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50A5" w14:textId="33D50E97" w:rsidR="005D33F4" w:rsidRPr="005D33F4" w:rsidRDefault="005D33F4" w:rsidP="00A2728A">
      <w:pPr>
        <w:ind w:left="3540"/>
        <w:rPr>
          <w:rFonts w:ascii="Arial" w:hAnsi="Arial" w:cs="Arial"/>
          <w:b/>
          <w:bCs/>
          <w:sz w:val="24"/>
          <w:szCs w:val="24"/>
        </w:rPr>
      </w:pPr>
      <w:r>
        <w:tab/>
      </w:r>
      <w:r>
        <w:tab/>
      </w:r>
      <w:r>
        <w:tab/>
      </w:r>
      <w:r>
        <w:tab/>
      </w:r>
    </w:p>
    <w:sdt>
      <w:sdtPr>
        <w:id w:val="-213128300"/>
        <w:docPartObj>
          <w:docPartGallery w:val="Cover Pages"/>
          <w:docPartUnique/>
        </w:docPartObj>
      </w:sdtPr>
      <w:sdtEndPr>
        <w:rPr>
          <w:rFonts w:ascii="Arial" w:hAnsi="Arial" w:cs="Arial"/>
          <w:b/>
        </w:rPr>
      </w:sdtEndPr>
      <w:sdtContent>
        <w:p w14:paraId="470ECCFA" w14:textId="2CE9C528" w:rsidR="00A70685" w:rsidRPr="001225EE" w:rsidRDefault="001225EE" w:rsidP="00A2728A">
          <w:pPr>
            <w:ind w:left="3540"/>
            <w:rPr>
              <w:rFonts w:ascii="Arial" w:hAnsi="Arial" w:cs="Arial"/>
              <w:sz w:val="28"/>
              <w:szCs w:val="28"/>
            </w:rPr>
          </w:pPr>
          <w:r>
            <w:tab/>
          </w:r>
          <w:r>
            <w:tab/>
          </w:r>
          <w:r>
            <w:tab/>
          </w:r>
          <w:r>
            <w:tab/>
          </w:r>
          <w:r>
            <w:tab/>
          </w:r>
          <w:r>
            <w:tab/>
          </w:r>
          <w:r>
            <w:tab/>
          </w:r>
          <w:r>
            <w:tab/>
          </w:r>
          <w:r>
            <w:tab/>
          </w:r>
          <w:r w:rsidR="005C4175" w:rsidRPr="00A2728A">
            <w:rPr>
              <w:sz w:val="28"/>
              <w:szCs w:val="28"/>
            </w:rPr>
            <w:t xml:space="preserve">                           </w:t>
          </w:r>
          <w:r w:rsidR="00A2728A">
            <w:rPr>
              <w:sz w:val="28"/>
              <w:szCs w:val="28"/>
            </w:rPr>
            <w:tab/>
          </w:r>
        </w:p>
        <w:p w14:paraId="1DDA7D39" w14:textId="77777777" w:rsidR="000D120F" w:rsidRDefault="000D120F"/>
        <w:p w14:paraId="6202A47C" w14:textId="77777777" w:rsidR="000D120F" w:rsidRDefault="000D120F"/>
        <w:p w14:paraId="1A6D0C68" w14:textId="40BB23F9" w:rsidR="00815A9C" w:rsidRPr="00C5026D" w:rsidRDefault="00C5026D">
          <w:pPr>
            <w:rPr>
              <w:rFonts w:ascii="Arial" w:hAnsi="Arial" w:cs="Arial"/>
              <w:b/>
              <w:bCs/>
              <w:sz w:val="28"/>
              <w:szCs w:val="28"/>
            </w:rPr>
          </w:pPr>
          <w:r>
            <w:tab/>
          </w:r>
          <w:r>
            <w:tab/>
          </w:r>
          <w:r>
            <w:tab/>
          </w:r>
          <w:r>
            <w:tab/>
          </w:r>
          <w:r>
            <w:tab/>
          </w:r>
          <w:r>
            <w:tab/>
          </w:r>
          <w:r>
            <w:tab/>
          </w:r>
          <w:r>
            <w:tab/>
          </w:r>
          <w:r>
            <w:tab/>
          </w:r>
        </w:p>
        <w:p w14:paraId="64819FB6" w14:textId="77777777" w:rsidR="00815A9C" w:rsidRDefault="00815A9C"/>
        <w:p w14:paraId="2C846BC9" w14:textId="77777777" w:rsidR="00815A9C" w:rsidRDefault="00815A9C"/>
        <w:p w14:paraId="6F27D6E2" w14:textId="77777777" w:rsidR="000D120F" w:rsidRDefault="000D120F"/>
        <w:p w14:paraId="666B8646" w14:textId="77777777" w:rsidR="000D120F" w:rsidRDefault="000D120F"/>
        <w:p w14:paraId="460B141B" w14:textId="77777777" w:rsidR="000E5486" w:rsidRPr="003E69AE" w:rsidRDefault="000E5486">
          <w:pPr>
            <w:rPr>
              <w:rFonts w:ascii="Arial" w:hAnsi="Arial" w:cs="Arial"/>
              <w:sz w:val="28"/>
              <w:szCs w:val="28"/>
            </w:rPr>
          </w:pPr>
        </w:p>
        <w:p w14:paraId="320F2022" w14:textId="77777777" w:rsidR="000E5486" w:rsidRDefault="000E5486"/>
        <w:p w14:paraId="09508768" w14:textId="77777777" w:rsidR="000E5486" w:rsidRDefault="000E5486"/>
        <w:p w14:paraId="71674618" w14:textId="5F84A149" w:rsidR="000E5486" w:rsidRPr="003E69AE" w:rsidRDefault="00815A9C" w:rsidP="003F11E8">
          <w:pPr>
            <w:jc w:val="center"/>
            <w:rPr>
              <w:rFonts w:ascii="Arial" w:hAnsi="Arial" w:cs="Arial"/>
              <w:b/>
              <w:i/>
              <w:sz w:val="28"/>
              <w:szCs w:val="28"/>
            </w:rPr>
          </w:pPr>
          <w:r w:rsidRPr="003E69AE">
            <w:rPr>
              <w:rFonts w:ascii="Arial" w:hAnsi="Arial" w:cs="Arial"/>
              <w:b/>
              <w:i/>
              <w:sz w:val="28"/>
              <w:szCs w:val="28"/>
            </w:rPr>
            <w:t>GODIŠNJI  IZVJEŠTAJ  O  IZVRŠENJU  PRORAČUNA</w:t>
          </w:r>
          <w:r w:rsidR="003F11E8">
            <w:rPr>
              <w:rFonts w:ascii="Arial" w:hAnsi="Arial" w:cs="Arial"/>
              <w:b/>
              <w:i/>
              <w:sz w:val="28"/>
              <w:szCs w:val="28"/>
            </w:rPr>
            <w:t xml:space="preserve"> </w:t>
          </w:r>
          <w:r w:rsidRPr="003E69AE">
            <w:rPr>
              <w:rFonts w:ascii="Arial" w:hAnsi="Arial" w:cs="Arial"/>
              <w:b/>
              <w:i/>
              <w:sz w:val="28"/>
              <w:szCs w:val="28"/>
            </w:rPr>
            <w:t xml:space="preserve">  GRADA LABINA  Z</w:t>
          </w:r>
          <w:r w:rsidR="00C86329">
            <w:rPr>
              <w:rFonts w:ascii="Arial" w:hAnsi="Arial" w:cs="Arial"/>
              <w:b/>
              <w:i/>
              <w:sz w:val="28"/>
              <w:szCs w:val="28"/>
            </w:rPr>
            <w:t>A</w:t>
          </w:r>
          <w:r w:rsidR="008415CE">
            <w:rPr>
              <w:rFonts w:ascii="Arial" w:hAnsi="Arial" w:cs="Arial"/>
              <w:b/>
              <w:i/>
              <w:sz w:val="28"/>
              <w:szCs w:val="28"/>
            </w:rPr>
            <w:t xml:space="preserve"> </w:t>
          </w:r>
          <w:r w:rsidRPr="003E69AE">
            <w:rPr>
              <w:rFonts w:ascii="Arial" w:hAnsi="Arial" w:cs="Arial"/>
              <w:b/>
              <w:i/>
              <w:sz w:val="28"/>
              <w:szCs w:val="28"/>
            </w:rPr>
            <w:t xml:space="preserve"> 202</w:t>
          </w:r>
          <w:r w:rsidR="007D298D">
            <w:rPr>
              <w:rFonts w:ascii="Arial" w:hAnsi="Arial" w:cs="Arial"/>
              <w:b/>
              <w:i/>
              <w:sz w:val="28"/>
              <w:szCs w:val="28"/>
            </w:rPr>
            <w:t>4</w:t>
          </w:r>
          <w:r w:rsidRPr="003E69AE">
            <w:rPr>
              <w:rFonts w:ascii="Arial" w:hAnsi="Arial" w:cs="Arial"/>
              <w:b/>
              <w:i/>
              <w:sz w:val="28"/>
              <w:szCs w:val="28"/>
            </w:rPr>
            <w:t>. GODIN</w:t>
          </w:r>
          <w:r w:rsidR="00C86329">
            <w:rPr>
              <w:rFonts w:ascii="Arial" w:hAnsi="Arial" w:cs="Arial"/>
              <w:b/>
              <w:i/>
              <w:sz w:val="28"/>
              <w:szCs w:val="28"/>
            </w:rPr>
            <w:t>U</w:t>
          </w:r>
        </w:p>
        <w:sdt>
          <w:sdtPr>
            <w:rPr>
              <w:rFonts w:ascii="Arial" w:hAnsi="Arial" w:cs="Arial"/>
              <w:b/>
              <w:i/>
              <w:sz w:val="28"/>
              <w:szCs w:val="28"/>
            </w:rPr>
            <w:alias w:val="Tvrtka"/>
            <w:id w:val="15524243"/>
            <w:showingPlcHdr/>
            <w:dataBinding w:prefixMappings="xmlns:ns0='http://schemas.openxmlformats.org/officeDocument/2006/extended-properties'" w:xpath="/ns0:Properties[1]/ns0:Company[1]" w:storeItemID="{6668398D-A668-4E3E-A5EB-62B293D839F1}"/>
            <w:text/>
          </w:sdtPr>
          <w:sdtContent>
            <w:p w14:paraId="21F8F218" w14:textId="7E654666" w:rsidR="000E5486" w:rsidRPr="003E69AE" w:rsidRDefault="005E7048">
              <w:pPr>
                <w:rPr>
                  <w:i/>
                </w:rPr>
              </w:pPr>
              <w:r>
                <w:rPr>
                  <w:rFonts w:ascii="Arial" w:hAnsi="Arial" w:cs="Arial"/>
                  <w:b/>
                  <w:i/>
                  <w:sz w:val="28"/>
                  <w:szCs w:val="28"/>
                </w:rPr>
                <w:t xml:space="preserve">     </w:t>
              </w:r>
            </w:p>
          </w:sdtContent>
        </w:sdt>
        <w:p w14:paraId="666C416F" w14:textId="77777777" w:rsidR="000D120F" w:rsidRDefault="000D120F" w:rsidP="008415CE">
          <w:pPr>
            <w:jc w:val="center"/>
          </w:pPr>
        </w:p>
        <w:p w14:paraId="62171A6F" w14:textId="77777777" w:rsidR="000D120F" w:rsidRDefault="000D120F"/>
        <w:p w14:paraId="2B5E0FBC" w14:textId="77777777" w:rsidR="000D120F" w:rsidRDefault="000D120F"/>
        <w:p w14:paraId="528E58FE" w14:textId="77777777" w:rsidR="000D120F" w:rsidRDefault="000D120F"/>
        <w:p w14:paraId="39F8DCDE" w14:textId="77777777" w:rsidR="000D120F" w:rsidRDefault="000D120F"/>
        <w:p w14:paraId="1B3E0D43" w14:textId="77777777" w:rsidR="00A70685" w:rsidRPr="0088341E" w:rsidRDefault="00A70685">
          <w:pPr>
            <w:rPr>
              <w:rFonts w:ascii="Arial" w:hAnsi="Arial" w:cs="Arial"/>
              <w:sz w:val="28"/>
              <w:szCs w:val="28"/>
            </w:rPr>
          </w:pPr>
        </w:p>
        <w:p w14:paraId="368F8A4C" w14:textId="77777777" w:rsidR="00A70685" w:rsidRPr="0088341E" w:rsidRDefault="00A70685" w:rsidP="0088341E">
          <w:pPr>
            <w:jc w:val="center"/>
            <w:rPr>
              <w:rFonts w:ascii="Arial" w:hAnsi="Arial" w:cs="Arial"/>
              <w:b/>
              <w:bCs/>
              <w:sz w:val="28"/>
              <w:szCs w:val="28"/>
            </w:rPr>
          </w:pPr>
        </w:p>
        <w:p w14:paraId="3BB95FF9" w14:textId="77777777" w:rsidR="006A4140" w:rsidRDefault="00A70685" w:rsidP="00A70685">
          <w:pPr>
            <w:spacing w:after="0" w:line="240" w:lineRule="auto"/>
            <w:rPr>
              <w:rFonts w:ascii="Arial" w:hAnsi="Arial" w:cs="Arial"/>
              <w:b/>
            </w:rPr>
          </w:pPr>
          <w:r>
            <w:rPr>
              <w:rFonts w:ascii="Arial" w:hAnsi="Arial" w:cs="Arial"/>
              <w:b/>
            </w:rPr>
            <w:br w:type="page"/>
          </w:r>
        </w:p>
        <w:p w14:paraId="51A3AF8B" w14:textId="77777777" w:rsidR="005632BF" w:rsidRDefault="00000000" w:rsidP="00A70685">
          <w:pPr>
            <w:spacing w:after="0" w:line="240" w:lineRule="auto"/>
            <w:rPr>
              <w:rFonts w:ascii="Arial" w:hAnsi="Arial" w:cs="Arial"/>
              <w:b/>
            </w:rPr>
          </w:pPr>
        </w:p>
      </w:sdtContent>
    </w:sdt>
    <w:sdt>
      <w:sdtPr>
        <w:rPr>
          <w:rFonts w:ascii="Calibri" w:eastAsia="Calibri" w:hAnsi="Calibri" w:cs="Times New Roman"/>
          <w:b w:val="0"/>
          <w:bCs w:val="0"/>
          <w:color w:val="auto"/>
          <w:sz w:val="22"/>
          <w:szCs w:val="22"/>
          <w:lang w:eastAsia="en-US"/>
        </w:rPr>
        <w:id w:val="1231190585"/>
        <w:docPartObj>
          <w:docPartGallery w:val="Table of Contents"/>
          <w:docPartUnique/>
        </w:docPartObj>
      </w:sdtPr>
      <w:sdtContent>
        <w:p w14:paraId="0F924A68" w14:textId="77777777" w:rsidR="007624B7" w:rsidRDefault="000E5486" w:rsidP="007624B7">
          <w:pPr>
            <w:pStyle w:val="TOCNaslov"/>
            <w:rPr>
              <w:rFonts w:ascii="Arial" w:hAnsi="Arial" w:cs="Arial"/>
              <w:color w:val="000000" w:themeColor="text1"/>
              <w:sz w:val="22"/>
              <w:szCs w:val="22"/>
            </w:rPr>
          </w:pPr>
          <w:r w:rsidRPr="000E5486">
            <w:rPr>
              <w:rFonts w:ascii="Arial" w:eastAsia="Calibri" w:hAnsi="Arial" w:cs="Arial"/>
              <w:bCs w:val="0"/>
              <w:color w:val="auto"/>
              <w:sz w:val="22"/>
              <w:szCs w:val="22"/>
              <w:lang w:eastAsia="en-US"/>
            </w:rPr>
            <w:t>S</w:t>
          </w:r>
          <w:r w:rsidR="007624B7" w:rsidRPr="007624B7">
            <w:rPr>
              <w:rFonts w:ascii="Arial" w:hAnsi="Arial" w:cs="Arial"/>
              <w:color w:val="000000" w:themeColor="text1"/>
              <w:sz w:val="22"/>
              <w:szCs w:val="22"/>
            </w:rPr>
            <w:t>ADRŽAJ</w:t>
          </w:r>
        </w:p>
        <w:p w14:paraId="7A3D2243" w14:textId="77777777" w:rsidR="008415CE" w:rsidRPr="008415CE" w:rsidRDefault="008415CE" w:rsidP="008415CE">
          <w:pPr>
            <w:rPr>
              <w:lang w:eastAsia="hr-HR"/>
            </w:rPr>
          </w:pPr>
        </w:p>
        <w:p w14:paraId="1658642C" w14:textId="0421E171" w:rsidR="001225EE" w:rsidRPr="00EF0A4A" w:rsidRDefault="006E58BD" w:rsidP="001225EE">
          <w:pPr>
            <w:rPr>
              <w:b/>
              <w:bCs/>
              <w:lang w:eastAsia="hr-HR"/>
            </w:rPr>
          </w:pPr>
          <w:r w:rsidRPr="00EF0A4A">
            <w:rPr>
              <w:b/>
              <w:bCs/>
              <w:lang w:eastAsia="hr-HR"/>
            </w:rPr>
            <w:t>GODIŠNJI IZVJEŠTAJ O IZVRŠENJ</w:t>
          </w:r>
          <w:r w:rsidR="008415CE" w:rsidRPr="00EF0A4A">
            <w:rPr>
              <w:b/>
              <w:bCs/>
              <w:lang w:eastAsia="hr-HR"/>
            </w:rPr>
            <w:t>U PRORAČUNA GRADA LABINA ZA  202</w:t>
          </w:r>
          <w:r w:rsidR="007D298D">
            <w:rPr>
              <w:b/>
              <w:bCs/>
              <w:lang w:eastAsia="hr-HR"/>
            </w:rPr>
            <w:t>4</w:t>
          </w:r>
          <w:r w:rsidR="00941181" w:rsidRPr="00EF0A4A">
            <w:rPr>
              <w:b/>
              <w:bCs/>
              <w:lang w:eastAsia="hr-HR"/>
            </w:rPr>
            <w:t>.</w:t>
          </w:r>
          <w:r w:rsidR="00C85376">
            <w:rPr>
              <w:b/>
              <w:bCs/>
              <w:lang w:eastAsia="hr-HR"/>
            </w:rPr>
            <w:t xml:space="preserve"> GODINU </w:t>
          </w:r>
          <w:r w:rsidR="00A55401" w:rsidRPr="00EF0A4A">
            <w:rPr>
              <w:b/>
              <w:bCs/>
              <w:lang w:eastAsia="hr-HR"/>
            </w:rPr>
            <w:t>…</w:t>
          </w:r>
          <w:r w:rsidR="00C85376">
            <w:rPr>
              <w:b/>
              <w:bCs/>
              <w:lang w:eastAsia="hr-HR"/>
            </w:rPr>
            <w:t>……</w:t>
          </w:r>
          <w:r w:rsidR="00532B5F">
            <w:rPr>
              <w:b/>
              <w:bCs/>
              <w:lang w:eastAsia="hr-HR"/>
            </w:rPr>
            <w:t>………</w:t>
          </w:r>
          <w:r w:rsidR="00C85376">
            <w:rPr>
              <w:b/>
              <w:bCs/>
              <w:lang w:eastAsia="hr-HR"/>
            </w:rPr>
            <w:t>…</w:t>
          </w:r>
          <w:r w:rsidR="000A1313">
            <w:rPr>
              <w:b/>
              <w:bCs/>
              <w:lang w:eastAsia="hr-HR"/>
            </w:rPr>
            <w:t>..</w:t>
          </w:r>
          <w:r w:rsidR="00C85376">
            <w:rPr>
              <w:b/>
              <w:bCs/>
              <w:lang w:eastAsia="hr-HR"/>
            </w:rPr>
            <w:t>..</w:t>
          </w:r>
          <w:r w:rsidR="005D31F4">
            <w:rPr>
              <w:b/>
              <w:bCs/>
              <w:lang w:eastAsia="hr-HR"/>
            </w:rPr>
            <w:t>.3</w:t>
          </w:r>
        </w:p>
        <w:p w14:paraId="58079AF7" w14:textId="19D170D6" w:rsidR="003238D1" w:rsidRPr="0079179D" w:rsidRDefault="00CE09AA" w:rsidP="002770AA">
          <w:pPr>
            <w:pStyle w:val="Sadraj1"/>
            <w:rPr>
              <w:rStyle w:val="Hiperveza"/>
              <w:b/>
              <w:bCs w:val="0"/>
            </w:rPr>
          </w:pPr>
          <w:r w:rsidRPr="00A53BD2">
            <w:rPr>
              <w:rFonts w:ascii="Arial" w:hAnsi="Arial" w:cs="Arial"/>
            </w:rPr>
            <w:fldChar w:fldCharType="begin"/>
          </w:r>
          <w:r w:rsidR="007624B7" w:rsidRPr="00A53BD2">
            <w:rPr>
              <w:rFonts w:ascii="Arial" w:hAnsi="Arial" w:cs="Arial"/>
            </w:rPr>
            <w:instrText xml:space="preserve"> TOC \o "1-3" \h \z \u </w:instrText>
          </w:r>
          <w:r w:rsidRPr="00A53BD2">
            <w:rPr>
              <w:rFonts w:ascii="Arial" w:hAnsi="Arial" w:cs="Arial"/>
            </w:rPr>
            <w:fldChar w:fldCharType="separate"/>
          </w:r>
          <w:r w:rsidR="00440898" w:rsidRPr="0079179D">
            <w:rPr>
              <w:b/>
              <w:bCs w:val="0"/>
            </w:rPr>
            <w:fldChar w:fldCharType="begin"/>
          </w:r>
          <w:r w:rsidR="00440898" w:rsidRPr="0079179D">
            <w:rPr>
              <w:b/>
              <w:bCs w:val="0"/>
            </w:rPr>
            <w:instrText xml:space="preserve"> HYPERLINK \l "_Toc512791205" </w:instrText>
          </w:r>
          <w:r w:rsidR="00440898" w:rsidRPr="0079179D">
            <w:rPr>
              <w:b/>
              <w:bCs w:val="0"/>
            </w:rPr>
          </w:r>
          <w:r w:rsidR="00440898" w:rsidRPr="0079179D">
            <w:rPr>
              <w:b/>
              <w:bCs w:val="0"/>
            </w:rPr>
            <w:fldChar w:fldCharType="separate"/>
          </w:r>
          <w:r w:rsidR="006A4140" w:rsidRPr="0079179D">
            <w:rPr>
              <w:rStyle w:val="Hiperveza"/>
              <w:b/>
              <w:bCs w:val="0"/>
            </w:rPr>
            <w:t>1. Izvršenje općeg i posebnog dijela Proračuna Grada Labina za razdoblje siječ</w:t>
          </w:r>
          <w:r w:rsidR="00701075" w:rsidRPr="0079179D">
            <w:rPr>
              <w:rStyle w:val="Hiperveza"/>
              <w:b/>
              <w:bCs w:val="0"/>
            </w:rPr>
            <w:t>anj</w:t>
          </w:r>
          <w:r w:rsidR="008415CE" w:rsidRPr="0079179D">
            <w:rPr>
              <w:rStyle w:val="Hiperveza"/>
              <w:b/>
              <w:bCs w:val="0"/>
            </w:rPr>
            <w:t xml:space="preserve"> –  </w:t>
          </w:r>
          <w:r w:rsidR="00532B5F">
            <w:rPr>
              <w:rStyle w:val="Hiperveza"/>
              <w:b/>
              <w:bCs w:val="0"/>
            </w:rPr>
            <w:t>prosinac</w:t>
          </w:r>
        </w:p>
        <w:p w14:paraId="36D0CB4D" w14:textId="4CB7A23D" w:rsidR="006A4140" w:rsidRPr="0079179D" w:rsidRDefault="008415CE" w:rsidP="002770AA">
          <w:pPr>
            <w:pStyle w:val="Sadraj1"/>
            <w:rPr>
              <w:rFonts w:asciiTheme="minorHAnsi" w:eastAsiaTheme="minorEastAsia" w:hAnsiTheme="minorHAnsi" w:cstheme="minorBidi"/>
              <w:b/>
              <w:bCs w:val="0"/>
              <w:lang w:eastAsia="hr-HR"/>
            </w:rPr>
          </w:pPr>
          <w:r w:rsidRPr="0079179D">
            <w:rPr>
              <w:rStyle w:val="Hiperveza"/>
              <w:b/>
              <w:bCs w:val="0"/>
            </w:rPr>
            <w:t xml:space="preserve"> 202</w:t>
          </w:r>
          <w:r w:rsidR="007D298D">
            <w:rPr>
              <w:rStyle w:val="Hiperveza"/>
              <w:b/>
              <w:bCs w:val="0"/>
            </w:rPr>
            <w:t>4</w:t>
          </w:r>
          <w:r w:rsidR="006A4140" w:rsidRPr="0079179D">
            <w:rPr>
              <w:rStyle w:val="Hiperveza"/>
              <w:b/>
              <w:bCs w:val="0"/>
            </w:rPr>
            <w:t>.</w:t>
          </w:r>
          <w:r w:rsidR="003238D1" w:rsidRPr="0079179D">
            <w:rPr>
              <w:rStyle w:val="Hiperveza"/>
              <w:b/>
              <w:bCs w:val="0"/>
            </w:rPr>
            <w:t xml:space="preserve"> </w:t>
          </w:r>
          <w:r w:rsidR="006A4140" w:rsidRPr="0079179D">
            <w:rPr>
              <w:rStyle w:val="Hiperveza"/>
              <w:b/>
              <w:bCs w:val="0"/>
            </w:rPr>
            <w:t>godine</w:t>
          </w:r>
          <w:r w:rsidR="00F25468">
            <w:rPr>
              <w:rStyle w:val="Hiperveza"/>
              <w:b/>
              <w:bCs w:val="0"/>
            </w:rPr>
            <w:t xml:space="preserve"> </w:t>
          </w:r>
          <w:r w:rsidR="006A4140" w:rsidRPr="0079179D">
            <w:rPr>
              <w:b/>
              <w:bCs w:val="0"/>
              <w:webHidden/>
            </w:rPr>
            <w:tab/>
          </w:r>
          <w:r w:rsidR="00440898" w:rsidRPr="0079179D">
            <w:rPr>
              <w:b/>
              <w:bCs w:val="0"/>
            </w:rPr>
            <w:fldChar w:fldCharType="end"/>
          </w:r>
          <w:r w:rsidR="005D31F4">
            <w:rPr>
              <w:b/>
              <w:bCs w:val="0"/>
            </w:rPr>
            <w:t>6</w:t>
          </w:r>
        </w:p>
        <w:p w14:paraId="03140D16" w14:textId="4821F05E" w:rsidR="002B3CBA" w:rsidRDefault="006A4140" w:rsidP="002A63C4">
          <w:pPr>
            <w:pStyle w:val="Sadraj2"/>
            <w:ind w:left="0"/>
            <w:rPr>
              <w:b/>
              <w:bCs/>
            </w:rPr>
          </w:pPr>
          <w:r>
            <w:fldChar w:fldCharType="begin"/>
          </w:r>
          <w:r>
            <w:instrText>HYPERLINK \l "_Toc512791206"</w:instrText>
          </w:r>
          <w:r>
            <w:fldChar w:fldCharType="separate"/>
          </w:r>
          <w:r w:rsidRPr="00781CE1">
            <w:rPr>
              <w:rStyle w:val="Hiperveza"/>
              <w:b/>
              <w:bCs/>
            </w:rPr>
            <w:t>1.1. Iz</w:t>
          </w:r>
          <w:r w:rsidR="002A63C4">
            <w:rPr>
              <w:rStyle w:val="Hiperveza"/>
              <w:b/>
              <w:bCs/>
            </w:rPr>
            <w:t>vršenje</w:t>
          </w:r>
          <w:r w:rsidRPr="00781CE1">
            <w:rPr>
              <w:rStyle w:val="Hiperveza"/>
              <w:b/>
              <w:bCs/>
            </w:rPr>
            <w:t xml:space="preserve"> općeg dijela proračuna</w:t>
          </w:r>
          <w:r w:rsidRPr="00781CE1">
            <w:rPr>
              <w:webHidden/>
            </w:rPr>
            <w:tab/>
          </w:r>
          <w:r>
            <w:fldChar w:fldCharType="end"/>
          </w:r>
          <w:r w:rsidR="005D31F4">
            <w:rPr>
              <w:b/>
              <w:bCs/>
            </w:rPr>
            <w:t>7</w:t>
          </w:r>
        </w:p>
        <w:p w14:paraId="115B7388" w14:textId="763E8871" w:rsidR="00F25468" w:rsidRPr="00F25468" w:rsidRDefault="00F25468" w:rsidP="00F25468">
          <w:pPr>
            <w:rPr>
              <w:lang w:eastAsia="hr-HR"/>
            </w:rPr>
          </w:pPr>
          <w:r>
            <w:rPr>
              <w:lang w:eastAsia="hr-HR"/>
            </w:rPr>
            <w:t>1.1.1. Sažetak Računa prihoda i rashoda i Računa financiranja ……</w:t>
          </w:r>
          <w:r w:rsidR="000A1313">
            <w:rPr>
              <w:lang w:eastAsia="hr-HR"/>
            </w:rPr>
            <w:t>…….</w:t>
          </w:r>
          <w:r>
            <w:rPr>
              <w:lang w:eastAsia="hr-HR"/>
            </w:rPr>
            <w:t>…………………………………</w:t>
          </w:r>
          <w:r w:rsidR="000A1313">
            <w:rPr>
              <w:lang w:eastAsia="hr-HR"/>
            </w:rPr>
            <w:t>..</w:t>
          </w:r>
          <w:r>
            <w:rPr>
              <w:lang w:eastAsia="hr-HR"/>
            </w:rPr>
            <w:t>………….</w:t>
          </w:r>
          <w:r w:rsidR="005D31F4">
            <w:rPr>
              <w:lang w:eastAsia="hr-HR"/>
            </w:rPr>
            <w:t>7</w:t>
          </w:r>
        </w:p>
        <w:p w14:paraId="3346BCBD" w14:textId="5F83EF46" w:rsidR="006A4140" w:rsidRDefault="006A4140" w:rsidP="005021A2">
          <w:pPr>
            <w:pStyle w:val="Sadraj2"/>
            <w:ind w:left="0"/>
          </w:pPr>
          <w:hyperlink w:anchor="_Toc512791207" w:history="1">
            <w:r w:rsidRPr="00781CE1">
              <w:rPr>
                <w:rStyle w:val="Hiperveza"/>
                <w:rFonts w:cs="Calibri"/>
              </w:rPr>
              <w:t>1.1.</w:t>
            </w:r>
            <w:r w:rsidR="00707B4D">
              <w:rPr>
                <w:rStyle w:val="Hiperveza"/>
                <w:rFonts w:cs="Calibri"/>
              </w:rPr>
              <w:t>2</w:t>
            </w:r>
            <w:r w:rsidRPr="00781CE1">
              <w:rPr>
                <w:rStyle w:val="Hiperveza"/>
                <w:rFonts w:cs="Calibri"/>
              </w:rPr>
              <w:t xml:space="preserve">. </w:t>
            </w:r>
            <w:r w:rsidR="00707B4D">
              <w:rPr>
                <w:rStyle w:val="Hiperveza"/>
                <w:rFonts w:cs="Calibri"/>
              </w:rPr>
              <w:t xml:space="preserve">Račun  </w:t>
            </w:r>
            <w:r w:rsidR="00707B4D">
              <w:rPr>
                <w:rStyle w:val="Hiperveza"/>
              </w:rPr>
              <w:t>p</w:t>
            </w:r>
            <w:r w:rsidRPr="00781CE1">
              <w:rPr>
                <w:rStyle w:val="Hiperveza"/>
              </w:rPr>
              <w:t>rihod</w:t>
            </w:r>
            <w:r w:rsidR="00707B4D">
              <w:rPr>
                <w:rStyle w:val="Hiperveza"/>
              </w:rPr>
              <w:t>a</w:t>
            </w:r>
            <w:r w:rsidRPr="00781CE1">
              <w:rPr>
                <w:rStyle w:val="Hiperveza"/>
              </w:rPr>
              <w:t xml:space="preserve"> i rashod</w:t>
            </w:r>
            <w:r w:rsidR="00707B4D">
              <w:rPr>
                <w:rStyle w:val="Hiperveza"/>
              </w:rPr>
              <w:t>a</w:t>
            </w:r>
            <w:r w:rsidRPr="00781CE1">
              <w:rPr>
                <w:rStyle w:val="Hiperveza"/>
              </w:rPr>
              <w:t xml:space="preserve"> </w:t>
            </w:r>
            <w:r w:rsidRPr="00781CE1">
              <w:rPr>
                <w:webHidden/>
              </w:rPr>
              <w:tab/>
            </w:r>
          </w:hyperlink>
          <w:r w:rsidR="005D31F4">
            <w:t>8</w:t>
          </w:r>
        </w:p>
        <w:p w14:paraId="1873A466" w14:textId="21F83A0F" w:rsidR="002A63C4" w:rsidRPr="002A63C4" w:rsidRDefault="002A63C4" w:rsidP="002A63C4">
          <w:pPr>
            <w:rPr>
              <w:lang w:eastAsia="hr-HR"/>
            </w:rPr>
          </w:pPr>
          <w:r>
            <w:rPr>
              <w:lang w:eastAsia="hr-HR"/>
            </w:rPr>
            <w:t xml:space="preserve">          1.1.2.1. </w:t>
          </w:r>
          <w:r w:rsidR="00C85376">
            <w:rPr>
              <w:lang w:eastAsia="hr-HR"/>
            </w:rPr>
            <w:t>Izvještaj o</w:t>
          </w:r>
          <w:r>
            <w:rPr>
              <w:lang w:eastAsia="hr-HR"/>
            </w:rPr>
            <w:t xml:space="preserve"> prihod</w:t>
          </w:r>
          <w:r w:rsidR="00C85376">
            <w:rPr>
              <w:lang w:eastAsia="hr-HR"/>
            </w:rPr>
            <w:t>ima</w:t>
          </w:r>
          <w:r>
            <w:rPr>
              <w:lang w:eastAsia="hr-HR"/>
            </w:rPr>
            <w:t xml:space="preserve"> i rashod</w:t>
          </w:r>
          <w:r w:rsidR="00C85376">
            <w:rPr>
              <w:lang w:eastAsia="hr-HR"/>
            </w:rPr>
            <w:t>ima</w:t>
          </w:r>
          <w:r>
            <w:rPr>
              <w:lang w:eastAsia="hr-HR"/>
            </w:rPr>
            <w:t xml:space="preserve"> prema ekonomskoj klasifikaciji …………………………</w:t>
          </w:r>
          <w:r w:rsidR="00B361F8">
            <w:rPr>
              <w:lang w:eastAsia="hr-HR"/>
            </w:rPr>
            <w:t>…..…</w:t>
          </w:r>
          <w:r w:rsidR="005D31F4">
            <w:rPr>
              <w:lang w:eastAsia="hr-HR"/>
            </w:rPr>
            <w:t>8</w:t>
          </w:r>
        </w:p>
        <w:p w14:paraId="3BC37DE6" w14:textId="72D86AA3" w:rsidR="006C67A9" w:rsidRPr="002A63C4" w:rsidRDefault="002A63C4" w:rsidP="005D31F4">
          <w:pPr>
            <w:pStyle w:val="Sadraj3"/>
            <w:rPr>
              <w:rFonts w:asciiTheme="minorHAnsi" w:eastAsiaTheme="minorEastAsia" w:hAnsiTheme="minorHAnsi" w:cstheme="minorBidi"/>
            </w:rPr>
          </w:pPr>
          <w:r>
            <w:rPr>
              <w:noProof w:val="0"/>
            </w:rPr>
            <w:t xml:space="preserve">        </w:t>
          </w:r>
          <w:r w:rsidRPr="002A63C4">
            <w:rPr>
              <w:noProof w:val="0"/>
            </w:rPr>
            <w:t xml:space="preserve"> </w:t>
          </w:r>
          <w:r>
            <w:rPr>
              <w:noProof w:val="0"/>
            </w:rPr>
            <w:t xml:space="preserve"> </w:t>
          </w:r>
          <w:hyperlink w:anchor="_Toc512791208" w:history="1">
            <w:r w:rsidR="006A4140" w:rsidRPr="002A63C4">
              <w:rPr>
                <w:rStyle w:val="Hiperveza"/>
                <w:rFonts w:cs="Calibri"/>
                <w:b w:val="0"/>
                <w:bCs w:val="0"/>
              </w:rPr>
              <w:t>1.1.2.</w:t>
            </w:r>
            <w:r w:rsidRPr="002A63C4">
              <w:rPr>
                <w:rStyle w:val="Hiperveza"/>
                <w:rFonts w:cs="Calibri"/>
                <w:b w:val="0"/>
                <w:bCs w:val="0"/>
              </w:rPr>
              <w:t>2</w:t>
            </w:r>
            <w:r w:rsidR="00707B4D" w:rsidRPr="002A63C4">
              <w:rPr>
                <w:rStyle w:val="Hiperveza"/>
                <w:rFonts w:cs="Calibri"/>
                <w:b w:val="0"/>
                <w:bCs w:val="0"/>
              </w:rPr>
              <w:t>.</w:t>
            </w:r>
            <w:r w:rsidR="006A4140" w:rsidRPr="002A63C4">
              <w:rPr>
                <w:rStyle w:val="Hiperveza"/>
                <w:rFonts w:cs="Calibri"/>
                <w:b w:val="0"/>
                <w:bCs w:val="0"/>
              </w:rPr>
              <w:t xml:space="preserve"> </w:t>
            </w:r>
            <w:r w:rsidR="00C85376">
              <w:rPr>
                <w:rStyle w:val="Hiperveza"/>
                <w:rFonts w:cs="Calibri"/>
                <w:b w:val="0"/>
                <w:bCs w:val="0"/>
              </w:rPr>
              <w:t xml:space="preserve">Izvješta </w:t>
            </w:r>
            <w:r w:rsidR="00707B4D" w:rsidRPr="002A63C4">
              <w:rPr>
                <w:rStyle w:val="Hiperveza"/>
                <w:rFonts w:cs="Calibri"/>
                <w:b w:val="0"/>
                <w:bCs w:val="0"/>
              </w:rPr>
              <w:t>p</w:t>
            </w:r>
            <w:r w:rsidR="006A4140" w:rsidRPr="002A63C4">
              <w:rPr>
                <w:rStyle w:val="Hiperveza"/>
                <w:b w:val="0"/>
                <w:bCs w:val="0"/>
              </w:rPr>
              <w:t>rihod</w:t>
            </w:r>
            <w:r w:rsidR="00707B4D" w:rsidRPr="002A63C4">
              <w:rPr>
                <w:rStyle w:val="Hiperveza"/>
                <w:b w:val="0"/>
                <w:bCs w:val="0"/>
              </w:rPr>
              <w:t>a</w:t>
            </w:r>
            <w:r w:rsidR="006A4140" w:rsidRPr="002A63C4">
              <w:rPr>
                <w:rStyle w:val="Hiperveza"/>
                <w:b w:val="0"/>
                <w:bCs w:val="0"/>
              </w:rPr>
              <w:t xml:space="preserve"> i rashod</w:t>
            </w:r>
            <w:r w:rsidR="00707B4D" w:rsidRPr="002A63C4">
              <w:rPr>
                <w:rStyle w:val="Hiperveza"/>
                <w:b w:val="0"/>
                <w:bCs w:val="0"/>
              </w:rPr>
              <w:t>a</w:t>
            </w:r>
            <w:r w:rsidR="006A4140" w:rsidRPr="002A63C4">
              <w:rPr>
                <w:rStyle w:val="Hiperveza"/>
                <w:b w:val="0"/>
                <w:bCs w:val="0"/>
              </w:rPr>
              <w:t xml:space="preserve"> prema izvorima</w:t>
            </w:r>
            <w:r w:rsidR="00707B4D" w:rsidRPr="002A63C4">
              <w:rPr>
                <w:rStyle w:val="Hiperveza"/>
                <w:b w:val="0"/>
                <w:bCs w:val="0"/>
              </w:rPr>
              <w:t xml:space="preserve"> </w:t>
            </w:r>
            <w:r w:rsidR="006A4140" w:rsidRPr="002A63C4">
              <w:rPr>
                <w:rStyle w:val="Hiperveza"/>
                <w:b w:val="0"/>
                <w:bCs w:val="0"/>
              </w:rPr>
              <w:t xml:space="preserve"> financiranj</w:t>
            </w:r>
            <w:r w:rsidR="0079179D" w:rsidRPr="002A63C4">
              <w:rPr>
                <w:rStyle w:val="Hiperveza"/>
                <w:b w:val="0"/>
                <w:bCs w:val="0"/>
              </w:rPr>
              <w:t>a………………………</w:t>
            </w:r>
            <w:r w:rsidR="00294EB7">
              <w:rPr>
                <w:rStyle w:val="Hiperveza"/>
                <w:b w:val="0"/>
                <w:bCs w:val="0"/>
              </w:rPr>
              <w:t>…</w:t>
            </w:r>
            <w:r w:rsidR="00B361F8">
              <w:rPr>
                <w:rStyle w:val="Hiperveza"/>
                <w:b w:val="0"/>
                <w:bCs w:val="0"/>
              </w:rPr>
              <w:t>…</w:t>
            </w:r>
            <w:r w:rsidR="00294EB7">
              <w:rPr>
                <w:rStyle w:val="Hiperveza"/>
                <w:b w:val="0"/>
                <w:bCs w:val="0"/>
              </w:rPr>
              <w:t>…….</w:t>
            </w:r>
            <w:r w:rsidR="0079179D" w:rsidRPr="002A63C4">
              <w:rPr>
                <w:rStyle w:val="Hiperveza"/>
                <w:b w:val="0"/>
                <w:bCs w:val="0"/>
              </w:rPr>
              <w:t>…………</w:t>
            </w:r>
            <w:r w:rsidR="00294EB7">
              <w:rPr>
                <w:rStyle w:val="Hiperveza"/>
                <w:b w:val="0"/>
                <w:bCs w:val="0"/>
              </w:rPr>
              <w:t>.</w:t>
            </w:r>
            <w:r w:rsidR="0079179D" w:rsidRPr="002A63C4">
              <w:rPr>
                <w:rStyle w:val="Hiperveza"/>
                <w:b w:val="0"/>
                <w:bCs w:val="0"/>
              </w:rPr>
              <w:t>.</w:t>
            </w:r>
            <w:r w:rsidR="00633F99" w:rsidRPr="005D31F4">
              <w:rPr>
                <w:b w:val="0"/>
                <w:bCs w:val="0"/>
                <w:webHidden/>
              </w:rPr>
              <w:t>1</w:t>
            </w:r>
          </w:hyperlink>
          <w:r w:rsidR="005D31F4" w:rsidRPr="005D31F4">
            <w:rPr>
              <w:b w:val="0"/>
              <w:bCs w:val="0"/>
            </w:rPr>
            <w:t>6</w:t>
          </w:r>
        </w:p>
        <w:p w14:paraId="55C1A5DD" w14:textId="737FDE68" w:rsidR="006A4140" w:rsidRPr="002A63C4" w:rsidRDefault="002A63C4" w:rsidP="005D31F4">
          <w:pPr>
            <w:pStyle w:val="Sadraj3"/>
          </w:pPr>
          <w:r w:rsidRPr="002A63C4">
            <w:t xml:space="preserve">         </w:t>
          </w:r>
          <w:r>
            <w:t xml:space="preserve"> </w:t>
          </w:r>
          <w:hyperlink w:anchor="_Toc512791209" w:history="1">
            <w:r w:rsidR="006A4140" w:rsidRPr="002A63C4">
              <w:rPr>
                <w:rStyle w:val="Hiperveza"/>
                <w:rFonts w:cs="Calibri"/>
                <w:b w:val="0"/>
                <w:bCs w:val="0"/>
              </w:rPr>
              <w:t>1.1.</w:t>
            </w:r>
            <w:r w:rsidRPr="002A63C4">
              <w:rPr>
                <w:rStyle w:val="Hiperveza"/>
                <w:rFonts w:cs="Calibri"/>
                <w:b w:val="0"/>
                <w:bCs w:val="0"/>
              </w:rPr>
              <w:t>2</w:t>
            </w:r>
            <w:r w:rsidR="006A4140" w:rsidRPr="002A63C4">
              <w:rPr>
                <w:rStyle w:val="Hiperveza"/>
                <w:rFonts w:cs="Calibri"/>
                <w:b w:val="0"/>
                <w:bCs w:val="0"/>
              </w:rPr>
              <w:t>.</w:t>
            </w:r>
            <w:r w:rsidRPr="002A63C4">
              <w:rPr>
                <w:rStyle w:val="Hiperveza"/>
                <w:rFonts w:cs="Calibri"/>
                <w:b w:val="0"/>
                <w:bCs w:val="0"/>
              </w:rPr>
              <w:t>3.</w:t>
            </w:r>
            <w:r w:rsidR="006A4140" w:rsidRPr="002A63C4">
              <w:rPr>
                <w:rStyle w:val="Hiperveza"/>
                <w:rFonts w:cs="Calibri"/>
                <w:b w:val="0"/>
                <w:bCs w:val="0"/>
              </w:rPr>
              <w:t xml:space="preserve"> </w:t>
            </w:r>
            <w:r w:rsidR="009A1778">
              <w:rPr>
                <w:rStyle w:val="Hiperveza"/>
                <w:rFonts w:cs="Calibri"/>
                <w:b w:val="0"/>
                <w:bCs w:val="0"/>
              </w:rPr>
              <w:t xml:space="preserve">Izvještaj o </w:t>
            </w:r>
            <w:r w:rsidR="009A1778">
              <w:rPr>
                <w:rStyle w:val="Hiperveza"/>
                <w:b w:val="0"/>
                <w:bCs w:val="0"/>
              </w:rPr>
              <w:t>r</w:t>
            </w:r>
            <w:r w:rsidR="006A4140" w:rsidRPr="002A63C4">
              <w:rPr>
                <w:rStyle w:val="Hiperveza"/>
                <w:b w:val="0"/>
                <w:bCs w:val="0"/>
              </w:rPr>
              <w:t>ashodi</w:t>
            </w:r>
            <w:r w:rsidR="009A1778">
              <w:rPr>
                <w:rStyle w:val="Hiperveza"/>
                <w:b w:val="0"/>
                <w:bCs w:val="0"/>
              </w:rPr>
              <w:t xml:space="preserve">ma </w:t>
            </w:r>
            <w:r w:rsidR="006A4140" w:rsidRPr="002A63C4">
              <w:rPr>
                <w:rStyle w:val="Hiperveza"/>
                <w:b w:val="0"/>
                <w:bCs w:val="0"/>
              </w:rPr>
              <w:t>prema funkcijskoj klasifikaciji</w:t>
            </w:r>
            <w:r w:rsidR="00875209" w:rsidRPr="002A63C4">
              <w:rPr>
                <w:webHidden/>
              </w:rPr>
              <w:t>……</w:t>
            </w:r>
            <w:r w:rsidR="009A1778">
              <w:rPr>
                <w:webHidden/>
              </w:rPr>
              <w:t>…</w:t>
            </w:r>
            <w:r w:rsidR="00875209" w:rsidRPr="002A63C4">
              <w:rPr>
                <w:webHidden/>
              </w:rPr>
              <w:t>…………………</w:t>
            </w:r>
            <w:r w:rsidR="00B361F8">
              <w:rPr>
                <w:webHidden/>
              </w:rPr>
              <w:t>…</w:t>
            </w:r>
            <w:r w:rsidR="00875209" w:rsidRPr="002A63C4">
              <w:rPr>
                <w:webHidden/>
              </w:rPr>
              <w:t>……………</w:t>
            </w:r>
            <w:r w:rsidR="00294EB7">
              <w:rPr>
                <w:webHidden/>
              </w:rPr>
              <w:t>.</w:t>
            </w:r>
            <w:r w:rsidR="00875209" w:rsidRPr="002A63C4">
              <w:rPr>
                <w:webHidden/>
              </w:rPr>
              <w:t>…</w:t>
            </w:r>
            <w:r w:rsidR="005D31F4">
              <w:rPr>
                <w:webHidden/>
              </w:rPr>
              <w:t>.</w:t>
            </w:r>
            <w:r w:rsidR="00875209" w:rsidRPr="002A63C4">
              <w:rPr>
                <w:webHidden/>
              </w:rPr>
              <w:t>…</w:t>
            </w:r>
            <w:r w:rsidR="00294EB7">
              <w:rPr>
                <w:webHidden/>
              </w:rPr>
              <w:t>.</w:t>
            </w:r>
            <w:r w:rsidR="00875209" w:rsidRPr="002A63C4">
              <w:rPr>
                <w:webHidden/>
              </w:rPr>
              <w:t>.</w:t>
            </w:r>
          </w:hyperlink>
          <w:r w:rsidR="00B361F8">
            <w:t xml:space="preserve"> </w:t>
          </w:r>
          <w:r w:rsidR="00E053D5" w:rsidRPr="005D31F4">
            <w:rPr>
              <w:b w:val="0"/>
              <w:bCs w:val="0"/>
            </w:rPr>
            <w:t>1</w:t>
          </w:r>
          <w:r w:rsidR="005D31F4" w:rsidRPr="005D31F4">
            <w:rPr>
              <w:b w:val="0"/>
              <w:bCs w:val="0"/>
            </w:rPr>
            <w:t>9</w:t>
          </w:r>
        </w:p>
        <w:p w14:paraId="07FA5E99" w14:textId="43D01325" w:rsidR="002A63C4" w:rsidRPr="002A63C4" w:rsidRDefault="002A63C4" w:rsidP="002A63C4">
          <w:pPr>
            <w:rPr>
              <w:lang w:eastAsia="hr-HR"/>
            </w:rPr>
          </w:pPr>
          <w:r>
            <w:rPr>
              <w:lang w:eastAsia="hr-HR"/>
            </w:rPr>
            <w:t>1.1.3. Račun financiranja …………………………………………………………………</w:t>
          </w:r>
          <w:r w:rsidR="00B361F8">
            <w:rPr>
              <w:lang w:eastAsia="hr-HR"/>
            </w:rPr>
            <w:t>……..</w:t>
          </w:r>
          <w:r>
            <w:rPr>
              <w:lang w:eastAsia="hr-HR"/>
            </w:rPr>
            <w:t>……………………………</w:t>
          </w:r>
          <w:r w:rsidR="00B361F8">
            <w:rPr>
              <w:lang w:eastAsia="hr-HR"/>
            </w:rPr>
            <w:t>..</w:t>
          </w:r>
          <w:r>
            <w:rPr>
              <w:lang w:eastAsia="hr-HR"/>
            </w:rPr>
            <w:t>………..</w:t>
          </w:r>
          <w:r w:rsidR="005D31F4">
            <w:rPr>
              <w:lang w:eastAsia="hr-HR"/>
            </w:rPr>
            <w:t>2</w:t>
          </w:r>
          <w:r w:rsidR="00B361F8">
            <w:rPr>
              <w:lang w:eastAsia="hr-HR"/>
            </w:rPr>
            <w:t>1</w:t>
          </w:r>
        </w:p>
        <w:p w14:paraId="3225F004" w14:textId="0BFAF841" w:rsidR="006C67A9" w:rsidRPr="002A63C4" w:rsidRDefault="002A63C4" w:rsidP="005D31F4">
          <w:pPr>
            <w:pStyle w:val="Sadraj3"/>
            <w:rPr>
              <w:rFonts w:eastAsia="Calibri"/>
              <w:lang w:eastAsia="en-US"/>
            </w:rPr>
          </w:pPr>
          <w:r>
            <w:t xml:space="preserve">        </w:t>
          </w:r>
          <w:hyperlink w:anchor="_Toc512791210" w:history="1">
            <w:r w:rsidR="006A4140" w:rsidRPr="005D31F4">
              <w:rPr>
                <w:rStyle w:val="Hiperveza"/>
                <w:rFonts w:cs="Calibri"/>
                <w:b w:val="0"/>
                <w:bCs w:val="0"/>
                <w:color w:val="auto"/>
              </w:rPr>
              <w:t>1.1.</w:t>
            </w:r>
            <w:r w:rsidRPr="005D31F4">
              <w:rPr>
                <w:rStyle w:val="Hiperveza"/>
                <w:rFonts w:cs="Calibri"/>
                <w:b w:val="0"/>
                <w:bCs w:val="0"/>
                <w:color w:val="auto"/>
              </w:rPr>
              <w:t>3</w:t>
            </w:r>
            <w:r w:rsidR="006A4140" w:rsidRPr="005D31F4">
              <w:rPr>
                <w:rStyle w:val="Hiperveza"/>
                <w:rFonts w:cs="Calibri"/>
                <w:b w:val="0"/>
                <w:bCs w:val="0"/>
                <w:color w:val="auto"/>
              </w:rPr>
              <w:t>.</w:t>
            </w:r>
            <w:r w:rsidRPr="005D31F4">
              <w:rPr>
                <w:rStyle w:val="Hiperveza"/>
                <w:rFonts w:cs="Calibri"/>
                <w:b w:val="0"/>
                <w:bCs w:val="0"/>
                <w:color w:val="auto"/>
              </w:rPr>
              <w:t>1.</w:t>
            </w:r>
            <w:r w:rsidR="006A4140" w:rsidRPr="005D31F4">
              <w:rPr>
                <w:rStyle w:val="Hiperveza"/>
                <w:rFonts w:cs="Calibri"/>
                <w:b w:val="0"/>
                <w:bCs w:val="0"/>
                <w:color w:val="auto"/>
              </w:rPr>
              <w:t xml:space="preserve"> </w:t>
            </w:r>
            <w:r w:rsidR="009A1778" w:rsidRPr="005D31F4">
              <w:rPr>
                <w:rStyle w:val="Hiperveza"/>
                <w:b w:val="0"/>
                <w:bCs w:val="0"/>
                <w:color w:val="auto"/>
              </w:rPr>
              <w:t>Izvještaj R</w:t>
            </w:r>
            <w:r w:rsidR="006A4140" w:rsidRPr="005D31F4">
              <w:rPr>
                <w:rStyle w:val="Hiperveza"/>
                <w:b w:val="0"/>
                <w:bCs w:val="0"/>
                <w:color w:val="auto"/>
              </w:rPr>
              <w:t>ačun</w:t>
            </w:r>
            <w:r w:rsidR="009A1778" w:rsidRPr="005D31F4">
              <w:rPr>
                <w:rStyle w:val="Hiperveza"/>
                <w:b w:val="0"/>
                <w:bCs w:val="0"/>
                <w:color w:val="auto"/>
              </w:rPr>
              <w:t>a</w:t>
            </w:r>
            <w:r w:rsidR="006A4140" w:rsidRPr="005D31F4">
              <w:rPr>
                <w:rStyle w:val="Hiperveza"/>
                <w:b w:val="0"/>
                <w:bCs w:val="0"/>
                <w:color w:val="auto"/>
              </w:rPr>
              <w:t xml:space="preserve"> financiranja prema ekonomskoj klasifikacij</w:t>
            </w:r>
            <w:r w:rsidRPr="005D31F4">
              <w:rPr>
                <w:rStyle w:val="Hiperveza"/>
                <w:b w:val="0"/>
                <w:bCs w:val="0"/>
                <w:color w:val="auto"/>
              </w:rPr>
              <w:t>i …</w:t>
            </w:r>
            <w:r w:rsidR="009A1778" w:rsidRPr="005D31F4">
              <w:rPr>
                <w:rStyle w:val="Hiperveza"/>
                <w:b w:val="0"/>
                <w:bCs w:val="0"/>
                <w:color w:val="auto"/>
              </w:rPr>
              <w:t>……………………..</w:t>
            </w:r>
            <w:r w:rsidRPr="005D31F4">
              <w:rPr>
                <w:rStyle w:val="Hiperveza"/>
                <w:b w:val="0"/>
                <w:bCs w:val="0"/>
                <w:color w:val="auto"/>
              </w:rPr>
              <w:t>…</w:t>
            </w:r>
            <w:r w:rsidR="00B361F8" w:rsidRPr="005D31F4">
              <w:rPr>
                <w:rStyle w:val="Hiperveza"/>
                <w:b w:val="0"/>
                <w:bCs w:val="0"/>
                <w:color w:val="auto"/>
              </w:rPr>
              <w:t>…….</w:t>
            </w:r>
            <w:r w:rsidRPr="005D31F4">
              <w:rPr>
                <w:rStyle w:val="Hiperveza"/>
                <w:b w:val="0"/>
                <w:bCs w:val="0"/>
                <w:color w:val="auto"/>
              </w:rPr>
              <w:t>…….</w:t>
            </w:r>
          </w:hyperlink>
          <w:r w:rsidR="005D31F4" w:rsidRPr="005D31F4">
            <w:rPr>
              <w:rStyle w:val="Hiperveza"/>
              <w:b w:val="0"/>
              <w:bCs w:val="0"/>
              <w:color w:val="auto"/>
              <w:u w:val="none"/>
            </w:rPr>
            <w:t>2</w:t>
          </w:r>
          <w:r w:rsidR="00B361F8" w:rsidRPr="005D31F4">
            <w:rPr>
              <w:b w:val="0"/>
              <w:bCs w:val="0"/>
            </w:rPr>
            <w:t>1</w:t>
          </w:r>
        </w:p>
        <w:p w14:paraId="7475A68C" w14:textId="004A2B2F" w:rsidR="006A4140" w:rsidRPr="002A63C4" w:rsidRDefault="002A63C4" w:rsidP="005D31F4">
          <w:pPr>
            <w:pStyle w:val="Sadraj3"/>
            <w:rPr>
              <w:rFonts w:asciiTheme="minorHAnsi" w:eastAsiaTheme="minorEastAsia" w:hAnsiTheme="minorHAnsi" w:cstheme="minorBidi"/>
            </w:rPr>
          </w:pPr>
          <w:r w:rsidRPr="002A63C4">
            <w:t xml:space="preserve">        </w:t>
          </w:r>
          <w:hyperlink w:anchor="_Toc512791211" w:history="1">
            <w:r w:rsidR="006A4140" w:rsidRPr="002A63C4">
              <w:rPr>
                <w:rStyle w:val="Hiperveza"/>
                <w:rFonts w:cs="Calibri"/>
                <w:b w:val="0"/>
                <w:bCs w:val="0"/>
              </w:rPr>
              <w:t>1.1.</w:t>
            </w:r>
            <w:r w:rsidRPr="002A63C4">
              <w:rPr>
                <w:rStyle w:val="Hiperveza"/>
                <w:rFonts w:cs="Calibri"/>
                <w:b w:val="0"/>
                <w:bCs w:val="0"/>
              </w:rPr>
              <w:t>3</w:t>
            </w:r>
            <w:r w:rsidR="006A4140" w:rsidRPr="002A63C4">
              <w:rPr>
                <w:rStyle w:val="Hiperveza"/>
                <w:rFonts w:cs="Calibri"/>
                <w:b w:val="0"/>
                <w:bCs w:val="0"/>
              </w:rPr>
              <w:t>.</w:t>
            </w:r>
            <w:r w:rsidRPr="002A63C4">
              <w:rPr>
                <w:rStyle w:val="Hiperveza"/>
                <w:rFonts w:cs="Calibri"/>
                <w:b w:val="0"/>
                <w:bCs w:val="0"/>
              </w:rPr>
              <w:t xml:space="preserve">2. </w:t>
            </w:r>
            <w:r w:rsidR="009A1778">
              <w:rPr>
                <w:rStyle w:val="Hiperveza"/>
                <w:rFonts w:cs="Calibri"/>
                <w:b w:val="0"/>
                <w:bCs w:val="0"/>
              </w:rPr>
              <w:t xml:space="preserve">Izvještaj </w:t>
            </w:r>
            <w:r w:rsidR="006A4140" w:rsidRPr="002A63C4">
              <w:rPr>
                <w:rStyle w:val="Hiperveza"/>
                <w:b w:val="0"/>
                <w:bCs w:val="0"/>
              </w:rPr>
              <w:t>Račun</w:t>
            </w:r>
            <w:r w:rsidR="009A1778">
              <w:rPr>
                <w:rStyle w:val="Hiperveza"/>
                <w:b w:val="0"/>
                <w:bCs w:val="0"/>
              </w:rPr>
              <w:t>a</w:t>
            </w:r>
            <w:r w:rsidR="006A4140" w:rsidRPr="002A63C4">
              <w:rPr>
                <w:rStyle w:val="Hiperveza"/>
                <w:b w:val="0"/>
                <w:bCs w:val="0"/>
              </w:rPr>
              <w:t xml:space="preserve"> financiranja prema izvorima financiranja</w:t>
            </w:r>
            <w:r w:rsidRPr="002A63C4">
              <w:rPr>
                <w:webHidden/>
              </w:rPr>
              <w:t>………</w:t>
            </w:r>
            <w:r w:rsidR="009A1778">
              <w:rPr>
                <w:webHidden/>
              </w:rPr>
              <w:t>…………………</w:t>
            </w:r>
            <w:r w:rsidR="00B361F8">
              <w:rPr>
                <w:webHidden/>
              </w:rPr>
              <w:t>…</w:t>
            </w:r>
            <w:r w:rsidR="005D31F4">
              <w:rPr>
                <w:webHidden/>
              </w:rPr>
              <w:t>.</w:t>
            </w:r>
            <w:r w:rsidR="00B361F8">
              <w:rPr>
                <w:webHidden/>
              </w:rPr>
              <w:t>…..</w:t>
            </w:r>
            <w:r w:rsidR="009A1778">
              <w:rPr>
                <w:webHidden/>
              </w:rPr>
              <w:t>……</w:t>
            </w:r>
            <w:r w:rsidR="000435F3">
              <w:rPr>
                <w:webHidden/>
              </w:rPr>
              <w:t>…..</w:t>
            </w:r>
            <w:r w:rsidR="00B06AA8" w:rsidRPr="005D31F4">
              <w:rPr>
                <w:b w:val="0"/>
                <w:bCs w:val="0"/>
                <w:webHidden/>
              </w:rPr>
              <w:t>2</w:t>
            </w:r>
          </w:hyperlink>
          <w:r w:rsidR="000435F3">
            <w:rPr>
              <w:b w:val="0"/>
              <w:bCs w:val="0"/>
            </w:rPr>
            <w:t>2</w:t>
          </w:r>
        </w:p>
        <w:p w14:paraId="6083504A" w14:textId="7079DC06" w:rsidR="006A4140" w:rsidRPr="00781CE1" w:rsidRDefault="006A4140" w:rsidP="002A63C4">
          <w:pPr>
            <w:pStyle w:val="Sadraj2"/>
            <w:ind w:left="0"/>
            <w:rPr>
              <w:rFonts w:asciiTheme="minorHAnsi" w:eastAsiaTheme="minorEastAsia" w:hAnsiTheme="minorHAnsi" w:cstheme="minorBidi"/>
            </w:rPr>
          </w:pPr>
          <w:hyperlink w:anchor="_Toc512791212" w:history="1">
            <w:r w:rsidRPr="00781CE1">
              <w:rPr>
                <w:rStyle w:val="Hiperveza"/>
                <w:b/>
                <w:bCs/>
              </w:rPr>
              <w:t>1.2. Izvršenje posebnog dijela Proračuna</w:t>
            </w:r>
            <w:r w:rsidRPr="00781CE1">
              <w:rPr>
                <w:webHidden/>
              </w:rPr>
              <w:tab/>
            </w:r>
            <w:r w:rsidR="00C44497" w:rsidRPr="00781CE1">
              <w:rPr>
                <w:b/>
                <w:bCs/>
                <w:webHidden/>
              </w:rPr>
              <w:t>2</w:t>
            </w:r>
          </w:hyperlink>
          <w:r w:rsidR="000435F3">
            <w:rPr>
              <w:b/>
              <w:bCs/>
            </w:rPr>
            <w:t>3</w:t>
          </w:r>
        </w:p>
        <w:p w14:paraId="28AC200B" w14:textId="675ACE52" w:rsidR="006A4140" w:rsidRPr="002A63C4" w:rsidRDefault="006A4140" w:rsidP="005D31F4">
          <w:pPr>
            <w:pStyle w:val="Sadraj3"/>
            <w:rPr>
              <w:rFonts w:asciiTheme="minorHAnsi" w:eastAsiaTheme="minorEastAsia" w:hAnsiTheme="minorHAnsi" w:cstheme="minorBidi"/>
            </w:rPr>
          </w:pPr>
          <w:hyperlink w:anchor="_Toc512791213" w:history="1">
            <w:r w:rsidRPr="002A63C4">
              <w:rPr>
                <w:rStyle w:val="Hiperveza"/>
                <w:b w:val="0"/>
                <w:bCs w:val="0"/>
              </w:rPr>
              <w:t xml:space="preserve">1.2.1. </w:t>
            </w:r>
            <w:r w:rsidR="0079179D" w:rsidRPr="002A63C4">
              <w:rPr>
                <w:rStyle w:val="Hiperveza"/>
                <w:b w:val="0"/>
                <w:bCs w:val="0"/>
              </w:rPr>
              <w:t>Izvještaj po o</w:t>
            </w:r>
            <w:r w:rsidRPr="002A63C4">
              <w:rPr>
                <w:rStyle w:val="Hiperveza"/>
                <w:b w:val="0"/>
                <w:bCs w:val="0"/>
              </w:rPr>
              <w:t>rganizacijsk</w:t>
            </w:r>
            <w:r w:rsidR="0079179D" w:rsidRPr="002A63C4">
              <w:rPr>
                <w:rStyle w:val="Hiperveza"/>
                <w:b w:val="0"/>
                <w:bCs w:val="0"/>
              </w:rPr>
              <w:t>oj</w:t>
            </w:r>
            <w:r w:rsidRPr="002A63C4">
              <w:rPr>
                <w:rStyle w:val="Hiperveza"/>
                <w:b w:val="0"/>
                <w:bCs w:val="0"/>
              </w:rPr>
              <w:t xml:space="preserve"> klasifikacij</w:t>
            </w:r>
            <w:r w:rsidR="0079179D" w:rsidRPr="002A63C4">
              <w:rPr>
                <w:rStyle w:val="Hiperveza"/>
                <w:b w:val="0"/>
                <w:bCs w:val="0"/>
              </w:rPr>
              <w:t>i</w:t>
            </w:r>
            <w:r w:rsidRPr="002A63C4">
              <w:rPr>
                <w:webHidden/>
              </w:rPr>
              <w:tab/>
            </w:r>
            <w:r w:rsidR="00C44497" w:rsidRPr="00E20541">
              <w:rPr>
                <w:b w:val="0"/>
                <w:bCs w:val="0"/>
                <w:webHidden/>
              </w:rPr>
              <w:t>2</w:t>
            </w:r>
          </w:hyperlink>
          <w:r w:rsidR="000435F3">
            <w:rPr>
              <w:b w:val="0"/>
              <w:bCs w:val="0"/>
            </w:rPr>
            <w:t>3</w:t>
          </w:r>
        </w:p>
        <w:p w14:paraId="06B16C1A" w14:textId="116D0091" w:rsidR="0079179D" w:rsidRDefault="006A4140" w:rsidP="005D31F4">
          <w:pPr>
            <w:pStyle w:val="Sadraj3"/>
          </w:pPr>
          <w:hyperlink w:anchor="_Toc512791214" w:history="1">
            <w:r w:rsidRPr="002A63C4">
              <w:rPr>
                <w:rStyle w:val="Hiperveza"/>
                <w:b w:val="0"/>
                <w:bCs w:val="0"/>
              </w:rPr>
              <w:t xml:space="preserve">1.2.2. </w:t>
            </w:r>
            <w:r w:rsidR="0079179D" w:rsidRPr="002A63C4">
              <w:rPr>
                <w:rStyle w:val="Hiperveza"/>
                <w:b w:val="0"/>
                <w:bCs w:val="0"/>
              </w:rPr>
              <w:t>Izvještaj po p</w:t>
            </w:r>
            <w:r w:rsidRPr="002A63C4">
              <w:rPr>
                <w:rStyle w:val="Hiperveza"/>
                <w:b w:val="0"/>
                <w:bCs w:val="0"/>
              </w:rPr>
              <w:t>rogramsk</w:t>
            </w:r>
            <w:r w:rsidR="0079179D" w:rsidRPr="002A63C4">
              <w:rPr>
                <w:rStyle w:val="Hiperveza"/>
                <w:b w:val="0"/>
                <w:bCs w:val="0"/>
              </w:rPr>
              <w:t>oj</w:t>
            </w:r>
            <w:r w:rsidRPr="002A63C4">
              <w:rPr>
                <w:rStyle w:val="Hiperveza"/>
                <w:b w:val="0"/>
                <w:bCs w:val="0"/>
              </w:rPr>
              <w:t xml:space="preserve">   klasifikacij</w:t>
            </w:r>
            <w:r w:rsidR="0079179D" w:rsidRPr="002A63C4">
              <w:rPr>
                <w:rStyle w:val="Hiperveza"/>
                <w:b w:val="0"/>
                <w:bCs w:val="0"/>
              </w:rPr>
              <w:t>i</w:t>
            </w:r>
            <w:r w:rsidRPr="002A63C4">
              <w:rPr>
                <w:webHidden/>
              </w:rPr>
              <w:tab/>
            </w:r>
          </w:hyperlink>
          <w:r w:rsidR="00E053D5" w:rsidRPr="00E20541">
            <w:rPr>
              <w:b w:val="0"/>
              <w:bCs w:val="0"/>
            </w:rPr>
            <w:t>2</w:t>
          </w:r>
          <w:r w:rsidR="000435F3">
            <w:rPr>
              <w:b w:val="0"/>
              <w:bCs w:val="0"/>
            </w:rPr>
            <w:t>5</w:t>
          </w:r>
        </w:p>
        <w:p w14:paraId="7EA4020C" w14:textId="77777777" w:rsidR="00B84A1C" w:rsidRPr="00B84A1C" w:rsidRDefault="00B84A1C" w:rsidP="00B84A1C">
          <w:pPr>
            <w:rPr>
              <w:lang w:eastAsia="hr-HR"/>
            </w:rPr>
          </w:pPr>
        </w:p>
        <w:p w14:paraId="0A162C3A" w14:textId="3D6BDE16" w:rsidR="00B84A1C" w:rsidRPr="005D31F4" w:rsidRDefault="0079179D" w:rsidP="005D31F4">
          <w:pPr>
            <w:pStyle w:val="Sadraj3"/>
          </w:pPr>
          <w:r w:rsidRPr="005D31F4">
            <w:t>2. Obrazloženje općeg dijela</w:t>
          </w:r>
          <w:r w:rsidR="00A00CF0" w:rsidRPr="005D31F4">
            <w:t xml:space="preserve"> godišnjeg </w:t>
          </w:r>
          <w:r w:rsidRPr="005D31F4">
            <w:t xml:space="preserve"> izvještaja o izvršenju proračuna </w:t>
          </w:r>
          <w:r w:rsidR="00532B5F" w:rsidRPr="005D31F4">
            <w:t>…….</w:t>
          </w:r>
          <w:r w:rsidRPr="005D31F4">
            <w:t>………………………</w:t>
          </w:r>
          <w:r w:rsidR="005D31F4" w:rsidRPr="005D31F4">
            <w:t>….</w:t>
          </w:r>
          <w:r w:rsidR="00B361F8" w:rsidRPr="005D31F4">
            <w:t>…..</w:t>
          </w:r>
          <w:r w:rsidR="002C6084" w:rsidRPr="005D31F4">
            <w:t xml:space="preserve"> </w:t>
          </w:r>
          <w:r w:rsidR="00B361F8" w:rsidRPr="005D31F4">
            <w:t>9</w:t>
          </w:r>
          <w:r w:rsidR="000435F3">
            <w:t>8</w:t>
          </w:r>
        </w:p>
        <w:p w14:paraId="1770952F" w14:textId="53D79F48" w:rsidR="00B84A1C" w:rsidRPr="008B59D9" w:rsidRDefault="00B84A1C" w:rsidP="00B84A1C">
          <w:pPr>
            <w:spacing w:after="0" w:line="240" w:lineRule="auto"/>
            <w:rPr>
              <w:rFonts w:cs="Calibri"/>
              <w:bCs/>
            </w:rPr>
          </w:pPr>
          <w:r w:rsidRPr="008B59D9">
            <w:rPr>
              <w:rFonts w:cs="Calibri"/>
              <w:bCs/>
            </w:rPr>
            <w:t>2.</w:t>
          </w:r>
          <w:r w:rsidR="005D31F4" w:rsidRPr="008B59D9">
            <w:rPr>
              <w:rFonts w:cs="Calibri"/>
              <w:bCs/>
            </w:rPr>
            <w:t>1</w:t>
          </w:r>
          <w:r w:rsidRPr="008B59D9">
            <w:rPr>
              <w:rFonts w:cs="Calibri"/>
              <w:bCs/>
            </w:rPr>
            <w:t>.</w:t>
          </w:r>
          <w:r w:rsidR="008B250E" w:rsidRPr="008B59D9">
            <w:rPr>
              <w:rFonts w:cs="Calibri"/>
              <w:bCs/>
            </w:rPr>
            <w:t xml:space="preserve"> Izvršenje Proračuna Grada Labina………</w:t>
          </w:r>
          <w:r w:rsidR="008B59D9">
            <w:rPr>
              <w:rFonts w:cs="Calibri"/>
              <w:bCs/>
            </w:rPr>
            <w:t>….</w:t>
          </w:r>
          <w:r w:rsidR="008B250E" w:rsidRPr="008B59D9">
            <w:rPr>
              <w:rFonts w:cs="Calibri"/>
              <w:bCs/>
            </w:rPr>
            <w:t>…………………………………………………………………………</w:t>
          </w:r>
          <w:r w:rsidR="00B361F8" w:rsidRPr="008B59D9">
            <w:rPr>
              <w:rFonts w:cs="Calibri"/>
              <w:bCs/>
            </w:rPr>
            <w:t>..</w:t>
          </w:r>
          <w:r w:rsidR="008B250E" w:rsidRPr="008B59D9">
            <w:rPr>
              <w:rFonts w:cs="Calibri"/>
              <w:bCs/>
            </w:rPr>
            <w:t>……</w:t>
          </w:r>
          <w:r w:rsidR="002C6084" w:rsidRPr="008B59D9">
            <w:rPr>
              <w:rFonts w:cs="Calibri"/>
              <w:bCs/>
            </w:rPr>
            <w:t xml:space="preserve">  9</w:t>
          </w:r>
          <w:r w:rsidR="000435F3">
            <w:rPr>
              <w:rFonts w:cs="Calibri"/>
              <w:bCs/>
            </w:rPr>
            <w:t>9</w:t>
          </w:r>
          <w:r w:rsidR="00FB091D">
            <w:rPr>
              <w:rFonts w:cs="Calibri"/>
              <w:bCs/>
            </w:rPr>
            <w:t xml:space="preserve">      </w:t>
          </w:r>
        </w:p>
        <w:p w14:paraId="1AA2F66E" w14:textId="77777777" w:rsidR="00FB091D" w:rsidRDefault="00FB091D" w:rsidP="00B84A1C">
          <w:pPr>
            <w:spacing w:after="0" w:line="240" w:lineRule="auto"/>
            <w:rPr>
              <w:rFonts w:cs="Calibri"/>
              <w:bCs/>
            </w:rPr>
          </w:pPr>
        </w:p>
        <w:p w14:paraId="64AD7DFE" w14:textId="1E8CA990" w:rsidR="005D31F4" w:rsidRDefault="005D31F4" w:rsidP="00B84A1C">
          <w:pPr>
            <w:spacing w:after="0" w:line="240" w:lineRule="auto"/>
            <w:rPr>
              <w:rFonts w:cs="Calibri"/>
              <w:bCs/>
            </w:rPr>
          </w:pPr>
          <w:r w:rsidRPr="008B59D9">
            <w:rPr>
              <w:rFonts w:cs="Calibri"/>
              <w:bCs/>
            </w:rPr>
            <w:t>2.2.</w:t>
          </w:r>
          <w:r w:rsidR="008B59D9">
            <w:rPr>
              <w:rFonts w:cs="Calibri"/>
              <w:bCs/>
            </w:rPr>
            <w:t xml:space="preserve"> Stanje novčanih sredstava na početku i na kraju izvještajnog razdoblja ………………………………….12</w:t>
          </w:r>
          <w:r w:rsidR="000435F3">
            <w:rPr>
              <w:rFonts w:cs="Calibri"/>
              <w:bCs/>
            </w:rPr>
            <w:t>9</w:t>
          </w:r>
        </w:p>
        <w:p w14:paraId="0D2054EA" w14:textId="77777777" w:rsidR="00FB091D" w:rsidRDefault="00FB091D" w:rsidP="00B84A1C">
          <w:pPr>
            <w:spacing w:after="0" w:line="240" w:lineRule="auto"/>
            <w:rPr>
              <w:rFonts w:cs="Calibri"/>
              <w:bCs/>
            </w:rPr>
          </w:pPr>
        </w:p>
        <w:p w14:paraId="2AC23A15" w14:textId="7E15DCBC" w:rsidR="008B59D9" w:rsidRPr="008B59D9" w:rsidRDefault="008B59D9" w:rsidP="00B84A1C">
          <w:pPr>
            <w:spacing w:after="0" w:line="240" w:lineRule="auto"/>
            <w:rPr>
              <w:rFonts w:cs="Calibri"/>
              <w:bCs/>
            </w:rPr>
          </w:pPr>
          <w:r>
            <w:rPr>
              <w:rFonts w:cs="Calibri"/>
              <w:bCs/>
            </w:rPr>
            <w:t>2.3. Podaci o prihodima i rashodima te rashodima i izdacima ostvarenim preuzimanjem nefinancijske i financijske imovine u naplati potraživanja javnih davanja ……………………………………………………………12</w:t>
          </w:r>
          <w:r w:rsidR="000435F3">
            <w:rPr>
              <w:rFonts w:cs="Calibri"/>
              <w:bCs/>
            </w:rPr>
            <w:t>9</w:t>
          </w:r>
        </w:p>
        <w:p w14:paraId="429B0DC9" w14:textId="77777777" w:rsidR="00777A4F" w:rsidRDefault="00777A4F" w:rsidP="00B84A1C">
          <w:pPr>
            <w:spacing w:after="0" w:line="240" w:lineRule="auto"/>
            <w:rPr>
              <w:rFonts w:cs="Calibri"/>
              <w:b/>
            </w:rPr>
          </w:pPr>
        </w:p>
        <w:p w14:paraId="6C957C18" w14:textId="77777777" w:rsidR="00FB091D" w:rsidRDefault="00FB091D" w:rsidP="00B84A1C">
          <w:pPr>
            <w:spacing w:after="0" w:line="240" w:lineRule="auto"/>
            <w:rPr>
              <w:rFonts w:cs="Calibri"/>
              <w:b/>
            </w:rPr>
          </w:pPr>
        </w:p>
        <w:p w14:paraId="1CD4725E" w14:textId="0635729D" w:rsidR="00394886" w:rsidRDefault="00394886" w:rsidP="005D31F4">
          <w:pPr>
            <w:pStyle w:val="Sadraj3"/>
          </w:pPr>
          <w:r>
            <w:t>3</w:t>
          </w:r>
          <w:r w:rsidRPr="002A63C4">
            <w:t xml:space="preserve">. Obrazloženje </w:t>
          </w:r>
          <w:r>
            <w:t>posebnog</w:t>
          </w:r>
          <w:r w:rsidRPr="002A63C4">
            <w:t xml:space="preserve"> dijela</w:t>
          </w:r>
          <w:r>
            <w:t xml:space="preserve"> godišnjeg </w:t>
          </w:r>
          <w:r w:rsidRPr="002A63C4">
            <w:t xml:space="preserve"> izvještaja o izvršenju proračuna </w:t>
          </w:r>
          <w:r>
            <w:t>……..</w:t>
          </w:r>
          <w:r w:rsidRPr="002A63C4">
            <w:t>…………………</w:t>
          </w:r>
          <w:r>
            <w:t>…</w:t>
          </w:r>
          <w:r w:rsidR="003F2176">
            <w:t>.</w:t>
          </w:r>
          <w:r>
            <w:t>..</w:t>
          </w:r>
          <w:r w:rsidR="003F2176">
            <w:t>1</w:t>
          </w:r>
          <w:r w:rsidR="000435F3">
            <w:t>30</w:t>
          </w:r>
        </w:p>
        <w:p w14:paraId="09024D55" w14:textId="6375DB22" w:rsidR="00394886" w:rsidRDefault="00394886" w:rsidP="00394886">
          <w:pPr>
            <w:rPr>
              <w:lang w:eastAsia="hr-HR"/>
            </w:rPr>
          </w:pPr>
          <w:r>
            <w:rPr>
              <w:lang w:eastAsia="hr-HR"/>
            </w:rPr>
            <w:t>3.1.Upravni odjel za poslove Gradonačelnika, Gradsko vijeće i opće poslove ………………………………</w:t>
          </w:r>
          <w:r w:rsidR="003F2176">
            <w:rPr>
              <w:lang w:eastAsia="hr-HR"/>
            </w:rPr>
            <w:t>.</w:t>
          </w:r>
          <w:r>
            <w:rPr>
              <w:lang w:eastAsia="hr-HR"/>
            </w:rPr>
            <w:t>.</w:t>
          </w:r>
          <w:r w:rsidR="003F2176">
            <w:rPr>
              <w:lang w:eastAsia="hr-HR"/>
            </w:rPr>
            <w:t>1</w:t>
          </w:r>
          <w:r w:rsidR="000435F3">
            <w:rPr>
              <w:lang w:eastAsia="hr-HR"/>
            </w:rPr>
            <w:t>30</w:t>
          </w:r>
        </w:p>
        <w:p w14:paraId="4F670FE6" w14:textId="43E5BFEB" w:rsidR="00394886" w:rsidRDefault="00394886" w:rsidP="00394886">
          <w:pPr>
            <w:rPr>
              <w:lang w:eastAsia="hr-HR"/>
            </w:rPr>
          </w:pPr>
          <w:r>
            <w:rPr>
              <w:lang w:eastAsia="hr-HR"/>
            </w:rPr>
            <w:t>3.2.Upravni odjel za proračun i financije ……………………………………………………………………………………</w:t>
          </w:r>
          <w:r w:rsidR="003F2176">
            <w:rPr>
              <w:lang w:eastAsia="hr-HR"/>
            </w:rPr>
            <w:t>.…</w:t>
          </w:r>
          <w:r w:rsidR="00537C1B">
            <w:rPr>
              <w:lang w:eastAsia="hr-HR"/>
            </w:rPr>
            <w:t>.</w:t>
          </w:r>
          <w:r w:rsidR="003F2176">
            <w:rPr>
              <w:lang w:eastAsia="hr-HR"/>
            </w:rPr>
            <w:t>1</w:t>
          </w:r>
          <w:r w:rsidR="000435F3">
            <w:rPr>
              <w:lang w:eastAsia="hr-HR"/>
            </w:rPr>
            <w:t>50</w:t>
          </w:r>
          <w:r>
            <w:rPr>
              <w:lang w:eastAsia="hr-HR"/>
            </w:rPr>
            <w:t xml:space="preserve"> </w:t>
          </w:r>
        </w:p>
        <w:p w14:paraId="229091F3" w14:textId="6EAFB310" w:rsidR="00394886" w:rsidRDefault="00394886" w:rsidP="00394886">
          <w:pPr>
            <w:rPr>
              <w:lang w:eastAsia="hr-HR"/>
            </w:rPr>
          </w:pPr>
          <w:r>
            <w:rPr>
              <w:lang w:eastAsia="hr-HR"/>
            </w:rPr>
            <w:t>3.3.Upravni odjel za prostorno uređenje, zaštitu okoliša i izdavanje akata za gradnju ………</w:t>
          </w:r>
          <w:r w:rsidR="003F2176">
            <w:rPr>
              <w:lang w:eastAsia="hr-HR"/>
            </w:rPr>
            <w:t>.</w:t>
          </w:r>
          <w:r>
            <w:rPr>
              <w:lang w:eastAsia="hr-HR"/>
            </w:rPr>
            <w:t>……</w:t>
          </w:r>
          <w:r w:rsidR="003F2176">
            <w:rPr>
              <w:lang w:eastAsia="hr-HR"/>
            </w:rPr>
            <w:t>.</w:t>
          </w:r>
          <w:r>
            <w:rPr>
              <w:lang w:eastAsia="hr-HR"/>
            </w:rPr>
            <w:t>…</w:t>
          </w:r>
          <w:r w:rsidR="003F2176">
            <w:rPr>
              <w:lang w:eastAsia="hr-HR"/>
            </w:rPr>
            <w:t>…</w:t>
          </w:r>
          <w:r w:rsidR="00537C1B">
            <w:rPr>
              <w:lang w:eastAsia="hr-HR"/>
            </w:rPr>
            <w:t>.</w:t>
          </w:r>
          <w:r w:rsidR="00C656D6">
            <w:rPr>
              <w:lang w:eastAsia="hr-HR"/>
            </w:rPr>
            <w:t>153</w:t>
          </w:r>
        </w:p>
        <w:p w14:paraId="241010D9" w14:textId="1492600C" w:rsidR="00394886" w:rsidRDefault="00394886" w:rsidP="00394886">
          <w:pPr>
            <w:rPr>
              <w:lang w:eastAsia="hr-HR"/>
            </w:rPr>
          </w:pPr>
          <w:r>
            <w:rPr>
              <w:lang w:eastAsia="hr-HR"/>
            </w:rPr>
            <w:t>3.4.Upravni odjel za komunalno gospodarstvo i upravljanje imovine ……………………………………</w:t>
          </w:r>
          <w:r w:rsidR="00537C1B">
            <w:rPr>
              <w:lang w:eastAsia="hr-HR"/>
            </w:rPr>
            <w:t>..</w:t>
          </w:r>
          <w:r>
            <w:rPr>
              <w:lang w:eastAsia="hr-HR"/>
            </w:rPr>
            <w:t>…</w:t>
          </w:r>
          <w:r w:rsidR="00537C1B">
            <w:rPr>
              <w:lang w:eastAsia="hr-HR"/>
            </w:rPr>
            <w:t>.</w:t>
          </w:r>
          <w:r>
            <w:rPr>
              <w:lang w:eastAsia="hr-HR"/>
            </w:rPr>
            <w:t>….</w:t>
          </w:r>
          <w:r w:rsidR="00C656D6">
            <w:rPr>
              <w:lang w:eastAsia="hr-HR"/>
            </w:rPr>
            <w:t>164</w:t>
          </w:r>
        </w:p>
        <w:p w14:paraId="2190B94E" w14:textId="54A8C37F" w:rsidR="00394886" w:rsidRDefault="00394886" w:rsidP="00394886">
          <w:pPr>
            <w:rPr>
              <w:lang w:eastAsia="hr-HR"/>
            </w:rPr>
          </w:pPr>
          <w:r>
            <w:rPr>
              <w:lang w:eastAsia="hr-HR"/>
            </w:rPr>
            <w:t>3.5.Upravni odjel za društvene djelatnosti ……………………………………………………………………………</w:t>
          </w:r>
          <w:r w:rsidR="00537C1B">
            <w:rPr>
              <w:lang w:eastAsia="hr-HR"/>
            </w:rPr>
            <w:t>.</w:t>
          </w:r>
          <w:r>
            <w:rPr>
              <w:lang w:eastAsia="hr-HR"/>
            </w:rPr>
            <w:t>…….</w:t>
          </w:r>
          <w:r w:rsidR="00537C1B">
            <w:rPr>
              <w:lang w:eastAsia="hr-HR"/>
            </w:rPr>
            <w:t>.</w:t>
          </w:r>
          <w:r>
            <w:rPr>
              <w:lang w:eastAsia="hr-HR"/>
            </w:rPr>
            <w:t>.</w:t>
          </w:r>
          <w:r w:rsidR="00C656D6">
            <w:rPr>
              <w:lang w:eastAsia="hr-HR"/>
            </w:rPr>
            <w:t>181</w:t>
          </w:r>
        </w:p>
        <w:p w14:paraId="5321CC6E" w14:textId="38BF26AE" w:rsidR="00394886" w:rsidRPr="00394886" w:rsidRDefault="00394886" w:rsidP="00394886">
          <w:pPr>
            <w:rPr>
              <w:lang w:eastAsia="hr-HR"/>
            </w:rPr>
          </w:pPr>
          <w:r>
            <w:rPr>
              <w:lang w:eastAsia="hr-HR"/>
            </w:rPr>
            <w:lastRenderedPageBreak/>
            <w:t>3.6. Upravni odjel za gospodarstvo i EU projekte …………………………………………………………………………</w:t>
          </w:r>
          <w:r w:rsidR="00537C1B">
            <w:rPr>
              <w:lang w:eastAsia="hr-HR"/>
            </w:rPr>
            <w:t>..</w:t>
          </w:r>
          <w:r w:rsidR="00815A37">
            <w:rPr>
              <w:lang w:eastAsia="hr-HR"/>
            </w:rPr>
            <w:t>263</w:t>
          </w:r>
        </w:p>
        <w:p w14:paraId="509FC5B9" w14:textId="3785A33F" w:rsidR="00777A4F" w:rsidRDefault="00777A4F" w:rsidP="00B84A1C">
          <w:pPr>
            <w:spacing w:after="0" w:line="240" w:lineRule="auto"/>
            <w:rPr>
              <w:rFonts w:cs="Calibri"/>
              <w:b/>
            </w:rPr>
          </w:pPr>
        </w:p>
        <w:p w14:paraId="2C71097A" w14:textId="77777777" w:rsidR="00394886" w:rsidRPr="00B84A1C" w:rsidRDefault="00394886" w:rsidP="00B84A1C">
          <w:pPr>
            <w:spacing w:after="0" w:line="240" w:lineRule="auto"/>
            <w:rPr>
              <w:rFonts w:cs="Calibri"/>
              <w:b/>
            </w:rPr>
          </w:pPr>
        </w:p>
        <w:p w14:paraId="59E04DF2" w14:textId="222839EF" w:rsidR="002F37A4" w:rsidRDefault="00394886" w:rsidP="00BD118E">
          <w:pPr>
            <w:spacing w:after="0"/>
            <w:rPr>
              <w:rFonts w:asciiTheme="minorHAnsi" w:hAnsiTheme="minorHAnsi" w:cs="Arial"/>
              <w:b/>
              <w:bCs/>
            </w:rPr>
          </w:pPr>
          <w:r>
            <w:rPr>
              <w:rFonts w:asciiTheme="minorHAnsi" w:hAnsiTheme="minorHAnsi" w:cs="Arial"/>
              <w:b/>
              <w:bCs/>
            </w:rPr>
            <w:t>4</w:t>
          </w:r>
          <w:r w:rsidR="0079179D" w:rsidRPr="0079179D">
            <w:rPr>
              <w:rFonts w:asciiTheme="minorHAnsi" w:hAnsiTheme="minorHAnsi" w:cs="Arial"/>
              <w:b/>
              <w:bCs/>
            </w:rPr>
            <w:t xml:space="preserve">. Posebni izvještaji </w:t>
          </w:r>
          <w:r w:rsidR="002A63C4">
            <w:rPr>
              <w:rFonts w:asciiTheme="minorHAnsi" w:hAnsiTheme="minorHAnsi" w:cs="Arial"/>
              <w:b/>
              <w:bCs/>
            </w:rPr>
            <w:t>u godišnjem izvještaju o izvršenju proračuna</w:t>
          </w:r>
          <w:r w:rsidR="00212A68">
            <w:rPr>
              <w:rFonts w:asciiTheme="minorHAnsi" w:hAnsiTheme="minorHAnsi" w:cs="Arial"/>
              <w:b/>
              <w:bCs/>
            </w:rPr>
            <w:t>………………………..……………</w:t>
          </w:r>
          <w:r w:rsidR="00AD3AE2">
            <w:rPr>
              <w:rFonts w:asciiTheme="minorHAnsi" w:hAnsiTheme="minorHAnsi" w:cs="Arial"/>
              <w:b/>
              <w:bCs/>
            </w:rPr>
            <w:t>.</w:t>
          </w:r>
          <w:r w:rsidR="00301405">
            <w:rPr>
              <w:rFonts w:asciiTheme="minorHAnsi" w:hAnsiTheme="minorHAnsi" w:cs="Arial"/>
              <w:b/>
              <w:bCs/>
            </w:rPr>
            <w:t>…...</w:t>
          </w:r>
          <w:r w:rsidR="00212A68">
            <w:rPr>
              <w:rFonts w:asciiTheme="minorHAnsi" w:hAnsiTheme="minorHAnsi" w:cs="Arial"/>
              <w:b/>
              <w:bCs/>
            </w:rPr>
            <w:t>..</w:t>
          </w:r>
          <w:r w:rsidR="00815A37">
            <w:rPr>
              <w:rFonts w:asciiTheme="minorHAnsi" w:hAnsiTheme="minorHAnsi" w:cs="Arial"/>
              <w:b/>
              <w:bCs/>
            </w:rPr>
            <w:t>272</w:t>
          </w:r>
        </w:p>
        <w:p w14:paraId="1F2425D0" w14:textId="77777777" w:rsidR="009002F0" w:rsidRDefault="009002F0" w:rsidP="00BD118E">
          <w:pPr>
            <w:spacing w:after="0"/>
            <w:rPr>
              <w:rFonts w:asciiTheme="minorHAnsi" w:hAnsiTheme="minorHAnsi" w:cs="Arial"/>
              <w:b/>
              <w:bCs/>
            </w:rPr>
          </w:pPr>
        </w:p>
        <w:p w14:paraId="09E2F9F0" w14:textId="4F404BA7" w:rsidR="008C7C0B" w:rsidRPr="00301405" w:rsidRDefault="00394886" w:rsidP="00C13969">
          <w:pPr>
            <w:pStyle w:val="Sadraj1"/>
          </w:pPr>
          <w:hyperlink w:anchor="_Toc512791216" w:history="1">
            <w:r w:rsidRPr="00301405">
              <w:rPr>
                <w:rStyle w:val="Hiperveza"/>
              </w:rPr>
              <w:t>4</w:t>
            </w:r>
            <w:r w:rsidR="006A4140" w:rsidRPr="00301405">
              <w:rPr>
                <w:rStyle w:val="Hiperveza"/>
              </w:rPr>
              <w:t>.</w:t>
            </w:r>
            <w:r w:rsidR="0079179D" w:rsidRPr="00301405">
              <w:rPr>
                <w:rStyle w:val="Hiperveza"/>
              </w:rPr>
              <w:t xml:space="preserve">1. </w:t>
            </w:r>
            <w:r w:rsidR="006A4140" w:rsidRPr="00301405">
              <w:rPr>
                <w:rStyle w:val="Hiperveza"/>
              </w:rPr>
              <w:t xml:space="preserve"> Izvještaj o koriš</w:t>
            </w:r>
            <w:r w:rsidR="008415CE" w:rsidRPr="00301405">
              <w:rPr>
                <w:rStyle w:val="Hiperveza"/>
              </w:rPr>
              <w:t>tenju proračunske zalihe</w:t>
            </w:r>
            <w:r w:rsidR="004062F9" w:rsidRPr="00301405">
              <w:rPr>
                <w:rStyle w:val="Hiperveza"/>
              </w:rPr>
              <w:t xml:space="preserve"> u 202</w:t>
            </w:r>
            <w:r w:rsidR="007D298D">
              <w:rPr>
                <w:rStyle w:val="Hiperveza"/>
              </w:rPr>
              <w:t>4</w:t>
            </w:r>
            <w:r w:rsidR="004062F9" w:rsidRPr="00301405">
              <w:rPr>
                <w:rStyle w:val="Hiperveza"/>
              </w:rPr>
              <w:t>. godini</w:t>
            </w:r>
            <w:r w:rsidR="008415CE" w:rsidRPr="00301405">
              <w:rPr>
                <w:rStyle w:val="Hiperveza"/>
              </w:rPr>
              <w:t xml:space="preserve"> </w:t>
            </w:r>
          </w:hyperlink>
          <w:r w:rsidR="008C7C0B" w:rsidRPr="00301405">
            <w:t>………………</w:t>
          </w:r>
          <w:r w:rsidR="004062F9" w:rsidRPr="00301405">
            <w:t>…</w:t>
          </w:r>
          <w:r w:rsidR="008C7C0B" w:rsidRPr="00301405">
            <w:t>…</w:t>
          </w:r>
          <w:r w:rsidR="004062F9" w:rsidRPr="00301405">
            <w:t>.</w:t>
          </w:r>
          <w:r w:rsidR="008C7C0B" w:rsidRPr="00301405">
            <w:t>……</w:t>
          </w:r>
          <w:r w:rsidR="00212A68" w:rsidRPr="00301405">
            <w:t>………..</w:t>
          </w:r>
          <w:r w:rsidR="008C7C0B" w:rsidRPr="00301405">
            <w:t>……</w:t>
          </w:r>
          <w:r w:rsidR="00B77C9B" w:rsidRPr="00301405">
            <w:t>.</w:t>
          </w:r>
          <w:r w:rsidR="008C7C0B" w:rsidRPr="00301405">
            <w:t>……</w:t>
          </w:r>
          <w:r w:rsidR="004062F9" w:rsidRPr="00301405">
            <w:t>.</w:t>
          </w:r>
          <w:r w:rsidR="00AD3AE2">
            <w:t>.</w:t>
          </w:r>
          <w:r w:rsidR="00212A68" w:rsidRPr="00301405">
            <w:t>…</w:t>
          </w:r>
          <w:r w:rsidR="00301405">
            <w:t>.</w:t>
          </w:r>
          <w:r w:rsidR="00212A68" w:rsidRPr="00301405">
            <w:t>….</w:t>
          </w:r>
          <w:r w:rsidR="00815A37">
            <w:t>272</w:t>
          </w:r>
        </w:p>
        <w:p w14:paraId="2F89784E" w14:textId="25B00492" w:rsidR="0079179D" w:rsidRPr="00301405" w:rsidRDefault="00394886" w:rsidP="008C7C0B">
          <w:pPr>
            <w:rPr>
              <w:bCs/>
            </w:rPr>
          </w:pPr>
          <w:r w:rsidRPr="00301405">
            <w:rPr>
              <w:bCs/>
            </w:rPr>
            <w:t>4</w:t>
          </w:r>
          <w:r w:rsidR="0079179D" w:rsidRPr="00301405">
            <w:rPr>
              <w:bCs/>
            </w:rPr>
            <w:t>.</w:t>
          </w:r>
          <w:hyperlink w:anchor="_Toc512791215" w:history="1">
            <w:r w:rsidR="00C13969" w:rsidRPr="00301405">
              <w:rPr>
                <w:rStyle w:val="Hiperveza"/>
                <w:rFonts w:cstheme="majorBidi"/>
                <w:bCs/>
              </w:rPr>
              <w:t>2</w:t>
            </w:r>
            <w:r w:rsidR="0079179D" w:rsidRPr="00301405">
              <w:rPr>
                <w:rStyle w:val="Hiperveza"/>
                <w:rFonts w:cstheme="majorBidi"/>
                <w:bCs/>
              </w:rPr>
              <w:t>. Izvještaj o zaduživanju na domaćem i stranom tržištu novca i kapitala</w:t>
            </w:r>
            <w:r w:rsidR="004062F9" w:rsidRPr="00301405">
              <w:rPr>
                <w:rStyle w:val="Hiperveza"/>
                <w:rFonts w:cstheme="majorBidi"/>
                <w:bCs/>
              </w:rPr>
              <w:t xml:space="preserve"> u 202</w:t>
            </w:r>
            <w:r w:rsidR="007D298D">
              <w:rPr>
                <w:rStyle w:val="Hiperveza"/>
                <w:rFonts w:cstheme="majorBidi"/>
                <w:bCs/>
              </w:rPr>
              <w:t>4</w:t>
            </w:r>
            <w:r w:rsidR="004062F9" w:rsidRPr="00301405">
              <w:rPr>
                <w:rStyle w:val="Hiperveza"/>
                <w:rFonts w:cstheme="majorBidi"/>
                <w:bCs/>
              </w:rPr>
              <w:t>. godini ……</w:t>
            </w:r>
            <w:r w:rsidR="00301405">
              <w:rPr>
                <w:rStyle w:val="Hiperveza"/>
                <w:rFonts w:cstheme="majorBidi"/>
                <w:bCs/>
              </w:rPr>
              <w:t>.</w:t>
            </w:r>
            <w:r w:rsidR="004062F9" w:rsidRPr="00301405">
              <w:rPr>
                <w:rStyle w:val="Hiperveza"/>
                <w:rFonts w:cstheme="majorBidi"/>
                <w:bCs/>
              </w:rPr>
              <w:t>…</w:t>
            </w:r>
            <w:r w:rsidR="00AD3AE2">
              <w:rPr>
                <w:rStyle w:val="Hiperveza"/>
                <w:rFonts w:cstheme="majorBidi"/>
                <w:bCs/>
              </w:rPr>
              <w:t>.</w:t>
            </w:r>
            <w:r w:rsidR="004062F9" w:rsidRPr="00301405">
              <w:rPr>
                <w:rStyle w:val="Hiperveza"/>
                <w:rFonts w:cstheme="majorBidi"/>
                <w:bCs/>
              </w:rPr>
              <w:t>…</w:t>
            </w:r>
            <w:r w:rsidR="00AD3AE2">
              <w:rPr>
                <w:rStyle w:val="Hiperveza"/>
                <w:rFonts w:cstheme="majorBidi"/>
                <w:bCs/>
              </w:rPr>
              <w:t>2</w:t>
            </w:r>
            <w:r w:rsidR="00815A37">
              <w:rPr>
                <w:rStyle w:val="Hiperveza"/>
                <w:rFonts w:cstheme="majorBidi"/>
                <w:bCs/>
              </w:rPr>
              <w:t>73</w:t>
            </w:r>
          </w:hyperlink>
        </w:p>
        <w:p w14:paraId="63E12BB7" w14:textId="220E3C40" w:rsidR="00A42221" w:rsidRPr="00301405" w:rsidRDefault="00394886" w:rsidP="002A63C4">
          <w:pPr>
            <w:pStyle w:val="Sadraj1"/>
          </w:pPr>
          <w:r w:rsidRPr="00301405">
            <w:t>4</w:t>
          </w:r>
          <w:r w:rsidR="00C13969" w:rsidRPr="00301405">
            <w:t>.3. Izvještaj o danim jamstvima i plaćanjima po protestiranim jamstvima</w:t>
          </w:r>
          <w:r w:rsidR="004062F9" w:rsidRPr="00301405">
            <w:t xml:space="preserve"> u 202</w:t>
          </w:r>
          <w:r w:rsidR="007D298D">
            <w:t>4</w:t>
          </w:r>
          <w:r w:rsidR="004062F9" w:rsidRPr="00301405">
            <w:t>.godini …</w:t>
          </w:r>
          <w:r w:rsidR="00C13969" w:rsidRPr="00301405">
            <w:t>……</w:t>
          </w:r>
          <w:r w:rsidR="00301405">
            <w:t>..</w:t>
          </w:r>
          <w:r w:rsidR="00C13969" w:rsidRPr="00301405">
            <w:t>.…</w:t>
          </w:r>
          <w:r w:rsidR="00AF1446">
            <w:t>.</w:t>
          </w:r>
          <w:r w:rsidR="00AD3AE2">
            <w:t>27</w:t>
          </w:r>
          <w:r w:rsidR="00815A37">
            <w:t>8</w:t>
          </w:r>
        </w:p>
        <w:p w14:paraId="63B9B852" w14:textId="4A25F0A6" w:rsidR="00532B5F" w:rsidRPr="00301405" w:rsidRDefault="00394886" w:rsidP="00532B5F">
          <w:pPr>
            <w:rPr>
              <w:bCs/>
            </w:rPr>
          </w:pPr>
          <w:r w:rsidRPr="00301405">
            <w:rPr>
              <w:bCs/>
            </w:rPr>
            <w:t>4</w:t>
          </w:r>
          <w:r w:rsidR="00532B5F" w:rsidRPr="00301405">
            <w:rPr>
              <w:bCs/>
            </w:rPr>
            <w:t>.4. Izvještaj  o korištenju sredstava fondova Europske unije ………………………………………….……</w:t>
          </w:r>
          <w:r w:rsidR="00301405">
            <w:rPr>
              <w:bCs/>
            </w:rPr>
            <w:t>..</w:t>
          </w:r>
          <w:r w:rsidR="00532B5F" w:rsidRPr="00301405">
            <w:rPr>
              <w:bCs/>
            </w:rPr>
            <w:t>……</w:t>
          </w:r>
          <w:r w:rsidR="00AD3AE2">
            <w:rPr>
              <w:bCs/>
            </w:rPr>
            <w:t>.27</w:t>
          </w:r>
          <w:r w:rsidR="00815A37">
            <w:rPr>
              <w:bCs/>
            </w:rPr>
            <w:t>9</w:t>
          </w:r>
        </w:p>
        <w:p w14:paraId="3C273505" w14:textId="5B569F5F" w:rsidR="00532B5F" w:rsidRPr="00301405" w:rsidRDefault="00394886" w:rsidP="00532B5F">
          <w:pPr>
            <w:rPr>
              <w:bCs/>
            </w:rPr>
          </w:pPr>
          <w:r w:rsidRPr="00301405">
            <w:rPr>
              <w:bCs/>
            </w:rPr>
            <w:t>4</w:t>
          </w:r>
          <w:r w:rsidR="00532B5F" w:rsidRPr="00301405">
            <w:rPr>
              <w:bCs/>
            </w:rPr>
            <w:t>.5. Izvještaj o danim zajmovima i potraživanjima po danim zajmovima ………………………………</w:t>
          </w:r>
          <w:r w:rsidR="00301405">
            <w:rPr>
              <w:bCs/>
            </w:rPr>
            <w:t>..</w:t>
          </w:r>
          <w:r w:rsidR="00532B5F" w:rsidRPr="00301405">
            <w:rPr>
              <w:bCs/>
            </w:rPr>
            <w:t>…</w:t>
          </w:r>
          <w:r w:rsidR="00FB091D">
            <w:rPr>
              <w:bCs/>
            </w:rPr>
            <w:t>.</w:t>
          </w:r>
          <w:r w:rsidR="00301405">
            <w:rPr>
              <w:bCs/>
            </w:rPr>
            <w:t>.</w:t>
          </w:r>
          <w:r w:rsidR="00532B5F" w:rsidRPr="00301405">
            <w:rPr>
              <w:bCs/>
            </w:rPr>
            <w:t>…</w:t>
          </w:r>
          <w:r w:rsidR="00AD3AE2">
            <w:rPr>
              <w:bCs/>
            </w:rPr>
            <w:t>28</w:t>
          </w:r>
          <w:r w:rsidR="00815A37">
            <w:rPr>
              <w:bCs/>
            </w:rPr>
            <w:t>1</w:t>
          </w:r>
        </w:p>
        <w:p w14:paraId="3B528824" w14:textId="4E0A5F72" w:rsidR="00532B5F" w:rsidRPr="00301405" w:rsidRDefault="00394886" w:rsidP="00532B5F">
          <w:pPr>
            <w:rPr>
              <w:bCs/>
            </w:rPr>
          </w:pPr>
          <w:r w:rsidRPr="00301405">
            <w:rPr>
              <w:bCs/>
            </w:rPr>
            <w:t>4</w:t>
          </w:r>
          <w:r w:rsidR="00532B5F" w:rsidRPr="00301405">
            <w:rPr>
              <w:bCs/>
            </w:rPr>
            <w:t>.6. Izvještaj o stanju potraživanja i dospjelih obveza  te o stanju potencijalnih obveza po osnovi sudskih sporova …………………………………………………………………………………………………………………</w:t>
          </w:r>
          <w:r w:rsidR="00FB091D">
            <w:rPr>
              <w:bCs/>
            </w:rPr>
            <w:t>.</w:t>
          </w:r>
          <w:r w:rsidR="00532B5F" w:rsidRPr="00301405">
            <w:rPr>
              <w:bCs/>
            </w:rPr>
            <w:t>……</w:t>
          </w:r>
          <w:r w:rsidR="00301405">
            <w:rPr>
              <w:bCs/>
            </w:rPr>
            <w:t>.</w:t>
          </w:r>
          <w:r w:rsidR="00532B5F" w:rsidRPr="00301405">
            <w:rPr>
              <w:bCs/>
            </w:rPr>
            <w:t>…</w:t>
          </w:r>
          <w:r w:rsidR="00AF1446">
            <w:rPr>
              <w:bCs/>
            </w:rPr>
            <w:t>.</w:t>
          </w:r>
          <w:r w:rsidR="00AD3AE2">
            <w:rPr>
              <w:bCs/>
            </w:rPr>
            <w:t>.2</w:t>
          </w:r>
          <w:r w:rsidR="00815A37">
            <w:rPr>
              <w:bCs/>
            </w:rPr>
            <w:t>82</w:t>
          </w:r>
        </w:p>
        <w:p w14:paraId="523E5A0E" w14:textId="44D3FFFF" w:rsidR="007624B7" w:rsidRDefault="00CE09AA" w:rsidP="002F7DA4">
          <w:pPr>
            <w:spacing w:line="240" w:lineRule="auto"/>
          </w:pPr>
          <w:r w:rsidRPr="00A53BD2">
            <w:rPr>
              <w:rFonts w:ascii="Arial" w:hAnsi="Arial" w:cs="Arial"/>
              <w:b/>
              <w:bCs/>
            </w:rPr>
            <w:fldChar w:fldCharType="end"/>
          </w:r>
        </w:p>
      </w:sdtContent>
    </w:sdt>
    <w:p w14:paraId="62146AD8" w14:textId="77777777" w:rsidR="00CA1CDB" w:rsidRPr="00DA161D" w:rsidRDefault="00CA1CDB" w:rsidP="00CA1CDB">
      <w:pPr>
        <w:pStyle w:val="Bezproreda"/>
        <w:rPr>
          <w:rFonts w:ascii="Arial" w:hAnsi="Arial" w:cs="Arial"/>
          <w:b/>
          <w:color w:val="FF0000"/>
          <w:sz w:val="16"/>
          <w:szCs w:val="16"/>
        </w:rPr>
      </w:pPr>
    </w:p>
    <w:p w14:paraId="66ACC6A3" w14:textId="77777777" w:rsidR="00394886" w:rsidRDefault="00394886" w:rsidP="00CA1CDB">
      <w:pPr>
        <w:pStyle w:val="Bezproreda"/>
        <w:rPr>
          <w:rFonts w:ascii="Arial" w:hAnsi="Arial" w:cs="Arial"/>
          <w:b/>
        </w:rPr>
      </w:pPr>
    </w:p>
    <w:p w14:paraId="6A267BA5" w14:textId="77777777" w:rsidR="00394886" w:rsidRDefault="00394886" w:rsidP="00CA1CDB">
      <w:pPr>
        <w:pStyle w:val="Bezproreda"/>
        <w:rPr>
          <w:rFonts w:ascii="Arial" w:hAnsi="Arial" w:cs="Arial"/>
          <w:b/>
        </w:rPr>
      </w:pPr>
    </w:p>
    <w:p w14:paraId="1790C04E" w14:textId="77777777" w:rsidR="00394886" w:rsidRDefault="00394886" w:rsidP="00CA1CDB">
      <w:pPr>
        <w:pStyle w:val="Bezproreda"/>
        <w:rPr>
          <w:rFonts w:ascii="Arial" w:hAnsi="Arial" w:cs="Arial"/>
          <w:b/>
        </w:rPr>
      </w:pPr>
    </w:p>
    <w:p w14:paraId="32E9942A" w14:textId="77777777" w:rsidR="00394886" w:rsidRDefault="00394886" w:rsidP="00CA1CDB">
      <w:pPr>
        <w:pStyle w:val="Bezproreda"/>
        <w:rPr>
          <w:rFonts w:ascii="Arial" w:hAnsi="Arial" w:cs="Arial"/>
          <w:b/>
        </w:rPr>
      </w:pPr>
    </w:p>
    <w:p w14:paraId="1C6C20F4" w14:textId="77777777" w:rsidR="00394886" w:rsidRDefault="00394886" w:rsidP="00CA1CDB">
      <w:pPr>
        <w:pStyle w:val="Bezproreda"/>
        <w:rPr>
          <w:rFonts w:ascii="Arial" w:hAnsi="Arial" w:cs="Arial"/>
          <w:b/>
        </w:rPr>
      </w:pPr>
    </w:p>
    <w:p w14:paraId="4FD0AD5D" w14:textId="77777777" w:rsidR="00394886" w:rsidRDefault="00394886" w:rsidP="00CA1CDB">
      <w:pPr>
        <w:pStyle w:val="Bezproreda"/>
        <w:rPr>
          <w:rFonts w:ascii="Arial" w:hAnsi="Arial" w:cs="Arial"/>
          <w:b/>
        </w:rPr>
      </w:pPr>
    </w:p>
    <w:p w14:paraId="3CFB9224" w14:textId="77777777" w:rsidR="00394886" w:rsidRDefault="00394886" w:rsidP="00CA1CDB">
      <w:pPr>
        <w:pStyle w:val="Bezproreda"/>
        <w:rPr>
          <w:rFonts w:ascii="Arial" w:hAnsi="Arial" w:cs="Arial"/>
          <w:b/>
        </w:rPr>
      </w:pPr>
    </w:p>
    <w:p w14:paraId="2E60078C" w14:textId="77777777" w:rsidR="00394886" w:rsidRDefault="00394886" w:rsidP="00CA1CDB">
      <w:pPr>
        <w:pStyle w:val="Bezproreda"/>
        <w:rPr>
          <w:rFonts w:ascii="Arial" w:hAnsi="Arial" w:cs="Arial"/>
          <w:b/>
        </w:rPr>
      </w:pPr>
    </w:p>
    <w:p w14:paraId="01A2BCEA" w14:textId="77777777" w:rsidR="00394886" w:rsidRDefault="00394886" w:rsidP="00CA1CDB">
      <w:pPr>
        <w:pStyle w:val="Bezproreda"/>
        <w:rPr>
          <w:rFonts w:ascii="Arial" w:hAnsi="Arial" w:cs="Arial"/>
          <w:b/>
        </w:rPr>
      </w:pPr>
    </w:p>
    <w:p w14:paraId="41DE90D8" w14:textId="77777777" w:rsidR="00394886" w:rsidRDefault="00394886" w:rsidP="00CA1CDB">
      <w:pPr>
        <w:pStyle w:val="Bezproreda"/>
        <w:rPr>
          <w:rFonts w:ascii="Arial" w:hAnsi="Arial" w:cs="Arial"/>
          <w:b/>
        </w:rPr>
      </w:pPr>
    </w:p>
    <w:p w14:paraId="5FE49F70" w14:textId="77777777" w:rsidR="00394886" w:rsidRDefault="00394886" w:rsidP="00CA1CDB">
      <w:pPr>
        <w:pStyle w:val="Bezproreda"/>
        <w:rPr>
          <w:rFonts w:ascii="Arial" w:hAnsi="Arial" w:cs="Arial"/>
          <w:b/>
        </w:rPr>
      </w:pPr>
    </w:p>
    <w:p w14:paraId="6EA2B103" w14:textId="77777777" w:rsidR="00394886" w:rsidRDefault="00394886" w:rsidP="00CA1CDB">
      <w:pPr>
        <w:pStyle w:val="Bezproreda"/>
        <w:rPr>
          <w:rFonts w:ascii="Arial" w:hAnsi="Arial" w:cs="Arial"/>
          <w:b/>
        </w:rPr>
      </w:pPr>
    </w:p>
    <w:p w14:paraId="73BF59B9" w14:textId="77777777" w:rsidR="00394886" w:rsidRDefault="00394886" w:rsidP="00CA1CDB">
      <w:pPr>
        <w:pStyle w:val="Bezproreda"/>
        <w:rPr>
          <w:rFonts w:ascii="Arial" w:hAnsi="Arial" w:cs="Arial"/>
          <w:b/>
        </w:rPr>
      </w:pPr>
    </w:p>
    <w:p w14:paraId="0EB4C1E6" w14:textId="77777777" w:rsidR="00394886" w:rsidRDefault="00394886" w:rsidP="00CA1CDB">
      <w:pPr>
        <w:pStyle w:val="Bezproreda"/>
        <w:rPr>
          <w:rFonts w:ascii="Arial" w:hAnsi="Arial" w:cs="Arial"/>
          <w:b/>
        </w:rPr>
      </w:pPr>
    </w:p>
    <w:p w14:paraId="7982467F" w14:textId="77777777" w:rsidR="00394886" w:rsidRDefault="00394886" w:rsidP="00CA1CDB">
      <w:pPr>
        <w:pStyle w:val="Bezproreda"/>
        <w:rPr>
          <w:rFonts w:ascii="Arial" w:hAnsi="Arial" w:cs="Arial"/>
          <w:b/>
        </w:rPr>
      </w:pPr>
    </w:p>
    <w:p w14:paraId="058A9D4A" w14:textId="77777777" w:rsidR="00394886" w:rsidRDefault="00394886" w:rsidP="00CA1CDB">
      <w:pPr>
        <w:pStyle w:val="Bezproreda"/>
        <w:rPr>
          <w:rFonts w:ascii="Arial" w:hAnsi="Arial" w:cs="Arial"/>
          <w:b/>
        </w:rPr>
      </w:pPr>
    </w:p>
    <w:p w14:paraId="4F4DCD03" w14:textId="77777777" w:rsidR="00394886" w:rsidRDefault="00394886" w:rsidP="00CA1CDB">
      <w:pPr>
        <w:pStyle w:val="Bezproreda"/>
        <w:rPr>
          <w:rFonts w:ascii="Arial" w:hAnsi="Arial" w:cs="Arial"/>
          <w:b/>
        </w:rPr>
      </w:pPr>
    </w:p>
    <w:p w14:paraId="127C4D73" w14:textId="77777777" w:rsidR="00394886" w:rsidRDefault="00394886" w:rsidP="00CA1CDB">
      <w:pPr>
        <w:pStyle w:val="Bezproreda"/>
        <w:rPr>
          <w:rFonts w:ascii="Arial" w:hAnsi="Arial" w:cs="Arial"/>
          <w:b/>
        </w:rPr>
      </w:pPr>
    </w:p>
    <w:p w14:paraId="284252A0" w14:textId="77777777" w:rsidR="00394886" w:rsidRDefault="00394886" w:rsidP="00CA1CDB">
      <w:pPr>
        <w:pStyle w:val="Bezproreda"/>
        <w:rPr>
          <w:rFonts w:ascii="Arial" w:hAnsi="Arial" w:cs="Arial"/>
          <w:b/>
        </w:rPr>
      </w:pPr>
    </w:p>
    <w:p w14:paraId="2A119CFF" w14:textId="77777777" w:rsidR="00394886" w:rsidRDefault="00394886" w:rsidP="00CA1CDB">
      <w:pPr>
        <w:pStyle w:val="Bezproreda"/>
        <w:rPr>
          <w:rFonts w:ascii="Arial" w:hAnsi="Arial" w:cs="Arial"/>
          <w:b/>
        </w:rPr>
      </w:pPr>
    </w:p>
    <w:p w14:paraId="7CEEA748" w14:textId="77777777" w:rsidR="00394886" w:rsidRDefault="00394886" w:rsidP="00CA1CDB">
      <w:pPr>
        <w:pStyle w:val="Bezproreda"/>
        <w:rPr>
          <w:rFonts w:ascii="Arial" w:hAnsi="Arial" w:cs="Arial"/>
          <w:b/>
        </w:rPr>
      </w:pPr>
    </w:p>
    <w:p w14:paraId="5CC32391" w14:textId="77777777" w:rsidR="00394886" w:rsidRDefault="00394886" w:rsidP="00CA1CDB">
      <w:pPr>
        <w:pStyle w:val="Bezproreda"/>
        <w:rPr>
          <w:rFonts w:ascii="Arial" w:hAnsi="Arial" w:cs="Arial"/>
          <w:b/>
        </w:rPr>
      </w:pPr>
    </w:p>
    <w:p w14:paraId="1FC389F1" w14:textId="77777777" w:rsidR="00394886" w:rsidRDefault="00394886" w:rsidP="00CA1CDB">
      <w:pPr>
        <w:pStyle w:val="Bezproreda"/>
        <w:rPr>
          <w:rFonts w:ascii="Arial" w:hAnsi="Arial" w:cs="Arial"/>
          <w:b/>
        </w:rPr>
      </w:pPr>
    </w:p>
    <w:p w14:paraId="3FAEEE61" w14:textId="77777777" w:rsidR="00394886" w:rsidRDefault="00394886" w:rsidP="00CA1CDB">
      <w:pPr>
        <w:pStyle w:val="Bezproreda"/>
        <w:rPr>
          <w:rFonts w:ascii="Arial" w:hAnsi="Arial" w:cs="Arial"/>
          <w:b/>
        </w:rPr>
      </w:pPr>
    </w:p>
    <w:p w14:paraId="39DB276F" w14:textId="77777777" w:rsidR="00394886" w:rsidRDefault="00394886" w:rsidP="00CA1CDB">
      <w:pPr>
        <w:pStyle w:val="Bezproreda"/>
        <w:rPr>
          <w:rFonts w:ascii="Arial" w:hAnsi="Arial" w:cs="Arial"/>
          <w:b/>
        </w:rPr>
      </w:pPr>
    </w:p>
    <w:p w14:paraId="25F6F47A" w14:textId="77777777" w:rsidR="00394886" w:rsidRDefault="00394886" w:rsidP="00CA1CDB">
      <w:pPr>
        <w:pStyle w:val="Bezproreda"/>
        <w:rPr>
          <w:rFonts w:ascii="Arial" w:hAnsi="Arial" w:cs="Arial"/>
          <w:b/>
        </w:rPr>
      </w:pPr>
    </w:p>
    <w:p w14:paraId="3E10EBC1" w14:textId="77777777" w:rsidR="00394886" w:rsidRDefault="00394886" w:rsidP="00CA1CDB">
      <w:pPr>
        <w:pStyle w:val="Bezproreda"/>
        <w:rPr>
          <w:rFonts w:ascii="Arial" w:hAnsi="Arial" w:cs="Arial"/>
          <w:b/>
        </w:rPr>
      </w:pPr>
    </w:p>
    <w:p w14:paraId="37BA34F7" w14:textId="77777777" w:rsidR="00394886" w:rsidRDefault="00394886" w:rsidP="00CA1CDB">
      <w:pPr>
        <w:pStyle w:val="Bezproreda"/>
        <w:rPr>
          <w:rFonts w:ascii="Arial" w:hAnsi="Arial" w:cs="Arial"/>
          <w:b/>
        </w:rPr>
      </w:pPr>
    </w:p>
    <w:p w14:paraId="6577544F" w14:textId="77777777" w:rsidR="00394886" w:rsidRDefault="00394886" w:rsidP="00CA1CDB">
      <w:pPr>
        <w:pStyle w:val="Bezproreda"/>
        <w:rPr>
          <w:rFonts w:ascii="Arial" w:hAnsi="Arial" w:cs="Arial"/>
          <w:b/>
        </w:rPr>
      </w:pPr>
    </w:p>
    <w:p w14:paraId="25BEAACD" w14:textId="77777777" w:rsidR="00394886" w:rsidRDefault="00394886" w:rsidP="00CA1CDB">
      <w:pPr>
        <w:pStyle w:val="Bezproreda"/>
        <w:rPr>
          <w:rFonts w:ascii="Arial" w:hAnsi="Arial" w:cs="Arial"/>
          <w:b/>
        </w:rPr>
      </w:pPr>
    </w:p>
    <w:p w14:paraId="28D0F147" w14:textId="77777777" w:rsidR="00394886" w:rsidRDefault="00394886" w:rsidP="00CA1CDB">
      <w:pPr>
        <w:pStyle w:val="Bezproreda"/>
        <w:rPr>
          <w:rFonts w:ascii="Arial" w:hAnsi="Arial" w:cs="Arial"/>
          <w:b/>
        </w:rPr>
      </w:pPr>
    </w:p>
    <w:p w14:paraId="0AB76BBA" w14:textId="77777777" w:rsidR="00394886" w:rsidRDefault="00394886" w:rsidP="00CA1CDB">
      <w:pPr>
        <w:pStyle w:val="Bezproreda"/>
        <w:rPr>
          <w:rFonts w:ascii="Arial" w:hAnsi="Arial" w:cs="Arial"/>
          <w:b/>
        </w:rPr>
      </w:pPr>
    </w:p>
    <w:p w14:paraId="0F2D49F1" w14:textId="77777777" w:rsidR="00394886" w:rsidRDefault="00394886" w:rsidP="00CA1CDB">
      <w:pPr>
        <w:pStyle w:val="Bezproreda"/>
        <w:rPr>
          <w:rFonts w:ascii="Arial" w:hAnsi="Arial" w:cs="Arial"/>
          <w:b/>
        </w:rPr>
      </w:pPr>
    </w:p>
    <w:p w14:paraId="5B1C4962" w14:textId="77777777" w:rsidR="00110733" w:rsidRDefault="00394886" w:rsidP="00CA1CDB">
      <w:pPr>
        <w:pStyle w:val="Bezproreda"/>
        <w:rPr>
          <w:rFonts w:ascii="Arial" w:hAnsi="Arial" w:cs="Arial"/>
          <w:b/>
        </w:rPr>
      </w:pPr>
      <w:r w:rsidRPr="00DA161D">
        <w:rPr>
          <w:rFonts w:ascii="Arial" w:hAnsi="Arial" w:cs="Arial"/>
          <w:noProof/>
          <w:color w:val="FF0000"/>
          <w:lang w:eastAsia="hr-HR"/>
        </w:rPr>
        <w:lastRenderedPageBreak/>
        <w:drawing>
          <wp:anchor distT="0" distB="0" distL="114300" distR="114300" simplePos="0" relativeHeight="251658240" behindDoc="0" locked="0" layoutInCell="1" allowOverlap="1" wp14:anchorId="258E349E" wp14:editId="59B8E068">
            <wp:simplePos x="0" y="0"/>
            <wp:positionH relativeFrom="column">
              <wp:posOffset>419100</wp:posOffset>
            </wp:positionH>
            <wp:positionV relativeFrom="paragraph">
              <wp:posOffset>0</wp:posOffset>
            </wp:positionV>
            <wp:extent cx="586740" cy="724535"/>
            <wp:effectExtent l="0" t="0" r="3810" b="0"/>
            <wp:wrapSquare wrapText="bothSides"/>
            <wp:docPr id="306860994" name="Slika 306860994" descr="Grb RH crno bij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crno bije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24535"/>
                    </a:xfrm>
                    <a:prstGeom prst="rect">
                      <a:avLst/>
                    </a:prstGeom>
                    <a:noFill/>
                    <a:ln>
                      <a:noFill/>
                    </a:ln>
                  </pic:spPr>
                </pic:pic>
              </a:graphicData>
            </a:graphic>
          </wp:anchor>
        </w:drawing>
      </w:r>
    </w:p>
    <w:p w14:paraId="70E184EE" w14:textId="77777777" w:rsidR="00110733" w:rsidRDefault="00110733" w:rsidP="00CA1CDB">
      <w:pPr>
        <w:pStyle w:val="Bezproreda"/>
        <w:rPr>
          <w:rFonts w:ascii="Arial" w:hAnsi="Arial" w:cs="Arial"/>
          <w:b/>
        </w:rPr>
      </w:pPr>
    </w:p>
    <w:p w14:paraId="4E756A06" w14:textId="77777777" w:rsidR="00110733" w:rsidRDefault="00110733" w:rsidP="00CA1CDB">
      <w:pPr>
        <w:pStyle w:val="Bezproreda"/>
        <w:rPr>
          <w:rFonts w:ascii="Arial" w:hAnsi="Arial" w:cs="Arial"/>
          <w:b/>
        </w:rPr>
      </w:pPr>
    </w:p>
    <w:p w14:paraId="5701C261" w14:textId="77777777" w:rsidR="00110733" w:rsidRDefault="00110733" w:rsidP="00CA1CDB">
      <w:pPr>
        <w:pStyle w:val="Bezproreda"/>
        <w:rPr>
          <w:rFonts w:ascii="Arial" w:hAnsi="Arial" w:cs="Arial"/>
          <w:b/>
        </w:rPr>
      </w:pPr>
    </w:p>
    <w:p w14:paraId="4B4515DB" w14:textId="2426A3C0" w:rsidR="00394886" w:rsidRDefault="00110733" w:rsidP="00110733">
      <w:pPr>
        <w:pStyle w:val="Bezproreda"/>
        <w:tabs>
          <w:tab w:val="left" w:pos="5310"/>
        </w:tabs>
        <w:rPr>
          <w:rFonts w:ascii="Arial" w:hAnsi="Arial" w:cs="Arial"/>
          <w:b/>
        </w:rPr>
      </w:pPr>
      <w:r>
        <w:rPr>
          <w:rFonts w:ascii="Arial" w:hAnsi="Arial" w:cs="Arial"/>
          <w:b/>
        </w:rPr>
        <w:tab/>
        <w:t xml:space="preserve">                             </w:t>
      </w:r>
      <w:r>
        <w:rPr>
          <w:rFonts w:ascii="Arial" w:hAnsi="Arial" w:cs="Arial"/>
          <w:b/>
        </w:rPr>
        <w:br w:type="textWrapping" w:clear="all"/>
      </w:r>
    </w:p>
    <w:p w14:paraId="17D8475D" w14:textId="77777777" w:rsidR="007523CF" w:rsidRDefault="00CA1CDB" w:rsidP="00CA1CDB">
      <w:pPr>
        <w:pStyle w:val="Bezproreda"/>
        <w:rPr>
          <w:rFonts w:ascii="Arial" w:hAnsi="Arial" w:cs="Arial"/>
          <w:b/>
        </w:rPr>
      </w:pPr>
      <w:r w:rsidRPr="009E2EA8">
        <w:rPr>
          <w:rFonts w:ascii="Arial" w:hAnsi="Arial" w:cs="Arial"/>
          <w:b/>
        </w:rPr>
        <w:t>REPUBL</w:t>
      </w:r>
      <w:r w:rsidR="005766AF">
        <w:rPr>
          <w:rFonts w:ascii="Arial" w:hAnsi="Arial" w:cs="Arial"/>
          <w:b/>
        </w:rPr>
        <w:t xml:space="preserve">IKA HRVATSKA </w:t>
      </w:r>
      <w:r w:rsidR="00595A72">
        <w:rPr>
          <w:rFonts w:ascii="Arial" w:hAnsi="Arial" w:cs="Arial"/>
          <w:b/>
        </w:rPr>
        <w:tab/>
      </w:r>
      <w:r w:rsidR="00595A72">
        <w:rPr>
          <w:rFonts w:ascii="Arial" w:hAnsi="Arial" w:cs="Arial"/>
          <w:b/>
        </w:rPr>
        <w:tab/>
      </w:r>
      <w:r w:rsidR="00595A72">
        <w:rPr>
          <w:rFonts w:ascii="Arial" w:hAnsi="Arial" w:cs="Arial"/>
          <w:b/>
        </w:rPr>
        <w:tab/>
      </w:r>
      <w:r w:rsidR="00595A72">
        <w:rPr>
          <w:rFonts w:ascii="Arial" w:hAnsi="Arial" w:cs="Arial"/>
          <w:b/>
        </w:rPr>
        <w:tab/>
      </w:r>
      <w:r w:rsidR="00595A72">
        <w:rPr>
          <w:rFonts w:ascii="Arial" w:hAnsi="Arial" w:cs="Arial"/>
          <w:b/>
        </w:rPr>
        <w:tab/>
      </w:r>
      <w:r w:rsidR="00595A72">
        <w:rPr>
          <w:rFonts w:ascii="Arial" w:hAnsi="Arial" w:cs="Arial"/>
          <w:b/>
        </w:rPr>
        <w:tab/>
      </w:r>
      <w:r w:rsidR="00595A72">
        <w:rPr>
          <w:rFonts w:ascii="Arial" w:hAnsi="Arial" w:cs="Arial"/>
          <w:b/>
        </w:rPr>
        <w:tab/>
      </w:r>
      <w:r w:rsidR="005766AF">
        <w:rPr>
          <w:rFonts w:ascii="Arial" w:hAnsi="Arial" w:cs="Arial"/>
          <w:b/>
        </w:rPr>
        <w:tab/>
      </w:r>
    </w:p>
    <w:p w14:paraId="5EA2F1E4" w14:textId="69DE7FC3" w:rsidR="00CA1CDB" w:rsidRPr="009E2EA8" w:rsidRDefault="00CA1CDB" w:rsidP="00CA1CDB">
      <w:pPr>
        <w:pStyle w:val="Bezproreda"/>
        <w:rPr>
          <w:rFonts w:ascii="Arial" w:hAnsi="Arial" w:cs="Arial"/>
          <w:b/>
        </w:rPr>
      </w:pPr>
      <w:r w:rsidRPr="009E2EA8">
        <w:rPr>
          <w:rFonts w:ascii="Arial" w:hAnsi="Arial" w:cs="Arial"/>
          <w:b/>
        </w:rPr>
        <w:t>ISTARSKA  ŽUPANIJA</w:t>
      </w:r>
    </w:p>
    <w:p w14:paraId="2C269FAE" w14:textId="77777777" w:rsidR="00CA1CDB" w:rsidRPr="009E2EA8" w:rsidRDefault="00CA1CDB" w:rsidP="00CA1CDB">
      <w:pPr>
        <w:pStyle w:val="Bezproreda"/>
        <w:rPr>
          <w:rFonts w:ascii="Arial" w:hAnsi="Arial" w:cs="Arial"/>
          <w:b/>
          <w:sz w:val="28"/>
          <w:szCs w:val="28"/>
        </w:rPr>
      </w:pPr>
      <w:r w:rsidRPr="009E2EA8">
        <w:rPr>
          <w:rFonts w:ascii="Arial" w:hAnsi="Arial" w:cs="Arial"/>
          <w:b/>
          <w:sz w:val="28"/>
          <w:szCs w:val="28"/>
        </w:rPr>
        <w:t>GRAD LABIN</w:t>
      </w:r>
    </w:p>
    <w:p w14:paraId="60C8A69B" w14:textId="77777777" w:rsidR="00CA1CDB" w:rsidRPr="009E2EA8" w:rsidRDefault="00CA1CDB" w:rsidP="00CA1CDB">
      <w:pPr>
        <w:pStyle w:val="Bezproreda"/>
        <w:tabs>
          <w:tab w:val="left" w:pos="3261"/>
        </w:tabs>
        <w:rPr>
          <w:rFonts w:ascii="Arial" w:hAnsi="Arial" w:cs="Arial"/>
          <w:b/>
        </w:rPr>
      </w:pPr>
      <w:r w:rsidRPr="009E2EA8">
        <w:rPr>
          <w:rFonts w:ascii="Arial" w:hAnsi="Arial" w:cs="Arial"/>
          <w:b/>
        </w:rPr>
        <w:t>Gradsko vijeće</w:t>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tab/>
      </w:r>
      <w:r w:rsidRPr="009E2EA8">
        <w:rPr>
          <w:rFonts w:ascii="Arial" w:hAnsi="Arial" w:cs="Arial"/>
          <w:b/>
        </w:rPr>
        <w:br/>
      </w:r>
    </w:p>
    <w:p w14:paraId="0B712F25" w14:textId="3D0A91F8" w:rsidR="007523CF" w:rsidRDefault="007523CF" w:rsidP="007523CF">
      <w:pPr>
        <w:spacing w:after="0" w:line="240" w:lineRule="auto"/>
        <w:rPr>
          <w:rFonts w:ascii="Arial" w:hAnsi="Arial" w:cs="Arial"/>
          <w:lang w:eastAsia="hr-HR"/>
        </w:rPr>
      </w:pPr>
      <w:bookmarkStart w:id="0" w:name="_Hlk177998351"/>
      <w:bookmarkStart w:id="1" w:name="_Hlk112311523"/>
      <w:r>
        <w:rPr>
          <w:rFonts w:ascii="Arial" w:hAnsi="Arial" w:cs="Arial"/>
        </w:rPr>
        <w:t>KLASA</w:t>
      </w:r>
      <w:r w:rsidRPr="003B08D0">
        <w:rPr>
          <w:rFonts w:ascii="Arial" w:hAnsi="Arial" w:cs="Arial"/>
        </w:rPr>
        <w:t xml:space="preserve">: </w:t>
      </w:r>
      <w:bookmarkStart w:id="2" w:name="_Hlk104198367"/>
      <w:r w:rsidRPr="003B08D0">
        <w:rPr>
          <w:rFonts w:ascii="Arial" w:hAnsi="Arial" w:cs="Arial"/>
        </w:rPr>
        <w:t>024-03/2</w:t>
      </w:r>
      <w:r>
        <w:rPr>
          <w:rFonts w:ascii="Arial" w:hAnsi="Arial" w:cs="Arial"/>
        </w:rPr>
        <w:t>5</w:t>
      </w:r>
      <w:r w:rsidRPr="003B08D0">
        <w:rPr>
          <w:rFonts w:ascii="Arial" w:hAnsi="Arial" w:cs="Arial"/>
        </w:rPr>
        <w:t>-03/</w:t>
      </w:r>
      <w:r w:rsidR="00F62562">
        <w:rPr>
          <w:rFonts w:ascii="Arial" w:hAnsi="Arial" w:cs="Arial"/>
        </w:rPr>
        <w:t>22</w:t>
      </w:r>
    </w:p>
    <w:bookmarkEnd w:id="2"/>
    <w:p w14:paraId="102A5AE9" w14:textId="77777777" w:rsidR="007523CF" w:rsidRDefault="007523CF" w:rsidP="007523CF">
      <w:pPr>
        <w:spacing w:after="0" w:line="240" w:lineRule="auto"/>
        <w:rPr>
          <w:rFonts w:ascii="Arial" w:hAnsi="Arial" w:cs="Arial"/>
          <w:lang w:eastAsia="hr-HR"/>
        </w:rPr>
      </w:pPr>
      <w:r>
        <w:rPr>
          <w:rFonts w:ascii="Arial" w:hAnsi="Arial" w:cs="Arial"/>
        </w:rPr>
        <w:t>URBROJ: 2163-4-01-25-1</w:t>
      </w:r>
    </w:p>
    <w:p w14:paraId="43EE6686" w14:textId="472D48E0" w:rsidR="007523CF" w:rsidRDefault="007523CF" w:rsidP="007523CF">
      <w:pPr>
        <w:spacing w:after="0" w:line="240" w:lineRule="auto"/>
        <w:rPr>
          <w:rStyle w:val="Naslov2Char"/>
          <w:rFonts w:cs="Arial"/>
          <w:i/>
        </w:rPr>
      </w:pPr>
      <w:r>
        <w:rPr>
          <w:rFonts w:ascii="Arial" w:hAnsi="Arial" w:cs="Arial"/>
        </w:rPr>
        <w:t xml:space="preserve">Labin, </w:t>
      </w:r>
      <w:r w:rsidR="00F62562">
        <w:rPr>
          <w:rFonts w:ascii="Arial" w:hAnsi="Arial" w:cs="Arial"/>
        </w:rPr>
        <w:t xml:space="preserve">18. ožujak </w:t>
      </w:r>
      <w:r>
        <w:rPr>
          <w:rFonts w:ascii="Arial" w:hAnsi="Arial" w:cs="Arial"/>
        </w:rPr>
        <w:t>2025.</w:t>
      </w:r>
      <w:bookmarkEnd w:id="0"/>
    </w:p>
    <w:bookmarkEnd w:id="1"/>
    <w:p w14:paraId="516B41DB" w14:textId="77777777" w:rsidR="00CA1CDB" w:rsidRPr="009E2EA8" w:rsidRDefault="00CA1CDB" w:rsidP="00CA1CDB">
      <w:pPr>
        <w:ind w:firstLine="851"/>
        <w:rPr>
          <w:rFonts w:ascii="Arial" w:hAnsi="Arial" w:cs="Arial"/>
        </w:rPr>
      </w:pPr>
    </w:p>
    <w:p w14:paraId="1ACA5A4F" w14:textId="707226E9" w:rsidR="00CA1CDB" w:rsidRPr="008724B3" w:rsidRDefault="00CA1CDB" w:rsidP="00CA1CDB">
      <w:pPr>
        <w:ind w:firstLine="851"/>
        <w:jc w:val="both"/>
        <w:rPr>
          <w:rFonts w:ascii="Arial" w:hAnsi="Arial" w:cs="Arial"/>
        </w:rPr>
      </w:pPr>
      <w:r w:rsidRPr="00844A46">
        <w:rPr>
          <w:rFonts w:ascii="Arial" w:hAnsi="Arial" w:cs="Arial"/>
        </w:rPr>
        <w:t>Na temelju član</w:t>
      </w:r>
      <w:r w:rsidR="00844A46" w:rsidRPr="00844A46">
        <w:rPr>
          <w:rFonts w:ascii="Arial" w:hAnsi="Arial" w:cs="Arial"/>
        </w:rPr>
        <w:t>a</w:t>
      </w:r>
      <w:r w:rsidRPr="00844A46">
        <w:rPr>
          <w:rFonts w:ascii="Arial" w:hAnsi="Arial" w:cs="Arial"/>
        </w:rPr>
        <w:t xml:space="preserve">ka </w:t>
      </w:r>
      <w:r w:rsidR="00844A46" w:rsidRPr="00844A46">
        <w:rPr>
          <w:rFonts w:ascii="Arial" w:hAnsi="Arial" w:cs="Arial"/>
        </w:rPr>
        <w:t>76.</w:t>
      </w:r>
      <w:r w:rsidR="00B95EE1">
        <w:rPr>
          <w:rFonts w:ascii="Arial" w:hAnsi="Arial" w:cs="Arial"/>
        </w:rPr>
        <w:t xml:space="preserve"> do članka</w:t>
      </w:r>
      <w:r w:rsidR="00844A46" w:rsidRPr="00844A46">
        <w:rPr>
          <w:rFonts w:ascii="Arial" w:hAnsi="Arial" w:cs="Arial"/>
        </w:rPr>
        <w:t xml:space="preserve"> </w:t>
      </w:r>
      <w:r w:rsidR="000664F2">
        <w:rPr>
          <w:rFonts w:ascii="Arial" w:hAnsi="Arial" w:cs="Arial"/>
        </w:rPr>
        <w:t>89</w:t>
      </w:r>
      <w:r w:rsidR="00844A46" w:rsidRPr="00844A46">
        <w:rPr>
          <w:rFonts w:ascii="Arial" w:hAnsi="Arial" w:cs="Arial"/>
        </w:rPr>
        <w:t xml:space="preserve">. </w:t>
      </w:r>
      <w:r w:rsidRPr="00844A46">
        <w:rPr>
          <w:rFonts w:ascii="Arial" w:hAnsi="Arial" w:cs="Arial"/>
        </w:rPr>
        <w:t xml:space="preserve">Zakona o proračunu ("Narodne novine ", broj </w:t>
      </w:r>
      <w:r w:rsidR="00844A46" w:rsidRPr="00844A46">
        <w:rPr>
          <w:rFonts w:ascii="Arial" w:hAnsi="Arial" w:cs="Arial"/>
        </w:rPr>
        <w:t>144/21</w:t>
      </w:r>
      <w:r w:rsidR="00E275DB" w:rsidRPr="00844A46">
        <w:rPr>
          <w:rFonts w:ascii="Arial" w:hAnsi="Arial" w:cs="Arial"/>
        </w:rPr>
        <w:t>.</w:t>
      </w:r>
      <w:r w:rsidRPr="00844A46">
        <w:rPr>
          <w:rFonts w:ascii="Arial" w:hAnsi="Arial" w:cs="Arial"/>
        </w:rPr>
        <w:t>)</w:t>
      </w:r>
      <w:r w:rsidR="00413268">
        <w:rPr>
          <w:rFonts w:ascii="Arial" w:hAnsi="Arial" w:cs="Arial"/>
        </w:rPr>
        <w:t>,</w:t>
      </w:r>
      <w:r w:rsidRPr="00844A46">
        <w:rPr>
          <w:rFonts w:ascii="Arial" w:hAnsi="Arial" w:cs="Arial"/>
        </w:rPr>
        <w:t xml:space="preserve"> Pravilnika o polugodišnjem i godišnjem</w:t>
      </w:r>
      <w:r w:rsidR="001A6DC9">
        <w:rPr>
          <w:rFonts w:ascii="Arial" w:hAnsi="Arial" w:cs="Arial"/>
        </w:rPr>
        <w:t xml:space="preserve"> izvještaju o</w:t>
      </w:r>
      <w:r w:rsidRPr="00844A46">
        <w:rPr>
          <w:rFonts w:ascii="Arial" w:hAnsi="Arial" w:cs="Arial"/>
        </w:rPr>
        <w:t xml:space="preserve"> izvršenju proračuna</w:t>
      </w:r>
      <w:r w:rsidR="00D03626">
        <w:rPr>
          <w:rFonts w:ascii="Arial" w:hAnsi="Arial" w:cs="Arial"/>
        </w:rPr>
        <w:t xml:space="preserve"> i financijskog plana</w:t>
      </w:r>
      <w:r w:rsidR="009D582C" w:rsidRPr="00844A46">
        <w:rPr>
          <w:rFonts w:ascii="Arial" w:hAnsi="Arial" w:cs="Arial"/>
        </w:rPr>
        <w:t xml:space="preserve"> ("Narodne novine " broj </w:t>
      </w:r>
      <w:r w:rsidR="00D03626">
        <w:rPr>
          <w:rFonts w:ascii="Arial" w:hAnsi="Arial" w:cs="Arial"/>
        </w:rPr>
        <w:t>85/23.</w:t>
      </w:r>
      <w:r w:rsidRPr="00844A46">
        <w:rPr>
          <w:rFonts w:ascii="Arial" w:hAnsi="Arial" w:cs="Arial"/>
        </w:rPr>
        <w:t>) i članka 31. Statuta Grada Labina ("Službene novine Grada Labina", broj 9/09</w:t>
      </w:r>
      <w:r w:rsidR="00BF3A61" w:rsidRPr="00844A46">
        <w:rPr>
          <w:rFonts w:ascii="Arial" w:hAnsi="Arial" w:cs="Arial"/>
        </w:rPr>
        <w:t>.</w:t>
      </w:r>
      <w:r w:rsidRPr="00844A46">
        <w:rPr>
          <w:rFonts w:ascii="Arial" w:hAnsi="Arial" w:cs="Arial"/>
        </w:rPr>
        <w:t xml:space="preserve"> i 9/10</w:t>
      </w:r>
      <w:r w:rsidR="00BF3A61" w:rsidRPr="00844A46">
        <w:rPr>
          <w:rFonts w:ascii="Arial" w:hAnsi="Arial" w:cs="Arial"/>
        </w:rPr>
        <w:t>.</w:t>
      </w:r>
      <w:r w:rsidRPr="00844A46">
        <w:rPr>
          <w:rFonts w:ascii="Arial" w:hAnsi="Arial" w:cs="Arial"/>
        </w:rPr>
        <w:t xml:space="preserve"> lektorirani tekst, 8/13., 3/16</w:t>
      </w:r>
      <w:r w:rsidR="00C95881" w:rsidRPr="00844A46">
        <w:rPr>
          <w:rFonts w:ascii="Arial" w:hAnsi="Arial" w:cs="Arial"/>
        </w:rPr>
        <w:t>.,</w:t>
      </w:r>
      <w:r w:rsidRPr="00844A46">
        <w:rPr>
          <w:rFonts w:ascii="Arial" w:hAnsi="Arial" w:cs="Arial"/>
        </w:rPr>
        <w:t xml:space="preserve"> 2/18.</w:t>
      </w:r>
      <w:r w:rsidR="00C95881" w:rsidRPr="00844A46">
        <w:rPr>
          <w:rFonts w:ascii="Arial" w:hAnsi="Arial" w:cs="Arial"/>
        </w:rPr>
        <w:t>, 5/19.</w:t>
      </w:r>
      <w:r w:rsidR="005E61A5" w:rsidRPr="00844A46">
        <w:rPr>
          <w:rFonts w:ascii="Arial" w:hAnsi="Arial" w:cs="Arial"/>
        </w:rPr>
        <w:t xml:space="preserve">-pročišćeni takst </w:t>
      </w:r>
      <w:r w:rsidR="00C95881" w:rsidRPr="00844A46">
        <w:rPr>
          <w:rFonts w:ascii="Arial" w:hAnsi="Arial" w:cs="Arial"/>
        </w:rPr>
        <w:t>i 2/20.</w:t>
      </w:r>
      <w:r w:rsidR="00B47500">
        <w:rPr>
          <w:rFonts w:ascii="Arial" w:hAnsi="Arial" w:cs="Arial"/>
        </w:rPr>
        <w:t>i 1/21.</w:t>
      </w:r>
      <w:r w:rsidRPr="00844A46">
        <w:rPr>
          <w:rFonts w:ascii="Arial" w:hAnsi="Arial" w:cs="Arial"/>
        </w:rPr>
        <w:t>), Gradsko vijeće Grada Labina na sjednici</w:t>
      </w:r>
      <w:r w:rsidR="007B2C85">
        <w:rPr>
          <w:rFonts w:ascii="Arial" w:hAnsi="Arial" w:cs="Arial"/>
        </w:rPr>
        <w:t xml:space="preserve"> </w:t>
      </w:r>
      <w:r w:rsidR="00F62562">
        <w:rPr>
          <w:rFonts w:ascii="Arial" w:hAnsi="Arial" w:cs="Arial"/>
        </w:rPr>
        <w:t xml:space="preserve">18. ožujka </w:t>
      </w:r>
      <w:r w:rsidR="00722401" w:rsidRPr="00844A46">
        <w:rPr>
          <w:rFonts w:ascii="Arial" w:hAnsi="Arial" w:cs="Arial"/>
        </w:rPr>
        <w:t>2</w:t>
      </w:r>
      <w:r w:rsidR="005E61A5" w:rsidRPr="00844A46">
        <w:rPr>
          <w:rFonts w:ascii="Arial" w:hAnsi="Arial" w:cs="Arial"/>
        </w:rPr>
        <w:t>02</w:t>
      </w:r>
      <w:r w:rsidR="007523CF">
        <w:rPr>
          <w:rFonts w:ascii="Arial" w:hAnsi="Arial" w:cs="Arial"/>
        </w:rPr>
        <w:t>5</w:t>
      </w:r>
      <w:r w:rsidRPr="00844A46">
        <w:rPr>
          <w:rFonts w:ascii="Arial" w:hAnsi="Arial" w:cs="Arial"/>
        </w:rPr>
        <w:t>. godine, donijelo je</w:t>
      </w:r>
    </w:p>
    <w:p w14:paraId="5FF743D1" w14:textId="77777777" w:rsidR="001225EE" w:rsidRPr="008724B3" w:rsidRDefault="001225EE" w:rsidP="00C27FB4">
      <w:pPr>
        <w:jc w:val="center"/>
        <w:rPr>
          <w:rFonts w:ascii="Arial" w:hAnsi="Arial" w:cs="Arial"/>
          <w:b/>
        </w:rPr>
      </w:pPr>
    </w:p>
    <w:p w14:paraId="6D01360D" w14:textId="0942B6AF" w:rsidR="00A13F89" w:rsidRPr="008724B3" w:rsidRDefault="00A13F89" w:rsidP="00C27FB4">
      <w:pPr>
        <w:jc w:val="center"/>
        <w:rPr>
          <w:rFonts w:ascii="Arial" w:hAnsi="Arial" w:cs="Arial"/>
          <w:b/>
        </w:rPr>
      </w:pPr>
      <w:r w:rsidRPr="008724B3">
        <w:rPr>
          <w:rFonts w:ascii="Arial" w:hAnsi="Arial" w:cs="Arial"/>
          <w:b/>
        </w:rPr>
        <w:t>GODIŠNJI IZVJEŠTAJ O IZVRŠENJU</w:t>
      </w:r>
    </w:p>
    <w:p w14:paraId="62838529" w14:textId="1805B165" w:rsidR="00A13F89" w:rsidRPr="008724B3" w:rsidRDefault="008415CE" w:rsidP="00C27FB4">
      <w:pPr>
        <w:jc w:val="center"/>
        <w:rPr>
          <w:rFonts w:ascii="Arial" w:hAnsi="Arial" w:cs="Arial"/>
          <w:b/>
        </w:rPr>
      </w:pPr>
      <w:r w:rsidRPr="008724B3">
        <w:rPr>
          <w:rFonts w:ascii="Arial" w:hAnsi="Arial" w:cs="Arial"/>
          <w:b/>
        </w:rPr>
        <w:t>PRORAČUNA GRADA LABINA ZA 202</w:t>
      </w:r>
      <w:r w:rsidR="007D298D" w:rsidRPr="008724B3">
        <w:rPr>
          <w:rFonts w:ascii="Arial" w:hAnsi="Arial" w:cs="Arial"/>
          <w:b/>
        </w:rPr>
        <w:t>4</w:t>
      </w:r>
      <w:r w:rsidR="00A13F89" w:rsidRPr="008724B3">
        <w:rPr>
          <w:rFonts w:ascii="Arial" w:hAnsi="Arial" w:cs="Arial"/>
          <w:b/>
        </w:rPr>
        <w:t>. GODINU</w:t>
      </w:r>
    </w:p>
    <w:p w14:paraId="6A985A39" w14:textId="77777777" w:rsidR="00234749" w:rsidRPr="008724B3" w:rsidRDefault="00234749" w:rsidP="00910492">
      <w:pPr>
        <w:spacing w:after="0" w:line="240" w:lineRule="auto"/>
        <w:jc w:val="center"/>
        <w:rPr>
          <w:rFonts w:ascii="Arial" w:hAnsi="Arial" w:cs="Arial"/>
          <w:b/>
        </w:rPr>
      </w:pPr>
    </w:p>
    <w:p w14:paraId="71CA1EDC" w14:textId="77777777" w:rsidR="00E92784" w:rsidRPr="008724B3" w:rsidRDefault="00E92784" w:rsidP="00E92784">
      <w:pPr>
        <w:spacing w:after="0" w:line="240" w:lineRule="auto"/>
        <w:jc w:val="center"/>
        <w:rPr>
          <w:rFonts w:ascii="Arial" w:hAnsi="Arial" w:cs="Arial"/>
          <w:b/>
        </w:rPr>
      </w:pPr>
      <w:r w:rsidRPr="008724B3">
        <w:rPr>
          <w:rFonts w:ascii="Arial" w:hAnsi="Arial" w:cs="Arial"/>
          <w:b/>
        </w:rPr>
        <w:t>Članak 1.</w:t>
      </w:r>
    </w:p>
    <w:p w14:paraId="720EDC2C" w14:textId="77777777" w:rsidR="008011A3" w:rsidRPr="008724B3" w:rsidRDefault="008011A3" w:rsidP="00A13F89">
      <w:pPr>
        <w:spacing w:after="0" w:line="240" w:lineRule="auto"/>
        <w:jc w:val="center"/>
        <w:rPr>
          <w:rFonts w:ascii="Arial" w:hAnsi="Arial" w:cs="Arial"/>
          <w:b/>
        </w:rPr>
      </w:pPr>
    </w:p>
    <w:p w14:paraId="043AB2CB" w14:textId="77777777" w:rsidR="00A13F89" w:rsidRPr="008724B3" w:rsidRDefault="00A13F89" w:rsidP="00A13F89">
      <w:pPr>
        <w:spacing w:after="0" w:line="240" w:lineRule="auto"/>
        <w:jc w:val="center"/>
        <w:rPr>
          <w:rFonts w:ascii="Arial" w:hAnsi="Arial" w:cs="Arial"/>
        </w:rPr>
      </w:pPr>
    </w:p>
    <w:p w14:paraId="5AE9B6B7" w14:textId="36358D7E" w:rsidR="00A13F89" w:rsidRPr="008724B3" w:rsidRDefault="00A90A61" w:rsidP="00A13F89">
      <w:pPr>
        <w:spacing w:after="0" w:line="240" w:lineRule="auto"/>
        <w:jc w:val="both"/>
        <w:rPr>
          <w:rFonts w:ascii="Arial" w:hAnsi="Arial" w:cs="Arial"/>
        </w:rPr>
      </w:pPr>
      <w:r w:rsidRPr="008724B3">
        <w:rPr>
          <w:rFonts w:ascii="Arial" w:hAnsi="Arial" w:cs="Arial"/>
        </w:rPr>
        <w:tab/>
        <w:t xml:space="preserve">Proračun Grada </w:t>
      </w:r>
      <w:r w:rsidR="008415CE" w:rsidRPr="008724B3">
        <w:rPr>
          <w:rFonts w:ascii="Arial" w:hAnsi="Arial" w:cs="Arial"/>
        </w:rPr>
        <w:t>Labina za 202</w:t>
      </w:r>
      <w:r w:rsidR="007D298D" w:rsidRPr="008724B3">
        <w:rPr>
          <w:rFonts w:ascii="Arial" w:hAnsi="Arial" w:cs="Arial"/>
        </w:rPr>
        <w:t>4</w:t>
      </w:r>
      <w:r w:rsidR="00A13F89" w:rsidRPr="008724B3">
        <w:rPr>
          <w:rFonts w:ascii="Arial" w:hAnsi="Arial" w:cs="Arial"/>
        </w:rPr>
        <w:t>. godinu je planiran i ostvaren kako slijedi:</w:t>
      </w:r>
    </w:p>
    <w:p w14:paraId="475848E1" w14:textId="77777777" w:rsidR="00217DC0" w:rsidRPr="008724B3" w:rsidRDefault="00217DC0" w:rsidP="00A13F89">
      <w:pPr>
        <w:spacing w:after="0" w:line="240" w:lineRule="auto"/>
        <w:jc w:val="both"/>
        <w:rPr>
          <w:rFonts w:ascii="Arial" w:hAnsi="Arial" w:cs="Arial"/>
        </w:rPr>
      </w:pPr>
    </w:p>
    <w:p w14:paraId="53136152" w14:textId="04CEBE5C" w:rsidR="008011A3" w:rsidRPr="008724B3" w:rsidRDefault="00D35A87" w:rsidP="00A13F89">
      <w:pPr>
        <w:spacing w:after="0" w:line="240" w:lineRule="auto"/>
        <w:jc w:val="both"/>
        <w:rPr>
          <w:rFonts w:ascii="Arial" w:hAnsi="Arial" w:cs="Arial"/>
        </w:rPr>
      </w:pP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t>-u</w:t>
      </w:r>
      <w:r w:rsidR="009F257D" w:rsidRPr="008724B3">
        <w:rPr>
          <w:rFonts w:ascii="Arial" w:hAnsi="Arial" w:cs="Arial"/>
        </w:rPr>
        <w:t xml:space="preserve"> EUR</w:t>
      </w:r>
      <w:r w:rsidRPr="008724B3">
        <w:rPr>
          <w:rFonts w:ascii="Arial" w:hAnsi="Arial" w:cs="Arial"/>
        </w:rPr>
        <w:t xml:space="preserve"> </w:t>
      </w:r>
    </w:p>
    <w:tbl>
      <w:tblPr>
        <w:tblStyle w:val="Reetkatablice"/>
        <w:tblW w:w="0" w:type="auto"/>
        <w:tblLook w:val="04A0" w:firstRow="1" w:lastRow="0" w:firstColumn="1" w:lastColumn="0" w:noHBand="0" w:noVBand="1"/>
      </w:tblPr>
      <w:tblGrid>
        <w:gridCol w:w="6516"/>
        <w:gridCol w:w="2546"/>
      </w:tblGrid>
      <w:tr w:rsidR="008724B3" w:rsidRPr="008724B3" w14:paraId="2DE30E4A" w14:textId="77777777" w:rsidTr="00041C5E">
        <w:tc>
          <w:tcPr>
            <w:tcW w:w="9062" w:type="dxa"/>
            <w:gridSpan w:val="2"/>
            <w:shd w:val="clear" w:color="auto" w:fill="D9D9D9" w:themeFill="background1" w:themeFillShade="D9"/>
          </w:tcPr>
          <w:p w14:paraId="72011081" w14:textId="77777777" w:rsidR="00217DC0" w:rsidRPr="008724B3" w:rsidRDefault="00217DC0" w:rsidP="00217DC0">
            <w:pPr>
              <w:spacing w:line="240" w:lineRule="auto"/>
              <w:jc w:val="center"/>
            </w:pPr>
            <w:r w:rsidRPr="008724B3">
              <w:rPr>
                <w:rFonts w:ascii="Arial" w:hAnsi="Arial" w:cs="Arial"/>
                <w:b/>
                <w:bCs/>
                <w:i/>
                <w:iCs/>
              </w:rPr>
              <w:t>1.</w:t>
            </w:r>
            <w:r w:rsidRPr="008724B3">
              <w:rPr>
                <w:rFonts w:ascii="Arial" w:hAnsi="Arial" w:cs="Arial"/>
                <w:i/>
                <w:iCs/>
              </w:rPr>
              <w:t xml:space="preserve"> </w:t>
            </w:r>
            <w:r w:rsidRPr="008724B3">
              <w:rPr>
                <w:rFonts w:ascii="Arial" w:hAnsi="Arial" w:cs="Arial"/>
                <w:b/>
                <w:bCs/>
                <w:i/>
                <w:iCs/>
              </w:rPr>
              <w:t>Planirani prihodi i primitci</w:t>
            </w:r>
          </w:p>
        </w:tc>
      </w:tr>
      <w:tr w:rsidR="008724B3" w:rsidRPr="008724B3" w14:paraId="0D3C6956" w14:textId="77777777" w:rsidTr="003B727F">
        <w:tc>
          <w:tcPr>
            <w:tcW w:w="6516" w:type="dxa"/>
          </w:tcPr>
          <w:p w14:paraId="7AA7F63C" w14:textId="77777777" w:rsidR="00217DC0" w:rsidRPr="008724B3" w:rsidRDefault="00217DC0" w:rsidP="00217DC0">
            <w:pPr>
              <w:spacing w:line="240" w:lineRule="auto"/>
            </w:pPr>
            <w:r w:rsidRPr="008724B3">
              <w:rPr>
                <w:rFonts w:ascii="Arial" w:hAnsi="Arial" w:cs="Arial"/>
              </w:rPr>
              <w:t>1.1. Planirani prihodi poslovanja</w:t>
            </w:r>
          </w:p>
        </w:tc>
        <w:tc>
          <w:tcPr>
            <w:tcW w:w="2546" w:type="dxa"/>
          </w:tcPr>
          <w:p w14:paraId="189E5555" w14:textId="4FFE09C2" w:rsidR="00217DC0" w:rsidRPr="008724B3" w:rsidRDefault="003660E3" w:rsidP="00217DC0">
            <w:pPr>
              <w:spacing w:line="240" w:lineRule="auto"/>
              <w:jc w:val="right"/>
              <w:rPr>
                <w:rFonts w:ascii="Arial" w:hAnsi="Arial" w:cs="Arial"/>
              </w:rPr>
            </w:pPr>
            <w:r w:rsidRPr="008724B3">
              <w:rPr>
                <w:rFonts w:ascii="Arial" w:hAnsi="Arial" w:cs="Arial"/>
              </w:rPr>
              <w:t>22.</w:t>
            </w:r>
            <w:r w:rsidR="00D02172" w:rsidRPr="008724B3">
              <w:rPr>
                <w:rFonts w:ascii="Arial" w:hAnsi="Arial" w:cs="Arial"/>
              </w:rPr>
              <w:t>056</w:t>
            </w:r>
            <w:r w:rsidRPr="008724B3">
              <w:rPr>
                <w:rFonts w:ascii="Arial" w:hAnsi="Arial" w:cs="Arial"/>
              </w:rPr>
              <w:t>.1</w:t>
            </w:r>
            <w:r w:rsidR="00D02172" w:rsidRPr="008724B3">
              <w:rPr>
                <w:rFonts w:ascii="Arial" w:hAnsi="Arial" w:cs="Arial"/>
              </w:rPr>
              <w:t>72</w:t>
            </w:r>
            <w:r w:rsidRPr="008724B3">
              <w:rPr>
                <w:rFonts w:ascii="Arial" w:hAnsi="Arial" w:cs="Arial"/>
              </w:rPr>
              <w:t>,00</w:t>
            </w:r>
          </w:p>
        </w:tc>
      </w:tr>
      <w:tr w:rsidR="008724B3" w:rsidRPr="008724B3" w14:paraId="294F2B44" w14:textId="77777777" w:rsidTr="003B727F">
        <w:tc>
          <w:tcPr>
            <w:tcW w:w="6516" w:type="dxa"/>
          </w:tcPr>
          <w:p w14:paraId="61A1B858" w14:textId="77777777" w:rsidR="00217DC0" w:rsidRPr="008724B3" w:rsidRDefault="00217DC0" w:rsidP="00217DC0">
            <w:pPr>
              <w:spacing w:line="240" w:lineRule="auto"/>
            </w:pPr>
            <w:r w:rsidRPr="008724B3">
              <w:rPr>
                <w:rFonts w:ascii="Arial" w:hAnsi="Arial" w:cs="Arial"/>
              </w:rPr>
              <w:t>1.2. Planirani prihodi od prodaje nefinancijske imovine</w:t>
            </w:r>
          </w:p>
        </w:tc>
        <w:tc>
          <w:tcPr>
            <w:tcW w:w="2546" w:type="dxa"/>
          </w:tcPr>
          <w:p w14:paraId="1429F957" w14:textId="6E0C9C93" w:rsidR="00217DC0" w:rsidRPr="008724B3" w:rsidRDefault="003660E3" w:rsidP="00217DC0">
            <w:pPr>
              <w:spacing w:line="240" w:lineRule="auto"/>
              <w:jc w:val="right"/>
              <w:rPr>
                <w:rFonts w:ascii="Arial" w:hAnsi="Arial" w:cs="Arial"/>
              </w:rPr>
            </w:pPr>
            <w:r w:rsidRPr="008724B3">
              <w:rPr>
                <w:rFonts w:ascii="Arial" w:hAnsi="Arial" w:cs="Arial"/>
              </w:rPr>
              <w:t>207.976,00</w:t>
            </w:r>
          </w:p>
        </w:tc>
      </w:tr>
      <w:tr w:rsidR="008724B3" w:rsidRPr="008724B3" w14:paraId="6760F5F5" w14:textId="77777777" w:rsidTr="003B727F">
        <w:trPr>
          <w:trHeight w:val="526"/>
        </w:trPr>
        <w:tc>
          <w:tcPr>
            <w:tcW w:w="6516" w:type="dxa"/>
          </w:tcPr>
          <w:p w14:paraId="509FBC50" w14:textId="494E2290" w:rsidR="00217DC0" w:rsidRPr="008724B3" w:rsidRDefault="00217DC0" w:rsidP="003B727F">
            <w:pPr>
              <w:spacing w:after="0" w:line="240" w:lineRule="auto"/>
              <w:jc w:val="both"/>
              <w:rPr>
                <w:rFonts w:ascii="Arial" w:hAnsi="Arial" w:cs="Arial"/>
              </w:rPr>
            </w:pPr>
            <w:r w:rsidRPr="008724B3">
              <w:rPr>
                <w:rFonts w:ascii="Arial" w:hAnsi="Arial" w:cs="Arial"/>
              </w:rPr>
              <w:t xml:space="preserve">1.3. Planirani primitci od financijske imovine i </w:t>
            </w:r>
            <w:r w:rsidR="003B727F" w:rsidRPr="008724B3">
              <w:rPr>
                <w:rFonts w:ascii="Arial" w:hAnsi="Arial" w:cs="Arial"/>
              </w:rPr>
              <w:t>zaduživanja</w:t>
            </w:r>
            <w:r w:rsidRPr="008724B3">
              <w:rPr>
                <w:rFonts w:ascii="Arial" w:hAnsi="Arial" w:cs="Arial"/>
              </w:rPr>
              <w:tab/>
            </w:r>
            <w:r w:rsidRPr="008724B3">
              <w:rPr>
                <w:rFonts w:ascii="Arial" w:hAnsi="Arial" w:cs="Arial"/>
              </w:rPr>
              <w:tab/>
            </w:r>
            <w:r w:rsidRPr="008724B3">
              <w:rPr>
                <w:rFonts w:ascii="Arial" w:hAnsi="Arial" w:cs="Arial"/>
              </w:rPr>
              <w:tab/>
            </w:r>
            <w:r w:rsidRPr="008724B3">
              <w:rPr>
                <w:rFonts w:ascii="Arial" w:hAnsi="Arial" w:cs="Arial"/>
              </w:rPr>
              <w:tab/>
            </w:r>
          </w:p>
        </w:tc>
        <w:tc>
          <w:tcPr>
            <w:tcW w:w="2546" w:type="dxa"/>
          </w:tcPr>
          <w:p w14:paraId="21161644" w14:textId="38A47D0F" w:rsidR="00217DC0" w:rsidRPr="008724B3" w:rsidRDefault="003660E3" w:rsidP="00217DC0">
            <w:pPr>
              <w:spacing w:line="240" w:lineRule="auto"/>
              <w:jc w:val="right"/>
              <w:rPr>
                <w:rFonts w:ascii="Arial" w:hAnsi="Arial" w:cs="Arial"/>
              </w:rPr>
            </w:pPr>
            <w:r w:rsidRPr="008724B3">
              <w:rPr>
                <w:rFonts w:ascii="Arial" w:hAnsi="Arial" w:cs="Arial"/>
              </w:rPr>
              <w:t>0,00</w:t>
            </w:r>
          </w:p>
        </w:tc>
      </w:tr>
      <w:tr w:rsidR="008724B3" w:rsidRPr="008724B3" w14:paraId="06624C08" w14:textId="77777777" w:rsidTr="003B727F">
        <w:tc>
          <w:tcPr>
            <w:tcW w:w="6516" w:type="dxa"/>
          </w:tcPr>
          <w:p w14:paraId="0DC8AE3E" w14:textId="77777777" w:rsidR="00217DC0" w:rsidRPr="008724B3" w:rsidRDefault="00217DC0" w:rsidP="00217DC0">
            <w:pPr>
              <w:spacing w:line="240" w:lineRule="auto"/>
            </w:pPr>
            <w:r w:rsidRPr="008724B3">
              <w:rPr>
                <w:rFonts w:ascii="Arial" w:hAnsi="Arial" w:cs="Arial"/>
              </w:rPr>
              <w:t>1.4. Višak prihoda iz prethodne godine</w:t>
            </w:r>
          </w:p>
        </w:tc>
        <w:tc>
          <w:tcPr>
            <w:tcW w:w="2546" w:type="dxa"/>
          </w:tcPr>
          <w:p w14:paraId="66D14C20" w14:textId="4FF62208" w:rsidR="00217DC0" w:rsidRPr="008724B3" w:rsidRDefault="003660E3" w:rsidP="00217DC0">
            <w:pPr>
              <w:spacing w:line="240" w:lineRule="auto"/>
              <w:jc w:val="right"/>
              <w:rPr>
                <w:rFonts w:ascii="Arial" w:hAnsi="Arial" w:cs="Arial"/>
              </w:rPr>
            </w:pPr>
            <w:r w:rsidRPr="008724B3">
              <w:rPr>
                <w:rFonts w:ascii="Arial" w:hAnsi="Arial" w:cs="Arial"/>
              </w:rPr>
              <w:t>639.326,00</w:t>
            </w:r>
          </w:p>
        </w:tc>
      </w:tr>
      <w:tr w:rsidR="008724B3" w:rsidRPr="008724B3" w14:paraId="135AA784" w14:textId="77777777" w:rsidTr="003B727F">
        <w:tc>
          <w:tcPr>
            <w:tcW w:w="6516" w:type="dxa"/>
          </w:tcPr>
          <w:p w14:paraId="040B91AC" w14:textId="77777777" w:rsidR="00217DC0" w:rsidRPr="008724B3" w:rsidRDefault="00217DC0" w:rsidP="00217DC0">
            <w:pPr>
              <w:spacing w:line="240" w:lineRule="auto"/>
              <w:rPr>
                <w:i/>
                <w:iCs/>
              </w:rPr>
            </w:pPr>
            <w:r w:rsidRPr="008724B3">
              <w:rPr>
                <w:rFonts w:ascii="Arial" w:hAnsi="Arial" w:cs="Arial"/>
                <w:b/>
                <w:bCs/>
                <w:i/>
                <w:iCs/>
              </w:rPr>
              <w:t>1.5. Ukupno planirani prihodi i primitci</w:t>
            </w:r>
          </w:p>
        </w:tc>
        <w:tc>
          <w:tcPr>
            <w:tcW w:w="2546" w:type="dxa"/>
          </w:tcPr>
          <w:p w14:paraId="4AE020E4" w14:textId="1618FFF4" w:rsidR="00217DC0" w:rsidRPr="008724B3" w:rsidRDefault="00D02172" w:rsidP="00217DC0">
            <w:pPr>
              <w:spacing w:line="240" w:lineRule="auto"/>
              <w:jc w:val="right"/>
              <w:rPr>
                <w:rFonts w:ascii="Arial" w:hAnsi="Arial" w:cs="Arial"/>
                <w:b/>
                <w:bCs/>
                <w:i/>
                <w:iCs/>
              </w:rPr>
            </w:pPr>
            <w:r w:rsidRPr="008724B3">
              <w:rPr>
                <w:rFonts w:ascii="Arial" w:hAnsi="Arial" w:cs="Arial"/>
                <w:b/>
                <w:bCs/>
                <w:i/>
                <w:iCs/>
              </w:rPr>
              <w:t>22.903.474,00</w:t>
            </w:r>
          </w:p>
        </w:tc>
      </w:tr>
      <w:tr w:rsidR="008724B3" w:rsidRPr="008724B3" w14:paraId="54558353" w14:textId="77777777" w:rsidTr="00041C5E">
        <w:tc>
          <w:tcPr>
            <w:tcW w:w="9062" w:type="dxa"/>
            <w:gridSpan w:val="2"/>
            <w:shd w:val="clear" w:color="auto" w:fill="D9D9D9" w:themeFill="background1" w:themeFillShade="D9"/>
          </w:tcPr>
          <w:p w14:paraId="41DCF2A5" w14:textId="77777777" w:rsidR="00217DC0" w:rsidRPr="008724B3" w:rsidRDefault="00217DC0" w:rsidP="00217DC0">
            <w:pPr>
              <w:spacing w:line="240" w:lineRule="auto"/>
              <w:jc w:val="center"/>
              <w:rPr>
                <w:rFonts w:ascii="Arial" w:hAnsi="Arial" w:cs="Arial"/>
              </w:rPr>
            </w:pPr>
            <w:r w:rsidRPr="008724B3">
              <w:rPr>
                <w:rFonts w:ascii="Arial" w:hAnsi="Arial" w:cs="Arial"/>
                <w:b/>
                <w:bCs/>
              </w:rPr>
              <w:t>2</w:t>
            </w:r>
            <w:r w:rsidRPr="008724B3">
              <w:rPr>
                <w:rFonts w:ascii="Arial" w:hAnsi="Arial" w:cs="Arial"/>
                <w:b/>
                <w:bCs/>
                <w:i/>
                <w:iCs/>
              </w:rPr>
              <w:t>.</w:t>
            </w:r>
            <w:r w:rsidRPr="008724B3">
              <w:rPr>
                <w:rFonts w:ascii="Arial" w:hAnsi="Arial" w:cs="Arial"/>
                <w:i/>
                <w:iCs/>
              </w:rPr>
              <w:t xml:space="preserve"> </w:t>
            </w:r>
            <w:r w:rsidRPr="008724B3">
              <w:rPr>
                <w:rFonts w:ascii="Arial" w:hAnsi="Arial" w:cs="Arial"/>
                <w:b/>
                <w:bCs/>
                <w:i/>
                <w:iCs/>
              </w:rPr>
              <w:t>Planirani rashodi i izdatci</w:t>
            </w:r>
          </w:p>
        </w:tc>
      </w:tr>
      <w:tr w:rsidR="008724B3" w:rsidRPr="008724B3" w14:paraId="46041F96" w14:textId="77777777" w:rsidTr="003B727F">
        <w:tc>
          <w:tcPr>
            <w:tcW w:w="6516" w:type="dxa"/>
          </w:tcPr>
          <w:p w14:paraId="6F9BE9C1" w14:textId="77777777" w:rsidR="00217DC0" w:rsidRPr="008724B3" w:rsidRDefault="00217DC0" w:rsidP="00217DC0">
            <w:pPr>
              <w:spacing w:line="240" w:lineRule="auto"/>
            </w:pPr>
            <w:r w:rsidRPr="008724B3">
              <w:rPr>
                <w:rFonts w:ascii="Arial" w:hAnsi="Arial" w:cs="Arial"/>
              </w:rPr>
              <w:t>2.1. Planirani rashodi poslovanja</w:t>
            </w:r>
          </w:p>
        </w:tc>
        <w:tc>
          <w:tcPr>
            <w:tcW w:w="2546" w:type="dxa"/>
          </w:tcPr>
          <w:p w14:paraId="4B6392D0" w14:textId="7497F257" w:rsidR="00217DC0" w:rsidRPr="008724B3" w:rsidRDefault="00D02172" w:rsidP="00217DC0">
            <w:pPr>
              <w:spacing w:line="240" w:lineRule="auto"/>
              <w:jc w:val="right"/>
              <w:rPr>
                <w:rFonts w:ascii="Arial" w:hAnsi="Arial" w:cs="Arial"/>
              </w:rPr>
            </w:pPr>
            <w:r w:rsidRPr="008724B3">
              <w:rPr>
                <w:rFonts w:ascii="Arial" w:hAnsi="Arial" w:cs="Arial"/>
              </w:rPr>
              <w:t>19.048.037,00</w:t>
            </w:r>
          </w:p>
        </w:tc>
      </w:tr>
      <w:tr w:rsidR="008724B3" w:rsidRPr="008724B3" w14:paraId="2E92AC69" w14:textId="77777777" w:rsidTr="003B727F">
        <w:tc>
          <w:tcPr>
            <w:tcW w:w="6516" w:type="dxa"/>
          </w:tcPr>
          <w:p w14:paraId="273C9828" w14:textId="77777777" w:rsidR="00217DC0" w:rsidRPr="008724B3" w:rsidRDefault="00217DC0" w:rsidP="00217DC0">
            <w:pPr>
              <w:spacing w:line="240" w:lineRule="auto"/>
            </w:pPr>
            <w:r w:rsidRPr="008724B3">
              <w:rPr>
                <w:rFonts w:ascii="Arial" w:hAnsi="Arial" w:cs="Arial"/>
              </w:rPr>
              <w:t>2.2. Planirani rashodi za nefinancijsku imovinu</w:t>
            </w:r>
          </w:p>
        </w:tc>
        <w:tc>
          <w:tcPr>
            <w:tcW w:w="2546" w:type="dxa"/>
          </w:tcPr>
          <w:p w14:paraId="5AA60820" w14:textId="77F2A849" w:rsidR="00217DC0" w:rsidRPr="008724B3" w:rsidRDefault="00D02172" w:rsidP="00217DC0">
            <w:pPr>
              <w:spacing w:line="240" w:lineRule="auto"/>
              <w:jc w:val="right"/>
              <w:rPr>
                <w:rFonts w:ascii="Arial" w:hAnsi="Arial" w:cs="Arial"/>
              </w:rPr>
            </w:pPr>
            <w:r w:rsidRPr="008724B3">
              <w:rPr>
                <w:rFonts w:ascii="Arial" w:hAnsi="Arial" w:cs="Arial"/>
              </w:rPr>
              <w:t>3.161.691,00</w:t>
            </w:r>
          </w:p>
        </w:tc>
      </w:tr>
      <w:tr w:rsidR="008724B3" w:rsidRPr="008724B3" w14:paraId="3CC15AAB" w14:textId="77777777" w:rsidTr="003B727F">
        <w:trPr>
          <w:trHeight w:val="324"/>
        </w:trPr>
        <w:tc>
          <w:tcPr>
            <w:tcW w:w="6516" w:type="dxa"/>
          </w:tcPr>
          <w:p w14:paraId="4BED0A7E" w14:textId="77777777" w:rsidR="00217DC0" w:rsidRPr="008724B3" w:rsidRDefault="00217DC0" w:rsidP="00217DC0">
            <w:pPr>
              <w:spacing w:line="240" w:lineRule="auto"/>
              <w:jc w:val="both"/>
              <w:rPr>
                <w:rFonts w:ascii="Arial" w:hAnsi="Arial" w:cs="Arial"/>
              </w:rPr>
            </w:pPr>
            <w:r w:rsidRPr="008724B3">
              <w:rPr>
                <w:rFonts w:ascii="Arial" w:hAnsi="Arial" w:cs="Arial"/>
              </w:rPr>
              <w:t>2.3. Planirani izdatci za financijsku imovinu i otplate zajmova</w:t>
            </w:r>
          </w:p>
        </w:tc>
        <w:tc>
          <w:tcPr>
            <w:tcW w:w="2546" w:type="dxa"/>
          </w:tcPr>
          <w:p w14:paraId="5FB84F26" w14:textId="521E71F9" w:rsidR="00217DC0" w:rsidRPr="008724B3" w:rsidRDefault="00D02172" w:rsidP="00217DC0">
            <w:pPr>
              <w:spacing w:line="240" w:lineRule="auto"/>
              <w:jc w:val="right"/>
              <w:rPr>
                <w:rFonts w:ascii="Arial" w:hAnsi="Arial" w:cs="Arial"/>
              </w:rPr>
            </w:pPr>
            <w:r w:rsidRPr="008724B3">
              <w:rPr>
                <w:rFonts w:ascii="Arial" w:hAnsi="Arial" w:cs="Arial"/>
              </w:rPr>
              <w:t>693.746,00</w:t>
            </w:r>
          </w:p>
        </w:tc>
      </w:tr>
      <w:tr w:rsidR="008724B3" w:rsidRPr="008724B3" w14:paraId="2E6088A9" w14:textId="77777777" w:rsidTr="003B727F">
        <w:tc>
          <w:tcPr>
            <w:tcW w:w="6516" w:type="dxa"/>
          </w:tcPr>
          <w:p w14:paraId="60C0213E" w14:textId="77777777" w:rsidR="00217DC0" w:rsidRPr="008724B3" w:rsidRDefault="00217DC0" w:rsidP="00217DC0">
            <w:pPr>
              <w:spacing w:line="240" w:lineRule="auto"/>
              <w:rPr>
                <w:i/>
                <w:iCs/>
              </w:rPr>
            </w:pPr>
            <w:r w:rsidRPr="008724B3">
              <w:rPr>
                <w:rFonts w:ascii="Arial" w:hAnsi="Arial" w:cs="Arial"/>
                <w:b/>
                <w:bCs/>
                <w:i/>
                <w:iCs/>
              </w:rPr>
              <w:t>2.4. Ukupno planirani rashodi i izdatci</w:t>
            </w:r>
          </w:p>
        </w:tc>
        <w:tc>
          <w:tcPr>
            <w:tcW w:w="2546" w:type="dxa"/>
          </w:tcPr>
          <w:p w14:paraId="45C84088" w14:textId="59109C38" w:rsidR="00217DC0" w:rsidRPr="008724B3" w:rsidRDefault="00D02172" w:rsidP="00217DC0">
            <w:pPr>
              <w:spacing w:line="240" w:lineRule="auto"/>
              <w:jc w:val="right"/>
              <w:rPr>
                <w:rFonts w:ascii="Arial" w:hAnsi="Arial" w:cs="Arial"/>
                <w:b/>
                <w:bCs/>
                <w:i/>
                <w:iCs/>
              </w:rPr>
            </w:pPr>
            <w:r w:rsidRPr="008724B3">
              <w:rPr>
                <w:rFonts w:ascii="Arial" w:hAnsi="Arial" w:cs="Arial"/>
                <w:b/>
                <w:bCs/>
                <w:i/>
                <w:iCs/>
              </w:rPr>
              <w:t>22.903.474,00</w:t>
            </w:r>
          </w:p>
        </w:tc>
      </w:tr>
      <w:tr w:rsidR="008724B3" w:rsidRPr="008724B3" w14:paraId="6085DD2E" w14:textId="77777777" w:rsidTr="00041C5E">
        <w:tc>
          <w:tcPr>
            <w:tcW w:w="9062" w:type="dxa"/>
            <w:gridSpan w:val="2"/>
            <w:shd w:val="clear" w:color="auto" w:fill="D9D9D9" w:themeFill="background1" w:themeFillShade="D9"/>
          </w:tcPr>
          <w:p w14:paraId="75A1F01F" w14:textId="77777777" w:rsidR="00217DC0" w:rsidRPr="008724B3" w:rsidRDefault="00217DC0" w:rsidP="00217DC0">
            <w:pPr>
              <w:spacing w:line="240" w:lineRule="auto"/>
              <w:jc w:val="center"/>
              <w:rPr>
                <w:rFonts w:ascii="Arial" w:hAnsi="Arial" w:cs="Arial"/>
              </w:rPr>
            </w:pPr>
            <w:r w:rsidRPr="008724B3">
              <w:rPr>
                <w:rFonts w:ascii="Arial" w:hAnsi="Arial" w:cs="Arial"/>
                <w:b/>
                <w:bCs/>
                <w:i/>
                <w:iCs/>
              </w:rPr>
              <w:t>3. Ostvareni prihodi i primitci</w:t>
            </w:r>
          </w:p>
        </w:tc>
      </w:tr>
      <w:tr w:rsidR="008724B3" w:rsidRPr="008724B3" w14:paraId="7CE57796" w14:textId="77777777" w:rsidTr="003B727F">
        <w:tc>
          <w:tcPr>
            <w:tcW w:w="6516" w:type="dxa"/>
          </w:tcPr>
          <w:p w14:paraId="0A831ABC" w14:textId="77777777" w:rsidR="00217DC0" w:rsidRPr="008724B3" w:rsidRDefault="00217DC0" w:rsidP="00217DC0">
            <w:pPr>
              <w:spacing w:line="240" w:lineRule="auto"/>
            </w:pPr>
            <w:r w:rsidRPr="008724B3">
              <w:rPr>
                <w:rFonts w:ascii="Arial" w:hAnsi="Arial" w:cs="Arial"/>
              </w:rPr>
              <w:t>3.1. Ostvareni prihodi poslovanja</w:t>
            </w:r>
          </w:p>
        </w:tc>
        <w:tc>
          <w:tcPr>
            <w:tcW w:w="2546" w:type="dxa"/>
          </w:tcPr>
          <w:p w14:paraId="62A55CC9" w14:textId="7671B169" w:rsidR="00217DC0" w:rsidRPr="008724B3" w:rsidRDefault="00D02172" w:rsidP="00217DC0">
            <w:pPr>
              <w:spacing w:line="240" w:lineRule="auto"/>
              <w:jc w:val="right"/>
              <w:rPr>
                <w:rFonts w:ascii="Arial" w:hAnsi="Arial" w:cs="Arial"/>
              </w:rPr>
            </w:pPr>
            <w:r w:rsidRPr="008724B3">
              <w:rPr>
                <w:rFonts w:ascii="Arial" w:hAnsi="Arial" w:cs="Arial"/>
              </w:rPr>
              <w:t>21.525.296,11</w:t>
            </w:r>
          </w:p>
        </w:tc>
      </w:tr>
      <w:tr w:rsidR="008724B3" w:rsidRPr="008724B3" w14:paraId="274E6697" w14:textId="77777777" w:rsidTr="003B727F">
        <w:tc>
          <w:tcPr>
            <w:tcW w:w="6516" w:type="dxa"/>
          </w:tcPr>
          <w:p w14:paraId="0A29BD44" w14:textId="77777777" w:rsidR="00217DC0" w:rsidRPr="008724B3" w:rsidRDefault="00217DC0" w:rsidP="00217DC0">
            <w:pPr>
              <w:spacing w:line="240" w:lineRule="auto"/>
            </w:pPr>
            <w:r w:rsidRPr="008724B3">
              <w:rPr>
                <w:rFonts w:ascii="Arial" w:hAnsi="Arial" w:cs="Arial"/>
              </w:rPr>
              <w:t>3.2. Ostvareni prihodi od prodaje nefinancijske imovine</w:t>
            </w:r>
          </w:p>
        </w:tc>
        <w:tc>
          <w:tcPr>
            <w:tcW w:w="2546" w:type="dxa"/>
          </w:tcPr>
          <w:p w14:paraId="7E4E9245" w14:textId="049CD9D7" w:rsidR="00217DC0" w:rsidRPr="008724B3" w:rsidRDefault="00D02172" w:rsidP="00217DC0">
            <w:pPr>
              <w:spacing w:line="240" w:lineRule="auto"/>
              <w:jc w:val="right"/>
              <w:rPr>
                <w:rFonts w:ascii="Arial" w:hAnsi="Arial" w:cs="Arial"/>
              </w:rPr>
            </w:pPr>
            <w:r w:rsidRPr="008724B3">
              <w:rPr>
                <w:rFonts w:ascii="Arial" w:hAnsi="Arial" w:cs="Arial"/>
              </w:rPr>
              <w:t>87.774,79</w:t>
            </w:r>
          </w:p>
        </w:tc>
      </w:tr>
      <w:tr w:rsidR="008724B3" w:rsidRPr="008724B3" w14:paraId="05491C21" w14:textId="77777777" w:rsidTr="003B727F">
        <w:tc>
          <w:tcPr>
            <w:tcW w:w="6516" w:type="dxa"/>
          </w:tcPr>
          <w:p w14:paraId="05C27CB6" w14:textId="77777777" w:rsidR="00217DC0" w:rsidRPr="008724B3" w:rsidRDefault="00217DC0" w:rsidP="00217DC0">
            <w:pPr>
              <w:spacing w:line="240" w:lineRule="auto"/>
            </w:pPr>
            <w:r w:rsidRPr="008724B3">
              <w:rPr>
                <w:rFonts w:ascii="Arial" w:hAnsi="Arial" w:cs="Arial"/>
              </w:rPr>
              <w:t xml:space="preserve">3.3. Ostvareni primici od financijske imovine i zaduživanja                  </w:t>
            </w:r>
          </w:p>
        </w:tc>
        <w:tc>
          <w:tcPr>
            <w:tcW w:w="2546" w:type="dxa"/>
          </w:tcPr>
          <w:p w14:paraId="1136FB08" w14:textId="12EB76BC" w:rsidR="00217DC0" w:rsidRPr="008724B3" w:rsidRDefault="00D02172" w:rsidP="00217DC0">
            <w:pPr>
              <w:spacing w:line="240" w:lineRule="auto"/>
              <w:jc w:val="right"/>
              <w:rPr>
                <w:rFonts w:ascii="Arial" w:hAnsi="Arial" w:cs="Arial"/>
              </w:rPr>
            </w:pPr>
            <w:r w:rsidRPr="008724B3">
              <w:rPr>
                <w:rFonts w:ascii="Arial" w:hAnsi="Arial" w:cs="Arial"/>
              </w:rPr>
              <w:t>0,00</w:t>
            </w:r>
          </w:p>
        </w:tc>
      </w:tr>
      <w:tr w:rsidR="008724B3" w:rsidRPr="008724B3" w14:paraId="69E968C3" w14:textId="77777777" w:rsidTr="003B727F">
        <w:tc>
          <w:tcPr>
            <w:tcW w:w="6516" w:type="dxa"/>
          </w:tcPr>
          <w:p w14:paraId="60C8D6A2" w14:textId="77777777" w:rsidR="00217DC0" w:rsidRPr="008724B3" w:rsidRDefault="00217DC0" w:rsidP="00217DC0">
            <w:pPr>
              <w:spacing w:line="240" w:lineRule="auto"/>
            </w:pPr>
            <w:r w:rsidRPr="008724B3">
              <w:rPr>
                <w:rFonts w:ascii="Arial" w:hAnsi="Arial" w:cs="Arial"/>
              </w:rPr>
              <w:t xml:space="preserve">3.4. Višak prihoda iz prethodne godine                                                 </w:t>
            </w:r>
          </w:p>
        </w:tc>
        <w:tc>
          <w:tcPr>
            <w:tcW w:w="2546" w:type="dxa"/>
          </w:tcPr>
          <w:p w14:paraId="13DEEAFB" w14:textId="2DF2EBC2" w:rsidR="00217DC0" w:rsidRPr="008724B3" w:rsidRDefault="00D02172" w:rsidP="00217DC0">
            <w:pPr>
              <w:spacing w:line="240" w:lineRule="auto"/>
              <w:jc w:val="right"/>
              <w:rPr>
                <w:rFonts w:ascii="Arial" w:hAnsi="Arial" w:cs="Arial"/>
              </w:rPr>
            </w:pPr>
            <w:r w:rsidRPr="008724B3">
              <w:rPr>
                <w:rFonts w:ascii="Arial" w:hAnsi="Arial" w:cs="Arial"/>
              </w:rPr>
              <w:t>634.757,52</w:t>
            </w:r>
          </w:p>
        </w:tc>
      </w:tr>
      <w:tr w:rsidR="008724B3" w:rsidRPr="008724B3" w14:paraId="0A8B4CB8" w14:textId="77777777" w:rsidTr="003B727F">
        <w:tc>
          <w:tcPr>
            <w:tcW w:w="6516" w:type="dxa"/>
          </w:tcPr>
          <w:p w14:paraId="3A64E8EA" w14:textId="77777777" w:rsidR="00217DC0" w:rsidRPr="008724B3" w:rsidRDefault="00217DC0" w:rsidP="00217DC0">
            <w:pPr>
              <w:spacing w:line="240" w:lineRule="auto"/>
              <w:rPr>
                <w:i/>
                <w:iCs/>
              </w:rPr>
            </w:pPr>
            <w:r w:rsidRPr="008724B3">
              <w:rPr>
                <w:rFonts w:ascii="Arial" w:hAnsi="Arial" w:cs="Arial"/>
                <w:b/>
                <w:bCs/>
                <w:i/>
                <w:iCs/>
              </w:rPr>
              <w:t xml:space="preserve">3.5. Ukupno ostvareni prihodi i primitci   </w:t>
            </w:r>
          </w:p>
        </w:tc>
        <w:tc>
          <w:tcPr>
            <w:tcW w:w="2546" w:type="dxa"/>
          </w:tcPr>
          <w:p w14:paraId="4C483E4F" w14:textId="5C5B1859" w:rsidR="00217DC0" w:rsidRPr="008724B3" w:rsidRDefault="00D02172" w:rsidP="00217DC0">
            <w:pPr>
              <w:spacing w:line="240" w:lineRule="auto"/>
              <w:jc w:val="right"/>
              <w:rPr>
                <w:rFonts w:ascii="Arial" w:hAnsi="Arial" w:cs="Arial"/>
                <w:b/>
                <w:bCs/>
                <w:i/>
                <w:iCs/>
              </w:rPr>
            </w:pPr>
            <w:r w:rsidRPr="008724B3">
              <w:rPr>
                <w:rFonts w:ascii="Arial" w:hAnsi="Arial" w:cs="Arial"/>
                <w:b/>
                <w:bCs/>
                <w:i/>
                <w:iCs/>
              </w:rPr>
              <w:t>22.247.828,42</w:t>
            </w:r>
          </w:p>
        </w:tc>
      </w:tr>
      <w:tr w:rsidR="008724B3" w:rsidRPr="008724B3" w14:paraId="6F266095" w14:textId="77777777" w:rsidTr="00041C5E">
        <w:tc>
          <w:tcPr>
            <w:tcW w:w="9062" w:type="dxa"/>
            <w:gridSpan w:val="2"/>
            <w:shd w:val="clear" w:color="auto" w:fill="D9D9D9" w:themeFill="background1" w:themeFillShade="D9"/>
          </w:tcPr>
          <w:p w14:paraId="097BD851" w14:textId="77777777" w:rsidR="00217DC0" w:rsidRPr="008724B3" w:rsidRDefault="00217DC0" w:rsidP="00217DC0">
            <w:pPr>
              <w:spacing w:line="240" w:lineRule="auto"/>
              <w:jc w:val="center"/>
              <w:rPr>
                <w:rFonts w:ascii="Arial" w:hAnsi="Arial" w:cs="Arial"/>
              </w:rPr>
            </w:pPr>
            <w:r w:rsidRPr="008724B3">
              <w:rPr>
                <w:rFonts w:ascii="Arial" w:hAnsi="Arial" w:cs="Arial"/>
                <w:b/>
                <w:bCs/>
                <w:i/>
                <w:iCs/>
              </w:rPr>
              <w:t>4. Ostvareni rashodi i izdatci</w:t>
            </w:r>
          </w:p>
        </w:tc>
      </w:tr>
      <w:tr w:rsidR="008724B3" w:rsidRPr="008724B3" w14:paraId="5655EDB4" w14:textId="77777777" w:rsidTr="003B727F">
        <w:tc>
          <w:tcPr>
            <w:tcW w:w="6516" w:type="dxa"/>
          </w:tcPr>
          <w:p w14:paraId="2E542712"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4.1. Ostvareni rashodi poslovanja</w:t>
            </w:r>
          </w:p>
        </w:tc>
        <w:tc>
          <w:tcPr>
            <w:tcW w:w="2546" w:type="dxa"/>
          </w:tcPr>
          <w:p w14:paraId="6D6BA997" w14:textId="50F46BC7" w:rsidR="00217DC0" w:rsidRPr="008724B3" w:rsidRDefault="00D02172" w:rsidP="00217DC0">
            <w:pPr>
              <w:spacing w:line="240" w:lineRule="auto"/>
              <w:jc w:val="right"/>
              <w:rPr>
                <w:rFonts w:ascii="Arial" w:hAnsi="Arial" w:cs="Arial"/>
              </w:rPr>
            </w:pPr>
            <w:r w:rsidRPr="008724B3">
              <w:rPr>
                <w:rFonts w:ascii="Arial" w:hAnsi="Arial" w:cs="Arial"/>
              </w:rPr>
              <w:t>18.152.999,27</w:t>
            </w:r>
          </w:p>
        </w:tc>
      </w:tr>
      <w:tr w:rsidR="008724B3" w:rsidRPr="008724B3" w14:paraId="199F13C7" w14:textId="77777777" w:rsidTr="003B727F">
        <w:tc>
          <w:tcPr>
            <w:tcW w:w="6516" w:type="dxa"/>
          </w:tcPr>
          <w:p w14:paraId="398D094D"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4.2. Ostvareni rashodi za nefinancijsku imovinu</w:t>
            </w:r>
          </w:p>
        </w:tc>
        <w:tc>
          <w:tcPr>
            <w:tcW w:w="2546" w:type="dxa"/>
          </w:tcPr>
          <w:p w14:paraId="72AAB2ED" w14:textId="39B30EE6" w:rsidR="00217DC0" w:rsidRPr="008724B3" w:rsidRDefault="00D02172" w:rsidP="00217DC0">
            <w:pPr>
              <w:spacing w:line="240" w:lineRule="auto"/>
              <w:jc w:val="right"/>
              <w:rPr>
                <w:rFonts w:ascii="Arial" w:hAnsi="Arial" w:cs="Arial"/>
              </w:rPr>
            </w:pPr>
            <w:r w:rsidRPr="008724B3">
              <w:rPr>
                <w:rFonts w:ascii="Arial" w:hAnsi="Arial" w:cs="Arial"/>
              </w:rPr>
              <w:t>2.634.842,29</w:t>
            </w:r>
          </w:p>
        </w:tc>
      </w:tr>
      <w:tr w:rsidR="008724B3" w:rsidRPr="008724B3" w14:paraId="56ABCD37" w14:textId="77777777" w:rsidTr="003B727F">
        <w:tc>
          <w:tcPr>
            <w:tcW w:w="6516" w:type="dxa"/>
          </w:tcPr>
          <w:p w14:paraId="06C67F81"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4.3. Ostvareni izdatci za financijsku imovinu i otplatu zajmova</w:t>
            </w:r>
          </w:p>
        </w:tc>
        <w:tc>
          <w:tcPr>
            <w:tcW w:w="2546" w:type="dxa"/>
          </w:tcPr>
          <w:p w14:paraId="081632E9" w14:textId="08343851" w:rsidR="00217DC0" w:rsidRPr="008724B3" w:rsidRDefault="00D02172" w:rsidP="00217DC0">
            <w:pPr>
              <w:spacing w:line="240" w:lineRule="auto"/>
              <w:jc w:val="right"/>
              <w:rPr>
                <w:rFonts w:ascii="Arial" w:hAnsi="Arial" w:cs="Arial"/>
              </w:rPr>
            </w:pPr>
            <w:r w:rsidRPr="008724B3">
              <w:rPr>
                <w:rFonts w:ascii="Arial" w:hAnsi="Arial" w:cs="Arial"/>
              </w:rPr>
              <w:t>693.486,68</w:t>
            </w:r>
          </w:p>
        </w:tc>
      </w:tr>
      <w:tr w:rsidR="008724B3" w:rsidRPr="008724B3" w14:paraId="01B2A9FF" w14:textId="77777777" w:rsidTr="003B727F">
        <w:tc>
          <w:tcPr>
            <w:tcW w:w="6516" w:type="dxa"/>
          </w:tcPr>
          <w:p w14:paraId="17EC9624" w14:textId="77777777" w:rsidR="00217DC0" w:rsidRPr="008724B3" w:rsidRDefault="00217DC0" w:rsidP="00217DC0">
            <w:pPr>
              <w:spacing w:after="0" w:line="240" w:lineRule="auto"/>
              <w:jc w:val="both"/>
              <w:rPr>
                <w:rFonts w:ascii="Arial" w:hAnsi="Arial" w:cs="Arial"/>
                <w:b/>
                <w:bCs/>
                <w:i/>
                <w:iCs/>
              </w:rPr>
            </w:pPr>
            <w:r w:rsidRPr="008724B3">
              <w:rPr>
                <w:rFonts w:ascii="Arial" w:hAnsi="Arial" w:cs="Arial"/>
                <w:b/>
                <w:bCs/>
                <w:i/>
                <w:iCs/>
              </w:rPr>
              <w:t>4.4. Ukupno ostvareni rashodi i izdatci</w:t>
            </w:r>
          </w:p>
        </w:tc>
        <w:tc>
          <w:tcPr>
            <w:tcW w:w="2546" w:type="dxa"/>
          </w:tcPr>
          <w:p w14:paraId="6A48B0C7" w14:textId="5FD9051F" w:rsidR="00217DC0" w:rsidRPr="008724B3" w:rsidRDefault="00D02172" w:rsidP="00217DC0">
            <w:pPr>
              <w:spacing w:line="240" w:lineRule="auto"/>
              <w:jc w:val="right"/>
              <w:rPr>
                <w:rFonts w:ascii="Arial" w:hAnsi="Arial" w:cs="Arial"/>
                <w:b/>
                <w:bCs/>
                <w:i/>
                <w:iCs/>
              </w:rPr>
            </w:pPr>
            <w:r w:rsidRPr="008724B3">
              <w:rPr>
                <w:rFonts w:ascii="Arial" w:hAnsi="Arial" w:cs="Arial"/>
                <w:b/>
                <w:bCs/>
                <w:i/>
                <w:iCs/>
              </w:rPr>
              <w:t>21.481.328,24</w:t>
            </w:r>
          </w:p>
        </w:tc>
      </w:tr>
      <w:tr w:rsidR="008724B3" w:rsidRPr="008724B3" w14:paraId="72E59004" w14:textId="77777777" w:rsidTr="00041C5E">
        <w:tc>
          <w:tcPr>
            <w:tcW w:w="9062" w:type="dxa"/>
            <w:gridSpan w:val="2"/>
            <w:shd w:val="clear" w:color="auto" w:fill="D9D9D9" w:themeFill="background1" w:themeFillShade="D9"/>
          </w:tcPr>
          <w:p w14:paraId="12D0E4C8" w14:textId="77777777" w:rsidR="00217DC0" w:rsidRPr="008724B3" w:rsidRDefault="00217DC0" w:rsidP="00217DC0">
            <w:pPr>
              <w:spacing w:line="240" w:lineRule="auto"/>
              <w:jc w:val="center"/>
              <w:rPr>
                <w:rFonts w:ascii="Arial" w:hAnsi="Arial" w:cs="Arial"/>
              </w:rPr>
            </w:pPr>
            <w:r w:rsidRPr="008724B3">
              <w:rPr>
                <w:rFonts w:ascii="Arial" w:hAnsi="Arial" w:cs="Arial"/>
                <w:b/>
                <w:bCs/>
                <w:i/>
                <w:iCs/>
              </w:rPr>
              <w:t>5. Ostvareni viškovi i manjkovi prihoda i primitaka</w:t>
            </w:r>
          </w:p>
        </w:tc>
      </w:tr>
      <w:tr w:rsidR="008724B3" w:rsidRPr="008724B3" w14:paraId="50017711" w14:textId="77777777" w:rsidTr="003B727F">
        <w:tc>
          <w:tcPr>
            <w:tcW w:w="6516" w:type="dxa"/>
          </w:tcPr>
          <w:p w14:paraId="6BD2CE9B"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5.1. Višak prihoda i primitaka - preneseni</w:t>
            </w:r>
          </w:p>
        </w:tc>
        <w:tc>
          <w:tcPr>
            <w:tcW w:w="2546" w:type="dxa"/>
          </w:tcPr>
          <w:p w14:paraId="114CF28B" w14:textId="31DEFB9E" w:rsidR="00217DC0" w:rsidRPr="008724B3" w:rsidRDefault="00D02172" w:rsidP="00217DC0">
            <w:pPr>
              <w:spacing w:line="240" w:lineRule="auto"/>
              <w:jc w:val="right"/>
              <w:rPr>
                <w:rFonts w:ascii="Arial" w:hAnsi="Arial" w:cs="Arial"/>
              </w:rPr>
            </w:pPr>
            <w:r w:rsidRPr="008724B3">
              <w:rPr>
                <w:rFonts w:ascii="Arial" w:hAnsi="Arial" w:cs="Arial"/>
              </w:rPr>
              <w:t>634.757,52</w:t>
            </w:r>
          </w:p>
        </w:tc>
      </w:tr>
      <w:tr w:rsidR="008724B3" w:rsidRPr="008724B3" w14:paraId="03BF4B41" w14:textId="77777777" w:rsidTr="003B727F">
        <w:tc>
          <w:tcPr>
            <w:tcW w:w="6516" w:type="dxa"/>
          </w:tcPr>
          <w:p w14:paraId="6341A655"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5.2. Višak  prihoda poslovanja</w:t>
            </w:r>
          </w:p>
        </w:tc>
        <w:tc>
          <w:tcPr>
            <w:tcW w:w="2546" w:type="dxa"/>
          </w:tcPr>
          <w:p w14:paraId="6896FEF1" w14:textId="7CD69E76" w:rsidR="00217DC0" w:rsidRPr="008724B3" w:rsidRDefault="00D02172" w:rsidP="00217DC0">
            <w:pPr>
              <w:spacing w:line="240" w:lineRule="auto"/>
              <w:jc w:val="right"/>
              <w:rPr>
                <w:rFonts w:ascii="Arial" w:hAnsi="Arial" w:cs="Arial"/>
              </w:rPr>
            </w:pPr>
            <w:r w:rsidRPr="008724B3">
              <w:rPr>
                <w:rFonts w:ascii="Arial" w:hAnsi="Arial" w:cs="Arial"/>
              </w:rPr>
              <w:t>3.372.296,84</w:t>
            </w:r>
          </w:p>
        </w:tc>
      </w:tr>
      <w:tr w:rsidR="008724B3" w:rsidRPr="008724B3" w14:paraId="7C718410" w14:textId="77777777" w:rsidTr="003B727F">
        <w:tc>
          <w:tcPr>
            <w:tcW w:w="6516" w:type="dxa"/>
          </w:tcPr>
          <w:p w14:paraId="5CB6BF13" w14:textId="77777777" w:rsidR="00217DC0" w:rsidRPr="008724B3" w:rsidRDefault="00217DC0" w:rsidP="00217DC0">
            <w:pPr>
              <w:spacing w:after="0" w:line="240" w:lineRule="auto"/>
              <w:jc w:val="both"/>
              <w:rPr>
                <w:rFonts w:ascii="Arial" w:hAnsi="Arial" w:cs="Arial"/>
                <w:b/>
                <w:bCs/>
              </w:rPr>
            </w:pPr>
            <w:r w:rsidRPr="008724B3">
              <w:rPr>
                <w:rFonts w:ascii="Arial" w:hAnsi="Arial" w:cs="Arial"/>
              </w:rPr>
              <w:t>5.3. Manjak prihoda za nefinancijsku imovinu</w:t>
            </w:r>
          </w:p>
        </w:tc>
        <w:tc>
          <w:tcPr>
            <w:tcW w:w="2546" w:type="dxa"/>
          </w:tcPr>
          <w:p w14:paraId="69CD1A29" w14:textId="01E3729B" w:rsidR="00217DC0" w:rsidRPr="008724B3" w:rsidRDefault="00D02172" w:rsidP="00217DC0">
            <w:pPr>
              <w:spacing w:line="240" w:lineRule="auto"/>
              <w:jc w:val="right"/>
              <w:rPr>
                <w:rFonts w:ascii="Arial" w:hAnsi="Arial" w:cs="Arial"/>
              </w:rPr>
            </w:pPr>
            <w:r w:rsidRPr="008724B3">
              <w:rPr>
                <w:rFonts w:ascii="Arial" w:hAnsi="Arial" w:cs="Arial"/>
              </w:rPr>
              <w:t>-2.547.067,50</w:t>
            </w:r>
          </w:p>
        </w:tc>
      </w:tr>
      <w:tr w:rsidR="008724B3" w:rsidRPr="008724B3" w14:paraId="72542395" w14:textId="77777777" w:rsidTr="003B727F">
        <w:tc>
          <w:tcPr>
            <w:tcW w:w="6516" w:type="dxa"/>
          </w:tcPr>
          <w:p w14:paraId="29E44C9B" w14:textId="143A6834" w:rsidR="00217DC0" w:rsidRPr="008724B3" w:rsidRDefault="00217DC0" w:rsidP="00217DC0">
            <w:pPr>
              <w:spacing w:after="0" w:line="240" w:lineRule="auto"/>
              <w:jc w:val="both"/>
              <w:rPr>
                <w:rFonts w:ascii="Arial" w:hAnsi="Arial" w:cs="Arial"/>
                <w:b/>
                <w:bCs/>
              </w:rPr>
            </w:pPr>
            <w:r w:rsidRPr="008724B3">
              <w:rPr>
                <w:rFonts w:ascii="Arial" w:hAnsi="Arial" w:cs="Arial"/>
              </w:rPr>
              <w:t xml:space="preserve">5.4. </w:t>
            </w:r>
            <w:r w:rsidR="00D02172" w:rsidRPr="008724B3">
              <w:rPr>
                <w:rFonts w:ascii="Arial" w:hAnsi="Arial" w:cs="Arial"/>
              </w:rPr>
              <w:t>Manjak</w:t>
            </w:r>
            <w:r w:rsidRPr="008724B3">
              <w:rPr>
                <w:rFonts w:ascii="Arial" w:hAnsi="Arial" w:cs="Arial"/>
              </w:rPr>
              <w:t xml:space="preserve"> primitaka od financijske imovine</w:t>
            </w:r>
          </w:p>
        </w:tc>
        <w:tc>
          <w:tcPr>
            <w:tcW w:w="2546" w:type="dxa"/>
          </w:tcPr>
          <w:p w14:paraId="365B9446" w14:textId="0E258C4E" w:rsidR="00217DC0" w:rsidRPr="008724B3" w:rsidRDefault="00D02172" w:rsidP="00217DC0">
            <w:pPr>
              <w:spacing w:line="240" w:lineRule="auto"/>
              <w:jc w:val="right"/>
              <w:rPr>
                <w:rFonts w:ascii="Arial" w:hAnsi="Arial" w:cs="Arial"/>
              </w:rPr>
            </w:pPr>
            <w:r w:rsidRPr="008724B3">
              <w:rPr>
                <w:rFonts w:ascii="Arial" w:hAnsi="Arial" w:cs="Arial"/>
              </w:rPr>
              <w:t>-693.486,68</w:t>
            </w:r>
          </w:p>
        </w:tc>
      </w:tr>
      <w:tr w:rsidR="008D48FF" w:rsidRPr="008724B3" w14:paraId="1F1B20E2" w14:textId="77777777" w:rsidTr="003B727F">
        <w:tc>
          <w:tcPr>
            <w:tcW w:w="6516" w:type="dxa"/>
          </w:tcPr>
          <w:p w14:paraId="20E60963" w14:textId="77777777" w:rsidR="00217DC0" w:rsidRPr="008724B3" w:rsidRDefault="00217DC0" w:rsidP="00217DC0">
            <w:pPr>
              <w:spacing w:after="0" w:line="240" w:lineRule="auto"/>
              <w:jc w:val="both"/>
              <w:rPr>
                <w:rFonts w:ascii="Arial" w:hAnsi="Arial" w:cs="Arial"/>
                <w:b/>
                <w:bCs/>
                <w:i/>
                <w:iCs/>
              </w:rPr>
            </w:pPr>
            <w:r w:rsidRPr="008724B3">
              <w:rPr>
                <w:rFonts w:ascii="Arial" w:hAnsi="Arial" w:cs="Arial"/>
                <w:b/>
                <w:bCs/>
                <w:i/>
                <w:iCs/>
              </w:rPr>
              <w:t>5.5. Višak prihoda i primitaka za prijenos u slijedeće razdoblje</w:t>
            </w:r>
          </w:p>
        </w:tc>
        <w:tc>
          <w:tcPr>
            <w:tcW w:w="2546" w:type="dxa"/>
          </w:tcPr>
          <w:p w14:paraId="6B185253" w14:textId="572C28F9" w:rsidR="00217DC0" w:rsidRPr="008724B3" w:rsidRDefault="00D02172" w:rsidP="00217DC0">
            <w:pPr>
              <w:spacing w:line="240" w:lineRule="auto"/>
              <w:jc w:val="right"/>
              <w:rPr>
                <w:rFonts w:ascii="Arial" w:hAnsi="Arial" w:cs="Arial"/>
                <w:b/>
                <w:bCs/>
                <w:i/>
                <w:iCs/>
              </w:rPr>
            </w:pPr>
            <w:r w:rsidRPr="008724B3">
              <w:rPr>
                <w:rFonts w:ascii="Arial" w:hAnsi="Arial" w:cs="Arial"/>
                <w:b/>
                <w:bCs/>
                <w:i/>
                <w:iCs/>
              </w:rPr>
              <w:t>766.500,18</w:t>
            </w:r>
          </w:p>
        </w:tc>
      </w:tr>
    </w:tbl>
    <w:p w14:paraId="29237B1B" w14:textId="57C7BD62" w:rsidR="00E041AB" w:rsidRPr="005021A2" w:rsidRDefault="00E041AB" w:rsidP="00234749">
      <w:pPr>
        <w:spacing w:after="0" w:line="240" w:lineRule="auto"/>
        <w:jc w:val="center"/>
        <w:rPr>
          <w:rFonts w:ascii="Arial" w:hAnsi="Arial" w:cs="Arial"/>
          <w:b/>
          <w:sz w:val="24"/>
        </w:rPr>
      </w:pPr>
      <w:r w:rsidRPr="005021A2">
        <w:rPr>
          <w:rFonts w:ascii="Arial" w:hAnsi="Arial" w:cs="Arial"/>
        </w:rPr>
        <w:t xml:space="preserve"> </w:t>
      </w:r>
    </w:p>
    <w:p w14:paraId="51368AE8" w14:textId="77777777" w:rsidR="00E041AB" w:rsidRPr="005021A2" w:rsidRDefault="00E041AB" w:rsidP="00234749">
      <w:pPr>
        <w:spacing w:after="0" w:line="240" w:lineRule="auto"/>
        <w:jc w:val="center"/>
        <w:rPr>
          <w:rFonts w:ascii="Arial" w:hAnsi="Arial" w:cs="Arial"/>
          <w:b/>
          <w:sz w:val="24"/>
        </w:rPr>
      </w:pPr>
    </w:p>
    <w:p w14:paraId="347BC6CA" w14:textId="41294E8D" w:rsidR="00234749" w:rsidRPr="005021A2" w:rsidRDefault="00234749" w:rsidP="00234749">
      <w:pPr>
        <w:spacing w:after="0" w:line="240" w:lineRule="auto"/>
        <w:jc w:val="center"/>
        <w:rPr>
          <w:rFonts w:ascii="Arial" w:hAnsi="Arial" w:cs="Arial"/>
        </w:rPr>
      </w:pPr>
      <w:r w:rsidRPr="005021A2">
        <w:rPr>
          <w:rFonts w:ascii="Arial" w:hAnsi="Arial" w:cs="Arial"/>
          <w:b/>
          <w:sz w:val="24"/>
        </w:rPr>
        <w:t>Č</w:t>
      </w:r>
      <w:r w:rsidR="0016276A" w:rsidRPr="005021A2">
        <w:rPr>
          <w:rFonts w:ascii="Arial" w:hAnsi="Arial" w:cs="Arial"/>
          <w:b/>
        </w:rPr>
        <w:t xml:space="preserve">lanak  </w:t>
      </w:r>
      <w:r w:rsidR="009501AD" w:rsidRPr="005021A2">
        <w:rPr>
          <w:rFonts w:ascii="Arial" w:hAnsi="Arial" w:cs="Arial"/>
          <w:b/>
        </w:rPr>
        <w:t>2</w:t>
      </w:r>
      <w:r w:rsidRPr="005021A2">
        <w:rPr>
          <w:rFonts w:ascii="Arial" w:hAnsi="Arial" w:cs="Arial"/>
          <w:b/>
        </w:rPr>
        <w:t>.</w:t>
      </w:r>
    </w:p>
    <w:p w14:paraId="0B860B6D" w14:textId="77777777" w:rsidR="00234749" w:rsidRPr="005021A2" w:rsidRDefault="00234749" w:rsidP="00A13F89">
      <w:pPr>
        <w:spacing w:after="0" w:line="240" w:lineRule="auto"/>
        <w:jc w:val="center"/>
        <w:rPr>
          <w:rFonts w:ascii="Arial" w:hAnsi="Arial" w:cs="Arial"/>
          <w:b/>
        </w:rPr>
      </w:pPr>
    </w:p>
    <w:p w14:paraId="3071187C" w14:textId="77777777" w:rsidR="00A13F89" w:rsidRPr="005021A2" w:rsidRDefault="00A13F89" w:rsidP="00A13F89">
      <w:pPr>
        <w:spacing w:after="0" w:line="240" w:lineRule="auto"/>
        <w:jc w:val="center"/>
        <w:rPr>
          <w:rFonts w:ascii="Arial" w:hAnsi="Arial" w:cs="Arial"/>
          <w:b/>
        </w:rPr>
      </w:pPr>
    </w:p>
    <w:p w14:paraId="7DC51640" w14:textId="27C23C55" w:rsidR="00DA161D" w:rsidRPr="005021A2" w:rsidRDefault="00D911D9" w:rsidP="00A13F89">
      <w:pPr>
        <w:spacing w:after="0" w:line="240" w:lineRule="auto"/>
        <w:jc w:val="both"/>
        <w:rPr>
          <w:rFonts w:ascii="Arial" w:hAnsi="Arial" w:cs="Arial"/>
        </w:rPr>
      </w:pPr>
      <w:r w:rsidRPr="005021A2">
        <w:rPr>
          <w:rFonts w:ascii="Arial" w:hAnsi="Arial" w:cs="Arial"/>
        </w:rPr>
        <w:tab/>
        <w:t>Sastavn</w:t>
      </w:r>
      <w:r w:rsidR="003F46E0" w:rsidRPr="005021A2">
        <w:rPr>
          <w:rFonts w:ascii="Arial" w:hAnsi="Arial" w:cs="Arial"/>
        </w:rPr>
        <w:t xml:space="preserve">i dio </w:t>
      </w:r>
      <w:r w:rsidR="00527A65">
        <w:rPr>
          <w:rFonts w:ascii="Arial" w:hAnsi="Arial" w:cs="Arial"/>
        </w:rPr>
        <w:t>G</w:t>
      </w:r>
      <w:r w:rsidR="00A13F89" w:rsidRPr="005021A2">
        <w:rPr>
          <w:rFonts w:ascii="Arial" w:hAnsi="Arial" w:cs="Arial"/>
        </w:rPr>
        <w:t xml:space="preserve">odišnjeg izvještaja o izvršenju proračuna čine prikaz izvršenja Općeg </w:t>
      </w:r>
      <w:r w:rsidR="00DA161D" w:rsidRPr="005021A2">
        <w:rPr>
          <w:rFonts w:ascii="Arial" w:hAnsi="Arial" w:cs="Arial"/>
        </w:rPr>
        <w:t xml:space="preserve">i Posebnog </w:t>
      </w:r>
      <w:r w:rsidR="00A13F89" w:rsidRPr="005021A2">
        <w:rPr>
          <w:rFonts w:ascii="Arial" w:hAnsi="Arial" w:cs="Arial"/>
        </w:rPr>
        <w:t>dijela Proračuna</w:t>
      </w:r>
      <w:r w:rsidR="00490D96">
        <w:rPr>
          <w:rFonts w:ascii="Arial" w:hAnsi="Arial" w:cs="Arial"/>
        </w:rPr>
        <w:t>, Obrazloženje i Posebn</w:t>
      </w:r>
      <w:r w:rsidR="00E76039">
        <w:rPr>
          <w:rFonts w:ascii="Arial" w:hAnsi="Arial" w:cs="Arial"/>
        </w:rPr>
        <w:t>i</w:t>
      </w:r>
      <w:r w:rsidR="00490D96">
        <w:rPr>
          <w:rFonts w:ascii="Arial" w:hAnsi="Arial" w:cs="Arial"/>
        </w:rPr>
        <w:t xml:space="preserve"> izvještaj</w:t>
      </w:r>
      <w:r w:rsidR="00E76039">
        <w:rPr>
          <w:rFonts w:ascii="Arial" w:hAnsi="Arial" w:cs="Arial"/>
        </w:rPr>
        <w:t>i</w:t>
      </w:r>
      <w:r w:rsidR="00490D96">
        <w:rPr>
          <w:rFonts w:ascii="Arial" w:hAnsi="Arial" w:cs="Arial"/>
        </w:rPr>
        <w:t>.</w:t>
      </w:r>
      <w:r w:rsidR="00DA161D" w:rsidRPr="005021A2">
        <w:rPr>
          <w:rFonts w:ascii="Arial" w:hAnsi="Arial" w:cs="Arial"/>
        </w:rPr>
        <w:t xml:space="preserve"> </w:t>
      </w:r>
    </w:p>
    <w:p w14:paraId="0CF380DA" w14:textId="77777777" w:rsidR="0048478C" w:rsidRPr="005021A2" w:rsidRDefault="0048478C" w:rsidP="00A13F89">
      <w:pPr>
        <w:spacing w:after="0" w:line="240" w:lineRule="auto"/>
        <w:jc w:val="both"/>
        <w:rPr>
          <w:rFonts w:ascii="Arial" w:hAnsi="Arial" w:cs="Arial"/>
        </w:rPr>
      </w:pPr>
    </w:p>
    <w:p w14:paraId="74A2D860" w14:textId="77777777" w:rsidR="00DA161D" w:rsidRPr="00A01987" w:rsidRDefault="00234550" w:rsidP="00A13F89">
      <w:pPr>
        <w:spacing w:after="0" w:line="240" w:lineRule="auto"/>
        <w:jc w:val="both"/>
        <w:rPr>
          <w:rFonts w:ascii="Arial" w:hAnsi="Arial" w:cs="Arial"/>
          <w:b/>
          <w:bCs/>
        </w:rPr>
      </w:pPr>
      <w:r w:rsidRPr="00A01987">
        <w:rPr>
          <w:rFonts w:ascii="Arial" w:hAnsi="Arial" w:cs="Arial"/>
          <w:b/>
          <w:bCs/>
        </w:rPr>
        <w:t xml:space="preserve">1. </w:t>
      </w:r>
      <w:r w:rsidR="00DA161D" w:rsidRPr="00A01987">
        <w:rPr>
          <w:rFonts w:ascii="Arial" w:hAnsi="Arial" w:cs="Arial"/>
          <w:b/>
          <w:bCs/>
        </w:rPr>
        <w:t>Opći dio sadrži:</w:t>
      </w:r>
    </w:p>
    <w:p w14:paraId="36D222FC" w14:textId="77777777" w:rsidR="00A01987" w:rsidRPr="005021A2" w:rsidRDefault="00A01987" w:rsidP="00A13F89">
      <w:pPr>
        <w:spacing w:after="0" w:line="240" w:lineRule="auto"/>
        <w:jc w:val="both"/>
        <w:rPr>
          <w:rFonts w:ascii="Arial" w:hAnsi="Arial" w:cs="Arial"/>
        </w:rPr>
      </w:pPr>
    </w:p>
    <w:p w14:paraId="1801C034" w14:textId="77777777" w:rsidR="00E76039" w:rsidRPr="00A01987" w:rsidRDefault="00490D96" w:rsidP="00E76039">
      <w:pPr>
        <w:spacing w:after="0" w:line="240" w:lineRule="auto"/>
        <w:jc w:val="both"/>
        <w:rPr>
          <w:rFonts w:ascii="Arial" w:hAnsi="Arial" w:cs="Arial"/>
          <w:b/>
          <w:bCs/>
        </w:rPr>
      </w:pPr>
      <w:r w:rsidRPr="00A01987">
        <w:rPr>
          <w:rFonts w:ascii="Arial" w:hAnsi="Arial" w:cs="Arial"/>
          <w:b/>
          <w:bCs/>
        </w:rPr>
        <w:t>1.</w:t>
      </w:r>
      <w:r w:rsidR="00E76039" w:rsidRPr="00A01987">
        <w:rPr>
          <w:rFonts w:ascii="Arial" w:hAnsi="Arial" w:cs="Arial"/>
          <w:b/>
          <w:bCs/>
        </w:rPr>
        <w:t xml:space="preserve">1. </w:t>
      </w:r>
      <w:r w:rsidRPr="00A01987">
        <w:rPr>
          <w:rFonts w:ascii="Arial" w:hAnsi="Arial" w:cs="Arial"/>
          <w:b/>
          <w:bCs/>
        </w:rPr>
        <w:t xml:space="preserve"> </w:t>
      </w:r>
      <w:r w:rsidR="00DA161D" w:rsidRPr="00A01987">
        <w:rPr>
          <w:rFonts w:ascii="Arial" w:hAnsi="Arial" w:cs="Arial"/>
          <w:b/>
          <w:bCs/>
        </w:rPr>
        <w:t xml:space="preserve">Sažetak </w:t>
      </w:r>
      <w:r w:rsidRPr="00A01987">
        <w:rPr>
          <w:rFonts w:ascii="Arial" w:hAnsi="Arial" w:cs="Arial"/>
          <w:b/>
          <w:bCs/>
        </w:rPr>
        <w:t xml:space="preserve">A. </w:t>
      </w:r>
      <w:r w:rsidR="00DA161D" w:rsidRPr="00A01987">
        <w:rPr>
          <w:rFonts w:ascii="Arial" w:hAnsi="Arial" w:cs="Arial"/>
          <w:b/>
          <w:bCs/>
        </w:rPr>
        <w:t xml:space="preserve">Računa prihoda i rashoda i </w:t>
      </w:r>
      <w:r w:rsidRPr="00A01987">
        <w:rPr>
          <w:rFonts w:ascii="Arial" w:hAnsi="Arial" w:cs="Arial"/>
          <w:b/>
          <w:bCs/>
        </w:rPr>
        <w:t>B. Računa financiranja</w:t>
      </w:r>
    </w:p>
    <w:p w14:paraId="2653C906" w14:textId="736C2CDB" w:rsidR="00DA161D" w:rsidRPr="00E76039" w:rsidRDefault="00490D96" w:rsidP="00F238EC">
      <w:pPr>
        <w:pStyle w:val="Odlomakpopisa"/>
        <w:spacing w:after="0" w:line="240" w:lineRule="auto"/>
        <w:jc w:val="both"/>
        <w:rPr>
          <w:rFonts w:ascii="Arial" w:hAnsi="Arial" w:cs="Arial"/>
          <w:b/>
          <w:bCs/>
        </w:rPr>
      </w:pPr>
      <w:r>
        <w:rPr>
          <w:rFonts w:ascii="Arial" w:hAnsi="Arial" w:cs="Arial"/>
        </w:rPr>
        <w:t xml:space="preserve"> </w:t>
      </w:r>
    </w:p>
    <w:p w14:paraId="11E4BE98" w14:textId="1C455AA8" w:rsidR="00490D96" w:rsidRPr="00E76039" w:rsidRDefault="00490D96" w:rsidP="00E76039">
      <w:pPr>
        <w:spacing w:after="0" w:line="240" w:lineRule="auto"/>
        <w:jc w:val="both"/>
        <w:rPr>
          <w:rFonts w:ascii="Arial" w:hAnsi="Arial" w:cs="Arial"/>
          <w:b/>
          <w:bCs/>
        </w:rPr>
      </w:pPr>
      <w:r w:rsidRPr="00E76039">
        <w:rPr>
          <w:rFonts w:ascii="Arial" w:hAnsi="Arial" w:cs="Arial"/>
          <w:b/>
          <w:bCs/>
        </w:rPr>
        <w:t>1.</w:t>
      </w:r>
      <w:r w:rsidR="00E76039" w:rsidRPr="00E76039">
        <w:rPr>
          <w:rFonts w:ascii="Arial" w:hAnsi="Arial" w:cs="Arial"/>
          <w:b/>
          <w:bCs/>
        </w:rPr>
        <w:t>2.</w:t>
      </w:r>
      <w:r w:rsidRPr="00E76039">
        <w:rPr>
          <w:rFonts w:ascii="Arial" w:hAnsi="Arial" w:cs="Arial"/>
          <w:b/>
          <w:bCs/>
        </w:rPr>
        <w:t xml:space="preserve"> A. Račun prihoda i rashoda</w:t>
      </w:r>
      <w:r w:rsidR="00E76039" w:rsidRPr="00E76039">
        <w:rPr>
          <w:rFonts w:ascii="Arial" w:hAnsi="Arial" w:cs="Arial"/>
          <w:b/>
          <w:bCs/>
        </w:rPr>
        <w:t xml:space="preserve"> sadrži:</w:t>
      </w:r>
    </w:p>
    <w:p w14:paraId="715E68F7" w14:textId="01873C48" w:rsidR="00490D96" w:rsidRPr="00E76039" w:rsidRDefault="00E76039" w:rsidP="00E76039">
      <w:pPr>
        <w:spacing w:after="0" w:line="240" w:lineRule="auto"/>
        <w:jc w:val="both"/>
        <w:rPr>
          <w:rFonts w:ascii="Arial" w:hAnsi="Arial" w:cs="Arial"/>
        </w:rPr>
      </w:pPr>
      <w:r w:rsidRPr="00E76039">
        <w:rPr>
          <w:rFonts w:ascii="Arial" w:hAnsi="Arial" w:cs="Arial"/>
        </w:rPr>
        <w:t xml:space="preserve">1.2.1. </w:t>
      </w:r>
      <w:r w:rsidR="00490D96" w:rsidRPr="00E76039">
        <w:rPr>
          <w:rFonts w:ascii="Arial" w:hAnsi="Arial" w:cs="Arial"/>
        </w:rPr>
        <w:t>Izvještaj o prihodima i rashodima prema ekonomskoj klasifikaciji;</w:t>
      </w:r>
    </w:p>
    <w:p w14:paraId="47B91FEF" w14:textId="3E81B458" w:rsidR="00490D96" w:rsidRPr="00E76039" w:rsidRDefault="00E76039" w:rsidP="00E76039">
      <w:pPr>
        <w:spacing w:after="0" w:line="240" w:lineRule="auto"/>
        <w:jc w:val="both"/>
        <w:rPr>
          <w:rFonts w:ascii="Arial" w:hAnsi="Arial" w:cs="Arial"/>
        </w:rPr>
      </w:pPr>
      <w:r w:rsidRPr="00E76039">
        <w:rPr>
          <w:rFonts w:ascii="Arial" w:hAnsi="Arial" w:cs="Arial"/>
        </w:rPr>
        <w:t xml:space="preserve">1.2.2. </w:t>
      </w:r>
      <w:r w:rsidR="00490D96" w:rsidRPr="00E76039">
        <w:rPr>
          <w:rFonts w:ascii="Arial" w:hAnsi="Arial" w:cs="Arial"/>
        </w:rPr>
        <w:t>Izvještaj o prihodima i rashodima prema izvorima financiranja te</w:t>
      </w:r>
    </w:p>
    <w:p w14:paraId="4C6136A1" w14:textId="70BD465F" w:rsidR="00490D96" w:rsidRPr="00E76039" w:rsidRDefault="00E76039" w:rsidP="00E76039">
      <w:pPr>
        <w:spacing w:after="0" w:line="240" w:lineRule="auto"/>
        <w:jc w:val="both"/>
        <w:rPr>
          <w:rFonts w:ascii="Arial" w:hAnsi="Arial" w:cs="Arial"/>
        </w:rPr>
      </w:pPr>
      <w:r w:rsidRPr="00E76039">
        <w:rPr>
          <w:rFonts w:ascii="Arial" w:hAnsi="Arial" w:cs="Arial"/>
        </w:rPr>
        <w:t xml:space="preserve">1.2.3. </w:t>
      </w:r>
      <w:r w:rsidR="00490D96" w:rsidRPr="00E76039">
        <w:rPr>
          <w:rFonts w:ascii="Arial" w:hAnsi="Arial" w:cs="Arial"/>
        </w:rPr>
        <w:t>Izvještaj o rashodima prema funkcijskoj klasifikaciji</w:t>
      </w:r>
    </w:p>
    <w:p w14:paraId="51FC5C03" w14:textId="240AF9A7" w:rsidR="00490D96" w:rsidRPr="005021A2" w:rsidRDefault="00490D96" w:rsidP="00F238EC">
      <w:pPr>
        <w:pStyle w:val="Odlomakpopisa"/>
        <w:spacing w:after="0" w:line="240" w:lineRule="auto"/>
        <w:jc w:val="both"/>
        <w:rPr>
          <w:rFonts w:ascii="Arial" w:hAnsi="Arial" w:cs="Arial"/>
        </w:rPr>
      </w:pPr>
    </w:p>
    <w:p w14:paraId="0643EE32" w14:textId="05524353" w:rsidR="0048478C" w:rsidRPr="00E76039" w:rsidRDefault="00490D96" w:rsidP="00E76039">
      <w:pPr>
        <w:spacing w:after="0" w:line="240" w:lineRule="auto"/>
        <w:jc w:val="both"/>
        <w:rPr>
          <w:rFonts w:ascii="Arial" w:hAnsi="Arial" w:cs="Arial"/>
          <w:b/>
          <w:bCs/>
        </w:rPr>
      </w:pPr>
      <w:r w:rsidRPr="00E76039">
        <w:rPr>
          <w:rFonts w:ascii="Arial" w:hAnsi="Arial" w:cs="Arial"/>
          <w:b/>
          <w:bCs/>
        </w:rPr>
        <w:t>1.</w:t>
      </w:r>
      <w:r w:rsidR="00E76039" w:rsidRPr="00E76039">
        <w:rPr>
          <w:rFonts w:ascii="Arial" w:hAnsi="Arial" w:cs="Arial"/>
          <w:b/>
          <w:bCs/>
        </w:rPr>
        <w:t xml:space="preserve">3. </w:t>
      </w:r>
      <w:r w:rsidR="00F926D1" w:rsidRPr="00E76039">
        <w:rPr>
          <w:rFonts w:ascii="Arial" w:hAnsi="Arial" w:cs="Arial"/>
          <w:b/>
          <w:bCs/>
        </w:rPr>
        <w:t>B</w:t>
      </w:r>
      <w:r w:rsidRPr="00E76039">
        <w:rPr>
          <w:rFonts w:ascii="Arial" w:hAnsi="Arial" w:cs="Arial"/>
          <w:b/>
          <w:bCs/>
        </w:rPr>
        <w:t>.</w:t>
      </w:r>
      <w:r w:rsidR="00996293">
        <w:rPr>
          <w:rFonts w:ascii="Arial" w:hAnsi="Arial" w:cs="Arial"/>
          <w:b/>
          <w:bCs/>
        </w:rPr>
        <w:t xml:space="preserve"> </w:t>
      </w:r>
      <w:r w:rsidR="0048478C" w:rsidRPr="00E76039">
        <w:rPr>
          <w:rFonts w:ascii="Arial" w:hAnsi="Arial" w:cs="Arial"/>
          <w:b/>
          <w:bCs/>
        </w:rPr>
        <w:t>Račun</w:t>
      </w:r>
      <w:r w:rsidR="00DA161D" w:rsidRPr="00E76039">
        <w:rPr>
          <w:rFonts w:ascii="Arial" w:hAnsi="Arial" w:cs="Arial"/>
          <w:b/>
          <w:bCs/>
        </w:rPr>
        <w:t xml:space="preserve"> financiranja</w:t>
      </w:r>
      <w:r w:rsidR="007249DA" w:rsidRPr="00E76039">
        <w:rPr>
          <w:rFonts w:ascii="Arial" w:hAnsi="Arial" w:cs="Arial"/>
          <w:b/>
          <w:bCs/>
        </w:rPr>
        <w:t xml:space="preserve"> </w:t>
      </w:r>
      <w:r w:rsidR="00E76039" w:rsidRPr="00E76039">
        <w:rPr>
          <w:rFonts w:ascii="Arial" w:hAnsi="Arial" w:cs="Arial"/>
          <w:b/>
          <w:bCs/>
        </w:rPr>
        <w:t xml:space="preserve">sadrži: </w:t>
      </w:r>
      <w:r w:rsidR="007249DA" w:rsidRPr="00E76039">
        <w:rPr>
          <w:rFonts w:ascii="Arial" w:hAnsi="Arial" w:cs="Arial"/>
        </w:rPr>
        <w:t xml:space="preserve"> </w:t>
      </w:r>
    </w:p>
    <w:p w14:paraId="7715B69F" w14:textId="44CB0CCF" w:rsidR="0048478C" w:rsidRPr="00E76039" w:rsidRDefault="00E76039" w:rsidP="00E76039">
      <w:pPr>
        <w:spacing w:after="0" w:line="240" w:lineRule="auto"/>
        <w:jc w:val="both"/>
        <w:rPr>
          <w:rFonts w:ascii="Arial" w:hAnsi="Arial" w:cs="Arial"/>
        </w:rPr>
      </w:pPr>
      <w:r w:rsidRPr="00E76039">
        <w:rPr>
          <w:rFonts w:ascii="Arial" w:hAnsi="Arial" w:cs="Arial"/>
        </w:rPr>
        <w:t xml:space="preserve">1.3.1. </w:t>
      </w:r>
      <w:r>
        <w:rPr>
          <w:rFonts w:ascii="Arial" w:hAnsi="Arial" w:cs="Arial"/>
        </w:rPr>
        <w:t xml:space="preserve">Izvještaj računa financiranja prema </w:t>
      </w:r>
      <w:r w:rsidR="0048478C" w:rsidRPr="00E76039">
        <w:rPr>
          <w:rFonts w:ascii="Arial" w:hAnsi="Arial" w:cs="Arial"/>
        </w:rPr>
        <w:t>ekonomskoj klasifikaciji i</w:t>
      </w:r>
    </w:p>
    <w:p w14:paraId="170BF663" w14:textId="7D34BC28" w:rsidR="0048478C" w:rsidRPr="00E76039" w:rsidRDefault="00E76039" w:rsidP="00E76039">
      <w:pPr>
        <w:spacing w:after="0" w:line="240" w:lineRule="auto"/>
        <w:jc w:val="both"/>
        <w:rPr>
          <w:rFonts w:ascii="Arial" w:hAnsi="Arial" w:cs="Arial"/>
        </w:rPr>
      </w:pPr>
      <w:r w:rsidRPr="00E76039">
        <w:rPr>
          <w:rFonts w:ascii="Arial" w:hAnsi="Arial" w:cs="Arial"/>
        </w:rPr>
        <w:t xml:space="preserve">1.3.2. Izvještaj računa financiranja prema </w:t>
      </w:r>
      <w:r w:rsidR="0048478C" w:rsidRPr="00E76039">
        <w:rPr>
          <w:rFonts w:ascii="Arial" w:hAnsi="Arial" w:cs="Arial"/>
        </w:rPr>
        <w:t>izvorima financiranja</w:t>
      </w:r>
      <w:r w:rsidR="00A01987">
        <w:rPr>
          <w:rFonts w:ascii="Arial" w:hAnsi="Arial" w:cs="Arial"/>
        </w:rPr>
        <w:t>;</w:t>
      </w:r>
    </w:p>
    <w:p w14:paraId="04620A1A" w14:textId="77777777" w:rsidR="0048478C" w:rsidRPr="005021A2" w:rsidRDefault="0048478C" w:rsidP="00DA161D">
      <w:pPr>
        <w:spacing w:after="0" w:line="240" w:lineRule="auto"/>
        <w:jc w:val="both"/>
        <w:rPr>
          <w:rFonts w:ascii="Arial" w:hAnsi="Arial" w:cs="Arial"/>
        </w:rPr>
      </w:pPr>
    </w:p>
    <w:p w14:paraId="49DCD6AC" w14:textId="77777777" w:rsidR="00A94A0A" w:rsidRDefault="00234550" w:rsidP="00E76039">
      <w:pPr>
        <w:spacing w:after="0" w:line="240" w:lineRule="auto"/>
        <w:jc w:val="both"/>
        <w:rPr>
          <w:rFonts w:ascii="Arial" w:hAnsi="Arial" w:cs="Arial"/>
          <w:b/>
          <w:bCs/>
        </w:rPr>
      </w:pPr>
      <w:r w:rsidRPr="00A01987">
        <w:rPr>
          <w:rFonts w:ascii="Arial" w:hAnsi="Arial" w:cs="Arial"/>
          <w:b/>
          <w:bCs/>
        </w:rPr>
        <w:t xml:space="preserve">2. </w:t>
      </w:r>
      <w:r w:rsidR="0048478C" w:rsidRPr="00A01987">
        <w:rPr>
          <w:rFonts w:ascii="Arial" w:hAnsi="Arial" w:cs="Arial"/>
          <w:b/>
          <w:bCs/>
        </w:rPr>
        <w:t>Posebni dio sadrži</w:t>
      </w:r>
      <w:r w:rsidR="00A94A0A">
        <w:rPr>
          <w:rFonts w:ascii="Arial" w:hAnsi="Arial" w:cs="Arial"/>
          <w:b/>
          <w:bCs/>
        </w:rPr>
        <w:t>:</w:t>
      </w:r>
    </w:p>
    <w:p w14:paraId="62D174E4" w14:textId="577C5460" w:rsidR="0048478C" w:rsidRPr="00A94A0A" w:rsidRDefault="00A94A0A" w:rsidP="00E76039">
      <w:pPr>
        <w:spacing w:after="0" w:line="240" w:lineRule="auto"/>
        <w:jc w:val="both"/>
        <w:rPr>
          <w:rFonts w:ascii="Arial" w:hAnsi="Arial" w:cs="Arial"/>
        </w:rPr>
      </w:pPr>
      <w:r w:rsidRPr="00A94A0A">
        <w:rPr>
          <w:rFonts w:ascii="Arial" w:hAnsi="Arial" w:cs="Arial"/>
        </w:rPr>
        <w:t>2.1.</w:t>
      </w:r>
      <w:r>
        <w:rPr>
          <w:rFonts w:ascii="Arial" w:hAnsi="Arial" w:cs="Arial"/>
        </w:rPr>
        <w:t xml:space="preserve"> </w:t>
      </w:r>
      <w:r w:rsidRPr="00A94A0A">
        <w:rPr>
          <w:rFonts w:ascii="Arial" w:hAnsi="Arial" w:cs="Arial"/>
        </w:rPr>
        <w:t xml:space="preserve">Izvještaj po organizacijskoj klasifikaciji i </w:t>
      </w:r>
    </w:p>
    <w:p w14:paraId="501A696C" w14:textId="65B2751F" w:rsidR="00A94A0A" w:rsidRPr="00A94A0A" w:rsidRDefault="00A94A0A" w:rsidP="00E76039">
      <w:pPr>
        <w:spacing w:after="0" w:line="240" w:lineRule="auto"/>
        <w:jc w:val="both"/>
        <w:rPr>
          <w:rFonts w:ascii="Arial" w:hAnsi="Arial" w:cs="Arial"/>
        </w:rPr>
      </w:pPr>
      <w:r w:rsidRPr="00A94A0A">
        <w:rPr>
          <w:rFonts w:ascii="Arial" w:hAnsi="Arial" w:cs="Arial"/>
        </w:rPr>
        <w:t xml:space="preserve">2.2. Izvještaj po programskoj klasifikaciji. </w:t>
      </w:r>
    </w:p>
    <w:p w14:paraId="2DDC944C" w14:textId="77777777" w:rsidR="00A01987" w:rsidRDefault="00A01987" w:rsidP="00E76039">
      <w:pPr>
        <w:spacing w:after="0" w:line="240" w:lineRule="auto"/>
        <w:jc w:val="both"/>
        <w:rPr>
          <w:rFonts w:ascii="Arial" w:hAnsi="Arial" w:cs="Arial"/>
        </w:rPr>
      </w:pPr>
    </w:p>
    <w:p w14:paraId="58DD0DED" w14:textId="05141945" w:rsidR="008C5548" w:rsidRDefault="00A01987" w:rsidP="00A01987">
      <w:pPr>
        <w:spacing w:after="0" w:line="240" w:lineRule="auto"/>
        <w:jc w:val="both"/>
        <w:rPr>
          <w:rFonts w:ascii="Arial" w:hAnsi="Arial" w:cs="Arial"/>
        </w:rPr>
      </w:pPr>
      <w:r w:rsidRPr="00A01987">
        <w:rPr>
          <w:rFonts w:ascii="Arial" w:hAnsi="Arial" w:cs="Arial"/>
          <w:b/>
          <w:bCs/>
        </w:rPr>
        <w:t>3.</w:t>
      </w:r>
      <w:r w:rsidR="00BE5C80">
        <w:rPr>
          <w:rFonts w:ascii="Arial" w:hAnsi="Arial" w:cs="Arial"/>
          <w:b/>
          <w:bCs/>
        </w:rPr>
        <w:t xml:space="preserve"> </w:t>
      </w:r>
      <w:r w:rsidRPr="00A01987">
        <w:rPr>
          <w:rFonts w:ascii="Arial" w:hAnsi="Arial" w:cs="Arial"/>
          <w:b/>
          <w:bCs/>
        </w:rPr>
        <w:t>Obrazloženje</w:t>
      </w:r>
      <w:r>
        <w:rPr>
          <w:rFonts w:ascii="Arial" w:hAnsi="Arial" w:cs="Arial"/>
          <w:b/>
          <w:bCs/>
        </w:rPr>
        <w:t xml:space="preserve"> općeg dijela izvještaja o izvršenju proračunu </w:t>
      </w:r>
      <w:r w:rsidRPr="00A01987">
        <w:rPr>
          <w:rFonts w:ascii="Arial" w:hAnsi="Arial" w:cs="Arial"/>
        </w:rPr>
        <w:t>sadrži</w:t>
      </w:r>
      <w:r>
        <w:rPr>
          <w:rFonts w:ascii="Arial" w:hAnsi="Arial" w:cs="Arial"/>
          <w:b/>
          <w:bCs/>
        </w:rPr>
        <w:t xml:space="preserve"> </w:t>
      </w:r>
      <w:r w:rsidRPr="005B6464">
        <w:rPr>
          <w:rFonts w:ascii="Arial" w:hAnsi="Arial" w:cs="Arial"/>
        </w:rPr>
        <w:t>obrazloženje ostvare</w:t>
      </w:r>
      <w:r w:rsidR="005B6464">
        <w:rPr>
          <w:rFonts w:ascii="Arial" w:hAnsi="Arial" w:cs="Arial"/>
        </w:rPr>
        <w:t>nja</w:t>
      </w:r>
      <w:r w:rsidRPr="005B6464">
        <w:rPr>
          <w:rFonts w:ascii="Arial" w:hAnsi="Arial" w:cs="Arial"/>
        </w:rPr>
        <w:t xml:space="preserve"> prihoda i </w:t>
      </w:r>
      <w:r w:rsidR="005B6464">
        <w:rPr>
          <w:rFonts w:ascii="Arial" w:hAnsi="Arial" w:cs="Arial"/>
        </w:rPr>
        <w:t>rashoda,</w:t>
      </w:r>
      <w:r w:rsidRPr="005B6464">
        <w:rPr>
          <w:rFonts w:ascii="Arial" w:hAnsi="Arial" w:cs="Arial"/>
        </w:rPr>
        <w:t xml:space="preserve"> </w:t>
      </w:r>
      <w:r w:rsidR="005B6464">
        <w:rPr>
          <w:rFonts w:ascii="Arial" w:hAnsi="Arial" w:cs="Arial"/>
        </w:rPr>
        <w:t>primitaka</w:t>
      </w:r>
      <w:r w:rsidRPr="005B6464">
        <w:rPr>
          <w:rFonts w:ascii="Arial" w:hAnsi="Arial" w:cs="Arial"/>
        </w:rPr>
        <w:t xml:space="preserve"> i izdataka</w:t>
      </w:r>
      <w:r w:rsidR="005B6464">
        <w:rPr>
          <w:rFonts w:ascii="Arial" w:hAnsi="Arial" w:cs="Arial"/>
        </w:rPr>
        <w:t xml:space="preserve"> te</w:t>
      </w:r>
      <w:r w:rsidR="005B6464" w:rsidRPr="005B6464">
        <w:rPr>
          <w:rFonts w:ascii="Arial" w:hAnsi="Arial" w:cs="Arial"/>
        </w:rPr>
        <w:t xml:space="preserve"> prikaz manjka odnosno viška proračuna jedinice</w:t>
      </w:r>
      <w:r w:rsidR="005B6464" w:rsidRPr="005B6464">
        <w:rPr>
          <w:rFonts w:ascii="Arial" w:hAnsi="Arial" w:cs="Arial"/>
          <w:b/>
          <w:bCs/>
        </w:rPr>
        <w:t xml:space="preserve"> </w:t>
      </w:r>
      <w:r w:rsidR="005B6464" w:rsidRPr="005B6464">
        <w:rPr>
          <w:rFonts w:ascii="Arial" w:hAnsi="Arial" w:cs="Arial"/>
        </w:rPr>
        <w:t>lokalne i područne (regionalne) samouprave;</w:t>
      </w:r>
    </w:p>
    <w:p w14:paraId="730AA6FA" w14:textId="77777777" w:rsidR="002C2038" w:rsidRDefault="002C2038" w:rsidP="00A01987">
      <w:pPr>
        <w:spacing w:after="0" w:line="240" w:lineRule="auto"/>
        <w:jc w:val="both"/>
        <w:rPr>
          <w:rFonts w:ascii="Arial" w:hAnsi="Arial" w:cs="Arial"/>
        </w:rPr>
      </w:pPr>
    </w:p>
    <w:p w14:paraId="77B1E898" w14:textId="657F7E0F" w:rsidR="005D33F4" w:rsidRPr="00DD1F3D" w:rsidRDefault="005D33F4" w:rsidP="00A01987">
      <w:pPr>
        <w:spacing w:after="0" w:line="240" w:lineRule="auto"/>
        <w:jc w:val="both"/>
        <w:rPr>
          <w:rFonts w:ascii="Arial" w:hAnsi="Arial" w:cs="Arial"/>
          <w:b/>
          <w:bCs/>
        </w:rPr>
      </w:pPr>
      <w:r w:rsidRPr="00DD1F3D">
        <w:rPr>
          <w:rFonts w:ascii="Arial" w:hAnsi="Arial" w:cs="Arial"/>
          <w:b/>
          <w:bCs/>
        </w:rPr>
        <w:t xml:space="preserve">4. Obrazloženje posebnog dijela </w:t>
      </w:r>
      <w:r w:rsidR="00DD1F3D" w:rsidRPr="00DD1F3D">
        <w:rPr>
          <w:rFonts w:ascii="Arial" w:hAnsi="Arial" w:cs="Arial"/>
          <w:b/>
          <w:bCs/>
          <w:color w:val="231F20"/>
          <w:shd w:val="clear" w:color="auto" w:fill="FFFFFF"/>
        </w:rPr>
        <w:t>izvještaja o izvršenju proračuna</w:t>
      </w:r>
      <w:r w:rsidR="00DD1F3D" w:rsidRPr="00DD1F3D">
        <w:rPr>
          <w:rFonts w:ascii="Arial" w:hAnsi="Arial" w:cs="Arial"/>
          <w:color w:val="231F20"/>
          <w:shd w:val="clear" w:color="auto" w:fill="FFFFFF"/>
        </w:rPr>
        <w:t xml:space="preserve"> za proračunsku godinu temelji se na obrazloženju proračuna i financijskih planova proračunskih korisnika, a sadrži obrazloženje izvršenja programa koje se daje kroz obrazloženje izvršenja aktivnosti i projekata zajedno s ciljevima koji su ostvareni provedbom programa i pokazateljima uspješnosti realizacije tih ciljeva koji se sastoje od pokazatelja učinka i pokazatelja rezultata.</w:t>
      </w:r>
    </w:p>
    <w:p w14:paraId="0EBB5335" w14:textId="77777777" w:rsidR="00A01987" w:rsidRDefault="00A01987" w:rsidP="00A01987">
      <w:pPr>
        <w:spacing w:after="0" w:line="240" w:lineRule="auto"/>
        <w:jc w:val="both"/>
        <w:rPr>
          <w:rFonts w:ascii="Arial" w:hAnsi="Arial" w:cs="Arial"/>
          <w:b/>
          <w:bCs/>
        </w:rPr>
      </w:pPr>
    </w:p>
    <w:p w14:paraId="15CEECA3" w14:textId="3EA8C095" w:rsidR="00A01987" w:rsidRDefault="00DD1F3D" w:rsidP="00A01987">
      <w:pPr>
        <w:spacing w:after="0" w:line="240" w:lineRule="auto"/>
        <w:jc w:val="both"/>
        <w:rPr>
          <w:rFonts w:ascii="Arial" w:hAnsi="Arial" w:cs="Arial"/>
        </w:rPr>
      </w:pPr>
      <w:r>
        <w:rPr>
          <w:rFonts w:ascii="Arial" w:hAnsi="Arial" w:cs="Arial"/>
          <w:b/>
          <w:bCs/>
        </w:rPr>
        <w:t>5</w:t>
      </w:r>
      <w:r w:rsidR="00A01987">
        <w:rPr>
          <w:rFonts w:ascii="Arial" w:hAnsi="Arial" w:cs="Arial"/>
          <w:b/>
          <w:bCs/>
        </w:rPr>
        <w:t>. Posebni izvještaji</w:t>
      </w:r>
      <w:r w:rsidR="00C11AE7">
        <w:rPr>
          <w:rFonts w:ascii="Arial" w:hAnsi="Arial" w:cs="Arial"/>
          <w:b/>
          <w:bCs/>
        </w:rPr>
        <w:t xml:space="preserve"> </w:t>
      </w:r>
      <w:r w:rsidR="00C11AE7">
        <w:rPr>
          <w:rFonts w:ascii="Arial" w:hAnsi="Arial" w:cs="Arial"/>
        </w:rPr>
        <w:t>u godišnjem izvještaju o izvršenju proračuna su</w:t>
      </w:r>
      <w:r w:rsidR="00A01987" w:rsidRPr="00A01987">
        <w:rPr>
          <w:rFonts w:ascii="Arial" w:hAnsi="Arial" w:cs="Arial"/>
        </w:rPr>
        <w:t>:</w:t>
      </w:r>
    </w:p>
    <w:p w14:paraId="64FCF709" w14:textId="38C64AAE" w:rsidR="00A01987" w:rsidRPr="000B55CB" w:rsidRDefault="00DD1F3D" w:rsidP="00234550">
      <w:pPr>
        <w:spacing w:after="0" w:line="240" w:lineRule="auto"/>
        <w:jc w:val="both"/>
        <w:rPr>
          <w:rFonts w:ascii="Arial" w:hAnsi="Arial" w:cs="Arial"/>
        </w:rPr>
      </w:pPr>
      <w:r w:rsidRPr="000B55CB">
        <w:rPr>
          <w:rFonts w:ascii="Arial" w:hAnsi="Arial" w:cs="Arial"/>
        </w:rPr>
        <w:t>5</w:t>
      </w:r>
      <w:r w:rsidR="00A01987" w:rsidRPr="000B55CB">
        <w:rPr>
          <w:rFonts w:ascii="Arial" w:hAnsi="Arial" w:cs="Arial"/>
        </w:rPr>
        <w:t xml:space="preserve">.1. Izvještaj o korištenju proračunske zalihe; </w:t>
      </w:r>
    </w:p>
    <w:p w14:paraId="336C1A76" w14:textId="6B741142" w:rsidR="00234550" w:rsidRPr="000B55CB" w:rsidRDefault="00DD1F3D" w:rsidP="00234550">
      <w:pPr>
        <w:spacing w:after="0" w:line="240" w:lineRule="auto"/>
        <w:jc w:val="both"/>
        <w:rPr>
          <w:rFonts w:ascii="Arial" w:hAnsi="Arial" w:cs="Arial"/>
        </w:rPr>
      </w:pPr>
      <w:r w:rsidRPr="000B55CB">
        <w:rPr>
          <w:rFonts w:ascii="Arial" w:hAnsi="Arial" w:cs="Arial"/>
        </w:rPr>
        <w:t>5</w:t>
      </w:r>
      <w:r w:rsidR="00234550" w:rsidRPr="000B55CB">
        <w:rPr>
          <w:rFonts w:ascii="Arial" w:hAnsi="Arial" w:cs="Arial"/>
        </w:rPr>
        <w:t>.</w:t>
      </w:r>
      <w:r w:rsidR="00A01987" w:rsidRPr="000B55CB">
        <w:rPr>
          <w:rFonts w:ascii="Arial" w:hAnsi="Arial" w:cs="Arial"/>
        </w:rPr>
        <w:t xml:space="preserve">2. </w:t>
      </w:r>
      <w:r w:rsidR="00234550" w:rsidRPr="000B55CB">
        <w:rPr>
          <w:rFonts w:ascii="Arial" w:hAnsi="Arial" w:cs="Arial"/>
        </w:rPr>
        <w:t>Izvještaj o zaduživanju na domaćem i stranom tržištu novca i kapitala</w:t>
      </w:r>
      <w:r w:rsidR="00527A65" w:rsidRPr="000B55CB">
        <w:rPr>
          <w:rFonts w:ascii="Arial" w:hAnsi="Arial" w:cs="Arial"/>
        </w:rPr>
        <w:t>;</w:t>
      </w:r>
    </w:p>
    <w:p w14:paraId="1EF062F4" w14:textId="6532CFF8" w:rsidR="00A01987" w:rsidRPr="000B55CB" w:rsidRDefault="00DD1F3D" w:rsidP="00234550">
      <w:pPr>
        <w:spacing w:after="0" w:line="240" w:lineRule="auto"/>
        <w:jc w:val="both"/>
        <w:rPr>
          <w:rFonts w:ascii="Arial" w:hAnsi="Arial" w:cs="Arial"/>
        </w:rPr>
      </w:pPr>
      <w:r w:rsidRPr="000B55CB">
        <w:rPr>
          <w:rFonts w:ascii="Arial" w:hAnsi="Arial" w:cs="Arial"/>
        </w:rPr>
        <w:t>5</w:t>
      </w:r>
      <w:r w:rsidR="00A01987" w:rsidRPr="000B55CB">
        <w:rPr>
          <w:rFonts w:ascii="Arial" w:hAnsi="Arial" w:cs="Arial"/>
        </w:rPr>
        <w:t xml:space="preserve">.3. </w:t>
      </w:r>
      <w:r w:rsidR="005B6464" w:rsidRPr="000B55CB">
        <w:rPr>
          <w:rFonts w:ascii="Arial" w:hAnsi="Arial" w:cs="Arial"/>
        </w:rPr>
        <w:t xml:space="preserve">Izvještaj o danim jamstvima i </w:t>
      </w:r>
      <w:r w:rsidR="004062F9" w:rsidRPr="000B55CB">
        <w:rPr>
          <w:rFonts w:ascii="Arial" w:hAnsi="Arial" w:cs="Arial"/>
        </w:rPr>
        <w:t xml:space="preserve">plaćanjima </w:t>
      </w:r>
      <w:r w:rsidR="005B6464" w:rsidRPr="000B55CB">
        <w:rPr>
          <w:rFonts w:ascii="Arial" w:hAnsi="Arial" w:cs="Arial"/>
        </w:rPr>
        <w:t>po</w:t>
      </w:r>
      <w:r w:rsidR="004062F9" w:rsidRPr="000B55CB">
        <w:rPr>
          <w:rFonts w:ascii="Arial" w:hAnsi="Arial" w:cs="Arial"/>
        </w:rPr>
        <w:t xml:space="preserve"> protestiranim </w:t>
      </w:r>
      <w:r w:rsidR="005B6464" w:rsidRPr="000B55CB">
        <w:rPr>
          <w:rFonts w:ascii="Arial" w:hAnsi="Arial" w:cs="Arial"/>
        </w:rPr>
        <w:t>jamstvima</w:t>
      </w:r>
      <w:r w:rsidR="004062F9" w:rsidRPr="000B55CB">
        <w:rPr>
          <w:rFonts w:ascii="Arial" w:hAnsi="Arial" w:cs="Arial"/>
        </w:rPr>
        <w:t xml:space="preserve"> u 202</w:t>
      </w:r>
      <w:r w:rsidR="007D298D">
        <w:rPr>
          <w:rFonts w:ascii="Arial" w:hAnsi="Arial" w:cs="Arial"/>
        </w:rPr>
        <w:t>4</w:t>
      </w:r>
      <w:r w:rsidR="004062F9" w:rsidRPr="000B55CB">
        <w:rPr>
          <w:rFonts w:ascii="Arial" w:hAnsi="Arial" w:cs="Arial"/>
        </w:rPr>
        <w:t>. godini</w:t>
      </w:r>
      <w:r w:rsidR="00527A65" w:rsidRPr="000B55CB">
        <w:rPr>
          <w:rFonts w:ascii="Arial" w:hAnsi="Arial" w:cs="Arial"/>
        </w:rPr>
        <w:t>;</w:t>
      </w:r>
    </w:p>
    <w:p w14:paraId="46A8F4C9" w14:textId="7A3054A4" w:rsidR="00527A65" w:rsidRPr="000B55CB" w:rsidRDefault="00DD1F3D" w:rsidP="00234550">
      <w:pPr>
        <w:spacing w:after="0" w:line="240" w:lineRule="auto"/>
        <w:jc w:val="both"/>
        <w:rPr>
          <w:rFonts w:ascii="Arial" w:hAnsi="Arial" w:cs="Arial"/>
        </w:rPr>
      </w:pPr>
      <w:r w:rsidRPr="000B55CB">
        <w:rPr>
          <w:rFonts w:ascii="Arial" w:hAnsi="Arial" w:cs="Arial"/>
        </w:rPr>
        <w:t>5</w:t>
      </w:r>
      <w:r w:rsidR="00527A65" w:rsidRPr="000B55CB">
        <w:rPr>
          <w:rFonts w:ascii="Arial" w:hAnsi="Arial" w:cs="Arial"/>
        </w:rPr>
        <w:t>.4. Izvještaj o korištenju sredstava fondova Europske unije;</w:t>
      </w:r>
    </w:p>
    <w:p w14:paraId="284B35A7" w14:textId="524EEB5F" w:rsidR="00527A65" w:rsidRPr="000B55CB" w:rsidRDefault="00DD1F3D" w:rsidP="00234550">
      <w:pPr>
        <w:spacing w:after="0" w:line="240" w:lineRule="auto"/>
        <w:jc w:val="both"/>
        <w:rPr>
          <w:rFonts w:ascii="Arial" w:hAnsi="Arial" w:cs="Arial"/>
        </w:rPr>
      </w:pPr>
      <w:r w:rsidRPr="000B55CB">
        <w:rPr>
          <w:rFonts w:ascii="Arial" w:hAnsi="Arial" w:cs="Arial"/>
        </w:rPr>
        <w:t>5</w:t>
      </w:r>
      <w:r w:rsidR="00527A65" w:rsidRPr="000B55CB">
        <w:rPr>
          <w:rFonts w:ascii="Arial" w:hAnsi="Arial" w:cs="Arial"/>
        </w:rPr>
        <w:t>.5. Izvještaj o danim zajmovima i potraživanjima po danim zajmovima i</w:t>
      </w:r>
    </w:p>
    <w:p w14:paraId="2A193DF4" w14:textId="36D6AB59" w:rsidR="00527A65" w:rsidRPr="000B55CB" w:rsidRDefault="00DD1F3D" w:rsidP="00234550">
      <w:pPr>
        <w:spacing w:after="0" w:line="240" w:lineRule="auto"/>
        <w:jc w:val="both"/>
        <w:rPr>
          <w:rFonts w:ascii="Arial" w:hAnsi="Arial" w:cs="Arial"/>
        </w:rPr>
      </w:pPr>
      <w:r w:rsidRPr="000B55CB">
        <w:rPr>
          <w:rFonts w:ascii="Arial" w:hAnsi="Arial" w:cs="Arial"/>
        </w:rPr>
        <w:t>5</w:t>
      </w:r>
      <w:r w:rsidR="00527A65" w:rsidRPr="000B55CB">
        <w:rPr>
          <w:rFonts w:ascii="Arial" w:hAnsi="Arial" w:cs="Arial"/>
        </w:rPr>
        <w:t xml:space="preserve">.6. Izvještaj o stanju potraživanja i dospjelih obveza te o stanju potencijalnih obveza po </w:t>
      </w:r>
      <w:r w:rsidR="000B55CB" w:rsidRPr="000B55CB">
        <w:rPr>
          <w:rFonts w:ascii="Arial" w:hAnsi="Arial" w:cs="Arial"/>
        </w:rPr>
        <w:t>os</w:t>
      </w:r>
      <w:r w:rsidR="00527A65" w:rsidRPr="000B55CB">
        <w:rPr>
          <w:rFonts w:ascii="Arial" w:hAnsi="Arial" w:cs="Arial"/>
        </w:rPr>
        <w:t>novi sudskih sporova.</w:t>
      </w:r>
    </w:p>
    <w:p w14:paraId="0E9F302D" w14:textId="2A2D9869" w:rsidR="00234550" w:rsidRPr="005021A2" w:rsidRDefault="00234550" w:rsidP="00234550">
      <w:pPr>
        <w:spacing w:after="0" w:line="240" w:lineRule="auto"/>
        <w:jc w:val="both"/>
        <w:rPr>
          <w:rFonts w:ascii="Arial" w:hAnsi="Arial" w:cs="Arial"/>
        </w:rPr>
      </w:pPr>
    </w:p>
    <w:p w14:paraId="2B2BB9CC" w14:textId="77777777" w:rsidR="00C06AE1" w:rsidRPr="005021A2" w:rsidRDefault="00C06AE1" w:rsidP="00234550">
      <w:pPr>
        <w:spacing w:after="0" w:line="240" w:lineRule="auto"/>
        <w:jc w:val="both"/>
        <w:rPr>
          <w:rFonts w:ascii="Arial" w:hAnsi="Arial" w:cs="Arial"/>
        </w:rPr>
      </w:pPr>
    </w:p>
    <w:p w14:paraId="1CC2DE7B" w14:textId="6AECB511" w:rsidR="00E92784" w:rsidRPr="005021A2" w:rsidRDefault="0016276A" w:rsidP="00E92784">
      <w:pPr>
        <w:spacing w:after="0" w:line="240" w:lineRule="auto"/>
        <w:jc w:val="center"/>
        <w:rPr>
          <w:rFonts w:ascii="Arial" w:hAnsi="Arial" w:cs="Arial"/>
          <w:b/>
        </w:rPr>
      </w:pPr>
      <w:r w:rsidRPr="005021A2">
        <w:rPr>
          <w:rFonts w:ascii="Arial" w:hAnsi="Arial" w:cs="Arial"/>
          <w:b/>
        </w:rPr>
        <w:t xml:space="preserve">Članak </w:t>
      </w:r>
      <w:r w:rsidR="009501AD" w:rsidRPr="005021A2">
        <w:rPr>
          <w:rFonts w:ascii="Arial" w:hAnsi="Arial" w:cs="Arial"/>
          <w:b/>
        </w:rPr>
        <w:t>3</w:t>
      </w:r>
      <w:r w:rsidR="00E92784" w:rsidRPr="005021A2">
        <w:rPr>
          <w:rFonts w:ascii="Arial" w:hAnsi="Arial" w:cs="Arial"/>
          <w:b/>
        </w:rPr>
        <w:t>.</w:t>
      </w:r>
    </w:p>
    <w:p w14:paraId="7ADDE1DB" w14:textId="77777777" w:rsidR="00E92784" w:rsidRPr="005021A2" w:rsidRDefault="00E92784" w:rsidP="00E92784">
      <w:pPr>
        <w:spacing w:after="0" w:line="240" w:lineRule="auto"/>
        <w:jc w:val="both"/>
        <w:rPr>
          <w:rFonts w:ascii="Arial" w:hAnsi="Arial" w:cs="Arial"/>
        </w:rPr>
      </w:pPr>
    </w:p>
    <w:p w14:paraId="2D2E9236" w14:textId="64B2FCA4" w:rsidR="00E92784" w:rsidRPr="005021A2" w:rsidRDefault="0016276A" w:rsidP="00E92784">
      <w:pPr>
        <w:spacing w:after="0" w:line="240" w:lineRule="auto"/>
        <w:jc w:val="both"/>
        <w:rPr>
          <w:rFonts w:ascii="Arial" w:hAnsi="Arial" w:cs="Arial"/>
        </w:rPr>
      </w:pPr>
      <w:r w:rsidRPr="005021A2">
        <w:rPr>
          <w:rFonts w:ascii="Arial" w:hAnsi="Arial" w:cs="Arial"/>
        </w:rPr>
        <w:tab/>
      </w:r>
      <w:r w:rsidR="00D7403A">
        <w:rPr>
          <w:rFonts w:ascii="Arial" w:hAnsi="Arial" w:cs="Arial"/>
        </w:rPr>
        <w:t>G</w:t>
      </w:r>
      <w:r w:rsidR="00E92784" w:rsidRPr="005021A2">
        <w:rPr>
          <w:rFonts w:ascii="Arial" w:hAnsi="Arial" w:cs="Arial"/>
        </w:rPr>
        <w:t>odišnji izvještaj o izvršenju proračuna objavljuje se na</w:t>
      </w:r>
      <w:r w:rsidR="007D3C72">
        <w:rPr>
          <w:rFonts w:ascii="Arial" w:hAnsi="Arial" w:cs="Arial"/>
        </w:rPr>
        <w:t xml:space="preserve"> mrežnim</w:t>
      </w:r>
      <w:r w:rsidR="00E92784" w:rsidRPr="005021A2">
        <w:rPr>
          <w:rFonts w:ascii="Arial" w:hAnsi="Arial" w:cs="Arial"/>
        </w:rPr>
        <w:t xml:space="preserve"> stranicama Grada Labina.  </w:t>
      </w:r>
    </w:p>
    <w:p w14:paraId="6EABDAA3" w14:textId="6412DF64" w:rsidR="00E92784" w:rsidRPr="005021A2" w:rsidRDefault="00E92784" w:rsidP="00E92784">
      <w:pPr>
        <w:spacing w:after="0" w:line="240" w:lineRule="auto"/>
        <w:jc w:val="both"/>
        <w:rPr>
          <w:rFonts w:ascii="Arial" w:hAnsi="Arial" w:cs="Arial"/>
        </w:rPr>
      </w:pPr>
      <w:r w:rsidRPr="005021A2">
        <w:rPr>
          <w:rFonts w:ascii="Arial" w:hAnsi="Arial" w:cs="Arial"/>
        </w:rPr>
        <w:t xml:space="preserve">            Opći i posebni dio </w:t>
      </w:r>
      <w:r w:rsidR="00D7403A">
        <w:rPr>
          <w:rFonts w:ascii="Arial" w:hAnsi="Arial" w:cs="Arial"/>
        </w:rPr>
        <w:t>G</w:t>
      </w:r>
      <w:r w:rsidRPr="005021A2">
        <w:rPr>
          <w:rFonts w:ascii="Arial" w:hAnsi="Arial" w:cs="Arial"/>
        </w:rPr>
        <w:t>odišnjeg izvještaja o izvršenju proračuna objavljuju se u  "Službenim novinama Grada Labina".</w:t>
      </w:r>
    </w:p>
    <w:p w14:paraId="51EF81D2" w14:textId="77777777" w:rsidR="00E92784" w:rsidRPr="005021A2" w:rsidRDefault="00E92784" w:rsidP="00E92784">
      <w:pPr>
        <w:spacing w:after="0" w:line="240" w:lineRule="auto"/>
        <w:jc w:val="both"/>
        <w:rPr>
          <w:rFonts w:ascii="Arial" w:hAnsi="Arial" w:cs="Arial"/>
        </w:rPr>
      </w:pPr>
    </w:p>
    <w:p w14:paraId="6C5430A0" w14:textId="77777777" w:rsidR="00E92784" w:rsidRPr="005021A2" w:rsidRDefault="00E92784" w:rsidP="00E92784">
      <w:pPr>
        <w:spacing w:after="0" w:line="240" w:lineRule="auto"/>
        <w:jc w:val="center"/>
        <w:rPr>
          <w:rFonts w:ascii="Arial" w:hAnsi="Arial" w:cs="Arial"/>
          <w:b/>
        </w:rPr>
      </w:pPr>
    </w:p>
    <w:p w14:paraId="74DA5412" w14:textId="77777777" w:rsidR="00E92784" w:rsidRPr="005021A2" w:rsidRDefault="00E92784" w:rsidP="00E92784">
      <w:pPr>
        <w:spacing w:after="0" w:line="240" w:lineRule="auto"/>
        <w:jc w:val="center"/>
        <w:rPr>
          <w:rFonts w:ascii="Arial" w:hAnsi="Arial" w:cs="Arial"/>
          <w:b/>
        </w:rPr>
      </w:pPr>
    </w:p>
    <w:p w14:paraId="76D830BE" w14:textId="7F2112B0" w:rsidR="00E92784" w:rsidRPr="005021A2" w:rsidRDefault="005A26E2" w:rsidP="00E92784">
      <w:pPr>
        <w:spacing w:after="0" w:line="240" w:lineRule="auto"/>
        <w:jc w:val="center"/>
        <w:rPr>
          <w:rFonts w:ascii="Arial" w:hAnsi="Arial" w:cs="Arial"/>
          <w:b/>
        </w:rPr>
      </w:pPr>
      <w:r w:rsidRPr="005021A2">
        <w:rPr>
          <w:rFonts w:ascii="Arial" w:hAnsi="Arial" w:cs="Arial"/>
          <w:b/>
        </w:rPr>
        <w:t>Č</w:t>
      </w:r>
      <w:r w:rsidR="0016276A" w:rsidRPr="005021A2">
        <w:rPr>
          <w:rFonts w:ascii="Arial" w:hAnsi="Arial" w:cs="Arial"/>
          <w:b/>
        </w:rPr>
        <w:t xml:space="preserve">lanak </w:t>
      </w:r>
      <w:r w:rsidR="009501AD" w:rsidRPr="005021A2">
        <w:rPr>
          <w:rFonts w:ascii="Arial" w:hAnsi="Arial" w:cs="Arial"/>
          <w:b/>
        </w:rPr>
        <w:t>4</w:t>
      </w:r>
      <w:r w:rsidR="00E92784" w:rsidRPr="005021A2">
        <w:rPr>
          <w:rFonts w:ascii="Arial" w:hAnsi="Arial" w:cs="Arial"/>
          <w:b/>
        </w:rPr>
        <w:t>.</w:t>
      </w:r>
    </w:p>
    <w:p w14:paraId="5ED2F31D" w14:textId="77777777" w:rsidR="00E92784" w:rsidRPr="005021A2" w:rsidRDefault="00E92784" w:rsidP="00E92784">
      <w:pPr>
        <w:spacing w:after="0" w:line="240" w:lineRule="auto"/>
        <w:jc w:val="center"/>
        <w:rPr>
          <w:rFonts w:ascii="Arial" w:hAnsi="Arial" w:cs="Arial"/>
          <w:b/>
        </w:rPr>
      </w:pPr>
    </w:p>
    <w:p w14:paraId="5DC596BF" w14:textId="4FBE6F6C" w:rsidR="00E92784" w:rsidRPr="005021A2" w:rsidRDefault="00E92784" w:rsidP="00E92784">
      <w:pPr>
        <w:spacing w:after="0" w:line="240" w:lineRule="auto"/>
        <w:jc w:val="both"/>
        <w:rPr>
          <w:rFonts w:ascii="Arial" w:hAnsi="Arial" w:cs="Arial"/>
        </w:rPr>
      </w:pPr>
      <w:r w:rsidRPr="005021A2">
        <w:rPr>
          <w:rFonts w:ascii="Arial" w:hAnsi="Arial" w:cs="Arial"/>
          <w:b/>
        </w:rPr>
        <w:t xml:space="preserve">             </w:t>
      </w:r>
      <w:r w:rsidR="00D7403A">
        <w:rPr>
          <w:rFonts w:ascii="Arial" w:hAnsi="Arial" w:cs="Arial"/>
        </w:rPr>
        <w:t>G</w:t>
      </w:r>
      <w:r w:rsidRPr="005021A2">
        <w:rPr>
          <w:rFonts w:ascii="Arial" w:hAnsi="Arial" w:cs="Arial"/>
        </w:rPr>
        <w:t>odišnji  izvještaj o izvršenju proračun</w:t>
      </w:r>
      <w:r w:rsidR="00690B24" w:rsidRPr="005021A2">
        <w:rPr>
          <w:rFonts w:ascii="Arial" w:hAnsi="Arial" w:cs="Arial"/>
        </w:rPr>
        <w:t>a Grada Labina za 202</w:t>
      </w:r>
      <w:r w:rsidR="008D48FF">
        <w:rPr>
          <w:rFonts w:ascii="Arial" w:hAnsi="Arial" w:cs="Arial"/>
        </w:rPr>
        <w:t>4</w:t>
      </w:r>
      <w:r w:rsidRPr="005021A2">
        <w:rPr>
          <w:rFonts w:ascii="Arial" w:hAnsi="Arial" w:cs="Arial"/>
        </w:rPr>
        <w:t xml:space="preserve">. godinu stupa na snagu osmi dan od dana objave u „Službenim novinama Grada Labina“.            </w:t>
      </w:r>
    </w:p>
    <w:p w14:paraId="704DD163" w14:textId="77777777" w:rsidR="00E92784" w:rsidRPr="005021A2" w:rsidRDefault="00E92784" w:rsidP="00E92784">
      <w:pPr>
        <w:spacing w:after="0" w:line="240" w:lineRule="auto"/>
        <w:jc w:val="both"/>
        <w:rPr>
          <w:rFonts w:ascii="Arial" w:hAnsi="Arial" w:cs="Arial"/>
        </w:rPr>
      </w:pPr>
    </w:p>
    <w:p w14:paraId="7466BCF2" w14:textId="77777777" w:rsidR="00E92784" w:rsidRPr="005021A2" w:rsidRDefault="00E92784" w:rsidP="00E92784">
      <w:pPr>
        <w:spacing w:after="0" w:line="240" w:lineRule="auto"/>
        <w:jc w:val="both"/>
        <w:rPr>
          <w:rFonts w:ascii="Arial" w:hAnsi="Arial" w:cs="Arial"/>
        </w:rPr>
      </w:pPr>
    </w:p>
    <w:p w14:paraId="246B8507" w14:textId="77777777" w:rsidR="002F1B54" w:rsidRPr="005021A2" w:rsidRDefault="002F1B54" w:rsidP="00E92784">
      <w:pPr>
        <w:spacing w:after="0" w:line="240" w:lineRule="auto"/>
        <w:jc w:val="right"/>
        <w:rPr>
          <w:rFonts w:ascii="Arial" w:hAnsi="Arial" w:cs="Arial"/>
          <w:b/>
        </w:rPr>
      </w:pPr>
    </w:p>
    <w:p w14:paraId="4BDB33C9" w14:textId="527DA144" w:rsidR="00E92784" w:rsidRPr="005021A2" w:rsidRDefault="00D13745" w:rsidP="00D13745">
      <w:pPr>
        <w:spacing w:after="0" w:line="240" w:lineRule="auto"/>
        <w:jc w:val="center"/>
        <w:rPr>
          <w:rFonts w:ascii="Arial" w:hAnsi="Arial" w:cs="Arial"/>
          <w:b/>
        </w:rPr>
      </w:pPr>
      <w:r w:rsidRPr="005021A2">
        <w:rPr>
          <w:rFonts w:ascii="Arial" w:hAnsi="Arial" w:cs="Arial"/>
          <w:b/>
        </w:rPr>
        <w:t xml:space="preserve">                                     </w:t>
      </w:r>
      <w:r w:rsidRPr="005021A2">
        <w:rPr>
          <w:rFonts w:ascii="Arial" w:hAnsi="Arial" w:cs="Arial"/>
          <w:b/>
        </w:rPr>
        <w:tab/>
      </w:r>
      <w:r w:rsidRPr="005021A2">
        <w:rPr>
          <w:rFonts w:ascii="Arial" w:hAnsi="Arial" w:cs="Arial"/>
          <w:b/>
        </w:rPr>
        <w:tab/>
      </w:r>
      <w:r w:rsidRPr="005021A2">
        <w:rPr>
          <w:rFonts w:ascii="Arial" w:hAnsi="Arial" w:cs="Arial"/>
          <w:b/>
        </w:rPr>
        <w:tab/>
      </w:r>
      <w:r w:rsidRPr="005021A2">
        <w:rPr>
          <w:rFonts w:ascii="Arial" w:hAnsi="Arial" w:cs="Arial"/>
          <w:b/>
        </w:rPr>
        <w:tab/>
        <w:t xml:space="preserve"> </w:t>
      </w:r>
      <w:r w:rsidR="00E92784" w:rsidRPr="005021A2">
        <w:rPr>
          <w:rFonts w:ascii="Arial" w:hAnsi="Arial" w:cs="Arial"/>
          <w:b/>
        </w:rPr>
        <w:t>PREDSJEDNICA</w:t>
      </w:r>
    </w:p>
    <w:p w14:paraId="335E827B" w14:textId="26B24EE4" w:rsidR="00E92784" w:rsidRPr="005021A2" w:rsidRDefault="00D13745" w:rsidP="00D13745">
      <w:pPr>
        <w:spacing w:after="0" w:line="240" w:lineRule="auto"/>
        <w:jc w:val="center"/>
        <w:rPr>
          <w:rFonts w:ascii="Arial" w:hAnsi="Arial" w:cs="Arial"/>
        </w:rPr>
      </w:pPr>
      <w:r w:rsidRPr="005021A2">
        <w:rPr>
          <w:rFonts w:ascii="Arial" w:hAnsi="Arial" w:cs="Arial"/>
        </w:rPr>
        <w:t xml:space="preserve">                                                                                 </w:t>
      </w:r>
      <w:r w:rsidR="00E92784" w:rsidRPr="005021A2">
        <w:rPr>
          <w:rFonts w:ascii="Arial" w:hAnsi="Arial" w:cs="Arial"/>
        </w:rPr>
        <w:t>Gradskog vijeća</w:t>
      </w:r>
    </w:p>
    <w:p w14:paraId="21894A69" w14:textId="2AF85FDC" w:rsidR="00D13745" w:rsidRPr="005021A2" w:rsidRDefault="00D13745" w:rsidP="00D13745">
      <w:pPr>
        <w:spacing w:after="0" w:line="240" w:lineRule="auto"/>
        <w:jc w:val="center"/>
        <w:rPr>
          <w:rFonts w:ascii="Arial" w:hAnsi="Arial" w:cs="Arial"/>
        </w:rPr>
      </w:pPr>
      <w:r w:rsidRPr="005021A2">
        <w:rPr>
          <w:rFonts w:ascii="Arial" w:hAnsi="Arial" w:cs="Arial"/>
        </w:rPr>
        <w:t xml:space="preserve"> </w:t>
      </w:r>
    </w:p>
    <w:p w14:paraId="4BC08811" w14:textId="47905D3E" w:rsidR="00E92784" w:rsidRPr="005021A2" w:rsidRDefault="00D13745" w:rsidP="00D13745">
      <w:pPr>
        <w:spacing w:after="0" w:line="240" w:lineRule="auto"/>
        <w:ind w:left="5664"/>
        <w:rPr>
          <w:rFonts w:ascii="Arial" w:hAnsi="Arial" w:cs="Arial"/>
        </w:rPr>
      </w:pPr>
      <w:r w:rsidRPr="005021A2">
        <w:rPr>
          <w:rFonts w:ascii="Arial" w:hAnsi="Arial" w:cs="Arial"/>
        </w:rPr>
        <w:t xml:space="preserve">        </w:t>
      </w:r>
      <w:r w:rsidR="007523CF">
        <w:rPr>
          <w:rFonts w:ascii="Arial" w:hAnsi="Arial" w:cs="Arial"/>
        </w:rPr>
        <w:t xml:space="preserve">  </w:t>
      </w:r>
      <w:r w:rsidR="00E92784" w:rsidRPr="005021A2">
        <w:rPr>
          <w:rFonts w:ascii="Arial" w:hAnsi="Arial" w:cs="Arial"/>
        </w:rPr>
        <w:t>Eni Modrušan</w:t>
      </w:r>
      <w:r w:rsidR="00294598">
        <w:rPr>
          <w:rFonts w:ascii="Arial" w:hAnsi="Arial" w:cs="Arial"/>
        </w:rPr>
        <w:t>, v.r.</w:t>
      </w:r>
    </w:p>
    <w:p w14:paraId="3430D6C8" w14:textId="77777777" w:rsidR="00E92784" w:rsidRPr="005021A2" w:rsidRDefault="00E92784" w:rsidP="00E92784">
      <w:pPr>
        <w:spacing w:after="0" w:line="240" w:lineRule="auto"/>
        <w:jc w:val="right"/>
        <w:rPr>
          <w:rFonts w:ascii="Arial" w:hAnsi="Arial" w:cs="Arial"/>
        </w:rPr>
      </w:pPr>
    </w:p>
    <w:p w14:paraId="50AC91FE" w14:textId="77777777" w:rsidR="00E92784" w:rsidRPr="005021A2" w:rsidRDefault="00E92784" w:rsidP="00E92784">
      <w:pPr>
        <w:spacing w:after="0" w:line="240" w:lineRule="auto"/>
        <w:jc w:val="right"/>
        <w:rPr>
          <w:rFonts w:ascii="Arial" w:hAnsi="Arial" w:cs="Arial"/>
        </w:rPr>
      </w:pPr>
    </w:p>
    <w:p w14:paraId="0769A73A" w14:textId="77777777" w:rsidR="00E92784" w:rsidRPr="005021A2" w:rsidRDefault="00E92784" w:rsidP="00E92784">
      <w:pPr>
        <w:spacing w:after="0" w:line="240" w:lineRule="auto"/>
        <w:jc w:val="right"/>
        <w:rPr>
          <w:rFonts w:ascii="Arial" w:hAnsi="Arial" w:cs="Arial"/>
        </w:rPr>
      </w:pPr>
    </w:p>
    <w:p w14:paraId="7B410966" w14:textId="77777777" w:rsidR="00E92784" w:rsidRPr="005021A2" w:rsidRDefault="00E92784" w:rsidP="00E92784">
      <w:pPr>
        <w:spacing w:after="0" w:line="240" w:lineRule="auto"/>
        <w:jc w:val="right"/>
        <w:rPr>
          <w:rFonts w:ascii="Arial" w:hAnsi="Arial" w:cs="Arial"/>
        </w:rPr>
      </w:pPr>
    </w:p>
    <w:p w14:paraId="09128A24" w14:textId="77777777" w:rsidR="00E92784" w:rsidRPr="005021A2" w:rsidRDefault="00E92784" w:rsidP="00E92784">
      <w:pPr>
        <w:spacing w:after="0" w:line="240" w:lineRule="auto"/>
        <w:jc w:val="right"/>
        <w:rPr>
          <w:rFonts w:ascii="Arial" w:hAnsi="Arial" w:cs="Arial"/>
        </w:rPr>
      </w:pPr>
    </w:p>
    <w:p w14:paraId="274A32C3" w14:textId="77777777" w:rsidR="00E92784" w:rsidRPr="005021A2" w:rsidRDefault="00E92784" w:rsidP="00E92784">
      <w:pPr>
        <w:spacing w:after="0" w:line="240" w:lineRule="auto"/>
        <w:jc w:val="right"/>
        <w:rPr>
          <w:rFonts w:ascii="Arial" w:hAnsi="Arial" w:cs="Arial"/>
        </w:rPr>
      </w:pPr>
    </w:p>
    <w:p w14:paraId="648A38B5" w14:textId="77777777" w:rsidR="00E92784" w:rsidRPr="005021A2" w:rsidRDefault="00E92784" w:rsidP="00E92784">
      <w:pPr>
        <w:spacing w:after="0" w:line="240" w:lineRule="auto"/>
        <w:rPr>
          <w:rFonts w:ascii="Arial" w:hAnsi="Arial" w:cs="Arial"/>
          <w:b/>
        </w:rPr>
      </w:pPr>
    </w:p>
    <w:p w14:paraId="25AE57BD" w14:textId="77777777" w:rsidR="00234749" w:rsidRPr="005021A2" w:rsidRDefault="00234749" w:rsidP="008011A3"/>
    <w:p w14:paraId="31A8E419" w14:textId="77777777" w:rsidR="00B02389" w:rsidRPr="005021A2" w:rsidRDefault="00B02389" w:rsidP="008011A3"/>
    <w:p w14:paraId="53403842" w14:textId="77777777" w:rsidR="003F2C3C" w:rsidRDefault="003F2C3C" w:rsidP="008011A3"/>
    <w:p w14:paraId="48A64974" w14:textId="77777777" w:rsidR="00D35A87" w:rsidRPr="005021A2" w:rsidRDefault="00D35A87" w:rsidP="008011A3"/>
    <w:p w14:paraId="491E0785" w14:textId="77777777" w:rsidR="0049760F" w:rsidRPr="005021A2" w:rsidRDefault="0049760F" w:rsidP="008011A3"/>
    <w:p w14:paraId="20134320" w14:textId="77777777" w:rsidR="0049760F" w:rsidRDefault="0049760F" w:rsidP="008011A3"/>
    <w:p w14:paraId="184878EF" w14:textId="77777777" w:rsidR="00D35A87" w:rsidRPr="005021A2" w:rsidRDefault="00D35A87" w:rsidP="008011A3"/>
    <w:p w14:paraId="6D60DAAD" w14:textId="77777777" w:rsidR="0049760F" w:rsidRPr="005021A2" w:rsidRDefault="0049760F" w:rsidP="008011A3"/>
    <w:p w14:paraId="37B20FFD" w14:textId="77777777" w:rsidR="0049760F" w:rsidRDefault="0049760F" w:rsidP="008011A3"/>
    <w:p w14:paraId="1B59826D" w14:textId="77777777" w:rsidR="007523CF" w:rsidRDefault="007523CF" w:rsidP="008011A3"/>
    <w:p w14:paraId="51B15060" w14:textId="77777777" w:rsidR="007523CF" w:rsidRDefault="007523CF" w:rsidP="008011A3"/>
    <w:p w14:paraId="39850DF1" w14:textId="77777777" w:rsidR="007523CF" w:rsidRDefault="007523CF" w:rsidP="008011A3"/>
    <w:p w14:paraId="150D9830" w14:textId="77777777" w:rsidR="007523CF" w:rsidRPr="005021A2" w:rsidRDefault="007523CF" w:rsidP="008011A3"/>
    <w:p w14:paraId="1D47C517" w14:textId="53AD27AA" w:rsidR="003F2C3C" w:rsidRDefault="003F2C3C" w:rsidP="003F2C3C">
      <w:pPr>
        <w:spacing w:after="0" w:line="240" w:lineRule="auto"/>
        <w:jc w:val="center"/>
        <w:rPr>
          <w:rFonts w:ascii="Arial" w:eastAsia="Times New Roman" w:hAnsi="Arial" w:cs="Arial"/>
          <w:b/>
          <w:bCs/>
          <w:sz w:val="32"/>
          <w:szCs w:val="32"/>
          <w:lang w:eastAsia="hr-HR"/>
        </w:rPr>
      </w:pPr>
      <w:r>
        <w:rPr>
          <w:rFonts w:ascii="Arial" w:eastAsia="Times New Roman" w:hAnsi="Arial" w:cs="Arial"/>
          <w:b/>
          <w:bCs/>
          <w:sz w:val="32"/>
          <w:szCs w:val="32"/>
          <w:lang w:eastAsia="hr-HR"/>
        </w:rPr>
        <w:t xml:space="preserve">1. </w:t>
      </w:r>
      <w:r w:rsidRPr="0047275D">
        <w:rPr>
          <w:rFonts w:ascii="Arial" w:eastAsia="Times New Roman" w:hAnsi="Arial" w:cs="Arial"/>
          <w:b/>
          <w:bCs/>
          <w:sz w:val="32"/>
          <w:szCs w:val="32"/>
          <w:lang w:eastAsia="hr-HR"/>
        </w:rPr>
        <w:t xml:space="preserve">Izvještaj o izvršenju općeg </w:t>
      </w:r>
      <w:r w:rsidR="00C86329">
        <w:rPr>
          <w:rFonts w:ascii="Arial" w:eastAsia="Times New Roman" w:hAnsi="Arial" w:cs="Arial"/>
          <w:b/>
          <w:bCs/>
          <w:sz w:val="32"/>
          <w:szCs w:val="32"/>
          <w:lang w:eastAsia="hr-HR"/>
        </w:rPr>
        <w:t xml:space="preserve">i posebnog </w:t>
      </w:r>
      <w:r w:rsidRPr="0047275D">
        <w:rPr>
          <w:rFonts w:ascii="Arial" w:eastAsia="Times New Roman" w:hAnsi="Arial" w:cs="Arial"/>
          <w:b/>
          <w:bCs/>
          <w:sz w:val="32"/>
          <w:szCs w:val="32"/>
          <w:lang w:eastAsia="hr-HR"/>
        </w:rPr>
        <w:t>dijela proračuna</w:t>
      </w:r>
      <w:r w:rsidR="00C86329">
        <w:rPr>
          <w:rFonts w:ascii="Arial" w:eastAsia="Times New Roman" w:hAnsi="Arial" w:cs="Arial"/>
          <w:b/>
          <w:bCs/>
          <w:sz w:val="32"/>
          <w:szCs w:val="32"/>
          <w:lang w:eastAsia="hr-HR"/>
        </w:rPr>
        <w:t xml:space="preserve"> Grada Labina za razdoblje siječanj – </w:t>
      </w:r>
      <w:r w:rsidR="00180B66">
        <w:rPr>
          <w:rFonts w:ascii="Arial" w:eastAsia="Times New Roman" w:hAnsi="Arial" w:cs="Arial"/>
          <w:b/>
          <w:bCs/>
          <w:sz w:val="32"/>
          <w:szCs w:val="32"/>
          <w:lang w:eastAsia="hr-HR"/>
        </w:rPr>
        <w:t>prosinac</w:t>
      </w:r>
      <w:r w:rsidR="00C86329">
        <w:rPr>
          <w:rFonts w:ascii="Arial" w:eastAsia="Times New Roman" w:hAnsi="Arial" w:cs="Arial"/>
          <w:b/>
          <w:bCs/>
          <w:sz w:val="32"/>
          <w:szCs w:val="32"/>
          <w:lang w:eastAsia="hr-HR"/>
        </w:rPr>
        <w:t xml:space="preserve"> 202</w:t>
      </w:r>
      <w:r w:rsidR="007D298D">
        <w:rPr>
          <w:rFonts w:ascii="Arial" w:eastAsia="Times New Roman" w:hAnsi="Arial" w:cs="Arial"/>
          <w:b/>
          <w:bCs/>
          <w:sz w:val="32"/>
          <w:szCs w:val="32"/>
          <w:lang w:eastAsia="hr-HR"/>
        </w:rPr>
        <w:t>4</w:t>
      </w:r>
      <w:r w:rsidR="00C86329">
        <w:rPr>
          <w:rFonts w:ascii="Arial" w:eastAsia="Times New Roman" w:hAnsi="Arial" w:cs="Arial"/>
          <w:b/>
          <w:bCs/>
          <w:sz w:val="32"/>
          <w:szCs w:val="32"/>
          <w:lang w:eastAsia="hr-HR"/>
        </w:rPr>
        <w:t>. godine</w:t>
      </w:r>
    </w:p>
    <w:p w14:paraId="6560C1FE" w14:textId="77777777" w:rsidR="003F2C3C" w:rsidRDefault="003F2C3C" w:rsidP="003F2C3C">
      <w:pPr>
        <w:spacing w:after="0" w:line="240" w:lineRule="auto"/>
        <w:jc w:val="center"/>
        <w:rPr>
          <w:rFonts w:ascii="Arial" w:eastAsia="Times New Roman" w:hAnsi="Arial" w:cs="Arial"/>
          <w:sz w:val="24"/>
          <w:szCs w:val="24"/>
          <w:lang w:eastAsia="hr-HR"/>
        </w:rPr>
      </w:pPr>
    </w:p>
    <w:p w14:paraId="057C773E" w14:textId="77777777" w:rsidR="00FF3C7C" w:rsidRDefault="00FF3C7C" w:rsidP="008011A3">
      <w:pPr>
        <w:sectPr w:rsidR="00FF3C7C" w:rsidSect="00584813">
          <w:footerReference w:type="default" r:id="rId9"/>
          <w:footerReference w:type="first" r:id="rId10"/>
          <w:pgSz w:w="11906" w:h="16838"/>
          <w:pgMar w:top="1417" w:right="1417" w:bottom="1417" w:left="1417" w:header="708" w:footer="708" w:gutter="0"/>
          <w:pgNumType w:start="0" w:chapStyle="1"/>
          <w:cols w:space="708"/>
          <w:titlePg/>
          <w:docGrid w:linePitch="360"/>
        </w:sectPr>
      </w:pPr>
    </w:p>
    <w:p w14:paraId="12F73016" w14:textId="77777777" w:rsidR="00F836C2" w:rsidRPr="0047275D" w:rsidRDefault="00F836C2" w:rsidP="00F836C2">
      <w:pPr>
        <w:spacing w:after="0" w:line="240" w:lineRule="auto"/>
        <w:rPr>
          <w:rFonts w:ascii="Arial" w:eastAsia="Times New Roman" w:hAnsi="Arial" w:cs="Arial"/>
          <w:b/>
          <w:bCs/>
          <w:sz w:val="16"/>
          <w:szCs w:val="16"/>
          <w:lang w:eastAsia="hr-HR"/>
        </w:rPr>
      </w:pPr>
      <w:bookmarkStart w:id="3" w:name="_Toc512791208"/>
      <w:r w:rsidRPr="0047275D">
        <w:rPr>
          <w:rFonts w:ascii="Arial" w:eastAsia="Times New Roman" w:hAnsi="Arial" w:cs="Arial"/>
          <w:b/>
          <w:bCs/>
          <w:sz w:val="16"/>
          <w:szCs w:val="16"/>
          <w:lang w:eastAsia="hr-HR"/>
        </w:rPr>
        <w:t>GRAD LABIN</w:t>
      </w:r>
    </w:p>
    <w:p w14:paraId="2FFC761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34A14E4"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C101078"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108EB725" w14:textId="77777777" w:rsidR="0047275D" w:rsidRDefault="0047275D" w:rsidP="0071650B">
      <w:pPr>
        <w:spacing w:after="0" w:line="240" w:lineRule="auto"/>
        <w:jc w:val="center"/>
        <w:rPr>
          <w:rFonts w:asciiTheme="minorHAnsi" w:eastAsia="Times New Roman" w:hAnsiTheme="minorHAnsi" w:cstheme="minorHAnsi"/>
          <w:b/>
          <w:bCs/>
          <w:sz w:val="40"/>
          <w:szCs w:val="40"/>
          <w:lang w:eastAsia="hr-HR"/>
        </w:rPr>
      </w:pPr>
    </w:p>
    <w:p w14:paraId="4E14BF29" w14:textId="7D46168A" w:rsidR="0071650B" w:rsidRDefault="003C2C9E" w:rsidP="001E26D9">
      <w:pPr>
        <w:spacing w:after="0" w:line="240" w:lineRule="auto"/>
        <w:jc w:val="center"/>
        <w:rPr>
          <w:rFonts w:ascii="Arial" w:eastAsia="Times New Roman" w:hAnsi="Arial" w:cs="Arial"/>
          <w:b/>
          <w:bCs/>
          <w:sz w:val="32"/>
          <w:szCs w:val="32"/>
          <w:lang w:eastAsia="hr-HR"/>
        </w:rPr>
      </w:pPr>
      <w:r>
        <w:rPr>
          <w:rFonts w:ascii="Arial" w:eastAsia="Times New Roman" w:hAnsi="Arial" w:cs="Arial"/>
          <w:b/>
          <w:bCs/>
          <w:sz w:val="32"/>
          <w:szCs w:val="32"/>
          <w:lang w:eastAsia="hr-HR"/>
        </w:rPr>
        <w:t>1.</w:t>
      </w:r>
      <w:r w:rsidR="00C86329">
        <w:rPr>
          <w:rFonts w:ascii="Arial" w:eastAsia="Times New Roman" w:hAnsi="Arial" w:cs="Arial"/>
          <w:b/>
          <w:bCs/>
          <w:sz w:val="32"/>
          <w:szCs w:val="32"/>
          <w:lang w:eastAsia="hr-HR"/>
        </w:rPr>
        <w:t xml:space="preserve">1. </w:t>
      </w:r>
      <w:r>
        <w:rPr>
          <w:rFonts w:ascii="Arial" w:eastAsia="Times New Roman" w:hAnsi="Arial" w:cs="Arial"/>
          <w:b/>
          <w:bCs/>
          <w:sz w:val="32"/>
          <w:szCs w:val="32"/>
          <w:lang w:eastAsia="hr-HR"/>
        </w:rPr>
        <w:t xml:space="preserve"> </w:t>
      </w:r>
      <w:r w:rsidR="0071650B" w:rsidRPr="0047275D">
        <w:rPr>
          <w:rFonts w:ascii="Arial" w:eastAsia="Times New Roman" w:hAnsi="Arial" w:cs="Arial"/>
          <w:b/>
          <w:bCs/>
          <w:sz w:val="32"/>
          <w:szCs w:val="32"/>
          <w:lang w:eastAsia="hr-HR"/>
        </w:rPr>
        <w:t>Izvršenj</w:t>
      </w:r>
      <w:r w:rsidR="00C86329">
        <w:rPr>
          <w:rFonts w:ascii="Arial" w:eastAsia="Times New Roman" w:hAnsi="Arial" w:cs="Arial"/>
          <w:b/>
          <w:bCs/>
          <w:sz w:val="32"/>
          <w:szCs w:val="32"/>
          <w:lang w:eastAsia="hr-HR"/>
        </w:rPr>
        <w:t>e</w:t>
      </w:r>
      <w:r w:rsidR="0071650B" w:rsidRPr="0047275D">
        <w:rPr>
          <w:rFonts w:ascii="Arial" w:eastAsia="Times New Roman" w:hAnsi="Arial" w:cs="Arial"/>
          <w:b/>
          <w:bCs/>
          <w:sz w:val="32"/>
          <w:szCs w:val="32"/>
          <w:lang w:eastAsia="hr-HR"/>
        </w:rPr>
        <w:t xml:space="preserve"> općeg dijela proračuna</w:t>
      </w:r>
    </w:p>
    <w:p w14:paraId="06193C1F" w14:textId="77777777" w:rsidR="00416BA6" w:rsidRDefault="00416BA6" w:rsidP="001E26D9">
      <w:pPr>
        <w:spacing w:after="0" w:line="240" w:lineRule="auto"/>
        <w:jc w:val="center"/>
        <w:rPr>
          <w:rFonts w:ascii="Arial" w:eastAsia="Times New Roman" w:hAnsi="Arial" w:cs="Arial"/>
          <w:sz w:val="24"/>
          <w:szCs w:val="24"/>
          <w:lang w:eastAsia="hr-HR"/>
        </w:rPr>
      </w:pPr>
    </w:p>
    <w:p w14:paraId="00FFAE01" w14:textId="22D7824E" w:rsidR="00D74F1D" w:rsidRPr="006B3C5C" w:rsidRDefault="004F12AD" w:rsidP="001E26D9">
      <w:pPr>
        <w:spacing w:after="0" w:line="240" w:lineRule="auto"/>
        <w:jc w:val="center"/>
        <w:rPr>
          <w:rFonts w:ascii="Arial" w:eastAsia="Times New Roman" w:hAnsi="Arial" w:cs="Arial"/>
          <w:b/>
          <w:bCs/>
          <w:sz w:val="24"/>
          <w:szCs w:val="24"/>
          <w:lang w:eastAsia="hr-HR"/>
        </w:rPr>
      </w:pPr>
      <w:r w:rsidRPr="006B3C5C">
        <w:rPr>
          <w:rFonts w:ascii="Arial" w:eastAsia="Times New Roman" w:hAnsi="Arial" w:cs="Arial"/>
          <w:b/>
          <w:bCs/>
          <w:sz w:val="24"/>
          <w:szCs w:val="24"/>
          <w:lang w:eastAsia="hr-HR"/>
        </w:rPr>
        <w:t>Za razdoblje od 01.01.202</w:t>
      </w:r>
      <w:r w:rsidR="007D298D">
        <w:rPr>
          <w:rFonts w:ascii="Arial" w:eastAsia="Times New Roman" w:hAnsi="Arial" w:cs="Arial"/>
          <w:b/>
          <w:bCs/>
          <w:sz w:val="24"/>
          <w:szCs w:val="24"/>
          <w:lang w:eastAsia="hr-HR"/>
        </w:rPr>
        <w:t>4</w:t>
      </w:r>
      <w:r w:rsidRPr="006B3C5C">
        <w:rPr>
          <w:rFonts w:ascii="Arial" w:eastAsia="Times New Roman" w:hAnsi="Arial" w:cs="Arial"/>
          <w:b/>
          <w:bCs/>
          <w:sz w:val="24"/>
          <w:szCs w:val="24"/>
          <w:lang w:eastAsia="hr-HR"/>
        </w:rPr>
        <w:t xml:space="preserve">. do </w:t>
      </w:r>
      <w:r w:rsidR="00132E43">
        <w:rPr>
          <w:rFonts w:ascii="Arial" w:eastAsia="Times New Roman" w:hAnsi="Arial" w:cs="Arial"/>
          <w:b/>
          <w:bCs/>
          <w:sz w:val="24"/>
          <w:szCs w:val="24"/>
          <w:lang w:eastAsia="hr-HR"/>
        </w:rPr>
        <w:t>31</w:t>
      </w:r>
      <w:r w:rsidRPr="006B3C5C">
        <w:rPr>
          <w:rFonts w:ascii="Arial" w:eastAsia="Times New Roman" w:hAnsi="Arial" w:cs="Arial"/>
          <w:b/>
          <w:bCs/>
          <w:sz w:val="24"/>
          <w:szCs w:val="24"/>
          <w:lang w:eastAsia="hr-HR"/>
        </w:rPr>
        <w:t>.</w:t>
      </w:r>
      <w:r w:rsidR="00132E43">
        <w:rPr>
          <w:rFonts w:ascii="Arial" w:eastAsia="Times New Roman" w:hAnsi="Arial" w:cs="Arial"/>
          <w:b/>
          <w:bCs/>
          <w:sz w:val="24"/>
          <w:szCs w:val="24"/>
          <w:lang w:eastAsia="hr-HR"/>
        </w:rPr>
        <w:t>12</w:t>
      </w:r>
      <w:r w:rsidRPr="006B3C5C">
        <w:rPr>
          <w:rFonts w:ascii="Arial" w:eastAsia="Times New Roman" w:hAnsi="Arial" w:cs="Arial"/>
          <w:b/>
          <w:bCs/>
          <w:sz w:val="24"/>
          <w:szCs w:val="24"/>
          <w:lang w:eastAsia="hr-HR"/>
        </w:rPr>
        <w:t>.202</w:t>
      </w:r>
      <w:r w:rsidR="007D298D">
        <w:rPr>
          <w:rFonts w:ascii="Arial" w:eastAsia="Times New Roman" w:hAnsi="Arial" w:cs="Arial"/>
          <w:b/>
          <w:bCs/>
          <w:sz w:val="24"/>
          <w:szCs w:val="24"/>
          <w:lang w:eastAsia="hr-HR"/>
        </w:rPr>
        <w:t>4</w:t>
      </w:r>
      <w:r w:rsidRPr="006B3C5C">
        <w:rPr>
          <w:rFonts w:ascii="Arial" w:eastAsia="Times New Roman" w:hAnsi="Arial" w:cs="Arial"/>
          <w:b/>
          <w:bCs/>
          <w:sz w:val="24"/>
          <w:szCs w:val="24"/>
          <w:lang w:eastAsia="hr-HR"/>
        </w:rPr>
        <w:t>.</w:t>
      </w:r>
    </w:p>
    <w:p w14:paraId="707D4355" w14:textId="77777777" w:rsidR="004F12AD" w:rsidRPr="004F12AD" w:rsidRDefault="004F12AD" w:rsidP="001E26D9">
      <w:pPr>
        <w:spacing w:after="0" w:line="240" w:lineRule="auto"/>
        <w:jc w:val="center"/>
        <w:rPr>
          <w:rFonts w:ascii="Arial" w:eastAsia="Times New Roman" w:hAnsi="Arial" w:cs="Arial"/>
          <w:sz w:val="24"/>
          <w:szCs w:val="24"/>
          <w:lang w:eastAsia="hr-HR"/>
        </w:rPr>
      </w:pPr>
    </w:p>
    <w:p w14:paraId="16BB6647" w14:textId="0B0DC572" w:rsidR="00BF4099" w:rsidRDefault="003C2C9E" w:rsidP="00E86171">
      <w:pPr>
        <w:pStyle w:val="Naslov2"/>
        <w:numPr>
          <w:ilvl w:val="2"/>
          <w:numId w:val="77"/>
        </w:numPr>
        <w:rPr>
          <w:rFonts w:eastAsia="Times New Roman"/>
          <w:sz w:val="28"/>
          <w:szCs w:val="28"/>
          <w:lang w:eastAsia="hr-HR"/>
        </w:rPr>
      </w:pPr>
      <w:bookmarkStart w:id="4" w:name="_Toc512791206"/>
      <w:r>
        <w:rPr>
          <w:rFonts w:eastAsia="Times New Roman"/>
          <w:sz w:val="28"/>
          <w:szCs w:val="28"/>
          <w:lang w:eastAsia="hr-HR"/>
        </w:rPr>
        <w:t xml:space="preserve">Sažetak </w:t>
      </w:r>
      <w:bookmarkEnd w:id="4"/>
      <w:r>
        <w:rPr>
          <w:rFonts w:eastAsia="Times New Roman"/>
          <w:sz w:val="28"/>
          <w:szCs w:val="28"/>
          <w:lang w:eastAsia="hr-HR"/>
        </w:rPr>
        <w:t>Računa prihoda i rashoda i Računa financiranja</w:t>
      </w:r>
    </w:p>
    <w:p w14:paraId="485F4CB0" w14:textId="5497B1AF" w:rsidR="00E86171" w:rsidRPr="000728D6" w:rsidRDefault="00E86171" w:rsidP="00E86171">
      <w:pPr>
        <w:spacing w:after="0" w:line="240" w:lineRule="auto"/>
        <w:jc w:val="right"/>
        <w:rPr>
          <w:rFonts w:ascii="Arial" w:hAnsi="Arial" w:cs="Arial"/>
          <w:b/>
          <w:bCs/>
          <w:sz w:val="20"/>
          <w:szCs w:val="20"/>
          <w:lang w:eastAsia="hr-HR"/>
        </w:rPr>
      </w:pPr>
      <w:r w:rsidRPr="000728D6">
        <w:rPr>
          <w:rFonts w:ascii="Arial" w:hAnsi="Arial" w:cs="Arial"/>
          <w:b/>
          <w:bCs/>
          <w:sz w:val="20"/>
          <w:szCs w:val="20"/>
          <w:lang w:eastAsia="hr-HR"/>
        </w:rPr>
        <w:t>U EUR</w:t>
      </w:r>
    </w:p>
    <w:tbl>
      <w:tblPr>
        <w:tblW w:w="147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57"/>
        <w:gridCol w:w="1851"/>
        <w:gridCol w:w="1884"/>
        <w:gridCol w:w="1873"/>
        <w:gridCol w:w="1723"/>
        <w:gridCol w:w="1276"/>
        <w:gridCol w:w="1275"/>
      </w:tblGrid>
      <w:tr w:rsidR="00072A25" w:rsidRPr="00B0075E" w14:paraId="78A5BDB5" w14:textId="77777777" w:rsidTr="00072A25">
        <w:trPr>
          <w:trHeight w:val="266"/>
        </w:trPr>
        <w:tc>
          <w:tcPr>
            <w:tcW w:w="4857" w:type="dxa"/>
            <w:shd w:val="clear" w:color="000000" w:fill="C0C0C0"/>
            <w:noWrap/>
            <w:vAlign w:val="bottom"/>
            <w:hideMark/>
          </w:tcPr>
          <w:p w14:paraId="14E65BD3"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Račun / opis</w:t>
            </w:r>
          </w:p>
        </w:tc>
        <w:tc>
          <w:tcPr>
            <w:tcW w:w="1851" w:type="dxa"/>
            <w:shd w:val="clear" w:color="000000" w:fill="C0C0C0"/>
            <w:noWrap/>
            <w:vAlign w:val="bottom"/>
            <w:hideMark/>
          </w:tcPr>
          <w:p w14:paraId="645D7522"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Izvršenje 2023.</w:t>
            </w:r>
          </w:p>
        </w:tc>
        <w:tc>
          <w:tcPr>
            <w:tcW w:w="0" w:type="auto"/>
            <w:shd w:val="clear" w:color="000000" w:fill="C0C0C0"/>
            <w:noWrap/>
            <w:vAlign w:val="bottom"/>
            <w:hideMark/>
          </w:tcPr>
          <w:p w14:paraId="70637E21"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Izvorni plan 2024.</w:t>
            </w:r>
          </w:p>
        </w:tc>
        <w:tc>
          <w:tcPr>
            <w:tcW w:w="0" w:type="auto"/>
            <w:shd w:val="clear" w:color="000000" w:fill="C0C0C0"/>
            <w:noWrap/>
            <w:vAlign w:val="bottom"/>
            <w:hideMark/>
          </w:tcPr>
          <w:p w14:paraId="33EA9D98"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Tekući plan 2024.</w:t>
            </w:r>
          </w:p>
        </w:tc>
        <w:tc>
          <w:tcPr>
            <w:tcW w:w="1723" w:type="dxa"/>
            <w:shd w:val="clear" w:color="000000" w:fill="C0C0C0"/>
            <w:noWrap/>
            <w:vAlign w:val="bottom"/>
            <w:hideMark/>
          </w:tcPr>
          <w:p w14:paraId="4AAC8F62"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Izvršenje 2024.</w:t>
            </w:r>
          </w:p>
        </w:tc>
        <w:tc>
          <w:tcPr>
            <w:tcW w:w="1276" w:type="dxa"/>
            <w:shd w:val="clear" w:color="000000" w:fill="C0C0C0"/>
            <w:noWrap/>
            <w:vAlign w:val="bottom"/>
            <w:hideMark/>
          </w:tcPr>
          <w:p w14:paraId="59058129"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Indeks  4/1</w:t>
            </w:r>
          </w:p>
        </w:tc>
        <w:tc>
          <w:tcPr>
            <w:tcW w:w="1275" w:type="dxa"/>
            <w:shd w:val="clear" w:color="000000" w:fill="C0C0C0"/>
            <w:noWrap/>
            <w:vAlign w:val="bottom"/>
            <w:hideMark/>
          </w:tcPr>
          <w:p w14:paraId="4338E493"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Indeks  4/3</w:t>
            </w:r>
          </w:p>
        </w:tc>
      </w:tr>
      <w:tr w:rsidR="000728D6" w:rsidRPr="000728D6" w14:paraId="54566DF9" w14:textId="77777777" w:rsidTr="00072A25">
        <w:trPr>
          <w:trHeight w:val="266"/>
        </w:trPr>
        <w:tc>
          <w:tcPr>
            <w:tcW w:w="4857" w:type="dxa"/>
            <w:shd w:val="clear" w:color="000000" w:fill="808080"/>
            <w:noWrap/>
            <w:vAlign w:val="bottom"/>
            <w:hideMark/>
          </w:tcPr>
          <w:p w14:paraId="096BAE96"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A. RAČUN PRIHODA I RASHODA</w:t>
            </w:r>
          </w:p>
        </w:tc>
        <w:tc>
          <w:tcPr>
            <w:tcW w:w="1851" w:type="dxa"/>
            <w:shd w:val="clear" w:color="000000" w:fill="808080"/>
            <w:noWrap/>
            <w:vAlign w:val="bottom"/>
            <w:hideMark/>
          </w:tcPr>
          <w:p w14:paraId="03155E47"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1</w:t>
            </w:r>
          </w:p>
        </w:tc>
        <w:tc>
          <w:tcPr>
            <w:tcW w:w="0" w:type="auto"/>
            <w:shd w:val="clear" w:color="000000" w:fill="808080"/>
            <w:noWrap/>
            <w:vAlign w:val="bottom"/>
            <w:hideMark/>
          </w:tcPr>
          <w:p w14:paraId="65CE7C98"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2</w:t>
            </w:r>
          </w:p>
        </w:tc>
        <w:tc>
          <w:tcPr>
            <w:tcW w:w="0" w:type="auto"/>
            <w:shd w:val="clear" w:color="000000" w:fill="808080"/>
            <w:noWrap/>
            <w:vAlign w:val="bottom"/>
            <w:hideMark/>
          </w:tcPr>
          <w:p w14:paraId="3D8EB2E8"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3</w:t>
            </w:r>
          </w:p>
        </w:tc>
        <w:tc>
          <w:tcPr>
            <w:tcW w:w="1723" w:type="dxa"/>
            <w:shd w:val="clear" w:color="000000" w:fill="808080"/>
            <w:noWrap/>
            <w:vAlign w:val="bottom"/>
            <w:hideMark/>
          </w:tcPr>
          <w:p w14:paraId="2672370A"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4</w:t>
            </w:r>
          </w:p>
        </w:tc>
        <w:tc>
          <w:tcPr>
            <w:tcW w:w="1276" w:type="dxa"/>
            <w:shd w:val="clear" w:color="000000" w:fill="808080"/>
            <w:noWrap/>
            <w:vAlign w:val="bottom"/>
            <w:hideMark/>
          </w:tcPr>
          <w:p w14:paraId="06B63C6C"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w:t>
            </w:r>
          </w:p>
        </w:tc>
        <w:tc>
          <w:tcPr>
            <w:tcW w:w="1275" w:type="dxa"/>
            <w:shd w:val="clear" w:color="000000" w:fill="808080"/>
            <w:noWrap/>
            <w:vAlign w:val="bottom"/>
            <w:hideMark/>
          </w:tcPr>
          <w:p w14:paraId="1838C125" w14:textId="77777777" w:rsidR="00B0075E" w:rsidRPr="00B0075E" w:rsidRDefault="00B0075E" w:rsidP="00B0075E">
            <w:pPr>
              <w:spacing w:after="0" w:line="240" w:lineRule="auto"/>
              <w:jc w:val="center"/>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w:t>
            </w:r>
          </w:p>
        </w:tc>
      </w:tr>
      <w:tr w:rsidR="001423E2" w:rsidRPr="00B0075E" w14:paraId="1D569A89" w14:textId="77777777" w:rsidTr="00072A25">
        <w:trPr>
          <w:trHeight w:val="266"/>
        </w:trPr>
        <w:tc>
          <w:tcPr>
            <w:tcW w:w="4857" w:type="dxa"/>
            <w:shd w:val="clear" w:color="auto" w:fill="auto"/>
            <w:noWrap/>
            <w:vAlign w:val="bottom"/>
            <w:hideMark/>
          </w:tcPr>
          <w:p w14:paraId="12C5D8E1" w14:textId="77777777" w:rsidR="00B0075E" w:rsidRPr="00B0075E" w:rsidRDefault="00B0075E" w:rsidP="00B0075E">
            <w:pPr>
              <w:spacing w:after="0" w:line="240" w:lineRule="auto"/>
              <w:rPr>
                <w:rFonts w:ascii="Arial" w:eastAsia="Times New Roman" w:hAnsi="Arial" w:cs="Arial"/>
                <w:sz w:val="20"/>
                <w:szCs w:val="20"/>
                <w:lang w:eastAsia="hr-HR"/>
              </w:rPr>
            </w:pPr>
            <w:r w:rsidRPr="00B0075E">
              <w:rPr>
                <w:rFonts w:ascii="Arial" w:eastAsia="Times New Roman" w:hAnsi="Arial" w:cs="Arial"/>
                <w:sz w:val="20"/>
                <w:szCs w:val="20"/>
                <w:lang w:eastAsia="hr-HR"/>
              </w:rPr>
              <w:t>6 Prihodi poslovanja</w:t>
            </w:r>
          </w:p>
        </w:tc>
        <w:tc>
          <w:tcPr>
            <w:tcW w:w="1851" w:type="dxa"/>
            <w:shd w:val="clear" w:color="auto" w:fill="auto"/>
            <w:noWrap/>
            <w:vAlign w:val="bottom"/>
            <w:hideMark/>
          </w:tcPr>
          <w:p w14:paraId="4B1DE709"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17.127.387,24</w:t>
            </w:r>
          </w:p>
        </w:tc>
        <w:tc>
          <w:tcPr>
            <w:tcW w:w="0" w:type="auto"/>
            <w:shd w:val="clear" w:color="auto" w:fill="auto"/>
            <w:noWrap/>
            <w:vAlign w:val="bottom"/>
            <w:hideMark/>
          </w:tcPr>
          <w:p w14:paraId="5535200E"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22.056.172,00</w:t>
            </w:r>
          </w:p>
        </w:tc>
        <w:tc>
          <w:tcPr>
            <w:tcW w:w="0" w:type="auto"/>
            <w:shd w:val="clear" w:color="auto" w:fill="auto"/>
            <w:noWrap/>
            <w:vAlign w:val="bottom"/>
            <w:hideMark/>
          </w:tcPr>
          <w:p w14:paraId="721BA67A"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22.056.172,00</w:t>
            </w:r>
          </w:p>
        </w:tc>
        <w:tc>
          <w:tcPr>
            <w:tcW w:w="1723" w:type="dxa"/>
            <w:shd w:val="clear" w:color="auto" w:fill="auto"/>
            <w:noWrap/>
            <w:vAlign w:val="bottom"/>
            <w:hideMark/>
          </w:tcPr>
          <w:p w14:paraId="29CE9E04"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21.525.296,11</w:t>
            </w:r>
          </w:p>
        </w:tc>
        <w:tc>
          <w:tcPr>
            <w:tcW w:w="1276" w:type="dxa"/>
            <w:shd w:val="clear" w:color="auto" w:fill="auto"/>
            <w:noWrap/>
            <w:vAlign w:val="bottom"/>
            <w:hideMark/>
          </w:tcPr>
          <w:p w14:paraId="7690D77E"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125,68%</w:t>
            </w:r>
          </w:p>
        </w:tc>
        <w:tc>
          <w:tcPr>
            <w:tcW w:w="1275" w:type="dxa"/>
            <w:shd w:val="clear" w:color="auto" w:fill="auto"/>
            <w:noWrap/>
            <w:vAlign w:val="bottom"/>
            <w:hideMark/>
          </w:tcPr>
          <w:p w14:paraId="2DA7E706"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97,59%</w:t>
            </w:r>
          </w:p>
        </w:tc>
      </w:tr>
      <w:tr w:rsidR="001423E2" w:rsidRPr="00B0075E" w14:paraId="25121EFE" w14:textId="77777777" w:rsidTr="00072A25">
        <w:trPr>
          <w:trHeight w:val="266"/>
        </w:trPr>
        <w:tc>
          <w:tcPr>
            <w:tcW w:w="4857" w:type="dxa"/>
            <w:shd w:val="clear" w:color="auto" w:fill="auto"/>
            <w:noWrap/>
            <w:vAlign w:val="bottom"/>
            <w:hideMark/>
          </w:tcPr>
          <w:p w14:paraId="1E734CF1" w14:textId="77777777" w:rsidR="00B0075E" w:rsidRPr="00B0075E" w:rsidRDefault="00B0075E" w:rsidP="00B0075E">
            <w:pPr>
              <w:spacing w:after="0" w:line="240" w:lineRule="auto"/>
              <w:rPr>
                <w:rFonts w:ascii="Arial" w:eastAsia="Times New Roman" w:hAnsi="Arial" w:cs="Arial"/>
                <w:sz w:val="20"/>
                <w:szCs w:val="20"/>
                <w:lang w:eastAsia="hr-HR"/>
              </w:rPr>
            </w:pPr>
            <w:r w:rsidRPr="00B0075E">
              <w:rPr>
                <w:rFonts w:ascii="Arial" w:eastAsia="Times New Roman" w:hAnsi="Arial" w:cs="Arial"/>
                <w:sz w:val="20"/>
                <w:szCs w:val="20"/>
                <w:lang w:eastAsia="hr-HR"/>
              </w:rPr>
              <w:t>7 Prihodi od prodaje nefinancijske imovine</w:t>
            </w:r>
          </w:p>
        </w:tc>
        <w:tc>
          <w:tcPr>
            <w:tcW w:w="1851" w:type="dxa"/>
            <w:shd w:val="clear" w:color="auto" w:fill="auto"/>
            <w:noWrap/>
            <w:vAlign w:val="bottom"/>
            <w:hideMark/>
          </w:tcPr>
          <w:p w14:paraId="485B84DB"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245.137,33</w:t>
            </w:r>
          </w:p>
        </w:tc>
        <w:tc>
          <w:tcPr>
            <w:tcW w:w="0" w:type="auto"/>
            <w:shd w:val="clear" w:color="auto" w:fill="auto"/>
            <w:noWrap/>
            <w:vAlign w:val="bottom"/>
            <w:hideMark/>
          </w:tcPr>
          <w:p w14:paraId="7A048E16"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207.976,00</w:t>
            </w:r>
          </w:p>
        </w:tc>
        <w:tc>
          <w:tcPr>
            <w:tcW w:w="0" w:type="auto"/>
            <w:shd w:val="clear" w:color="auto" w:fill="auto"/>
            <w:noWrap/>
            <w:vAlign w:val="bottom"/>
            <w:hideMark/>
          </w:tcPr>
          <w:p w14:paraId="1BCBDB9A"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207.976,00</w:t>
            </w:r>
          </w:p>
        </w:tc>
        <w:tc>
          <w:tcPr>
            <w:tcW w:w="1723" w:type="dxa"/>
            <w:shd w:val="clear" w:color="auto" w:fill="auto"/>
            <w:noWrap/>
            <w:vAlign w:val="bottom"/>
            <w:hideMark/>
          </w:tcPr>
          <w:p w14:paraId="76B4754A"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87.774,79</w:t>
            </w:r>
          </w:p>
        </w:tc>
        <w:tc>
          <w:tcPr>
            <w:tcW w:w="1276" w:type="dxa"/>
            <w:shd w:val="clear" w:color="auto" w:fill="auto"/>
            <w:noWrap/>
            <w:vAlign w:val="bottom"/>
            <w:hideMark/>
          </w:tcPr>
          <w:p w14:paraId="040489A1"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35,81%</w:t>
            </w:r>
          </w:p>
        </w:tc>
        <w:tc>
          <w:tcPr>
            <w:tcW w:w="1275" w:type="dxa"/>
            <w:shd w:val="clear" w:color="auto" w:fill="auto"/>
            <w:noWrap/>
            <w:vAlign w:val="bottom"/>
            <w:hideMark/>
          </w:tcPr>
          <w:p w14:paraId="3D208EC6"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42,20%</w:t>
            </w:r>
          </w:p>
        </w:tc>
      </w:tr>
      <w:tr w:rsidR="00072A25" w:rsidRPr="00B0075E" w14:paraId="1FF40CA1" w14:textId="77777777" w:rsidTr="00072A25">
        <w:trPr>
          <w:trHeight w:val="266"/>
        </w:trPr>
        <w:tc>
          <w:tcPr>
            <w:tcW w:w="4857" w:type="dxa"/>
            <w:shd w:val="clear" w:color="auto" w:fill="D9D9D9" w:themeFill="background1" w:themeFillShade="D9"/>
            <w:noWrap/>
            <w:vAlign w:val="bottom"/>
            <w:hideMark/>
          </w:tcPr>
          <w:p w14:paraId="433BC0AD" w14:textId="77777777" w:rsidR="00B0075E" w:rsidRPr="00B0075E" w:rsidRDefault="00B0075E" w:rsidP="00B0075E">
            <w:pPr>
              <w:spacing w:after="0" w:line="240" w:lineRule="auto"/>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 xml:space="preserve"> UKUPNI PRIHODI</w:t>
            </w:r>
          </w:p>
        </w:tc>
        <w:tc>
          <w:tcPr>
            <w:tcW w:w="1851" w:type="dxa"/>
            <w:shd w:val="clear" w:color="auto" w:fill="D9D9D9" w:themeFill="background1" w:themeFillShade="D9"/>
            <w:noWrap/>
            <w:vAlign w:val="bottom"/>
            <w:hideMark/>
          </w:tcPr>
          <w:p w14:paraId="665B94D9"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17.372.524,57</w:t>
            </w:r>
          </w:p>
        </w:tc>
        <w:tc>
          <w:tcPr>
            <w:tcW w:w="0" w:type="auto"/>
            <w:shd w:val="clear" w:color="auto" w:fill="D9D9D9" w:themeFill="background1" w:themeFillShade="D9"/>
            <w:noWrap/>
            <w:vAlign w:val="bottom"/>
            <w:hideMark/>
          </w:tcPr>
          <w:p w14:paraId="626A272A"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22.264.148,00</w:t>
            </w:r>
          </w:p>
        </w:tc>
        <w:tc>
          <w:tcPr>
            <w:tcW w:w="0" w:type="auto"/>
            <w:shd w:val="clear" w:color="auto" w:fill="D9D9D9" w:themeFill="background1" w:themeFillShade="D9"/>
            <w:noWrap/>
            <w:vAlign w:val="bottom"/>
            <w:hideMark/>
          </w:tcPr>
          <w:p w14:paraId="1D6D6A66"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22.264.148,00</w:t>
            </w:r>
          </w:p>
        </w:tc>
        <w:tc>
          <w:tcPr>
            <w:tcW w:w="1723" w:type="dxa"/>
            <w:shd w:val="clear" w:color="auto" w:fill="D9D9D9" w:themeFill="background1" w:themeFillShade="D9"/>
            <w:noWrap/>
            <w:vAlign w:val="bottom"/>
            <w:hideMark/>
          </w:tcPr>
          <w:p w14:paraId="0997935D"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21.613.070,90</w:t>
            </w:r>
          </w:p>
        </w:tc>
        <w:tc>
          <w:tcPr>
            <w:tcW w:w="1276" w:type="dxa"/>
            <w:shd w:val="clear" w:color="auto" w:fill="D9D9D9" w:themeFill="background1" w:themeFillShade="D9"/>
            <w:noWrap/>
            <w:vAlign w:val="bottom"/>
            <w:hideMark/>
          </w:tcPr>
          <w:p w14:paraId="16FD1521"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124,41%</w:t>
            </w:r>
          </w:p>
        </w:tc>
        <w:tc>
          <w:tcPr>
            <w:tcW w:w="1275" w:type="dxa"/>
            <w:shd w:val="clear" w:color="auto" w:fill="D9D9D9" w:themeFill="background1" w:themeFillShade="D9"/>
            <w:noWrap/>
            <w:vAlign w:val="bottom"/>
            <w:hideMark/>
          </w:tcPr>
          <w:p w14:paraId="06204B43"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97,08%</w:t>
            </w:r>
          </w:p>
        </w:tc>
      </w:tr>
      <w:tr w:rsidR="001423E2" w:rsidRPr="00B0075E" w14:paraId="20E68D82" w14:textId="77777777" w:rsidTr="00072A25">
        <w:trPr>
          <w:trHeight w:val="266"/>
        </w:trPr>
        <w:tc>
          <w:tcPr>
            <w:tcW w:w="4857" w:type="dxa"/>
            <w:shd w:val="clear" w:color="auto" w:fill="auto"/>
            <w:noWrap/>
            <w:vAlign w:val="bottom"/>
            <w:hideMark/>
          </w:tcPr>
          <w:p w14:paraId="7095344F" w14:textId="77777777" w:rsidR="00B0075E" w:rsidRPr="00B0075E" w:rsidRDefault="00B0075E" w:rsidP="00B0075E">
            <w:pPr>
              <w:spacing w:after="0" w:line="240" w:lineRule="auto"/>
              <w:rPr>
                <w:rFonts w:ascii="Arial" w:eastAsia="Times New Roman" w:hAnsi="Arial" w:cs="Arial"/>
                <w:sz w:val="20"/>
                <w:szCs w:val="20"/>
                <w:lang w:eastAsia="hr-HR"/>
              </w:rPr>
            </w:pPr>
            <w:r w:rsidRPr="00B0075E">
              <w:rPr>
                <w:rFonts w:ascii="Arial" w:eastAsia="Times New Roman" w:hAnsi="Arial" w:cs="Arial"/>
                <w:sz w:val="20"/>
                <w:szCs w:val="20"/>
                <w:lang w:eastAsia="hr-HR"/>
              </w:rPr>
              <w:t>3 Rashodi poslovanja</w:t>
            </w:r>
          </w:p>
        </w:tc>
        <w:tc>
          <w:tcPr>
            <w:tcW w:w="1851" w:type="dxa"/>
            <w:shd w:val="clear" w:color="auto" w:fill="auto"/>
            <w:noWrap/>
            <w:vAlign w:val="bottom"/>
            <w:hideMark/>
          </w:tcPr>
          <w:p w14:paraId="2704A0E7"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14.425.072,38</w:t>
            </w:r>
          </w:p>
        </w:tc>
        <w:tc>
          <w:tcPr>
            <w:tcW w:w="0" w:type="auto"/>
            <w:shd w:val="clear" w:color="auto" w:fill="auto"/>
            <w:noWrap/>
            <w:vAlign w:val="bottom"/>
            <w:hideMark/>
          </w:tcPr>
          <w:p w14:paraId="779D8E76"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19.036.398,00</w:t>
            </w:r>
          </w:p>
        </w:tc>
        <w:tc>
          <w:tcPr>
            <w:tcW w:w="0" w:type="auto"/>
            <w:shd w:val="clear" w:color="auto" w:fill="auto"/>
            <w:noWrap/>
            <w:vAlign w:val="bottom"/>
            <w:hideMark/>
          </w:tcPr>
          <w:p w14:paraId="726F4F2F"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19.048.037,00</w:t>
            </w:r>
          </w:p>
        </w:tc>
        <w:tc>
          <w:tcPr>
            <w:tcW w:w="1723" w:type="dxa"/>
            <w:shd w:val="clear" w:color="auto" w:fill="auto"/>
            <w:noWrap/>
            <w:vAlign w:val="bottom"/>
            <w:hideMark/>
          </w:tcPr>
          <w:p w14:paraId="333DA3E7"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18.152.999,27</w:t>
            </w:r>
          </w:p>
        </w:tc>
        <w:tc>
          <w:tcPr>
            <w:tcW w:w="1276" w:type="dxa"/>
            <w:shd w:val="clear" w:color="auto" w:fill="auto"/>
            <w:noWrap/>
            <w:vAlign w:val="bottom"/>
            <w:hideMark/>
          </w:tcPr>
          <w:p w14:paraId="5EC5A910"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125,84%</w:t>
            </w:r>
          </w:p>
        </w:tc>
        <w:tc>
          <w:tcPr>
            <w:tcW w:w="1275" w:type="dxa"/>
            <w:shd w:val="clear" w:color="auto" w:fill="auto"/>
            <w:noWrap/>
            <w:vAlign w:val="bottom"/>
            <w:hideMark/>
          </w:tcPr>
          <w:p w14:paraId="5FF3A3FA"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95,30%</w:t>
            </w:r>
          </w:p>
        </w:tc>
      </w:tr>
      <w:tr w:rsidR="001423E2" w:rsidRPr="00B0075E" w14:paraId="3BCD60AE" w14:textId="77777777" w:rsidTr="00072A25">
        <w:trPr>
          <w:trHeight w:val="266"/>
        </w:trPr>
        <w:tc>
          <w:tcPr>
            <w:tcW w:w="4857" w:type="dxa"/>
            <w:shd w:val="clear" w:color="auto" w:fill="auto"/>
            <w:noWrap/>
            <w:vAlign w:val="bottom"/>
            <w:hideMark/>
          </w:tcPr>
          <w:p w14:paraId="47CF65FB" w14:textId="77777777" w:rsidR="00B0075E" w:rsidRPr="00B0075E" w:rsidRDefault="00B0075E" w:rsidP="00B0075E">
            <w:pPr>
              <w:spacing w:after="0" w:line="240" w:lineRule="auto"/>
              <w:rPr>
                <w:rFonts w:ascii="Arial" w:eastAsia="Times New Roman" w:hAnsi="Arial" w:cs="Arial"/>
                <w:sz w:val="20"/>
                <w:szCs w:val="20"/>
                <w:lang w:eastAsia="hr-HR"/>
              </w:rPr>
            </w:pPr>
            <w:r w:rsidRPr="00B0075E">
              <w:rPr>
                <w:rFonts w:ascii="Arial" w:eastAsia="Times New Roman" w:hAnsi="Arial" w:cs="Arial"/>
                <w:sz w:val="20"/>
                <w:szCs w:val="20"/>
                <w:lang w:eastAsia="hr-HR"/>
              </w:rPr>
              <w:t>4 Rashodi za nabavu nefinancijske imovine</w:t>
            </w:r>
          </w:p>
        </w:tc>
        <w:tc>
          <w:tcPr>
            <w:tcW w:w="1851" w:type="dxa"/>
            <w:shd w:val="clear" w:color="auto" w:fill="auto"/>
            <w:noWrap/>
            <w:vAlign w:val="bottom"/>
            <w:hideMark/>
          </w:tcPr>
          <w:p w14:paraId="7A881909"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5.044.547,57</w:t>
            </w:r>
          </w:p>
        </w:tc>
        <w:tc>
          <w:tcPr>
            <w:tcW w:w="0" w:type="auto"/>
            <w:shd w:val="clear" w:color="auto" w:fill="auto"/>
            <w:noWrap/>
            <w:vAlign w:val="bottom"/>
            <w:hideMark/>
          </w:tcPr>
          <w:p w14:paraId="523559B7"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3.173.330,00</w:t>
            </w:r>
          </w:p>
        </w:tc>
        <w:tc>
          <w:tcPr>
            <w:tcW w:w="0" w:type="auto"/>
            <w:shd w:val="clear" w:color="auto" w:fill="auto"/>
            <w:noWrap/>
            <w:vAlign w:val="bottom"/>
            <w:hideMark/>
          </w:tcPr>
          <w:p w14:paraId="63BFAD9A"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3.161.691,00</w:t>
            </w:r>
          </w:p>
        </w:tc>
        <w:tc>
          <w:tcPr>
            <w:tcW w:w="1723" w:type="dxa"/>
            <w:shd w:val="clear" w:color="auto" w:fill="auto"/>
            <w:noWrap/>
            <w:vAlign w:val="bottom"/>
            <w:hideMark/>
          </w:tcPr>
          <w:p w14:paraId="4B73CAE8"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2.634.842,29</w:t>
            </w:r>
          </w:p>
        </w:tc>
        <w:tc>
          <w:tcPr>
            <w:tcW w:w="1276" w:type="dxa"/>
            <w:shd w:val="clear" w:color="auto" w:fill="auto"/>
            <w:noWrap/>
            <w:vAlign w:val="bottom"/>
            <w:hideMark/>
          </w:tcPr>
          <w:p w14:paraId="343BF794"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52,23%</w:t>
            </w:r>
          </w:p>
        </w:tc>
        <w:tc>
          <w:tcPr>
            <w:tcW w:w="1275" w:type="dxa"/>
            <w:shd w:val="clear" w:color="auto" w:fill="auto"/>
            <w:noWrap/>
            <w:vAlign w:val="bottom"/>
            <w:hideMark/>
          </w:tcPr>
          <w:p w14:paraId="7B95C5AC" w14:textId="77777777" w:rsidR="00B0075E" w:rsidRPr="00B0075E" w:rsidRDefault="00B0075E" w:rsidP="00B0075E">
            <w:pPr>
              <w:spacing w:after="0" w:line="240" w:lineRule="auto"/>
              <w:jc w:val="right"/>
              <w:rPr>
                <w:rFonts w:ascii="Arial" w:eastAsia="Times New Roman" w:hAnsi="Arial" w:cs="Arial"/>
                <w:sz w:val="20"/>
                <w:szCs w:val="20"/>
                <w:lang w:eastAsia="hr-HR"/>
              </w:rPr>
            </w:pPr>
            <w:r w:rsidRPr="00B0075E">
              <w:rPr>
                <w:rFonts w:ascii="Arial" w:eastAsia="Times New Roman" w:hAnsi="Arial" w:cs="Arial"/>
                <w:sz w:val="20"/>
                <w:szCs w:val="20"/>
                <w:lang w:eastAsia="hr-HR"/>
              </w:rPr>
              <w:t>83,34%</w:t>
            </w:r>
          </w:p>
        </w:tc>
      </w:tr>
      <w:tr w:rsidR="00072A25" w:rsidRPr="00B0075E" w14:paraId="472A603D" w14:textId="77777777" w:rsidTr="00072A25">
        <w:trPr>
          <w:trHeight w:val="266"/>
        </w:trPr>
        <w:tc>
          <w:tcPr>
            <w:tcW w:w="4857" w:type="dxa"/>
            <w:shd w:val="clear" w:color="auto" w:fill="D9D9D9" w:themeFill="background1" w:themeFillShade="D9"/>
            <w:noWrap/>
            <w:vAlign w:val="bottom"/>
            <w:hideMark/>
          </w:tcPr>
          <w:p w14:paraId="5102BD2A" w14:textId="77777777" w:rsidR="00B0075E" w:rsidRPr="00B0075E" w:rsidRDefault="00B0075E" w:rsidP="00B0075E">
            <w:pPr>
              <w:spacing w:after="0" w:line="240" w:lineRule="auto"/>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 xml:space="preserve"> UKUPNI RASHODI</w:t>
            </w:r>
          </w:p>
        </w:tc>
        <w:tc>
          <w:tcPr>
            <w:tcW w:w="1851" w:type="dxa"/>
            <w:shd w:val="clear" w:color="auto" w:fill="D9D9D9" w:themeFill="background1" w:themeFillShade="D9"/>
            <w:noWrap/>
            <w:vAlign w:val="bottom"/>
            <w:hideMark/>
          </w:tcPr>
          <w:p w14:paraId="711FD8CF"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19.469.619,95</w:t>
            </w:r>
          </w:p>
        </w:tc>
        <w:tc>
          <w:tcPr>
            <w:tcW w:w="0" w:type="auto"/>
            <w:shd w:val="clear" w:color="auto" w:fill="D9D9D9" w:themeFill="background1" w:themeFillShade="D9"/>
            <w:noWrap/>
            <w:vAlign w:val="bottom"/>
            <w:hideMark/>
          </w:tcPr>
          <w:p w14:paraId="6DCD7442"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22.209.728,00</w:t>
            </w:r>
          </w:p>
        </w:tc>
        <w:tc>
          <w:tcPr>
            <w:tcW w:w="0" w:type="auto"/>
            <w:shd w:val="clear" w:color="auto" w:fill="D9D9D9" w:themeFill="background1" w:themeFillShade="D9"/>
            <w:noWrap/>
            <w:vAlign w:val="bottom"/>
            <w:hideMark/>
          </w:tcPr>
          <w:p w14:paraId="7DF1F9F0"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22.209.728,00</w:t>
            </w:r>
          </w:p>
        </w:tc>
        <w:tc>
          <w:tcPr>
            <w:tcW w:w="1723" w:type="dxa"/>
            <w:shd w:val="clear" w:color="auto" w:fill="D9D9D9" w:themeFill="background1" w:themeFillShade="D9"/>
            <w:noWrap/>
            <w:vAlign w:val="bottom"/>
            <w:hideMark/>
          </w:tcPr>
          <w:p w14:paraId="470E7708"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20.787.841,56</w:t>
            </w:r>
          </w:p>
        </w:tc>
        <w:tc>
          <w:tcPr>
            <w:tcW w:w="1276" w:type="dxa"/>
            <w:shd w:val="clear" w:color="auto" w:fill="D9D9D9" w:themeFill="background1" w:themeFillShade="D9"/>
            <w:noWrap/>
            <w:vAlign w:val="bottom"/>
            <w:hideMark/>
          </w:tcPr>
          <w:p w14:paraId="10F937B7"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106,77%</w:t>
            </w:r>
          </w:p>
        </w:tc>
        <w:tc>
          <w:tcPr>
            <w:tcW w:w="1275" w:type="dxa"/>
            <w:shd w:val="clear" w:color="auto" w:fill="D9D9D9" w:themeFill="background1" w:themeFillShade="D9"/>
            <w:noWrap/>
            <w:vAlign w:val="bottom"/>
            <w:hideMark/>
          </w:tcPr>
          <w:p w14:paraId="43DB17BC" w14:textId="77777777" w:rsidR="00B0075E" w:rsidRPr="00B0075E" w:rsidRDefault="00B0075E" w:rsidP="00B0075E">
            <w:pPr>
              <w:spacing w:after="0" w:line="240" w:lineRule="auto"/>
              <w:jc w:val="right"/>
              <w:rPr>
                <w:rFonts w:ascii="Arial" w:eastAsia="Times New Roman" w:hAnsi="Arial" w:cs="Arial"/>
                <w:b/>
                <w:bCs/>
                <w:i/>
                <w:iCs/>
                <w:sz w:val="20"/>
                <w:szCs w:val="20"/>
                <w:lang w:eastAsia="hr-HR"/>
              </w:rPr>
            </w:pPr>
            <w:r w:rsidRPr="00B0075E">
              <w:rPr>
                <w:rFonts w:ascii="Arial" w:eastAsia="Times New Roman" w:hAnsi="Arial" w:cs="Arial"/>
                <w:b/>
                <w:bCs/>
                <w:i/>
                <w:iCs/>
                <w:sz w:val="20"/>
                <w:szCs w:val="20"/>
                <w:lang w:eastAsia="hr-HR"/>
              </w:rPr>
              <w:t>93,60%</w:t>
            </w:r>
          </w:p>
        </w:tc>
      </w:tr>
      <w:tr w:rsidR="001423E2" w:rsidRPr="00B0075E" w14:paraId="2C0471A5" w14:textId="77777777" w:rsidTr="00072A25">
        <w:trPr>
          <w:trHeight w:val="266"/>
        </w:trPr>
        <w:tc>
          <w:tcPr>
            <w:tcW w:w="4857" w:type="dxa"/>
            <w:shd w:val="clear" w:color="auto" w:fill="BFBFBF" w:themeFill="background1" w:themeFillShade="BF"/>
            <w:noWrap/>
            <w:vAlign w:val="bottom"/>
            <w:hideMark/>
          </w:tcPr>
          <w:p w14:paraId="3FBACEF0" w14:textId="0CA136BD"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xml:space="preserve"> </w:t>
            </w:r>
            <w:r>
              <w:rPr>
                <w:rFonts w:ascii="Arial" w:eastAsia="Times New Roman" w:hAnsi="Arial" w:cs="Arial"/>
                <w:b/>
                <w:bCs/>
                <w:sz w:val="20"/>
                <w:szCs w:val="20"/>
                <w:lang w:eastAsia="hr-HR"/>
              </w:rPr>
              <w:t xml:space="preserve">RAZLIKA - </w:t>
            </w:r>
            <w:r w:rsidRPr="00B0075E">
              <w:rPr>
                <w:rFonts w:ascii="Arial" w:eastAsia="Times New Roman" w:hAnsi="Arial" w:cs="Arial"/>
                <w:b/>
                <w:bCs/>
                <w:sz w:val="20"/>
                <w:szCs w:val="20"/>
                <w:lang w:eastAsia="hr-HR"/>
              </w:rPr>
              <w:t>VIŠAK / MANJAK</w:t>
            </w:r>
          </w:p>
        </w:tc>
        <w:tc>
          <w:tcPr>
            <w:tcW w:w="1851" w:type="dxa"/>
            <w:shd w:val="clear" w:color="auto" w:fill="BFBFBF" w:themeFill="background1" w:themeFillShade="BF"/>
            <w:noWrap/>
            <w:vAlign w:val="bottom"/>
            <w:hideMark/>
          </w:tcPr>
          <w:p w14:paraId="7CA1B1AA"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-2.097.095,38</w:t>
            </w:r>
          </w:p>
        </w:tc>
        <w:tc>
          <w:tcPr>
            <w:tcW w:w="0" w:type="auto"/>
            <w:shd w:val="clear" w:color="auto" w:fill="BFBFBF" w:themeFill="background1" w:themeFillShade="BF"/>
            <w:noWrap/>
            <w:vAlign w:val="bottom"/>
            <w:hideMark/>
          </w:tcPr>
          <w:p w14:paraId="6229B6D9"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54.420,00</w:t>
            </w:r>
          </w:p>
        </w:tc>
        <w:tc>
          <w:tcPr>
            <w:tcW w:w="0" w:type="auto"/>
            <w:shd w:val="clear" w:color="auto" w:fill="BFBFBF" w:themeFill="background1" w:themeFillShade="BF"/>
            <w:noWrap/>
            <w:vAlign w:val="bottom"/>
            <w:hideMark/>
          </w:tcPr>
          <w:p w14:paraId="755898D7"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54.420,00</w:t>
            </w:r>
          </w:p>
        </w:tc>
        <w:tc>
          <w:tcPr>
            <w:tcW w:w="1723" w:type="dxa"/>
            <w:shd w:val="clear" w:color="auto" w:fill="BFBFBF" w:themeFill="background1" w:themeFillShade="BF"/>
            <w:noWrap/>
            <w:vAlign w:val="bottom"/>
            <w:hideMark/>
          </w:tcPr>
          <w:p w14:paraId="62EC7387"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825.229,34</w:t>
            </w:r>
          </w:p>
        </w:tc>
        <w:tc>
          <w:tcPr>
            <w:tcW w:w="1276" w:type="dxa"/>
            <w:shd w:val="clear" w:color="auto" w:fill="BFBFBF" w:themeFill="background1" w:themeFillShade="BF"/>
            <w:noWrap/>
            <w:vAlign w:val="bottom"/>
            <w:hideMark/>
          </w:tcPr>
          <w:p w14:paraId="2418F2F6"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-39,35%</w:t>
            </w:r>
          </w:p>
        </w:tc>
        <w:tc>
          <w:tcPr>
            <w:tcW w:w="1275" w:type="dxa"/>
            <w:shd w:val="clear" w:color="auto" w:fill="BFBFBF" w:themeFill="background1" w:themeFillShade="BF"/>
            <w:noWrap/>
            <w:vAlign w:val="bottom"/>
            <w:hideMark/>
          </w:tcPr>
          <w:p w14:paraId="6C2D96F0"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1516,41%</w:t>
            </w:r>
          </w:p>
        </w:tc>
      </w:tr>
      <w:tr w:rsidR="001423E2" w:rsidRPr="00B0075E" w14:paraId="46431FE8" w14:textId="77777777" w:rsidTr="00072A25">
        <w:trPr>
          <w:trHeight w:val="266"/>
        </w:trPr>
        <w:tc>
          <w:tcPr>
            <w:tcW w:w="4857" w:type="dxa"/>
            <w:shd w:val="clear" w:color="auto" w:fill="auto"/>
            <w:noWrap/>
            <w:vAlign w:val="bottom"/>
          </w:tcPr>
          <w:p w14:paraId="3231B296"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1851" w:type="dxa"/>
            <w:shd w:val="clear" w:color="auto" w:fill="auto"/>
            <w:noWrap/>
            <w:vAlign w:val="bottom"/>
          </w:tcPr>
          <w:p w14:paraId="379CF1AB"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0" w:type="auto"/>
            <w:shd w:val="clear" w:color="auto" w:fill="auto"/>
            <w:noWrap/>
            <w:vAlign w:val="bottom"/>
          </w:tcPr>
          <w:p w14:paraId="1AF00A69"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0" w:type="auto"/>
            <w:shd w:val="clear" w:color="auto" w:fill="auto"/>
            <w:noWrap/>
            <w:vAlign w:val="bottom"/>
          </w:tcPr>
          <w:p w14:paraId="05CC1718"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1723" w:type="dxa"/>
            <w:shd w:val="clear" w:color="auto" w:fill="auto"/>
            <w:noWrap/>
            <w:vAlign w:val="bottom"/>
          </w:tcPr>
          <w:p w14:paraId="019EA8FF"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1276" w:type="dxa"/>
            <w:shd w:val="clear" w:color="auto" w:fill="auto"/>
            <w:noWrap/>
            <w:vAlign w:val="bottom"/>
          </w:tcPr>
          <w:p w14:paraId="3EC5F7BC"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c>
          <w:tcPr>
            <w:tcW w:w="1275" w:type="dxa"/>
            <w:shd w:val="clear" w:color="auto" w:fill="auto"/>
            <w:noWrap/>
            <w:vAlign w:val="bottom"/>
          </w:tcPr>
          <w:p w14:paraId="4BBDAA82" w14:textId="77777777" w:rsidR="00B0075E" w:rsidRPr="00B0075E" w:rsidRDefault="00B0075E" w:rsidP="00B0075E">
            <w:pPr>
              <w:spacing w:after="0" w:line="240" w:lineRule="auto"/>
              <w:rPr>
                <w:rFonts w:ascii="Arial" w:eastAsia="Times New Roman" w:hAnsi="Arial" w:cs="Arial"/>
                <w:b/>
                <w:bCs/>
                <w:color w:val="FFFFFF"/>
                <w:sz w:val="20"/>
                <w:szCs w:val="20"/>
                <w:lang w:eastAsia="hr-HR"/>
              </w:rPr>
            </w:pPr>
          </w:p>
        </w:tc>
      </w:tr>
      <w:tr w:rsidR="000728D6" w:rsidRPr="000728D6" w14:paraId="5493C359" w14:textId="77777777" w:rsidTr="00072A25">
        <w:trPr>
          <w:trHeight w:val="266"/>
        </w:trPr>
        <w:tc>
          <w:tcPr>
            <w:tcW w:w="4857" w:type="dxa"/>
            <w:shd w:val="clear" w:color="000000" w:fill="808080"/>
            <w:noWrap/>
            <w:vAlign w:val="bottom"/>
            <w:hideMark/>
          </w:tcPr>
          <w:p w14:paraId="4188958B"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B. RAČUN ZADUŽIVANJA / FINANCIRANJA</w:t>
            </w:r>
          </w:p>
        </w:tc>
        <w:tc>
          <w:tcPr>
            <w:tcW w:w="1851" w:type="dxa"/>
            <w:shd w:val="clear" w:color="000000" w:fill="808080"/>
            <w:noWrap/>
            <w:vAlign w:val="bottom"/>
            <w:hideMark/>
          </w:tcPr>
          <w:p w14:paraId="2FDDBDBA"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c>
          <w:tcPr>
            <w:tcW w:w="0" w:type="auto"/>
            <w:shd w:val="clear" w:color="000000" w:fill="808080"/>
            <w:noWrap/>
            <w:vAlign w:val="bottom"/>
            <w:hideMark/>
          </w:tcPr>
          <w:p w14:paraId="68C4664E"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c>
          <w:tcPr>
            <w:tcW w:w="0" w:type="auto"/>
            <w:shd w:val="clear" w:color="000000" w:fill="808080"/>
            <w:noWrap/>
            <w:vAlign w:val="bottom"/>
            <w:hideMark/>
          </w:tcPr>
          <w:p w14:paraId="5195A117"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c>
          <w:tcPr>
            <w:tcW w:w="1723" w:type="dxa"/>
            <w:shd w:val="clear" w:color="000000" w:fill="808080"/>
            <w:noWrap/>
            <w:vAlign w:val="bottom"/>
            <w:hideMark/>
          </w:tcPr>
          <w:p w14:paraId="7451D8A0"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c>
          <w:tcPr>
            <w:tcW w:w="1276" w:type="dxa"/>
            <w:shd w:val="clear" w:color="000000" w:fill="808080"/>
            <w:noWrap/>
            <w:vAlign w:val="bottom"/>
            <w:hideMark/>
          </w:tcPr>
          <w:p w14:paraId="02F07A33"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c>
          <w:tcPr>
            <w:tcW w:w="1275" w:type="dxa"/>
            <w:shd w:val="clear" w:color="000000" w:fill="808080"/>
            <w:noWrap/>
            <w:vAlign w:val="bottom"/>
            <w:hideMark/>
          </w:tcPr>
          <w:p w14:paraId="5E8CA49B"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w:t>
            </w:r>
          </w:p>
        </w:tc>
      </w:tr>
      <w:tr w:rsidR="001423E2" w:rsidRPr="00B0075E" w14:paraId="5383CC54" w14:textId="77777777" w:rsidTr="00072A25">
        <w:trPr>
          <w:trHeight w:val="266"/>
        </w:trPr>
        <w:tc>
          <w:tcPr>
            <w:tcW w:w="4857" w:type="dxa"/>
            <w:shd w:val="clear" w:color="auto" w:fill="auto"/>
            <w:noWrap/>
            <w:vAlign w:val="bottom"/>
            <w:hideMark/>
          </w:tcPr>
          <w:p w14:paraId="43BA1389"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8 Primici od financijske imovine i zaduživanja</w:t>
            </w:r>
          </w:p>
        </w:tc>
        <w:tc>
          <w:tcPr>
            <w:tcW w:w="1851" w:type="dxa"/>
            <w:shd w:val="clear" w:color="auto" w:fill="auto"/>
            <w:noWrap/>
            <w:vAlign w:val="bottom"/>
            <w:hideMark/>
          </w:tcPr>
          <w:p w14:paraId="548C3F51"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1.836.413,91</w:t>
            </w:r>
          </w:p>
        </w:tc>
        <w:tc>
          <w:tcPr>
            <w:tcW w:w="0" w:type="auto"/>
            <w:shd w:val="clear" w:color="auto" w:fill="auto"/>
            <w:noWrap/>
            <w:vAlign w:val="bottom"/>
            <w:hideMark/>
          </w:tcPr>
          <w:p w14:paraId="2365EA62"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0" w:type="auto"/>
            <w:shd w:val="clear" w:color="auto" w:fill="auto"/>
            <w:noWrap/>
            <w:vAlign w:val="bottom"/>
            <w:hideMark/>
          </w:tcPr>
          <w:p w14:paraId="17DD70EB"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1723" w:type="dxa"/>
            <w:shd w:val="clear" w:color="auto" w:fill="auto"/>
            <w:noWrap/>
            <w:vAlign w:val="bottom"/>
            <w:hideMark/>
          </w:tcPr>
          <w:p w14:paraId="2541AD82"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1276" w:type="dxa"/>
            <w:shd w:val="clear" w:color="auto" w:fill="auto"/>
            <w:noWrap/>
            <w:vAlign w:val="bottom"/>
            <w:hideMark/>
          </w:tcPr>
          <w:p w14:paraId="63AA084D"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1275" w:type="dxa"/>
            <w:shd w:val="clear" w:color="auto" w:fill="auto"/>
            <w:noWrap/>
            <w:vAlign w:val="bottom"/>
            <w:hideMark/>
          </w:tcPr>
          <w:p w14:paraId="0D0D5508"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r>
      <w:tr w:rsidR="001423E2" w:rsidRPr="00B0075E" w14:paraId="0E0D5E00" w14:textId="77777777" w:rsidTr="00072A25">
        <w:trPr>
          <w:trHeight w:val="266"/>
        </w:trPr>
        <w:tc>
          <w:tcPr>
            <w:tcW w:w="4857" w:type="dxa"/>
            <w:shd w:val="clear" w:color="auto" w:fill="auto"/>
            <w:noWrap/>
            <w:vAlign w:val="bottom"/>
            <w:hideMark/>
          </w:tcPr>
          <w:p w14:paraId="024283BE" w14:textId="77777777"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 Izdaci za financijsku imovinu i otplate zajmova</w:t>
            </w:r>
          </w:p>
        </w:tc>
        <w:tc>
          <w:tcPr>
            <w:tcW w:w="1851" w:type="dxa"/>
            <w:shd w:val="clear" w:color="auto" w:fill="auto"/>
            <w:noWrap/>
            <w:vAlign w:val="bottom"/>
            <w:hideMark/>
          </w:tcPr>
          <w:p w14:paraId="4CC4BF9A"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511.328,42</w:t>
            </w:r>
          </w:p>
        </w:tc>
        <w:tc>
          <w:tcPr>
            <w:tcW w:w="0" w:type="auto"/>
            <w:shd w:val="clear" w:color="auto" w:fill="auto"/>
            <w:noWrap/>
            <w:vAlign w:val="bottom"/>
            <w:hideMark/>
          </w:tcPr>
          <w:p w14:paraId="32F75DE6"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693.746,00</w:t>
            </w:r>
          </w:p>
        </w:tc>
        <w:tc>
          <w:tcPr>
            <w:tcW w:w="0" w:type="auto"/>
            <w:shd w:val="clear" w:color="auto" w:fill="auto"/>
            <w:noWrap/>
            <w:vAlign w:val="bottom"/>
            <w:hideMark/>
          </w:tcPr>
          <w:p w14:paraId="56DA2110"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693.746,00</w:t>
            </w:r>
          </w:p>
        </w:tc>
        <w:tc>
          <w:tcPr>
            <w:tcW w:w="1723" w:type="dxa"/>
            <w:shd w:val="clear" w:color="auto" w:fill="auto"/>
            <w:noWrap/>
            <w:vAlign w:val="bottom"/>
            <w:hideMark/>
          </w:tcPr>
          <w:p w14:paraId="09333ADB"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693.486,68</w:t>
            </w:r>
          </w:p>
        </w:tc>
        <w:tc>
          <w:tcPr>
            <w:tcW w:w="1276" w:type="dxa"/>
            <w:shd w:val="clear" w:color="auto" w:fill="auto"/>
            <w:noWrap/>
            <w:vAlign w:val="bottom"/>
            <w:hideMark/>
          </w:tcPr>
          <w:p w14:paraId="0D65A772"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135,62%</w:t>
            </w:r>
          </w:p>
        </w:tc>
        <w:tc>
          <w:tcPr>
            <w:tcW w:w="1275" w:type="dxa"/>
            <w:shd w:val="clear" w:color="auto" w:fill="auto"/>
            <w:noWrap/>
            <w:vAlign w:val="bottom"/>
            <w:hideMark/>
          </w:tcPr>
          <w:p w14:paraId="0FD5899F"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99,96%</w:t>
            </w:r>
          </w:p>
        </w:tc>
      </w:tr>
      <w:tr w:rsidR="00072A25" w:rsidRPr="00B0075E" w14:paraId="5D3A36A3" w14:textId="77777777" w:rsidTr="00072A25">
        <w:trPr>
          <w:trHeight w:val="266"/>
        </w:trPr>
        <w:tc>
          <w:tcPr>
            <w:tcW w:w="4857" w:type="dxa"/>
            <w:shd w:val="clear" w:color="auto" w:fill="BFBFBF" w:themeFill="background1" w:themeFillShade="BF"/>
            <w:noWrap/>
            <w:vAlign w:val="bottom"/>
            <w:hideMark/>
          </w:tcPr>
          <w:p w14:paraId="31DBD32F" w14:textId="6C08BF18"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xml:space="preserve"> </w:t>
            </w:r>
            <w:r>
              <w:rPr>
                <w:rFonts w:ascii="Arial" w:eastAsia="Times New Roman" w:hAnsi="Arial" w:cs="Arial"/>
                <w:b/>
                <w:bCs/>
                <w:sz w:val="20"/>
                <w:szCs w:val="20"/>
                <w:lang w:eastAsia="hr-HR"/>
              </w:rPr>
              <w:t>RAZLIKA PRIMITAKA I IZDATAKA</w:t>
            </w:r>
          </w:p>
        </w:tc>
        <w:tc>
          <w:tcPr>
            <w:tcW w:w="1851" w:type="dxa"/>
            <w:shd w:val="clear" w:color="auto" w:fill="BFBFBF" w:themeFill="background1" w:themeFillShade="BF"/>
            <w:noWrap/>
            <w:vAlign w:val="bottom"/>
            <w:hideMark/>
          </w:tcPr>
          <w:p w14:paraId="594179DB"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1.325.085,49</w:t>
            </w:r>
          </w:p>
        </w:tc>
        <w:tc>
          <w:tcPr>
            <w:tcW w:w="0" w:type="auto"/>
            <w:shd w:val="clear" w:color="auto" w:fill="BFBFBF" w:themeFill="background1" w:themeFillShade="BF"/>
            <w:noWrap/>
            <w:vAlign w:val="bottom"/>
            <w:hideMark/>
          </w:tcPr>
          <w:p w14:paraId="3FECA0D9"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-693.746,00</w:t>
            </w:r>
          </w:p>
        </w:tc>
        <w:tc>
          <w:tcPr>
            <w:tcW w:w="0" w:type="auto"/>
            <w:shd w:val="clear" w:color="auto" w:fill="BFBFBF" w:themeFill="background1" w:themeFillShade="BF"/>
            <w:noWrap/>
            <w:vAlign w:val="bottom"/>
            <w:hideMark/>
          </w:tcPr>
          <w:p w14:paraId="73E379F3"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-693.746,00</w:t>
            </w:r>
          </w:p>
        </w:tc>
        <w:tc>
          <w:tcPr>
            <w:tcW w:w="1723" w:type="dxa"/>
            <w:shd w:val="clear" w:color="auto" w:fill="BFBFBF" w:themeFill="background1" w:themeFillShade="BF"/>
            <w:noWrap/>
            <w:vAlign w:val="bottom"/>
            <w:hideMark/>
          </w:tcPr>
          <w:p w14:paraId="78CA464D"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-693.486,68</w:t>
            </w:r>
          </w:p>
        </w:tc>
        <w:tc>
          <w:tcPr>
            <w:tcW w:w="1276" w:type="dxa"/>
            <w:shd w:val="clear" w:color="auto" w:fill="BFBFBF" w:themeFill="background1" w:themeFillShade="BF"/>
            <w:noWrap/>
            <w:vAlign w:val="bottom"/>
            <w:hideMark/>
          </w:tcPr>
          <w:p w14:paraId="02F7EEE3"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-52,34%</w:t>
            </w:r>
          </w:p>
        </w:tc>
        <w:tc>
          <w:tcPr>
            <w:tcW w:w="1275" w:type="dxa"/>
            <w:shd w:val="clear" w:color="auto" w:fill="BFBFBF" w:themeFill="background1" w:themeFillShade="BF"/>
            <w:noWrap/>
            <w:vAlign w:val="bottom"/>
            <w:hideMark/>
          </w:tcPr>
          <w:p w14:paraId="7C943821"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99,96%</w:t>
            </w:r>
          </w:p>
        </w:tc>
      </w:tr>
      <w:tr w:rsidR="00072A25" w:rsidRPr="00B0075E" w14:paraId="799E4C4B" w14:textId="77777777" w:rsidTr="00072A25">
        <w:trPr>
          <w:trHeight w:val="266"/>
        </w:trPr>
        <w:tc>
          <w:tcPr>
            <w:tcW w:w="4857" w:type="dxa"/>
            <w:shd w:val="clear" w:color="auto" w:fill="auto"/>
            <w:noWrap/>
            <w:vAlign w:val="bottom"/>
          </w:tcPr>
          <w:p w14:paraId="44F40E6B" w14:textId="77777777" w:rsidR="00B0075E" w:rsidRPr="00B0075E" w:rsidRDefault="00B0075E" w:rsidP="00B0075E">
            <w:pPr>
              <w:spacing w:after="0" w:line="240" w:lineRule="auto"/>
              <w:rPr>
                <w:rFonts w:ascii="Arial" w:eastAsia="Times New Roman" w:hAnsi="Arial" w:cs="Arial"/>
                <w:b/>
                <w:bCs/>
                <w:strike/>
                <w:color w:val="FF0000"/>
                <w:sz w:val="20"/>
                <w:szCs w:val="20"/>
                <w:lang w:eastAsia="hr-HR"/>
              </w:rPr>
            </w:pPr>
          </w:p>
        </w:tc>
        <w:tc>
          <w:tcPr>
            <w:tcW w:w="1851" w:type="dxa"/>
            <w:shd w:val="clear" w:color="auto" w:fill="auto"/>
            <w:noWrap/>
            <w:vAlign w:val="bottom"/>
          </w:tcPr>
          <w:p w14:paraId="61D9E946" w14:textId="77777777" w:rsidR="00B0075E" w:rsidRPr="00B0075E" w:rsidRDefault="00B0075E" w:rsidP="00B0075E">
            <w:pPr>
              <w:spacing w:after="0" w:line="240" w:lineRule="auto"/>
              <w:jc w:val="right"/>
              <w:rPr>
                <w:rFonts w:ascii="Arial" w:eastAsia="Times New Roman" w:hAnsi="Arial" w:cs="Arial"/>
                <w:b/>
                <w:bCs/>
                <w:strike/>
                <w:color w:val="FF0000"/>
                <w:sz w:val="20"/>
                <w:szCs w:val="20"/>
                <w:lang w:eastAsia="hr-HR"/>
              </w:rPr>
            </w:pPr>
          </w:p>
        </w:tc>
        <w:tc>
          <w:tcPr>
            <w:tcW w:w="0" w:type="auto"/>
            <w:shd w:val="clear" w:color="auto" w:fill="auto"/>
            <w:noWrap/>
            <w:vAlign w:val="bottom"/>
          </w:tcPr>
          <w:p w14:paraId="7FD70A6D" w14:textId="77777777" w:rsidR="00B0075E" w:rsidRPr="00B0075E" w:rsidRDefault="00B0075E" w:rsidP="00B0075E">
            <w:pPr>
              <w:spacing w:after="0" w:line="240" w:lineRule="auto"/>
              <w:jc w:val="right"/>
              <w:rPr>
                <w:rFonts w:ascii="Arial" w:eastAsia="Times New Roman" w:hAnsi="Arial" w:cs="Arial"/>
                <w:b/>
                <w:bCs/>
                <w:strike/>
                <w:color w:val="FF0000"/>
                <w:sz w:val="20"/>
                <w:szCs w:val="20"/>
                <w:lang w:eastAsia="hr-HR"/>
              </w:rPr>
            </w:pPr>
          </w:p>
        </w:tc>
        <w:tc>
          <w:tcPr>
            <w:tcW w:w="0" w:type="auto"/>
            <w:shd w:val="clear" w:color="auto" w:fill="auto"/>
            <w:noWrap/>
            <w:vAlign w:val="bottom"/>
          </w:tcPr>
          <w:p w14:paraId="77B7FC4B" w14:textId="77777777" w:rsidR="00B0075E" w:rsidRPr="00B0075E" w:rsidRDefault="00B0075E" w:rsidP="00B0075E">
            <w:pPr>
              <w:spacing w:after="0" w:line="240" w:lineRule="auto"/>
              <w:jc w:val="right"/>
              <w:rPr>
                <w:rFonts w:ascii="Arial" w:eastAsia="Times New Roman" w:hAnsi="Arial" w:cs="Arial"/>
                <w:b/>
                <w:bCs/>
                <w:strike/>
                <w:color w:val="FF0000"/>
                <w:sz w:val="20"/>
                <w:szCs w:val="20"/>
                <w:lang w:eastAsia="hr-HR"/>
              </w:rPr>
            </w:pPr>
          </w:p>
        </w:tc>
        <w:tc>
          <w:tcPr>
            <w:tcW w:w="1723" w:type="dxa"/>
            <w:shd w:val="clear" w:color="auto" w:fill="auto"/>
            <w:noWrap/>
            <w:vAlign w:val="bottom"/>
          </w:tcPr>
          <w:p w14:paraId="6856BD75" w14:textId="77777777" w:rsidR="00B0075E" w:rsidRPr="00B0075E" w:rsidRDefault="00B0075E" w:rsidP="00B0075E">
            <w:pPr>
              <w:spacing w:after="0" w:line="240" w:lineRule="auto"/>
              <w:jc w:val="right"/>
              <w:rPr>
                <w:rFonts w:ascii="Arial" w:eastAsia="Times New Roman" w:hAnsi="Arial" w:cs="Arial"/>
                <w:b/>
                <w:bCs/>
                <w:strike/>
                <w:color w:val="FF0000"/>
                <w:sz w:val="20"/>
                <w:szCs w:val="20"/>
                <w:lang w:eastAsia="hr-HR"/>
              </w:rPr>
            </w:pPr>
          </w:p>
        </w:tc>
        <w:tc>
          <w:tcPr>
            <w:tcW w:w="1276" w:type="dxa"/>
            <w:shd w:val="clear" w:color="auto" w:fill="auto"/>
            <w:noWrap/>
            <w:vAlign w:val="bottom"/>
          </w:tcPr>
          <w:p w14:paraId="62AF2737" w14:textId="77777777" w:rsidR="00B0075E" w:rsidRPr="00D86117" w:rsidRDefault="00B0075E" w:rsidP="00B0075E">
            <w:pPr>
              <w:spacing w:after="0" w:line="240" w:lineRule="auto"/>
              <w:jc w:val="right"/>
              <w:rPr>
                <w:rFonts w:ascii="Arial" w:eastAsia="Times New Roman" w:hAnsi="Arial" w:cs="Arial"/>
                <w:b/>
                <w:bCs/>
                <w:strike/>
                <w:color w:val="FF0000"/>
                <w:sz w:val="20"/>
                <w:szCs w:val="20"/>
                <w:lang w:eastAsia="hr-HR"/>
              </w:rPr>
            </w:pPr>
          </w:p>
        </w:tc>
        <w:tc>
          <w:tcPr>
            <w:tcW w:w="1275" w:type="dxa"/>
            <w:shd w:val="clear" w:color="auto" w:fill="auto"/>
            <w:noWrap/>
            <w:vAlign w:val="bottom"/>
          </w:tcPr>
          <w:p w14:paraId="74805087" w14:textId="77777777" w:rsidR="00B0075E" w:rsidRPr="00D86117" w:rsidRDefault="00B0075E" w:rsidP="00B0075E">
            <w:pPr>
              <w:spacing w:after="0" w:line="240" w:lineRule="auto"/>
              <w:jc w:val="right"/>
              <w:rPr>
                <w:rFonts w:ascii="Arial" w:eastAsia="Times New Roman" w:hAnsi="Arial" w:cs="Arial"/>
                <w:b/>
                <w:bCs/>
                <w:strike/>
                <w:color w:val="FF0000"/>
                <w:sz w:val="20"/>
                <w:szCs w:val="20"/>
                <w:lang w:eastAsia="hr-HR"/>
              </w:rPr>
            </w:pPr>
          </w:p>
        </w:tc>
      </w:tr>
      <w:tr w:rsidR="000728D6" w:rsidRPr="000728D6" w14:paraId="2ACCCFED" w14:textId="77777777" w:rsidTr="00072A25">
        <w:trPr>
          <w:trHeight w:val="266"/>
        </w:trPr>
        <w:tc>
          <w:tcPr>
            <w:tcW w:w="4857" w:type="dxa"/>
            <w:shd w:val="clear" w:color="auto" w:fill="BFBFBF" w:themeFill="background1" w:themeFillShade="BF"/>
            <w:noWrap/>
            <w:vAlign w:val="bottom"/>
            <w:hideMark/>
          </w:tcPr>
          <w:p w14:paraId="20A33AE6" w14:textId="33F422C9"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xml:space="preserve"> VIŠAK / MANJAK IZ PRETHODNE(IH) GODINE </w:t>
            </w:r>
          </w:p>
        </w:tc>
        <w:tc>
          <w:tcPr>
            <w:tcW w:w="1851" w:type="dxa"/>
            <w:shd w:val="clear" w:color="auto" w:fill="BFBFBF" w:themeFill="background1" w:themeFillShade="BF"/>
            <w:noWrap/>
            <w:vAlign w:val="bottom"/>
            <w:hideMark/>
          </w:tcPr>
          <w:p w14:paraId="31175F33" w14:textId="2B81F72C" w:rsidR="00B0075E" w:rsidRPr="00B0075E" w:rsidRDefault="001D57B9" w:rsidP="00B0075E">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1.414.698,33</w:t>
            </w:r>
          </w:p>
        </w:tc>
        <w:tc>
          <w:tcPr>
            <w:tcW w:w="0" w:type="auto"/>
            <w:shd w:val="clear" w:color="auto" w:fill="BFBFBF" w:themeFill="background1" w:themeFillShade="BF"/>
            <w:noWrap/>
            <w:vAlign w:val="bottom"/>
            <w:hideMark/>
          </w:tcPr>
          <w:p w14:paraId="68ABF29A"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639.326,00</w:t>
            </w:r>
          </w:p>
        </w:tc>
        <w:tc>
          <w:tcPr>
            <w:tcW w:w="0" w:type="auto"/>
            <w:shd w:val="clear" w:color="auto" w:fill="BFBFBF" w:themeFill="background1" w:themeFillShade="BF"/>
            <w:noWrap/>
            <w:vAlign w:val="bottom"/>
            <w:hideMark/>
          </w:tcPr>
          <w:p w14:paraId="2786FE4D"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639.326,00</w:t>
            </w:r>
          </w:p>
        </w:tc>
        <w:tc>
          <w:tcPr>
            <w:tcW w:w="1723" w:type="dxa"/>
            <w:shd w:val="clear" w:color="auto" w:fill="BFBFBF" w:themeFill="background1" w:themeFillShade="BF"/>
            <w:noWrap/>
            <w:vAlign w:val="bottom"/>
            <w:hideMark/>
          </w:tcPr>
          <w:p w14:paraId="00D68939"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634.757,52</w:t>
            </w:r>
          </w:p>
        </w:tc>
        <w:tc>
          <w:tcPr>
            <w:tcW w:w="1276" w:type="dxa"/>
            <w:shd w:val="clear" w:color="auto" w:fill="BFBFBF" w:themeFill="background1" w:themeFillShade="BF"/>
            <w:noWrap/>
            <w:vAlign w:val="bottom"/>
            <w:hideMark/>
          </w:tcPr>
          <w:p w14:paraId="415AFA7E" w14:textId="43BF75A0" w:rsidR="00B0075E" w:rsidRPr="00B0075E" w:rsidRDefault="000728D6" w:rsidP="00B0075E">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44,87</w:t>
            </w:r>
            <w:r w:rsidR="00B0075E" w:rsidRPr="00B0075E">
              <w:rPr>
                <w:rFonts w:ascii="Arial" w:eastAsia="Times New Roman" w:hAnsi="Arial" w:cs="Arial"/>
                <w:b/>
                <w:bCs/>
                <w:sz w:val="20"/>
                <w:szCs w:val="20"/>
                <w:lang w:eastAsia="hr-HR"/>
              </w:rPr>
              <w:t>%</w:t>
            </w:r>
          </w:p>
        </w:tc>
        <w:tc>
          <w:tcPr>
            <w:tcW w:w="1275" w:type="dxa"/>
            <w:shd w:val="clear" w:color="auto" w:fill="BFBFBF" w:themeFill="background1" w:themeFillShade="BF"/>
            <w:noWrap/>
            <w:vAlign w:val="bottom"/>
            <w:hideMark/>
          </w:tcPr>
          <w:p w14:paraId="5A4882BF"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99,29%</w:t>
            </w:r>
          </w:p>
        </w:tc>
      </w:tr>
      <w:tr w:rsidR="000728D6" w:rsidRPr="000728D6" w14:paraId="24A54362" w14:textId="77777777" w:rsidTr="00072A25">
        <w:trPr>
          <w:trHeight w:val="266"/>
        </w:trPr>
        <w:tc>
          <w:tcPr>
            <w:tcW w:w="4857" w:type="dxa"/>
            <w:shd w:val="clear" w:color="auto" w:fill="BFBFBF" w:themeFill="background1" w:themeFillShade="BF"/>
            <w:noWrap/>
            <w:vAlign w:val="bottom"/>
            <w:hideMark/>
          </w:tcPr>
          <w:p w14:paraId="5A92E0D1" w14:textId="7EA0002E" w:rsidR="00B0075E" w:rsidRPr="00B0075E" w:rsidRDefault="00B0075E" w:rsidP="00B0075E">
            <w:pPr>
              <w:spacing w:after="0" w:line="240" w:lineRule="auto"/>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 xml:space="preserve"> </w:t>
            </w:r>
            <w:r w:rsidRPr="000728D6">
              <w:rPr>
                <w:rFonts w:ascii="Arial" w:eastAsia="Times New Roman" w:hAnsi="Arial" w:cs="Arial"/>
                <w:b/>
                <w:bCs/>
                <w:sz w:val="20"/>
                <w:szCs w:val="20"/>
                <w:lang w:eastAsia="hr-HR"/>
              </w:rPr>
              <w:t xml:space="preserve">PRIJENOS VIŠKA/MANJKA U SLJEDEĆE RAZDOBLJE - </w:t>
            </w:r>
            <w:r w:rsidRPr="00B0075E">
              <w:rPr>
                <w:rFonts w:ascii="Arial" w:eastAsia="Times New Roman" w:hAnsi="Arial" w:cs="Arial"/>
                <w:b/>
                <w:bCs/>
                <w:sz w:val="20"/>
                <w:szCs w:val="20"/>
                <w:lang w:eastAsia="hr-HR"/>
              </w:rPr>
              <w:t>REZULTAT GODINE</w:t>
            </w:r>
          </w:p>
        </w:tc>
        <w:tc>
          <w:tcPr>
            <w:tcW w:w="1851" w:type="dxa"/>
            <w:shd w:val="clear" w:color="auto" w:fill="BFBFBF" w:themeFill="background1" w:themeFillShade="BF"/>
            <w:noWrap/>
            <w:vAlign w:val="bottom"/>
            <w:hideMark/>
          </w:tcPr>
          <w:p w14:paraId="4FC78ACA" w14:textId="60F38E7D" w:rsidR="00B0075E" w:rsidRPr="00B0075E" w:rsidRDefault="00D86117" w:rsidP="00B0075E">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642.688,44</w:t>
            </w:r>
          </w:p>
        </w:tc>
        <w:tc>
          <w:tcPr>
            <w:tcW w:w="0" w:type="auto"/>
            <w:shd w:val="clear" w:color="auto" w:fill="BFBFBF" w:themeFill="background1" w:themeFillShade="BF"/>
            <w:noWrap/>
            <w:vAlign w:val="bottom"/>
            <w:hideMark/>
          </w:tcPr>
          <w:p w14:paraId="3524518F"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0" w:type="auto"/>
            <w:shd w:val="clear" w:color="auto" w:fill="BFBFBF" w:themeFill="background1" w:themeFillShade="BF"/>
            <w:noWrap/>
            <w:vAlign w:val="bottom"/>
            <w:hideMark/>
          </w:tcPr>
          <w:p w14:paraId="4D599D2F"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c>
          <w:tcPr>
            <w:tcW w:w="1723" w:type="dxa"/>
            <w:shd w:val="clear" w:color="auto" w:fill="BFBFBF" w:themeFill="background1" w:themeFillShade="BF"/>
            <w:noWrap/>
            <w:vAlign w:val="bottom"/>
            <w:hideMark/>
          </w:tcPr>
          <w:p w14:paraId="01F003CC"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766.500,18</w:t>
            </w:r>
          </w:p>
        </w:tc>
        <w:tc>
          <w:tcPr>
            <w:tcW w:w="1276" w:type="dxa"/>
            <w:shd w:val="clear" w:color="auto" w:fill="BFBFBF" w:themeFill="background1" w:themeFillShade="BF"/>
            <w:noWrap/>
            <w:vAlign w:val="bottom"/>
            <w:hideMark/>
          </w:tcPr>
          <w:p w14:paraId="6FCE55EA" w14:textId="5AA57B34" w:rsidR="00B0075E" w:rsidRPr="00B0075E" w:rsidRDefault="000728D6" w:rsidP="00B0075E">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119,26</w:t>
            </w:r>
            <w:r w:rsidR="00B0075E" w:rsidRPr="00B0075E">
              <w:rPr>
                <w:rFonts w:ascii="Arial" w:eastAsia="Times New Roman" w:hAnsi="Arial" w:cs="Arial"/>
                <w:b/>
                <w:bCs/>
                <w:sz w:val="20"/>
                <w:szCs w:val="20"/>
                <w:lang w:eastAsia="hr-HR"/>
              </w:rPr>
              <w:t>%</w:t>
            </w:r>
          </w:p>
        </w:tc>
        <w:tc>
          <w:tcPr>
            <w:tcW w:w="1275" w:type="dxa"/>
            <w:shd w:val="clear" w:color="auto" w:fill="BFBFBF" w:themeFill="background1" w:themeFillShade="BF"/>
            <w:noWrap/>
            <w:vAlign w:val="bottom"/>
            <w:hideMark/>
          </w:tcPr>
          <w:p w14:paraId="59C2E3AD" w14:textId="77777777" w:rsidR="00B0075E" w:rsidRPr="00B0075E" w:rsidRDefault="00B0075E" w:rsidP="00B0075E">
            <w:pPr>
              <w:spacing w:after="0" w:line="240" w:lineRule="auto"/>
              <w:jc w:val="right"/>
              <w:rPr>
                <w:rFonts w:ascii="Arial" w:eastAsia="Times New Roman" w:hAnsi="Arial" w:cs="Arial"/>
                <w:b/>
                <w:bCs/>
                <w:sz w:val="20"/>
                <w:szCs w:val="20"/>
                <w:lang w:eastAsia="hr-HR"/>
              </w:rPr>
            </w:pPr>
            <w:r w:rsidRPr="00B0075E">
              <w:rPr>
                <w:rFonts w:ascii="Arial" w:eastAsia="Times New Roman" w:hAnsi="Arial" w:cs="Arial"/>
                <w:b/>
                <w:bCs/>
                <w:sz w:val="20"/>
                <w:szCs w:val="20"/>
                <w:lang w:eastAsia="hr-HR"/>
              </w:rPr>
              <w:t>0,00%</w:t>
            </w:r>
          </w:p>
        </w:tc>
      </w:tr>
    </w:tbl>
    <w:p w14:paraId="65800B29" w14:textId="77777777" w:rsidR="007D298D" w:rsidRDefault="007D298D" w:rsidP="00F836C2">
      <w:pPr>
        <w:spacing w:after="0" w:line="240" w:lineRule="auto"/>
        <w:rPr>
          <w:rFonts w:ascii="Arial" w:eastAsia="Times New Roman" w:hAnsi="Arial" w:cs="Arial"/>
          <w:b/>
          <w:bCs/>
          <w:sz w:val="16"/>
          <w:szCs w:val="16"/>
          <w:lang w:eastAsia="hr-HR"/>
        </w:rPr>
      </w:pPr>
    </w:p>
    <w:p w14:paraId="31F200E4" w14:textId="77777777" w:rsidR="007D298D" w:rsidRDefault="007D298D" w:rsidP="00F836C2">
      <w:pPr>
        <w:spacing w:after="0" w:line="240" w:lineRule="auto"/>
        <w:rPr>
          <w:rFonts w:ascii="Arial" w:eastAsia="Times New Roman" w:hAnsi="Arial" w:cs="Arial"/>
          <w:b/>
          <w:bCs/>
          <w:sz w:val="16"/>
          <w:szCs w:val="16"/>
          <w:lang w:eastAsia="hr-HR"/>
        </w:rPr>
      </w:pPr>
    </w:p>
    <w:p w14:paraId="3BD09853" w14:textId="77777777" w:rsidR="007D298D" w:rsidRDefault="007D298D" w:rsidP="00F836C2">
      <w:pPr>
        <w:spacing w:after="0" w:line="240" w:lineRule="auto"/>
        <w:rPr>
          <w:rFonts w:ascii="Arial" w:eastAsia="Times New Roman" w:hAnsi="Arial" w:cs="Arial"/>
          <w:b/>
          <w:bCs/>
          <w:sz w:val="16"/>
          <w:szCs w:val="16"/>
          <w:lang w:eastAsia="hr-HR"/>
        </w:rPr>
      </w:pPr>
    </w:p>
    <w:p w14:paraId="13B63942" w14:textId="77777777" w:rsidR="007D298D" w:rsidRDefault="007D298D" w:rsidP="00F836C2">
      <w:pPr>
        <w:spacing w:after="0" w:line="240" w:lineRule="auto"/>
        <w:rPr>
          <w:rFonts w:ascii="Arial" w:eastAsia="Times New Roman" w:hAnsi="Arial" w:cs="Arial"/>
          <w:b/>
          <w:bCs/>
          <w:sz w:val="16"/>
          <w:szCs w:val="16"/>
          <w:lang w:eastAsia="hr-HR"/>
        </w:rPr>
      </w:pPr>
    </w:p>
    <w:p w14:paraId="2A80E5FC" w14:textId="4C70854A"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2E03C1E0" w14:textId="77777777" w:rsidR="00F836C2" w:rsidRPr="0047275D"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6131733B" w14:textId="0C8723AE" w:rsidR="00F836C2" w:rsidRDefault="00F836C2" w:rsidP="00F836C2">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377091FE" w14:textId="749D978F" w:rsidR="009064B5" w:rsidRDefault="009064B5" w:rsidP="00F836C2">
      <w:pPr>
        <w:spacing w:after="0" w:line="240" w:lineRule="auto"/>
        <w:rPr>
          <w:rFonts w:ascii="Arial" w:eastAsia="Times New Roman" w:hAnsi="Arial" w:cs="Arial"/>
          <w:b/>
          <w:bCs/>
          <w:sz w:val="16"/>
          <w:szCs w:val="16"/>
          <w:lang w:eastAsia="hr-HR"/>
        </w:rPr>
      </w:pPr>
    </w:p>
    <w:p w14:paraId="3E19E8AF" w14:textId="37F94F13" w:rsidR="003C2C9E" w:rsidRDefault="00A857CC" w:rsidP="00A857CC">
      <w:pPr>
        <w:pStyle w:val="Naslov2"/>
        <w:ind w:left="540"/>
        <w:rPr>
          <w:rFonts w:eastAsia="Times New Roman"/>
          <w:sz w:val="28"/>
          <w:szCs w:val="28"/>
          <w:lang w:eastAsia="hr-HR"/>
        </w:rPr>
      </w:pPr>
      <w:r>
        <w:rPr>
          <w:rFonts w:eastAsia="Times New Roman"/>
          <w:sz w:val="28"/>
          <w:szCs w:val="28"/>
          <w:lang w:eastAsia="hr-HR"/>
        </w:rPr>
        <w:t xml:space="preserve">1.1.2. </w:t>
      </w:r>
      <w:r w:rsidR="003C2C9E">
        <w:rPr>
          <w:rFonts w:eastAsia="Times New Roman"/>
          <w:sz w:val="28"/>
          <w:szCs w:val="28"/>
          <w:lang w:eastAsia="hr-HR"/>
        </w:rPr>
        <w:t>Računa prihoda i rashoda</w:t>
      </w:r>
    </w:p>
    <w:p w14:paraId="4E4E49AC" w14:textId="2269DAC2" w:rsidR="0071650B" w:rsidRDefault="003C2C9E" w:rsidP="00F87DDD">
      <w:pPr>
        <w:pStyle w:val="Naslov3"/>
        <w:ind w:left="720"/>
        <w:rPr>
          <w:rFonts w:eastAsia="Times New Roman"/>
          <w:sz w:val="24"/>
          <w:szCs w:val="24"/>
          <w:lang w:eastAsia="hr-HR"/>
        </w:rPr>
      </w:pPr>
      <w:r>
        <w:rPr>
          <w:rFonts w:eastAsia="Times New Roman"/>
          <w:sz w:val="24"/>
          <w:szCs w:val="24"/>
          <w:lang w:eastAsia="hr-HR"/>
        </w:rPr>
        <w:t>1.</w:t>
      </w:r>
      <w:r w:rsidR="00A857CC">
        <w:rPr>
          <w:rFonts w:eastAsia="Times New Roman"/>
          <w:sz w:val="24"/>
          <w:szCs w:val="24"/>
          <w:lang w:eastAsia="hr-HR"/>
        </w:rPr>
        <w:t>1</w:t>
      </w:r>
      <w:r>
        <w:rPr>
          <w:rFonts w:eastAsia="Times New Roman"/>
          <w:sz w:val="24"/>
          <w:szCs w:val="24"/>
          <w:lang w:eastAsia="hr-HR"/>
        </w:rPr>
        <w:t>.</w:t>
      </w:r>
      <w:r w:rsidR="00A857CC">
        <w:rPr>
          <w:rFonts w:eastAsia="Times New Roman"/>
          <w:sz w:val="24"/>
          <w:szCs w:val="24"/>
          <w:lang w:eastAsia="hr-HR"/>
        </w:rPr>
        <w:t>2.</w:t>
      </w:r>
      <w:r>
        <w:rPr>
          <w:rFonts w:eastAsia="Times New Roman"/>
          <w:sz w:val="24"/>
          <w:szCs w:val="24"/>
          <w:lang w:eastAsia="hr-HR"/>
        </w:rPr>
        <w:t xml:space="preserve">1. </w:t>
      </w:r>
      <w:r w:rsidR="0045736D">
        <w:rPr>
          <w:rFonts w:eastAsia="Times New Roman"/>
          <w:sz w:val="24"/>
          <w:szCs w:val="24"/>
          <w:lang w:eastAsia="hr-HR"/>
        </w:rPr>
        <w:t xml:space="preserve">Izvještaj o </w:t>
      </w:r>
      <w:r w:rsidR="00F87DDD">
        <w:rPr>
          <w:rFonts w:eastAsia="Times New Roman"/>
          <w:sz w:val="24"/>
          <w:szCs w:val="24"/>
          <w:lang w:eastAsia="hr-HR"/>
        </w:rPr>
        <w:t>prihod</w:t>
      </w:r>
      <w:r w:rsidR="0045736D">
        <w:rPr>
          <w:rFonts w:eastAsia="Times New Roman"/>
          <w:sz w:val="24"/>
          <w:szCs w:val="24"/>
          <w:lang w:eastAsia="hr-HR"/>
        </w:rPr>
        <w:t xml:space="preserve">ima </w:t>
      </w:r>
      <w:r w:rsidR="00F87DDD">
        <w:rPr>
          <w:rFonts w:eastAsia="Times New Roman"/>
          <w:sz w:val="24"/>
          <w:szCs w:val="24"/>
          <w:lang w:eastAsia="hr-HR"/>
        </w:rPr>
        <w:t xml:space="preserve">i </w:t>
      </w:r>
      <w:r w:rsidR="0071650B" w:rsidRPr="002E6386">
        <w:rPr>
          <w:rFonts w:eastAsia="Times New Roman"/>
          <w:sz w:val="24"/>
          <w:szCs w:val="24"/>
          <w:lang w:eastAsia="hr-HR"/>
        </w:rPr>
        <w:t>ras</w:t>
      </w:r>
      <w:r w:rsidR="0071650B">
        <w:rPr>
          <w:rFonts w:eastAsia="Times New Roman"/>
          <w:sz w:val="24"/>
          <w:szCs w:val="24"/>
          <w:lang w:eastAsia="hr-HR"/>
        </w:rPr>
        <w:t>hod</w:t>
      </w:r>
      <w:r w:rsidR="0045736D">
        <w:rPr>
          <w:rFonts w:eastAsia="Times New Roman"/>
          <w:sz w:val="24"/>
          <w:szCs w:val="24"/>
          <w:lang w:eastAsia="hr-HR"/>
        </w:rPr>
        <w:t>ima</w:t>
      </w:r>
      <w:r w:rsidR="0071650B">
        <w:rPr>
          <w:rFonts w:eastAsia="Times New Roman"/>
          <w:sz w:val="24"/>
          <w:szCs w:val="24"/>
          <w:lang w:eastAsia="hr-HR"/>
        </w:rPr>
        <w:t xml:space="preserve"> prema ekonomskoj klasifikaciji</w:t>
      </w:r>
    </w:p>
    <w:p w14:paraId="7E9E9D87" w14:textId="0B32550A" w:rsidR="004F12AD" w:rsidRPr="00540E3F" w:rsidRDefault="00416BA6" w:rsidP="00416BA6">
      <w:pPr>
        <w:spacing w:after="0" w:line="240" w:lineRule="auto"/>
        <w:rPr>
          <w:rFonts w:ascii="Arial" w:eastAsia="Times New Roman" w:hAnsi="Arial" w:cs="Arial"/>
          <w:b/>
          <w:bCs/>
          <w:sz w:val="24"/>
          <w:szCs w:val="24"/>
          <w:lang w:eastAsia="hr-HR"/>
        </w:rPr>
      </w:pPr>
      <w:r>
        <w:rPr>
          <w:rFonts w:ascii="Arial" w:eastAsia="Times New Roman" w:hAnsi="Arial" w:cs="Arial"/>
          <w:sz w:val="24"/>
          <w:szCs w:val="24"/>
          <w:lang w:eastAsia="hr-HR"/>
        </w:rPr>
        <w:t xml:space="preserve">                                                                      </w:t>
      </w:r>
      <w:r w:rsidR="004F12AD"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004F12AD" w:rsidRPr="00540E3F">
        <w:rPr>
          <w:rFonts w:ascii="Arial" w:eastAsia="Times New Roman" w:hAnsi="Arial" w:cs="Arial"/>
          <w:b/>
          <w:bCs/>
          <w:sz w:val="24"/>
          <w:szCs w:val="24"/>
          <w:lang w:eastAsia="hr-HR"/>
        </w:rPr>
        <w:t>. do 3</w:t>
      </w:r>
      <w:r w:rsidR="00132E43" w:rsidRPr="00540E3F">
        <w:rPr>
          <w:rFonts w:ascii="Arial" w:eastAsia="Times New Roman" w:hAnsi="Arial" w:cs="Arial"/>
          <w:b/>
          <w:bCs/>
          <w:sz w:val="24"/>
          <w:szCs w:val="24"/>
          <w:lang w:eastAsia="hr-HR"/>
        </w:rPr>
        <w:t>1</w:t>
      </w:r>
      <w:r w:rsidR="004F12AD" w:rsidRPr="00540E3F">
        <w:rPr>
          <w:rFonts w:ascii="Arial" w:eastAsia="Times New Roman" w:hAnsi="Arial" w:cs="Arial"/>
          <w:b/>
          <w:bCs/>
          <w:sz w:val="24"/>
          <w:szCs w:val="24"/>
          <w:lang w:eastAsia="hr-HR"/>
        </w:rPr>
        <w:t>.</w:t>
      </w:r>
      <w:r w:rsidR="00132E43" w:rsidRPr="00540E3F">
        <w:rPr>
          <w:rFonts w:ascii="Arial" w:eastAsia="Times New Roman" w:hAnsi="Arial" w:cs="Arial"/>
          <w:b/>
          <w:bCs/>
          <w:sz w:val="24"/>
          <w:szCs w:val="24"/>
          <w:lang w:eastAsia="hr-HR"/>
        </w:rPr>
        <w:t>12</w:t>
      </w:r>
      <w:r w:rsidR="004F12AD"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r w:rsidR="004F12AD" w:rsidRPr="00540E3F">
        <w:rPr>
          <w:rFonts w:ascii="Arial" w:eastAsia="Times New Roman" w:hAnsi="Arial" w:cs="Arial"/>
          <w:b/>
          <w:bCs/>
          <w:sz w:val="24"/>
          <w:szCs w:val="24"/>
          <w:lang w:eastAsia="hr-HR"/>
        </w:rPr>
        <w:t>.</w:t>
      </w:r>
    </w:p>
    <w:p w14:paraId="518B59CE" w14:textId="77777777" w:rsidR="00873F88" w:rsidRDefault="00873F88" w:rsidP="0047275D">
      <w:pPr>
        <w:spacing w:after="0" w:line="240" w:lineRule="auto"/>
        <w:rPr>
          <w:rFonts w:ascii="Arial" w:eastAsia="Times New Roman" w:hAnsi="Arial" w:cs="Arial"/>
          <w:b/>
          <w:bCs/>
          <w:sz w:val="16"/>
          <w:szCs w:val="16"/>
          <w:lang w:eastAsia="hr-HR"/>
        </w:rPr>
      </w:pPr>
    </w:p>
    <w:p w14:paraId="46177047" w14:textId="7690A70C" w:rsidR="00873F88" w:rsidRPr="00743793" w:rsidRDefault="00E86171" w:rsidP="00E86171">
      <w:pPr>
        <w:spacing w:after="0" w:line="240" w:lineRule="auto"/>
        <w:jc w:val="right"/>
        <w:rPr>
          <w:rFonts w:ascii="Arial" w:eastAsia="Times New Roman" w:hAnsi="Arial" w:cs="Arial"/>
          <w:b/>
          <w:bCs/>
          <w:sz w:val="20"/>
          <w:szCs w:val="20"/>
          <w:lang w:eastAsia="hr-HR"/>
        </w:rPr>
      </w:pPr>
      <w:r w:rsidRPr="00743793">
        <w:rPr>
          <w:rFonts w:ascii="Arial" w:eastAsia="Times New Roman" w:hAnsi="Arial" w:cs="Arial"/>
          <w:b/>
          <w:bCs/>
          <w:sz w:val="20"/>
          <w:szCs w:val="20"/>
          <w:lang w:eastAsia="hr-HR"/>
        </w:rPr>
        <w:t>U EUR</w:t>
      </w:r>
    </w:p>
    <w:tbl>
      <w:tblPr>
        <w:tblW w:w="14879" w:type="dxa"/>
        <w:tblLayout w:type="fixed"/>
        <w:tblLook w:val="04A0" w:firstRow="1" w:lastRow="0" w:firstColumn="1" w:lastColumn="0" w:noHBand="0" w:noVBand="1"/>
      </w:tblPr>
      <w:tblGrid>
        <w:gridCol w:w="4815"/>
        <w:gridCol w:w="1843"/>
        <w:gridCol w:w="1984"/>
        <w:gridCol w:w="1985"/>
        <w:gridCol w:w="1701"/>
        <w:gridCol w:w="1275"/>
        <w:gridCol w:w="1276"/>
      </w:tblGrid>
      <w:tr w:rsidR="003C5A6A" w:rsidRPr="003C5A6A" w14:paraId="4ACB221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CF7E74E"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Račun / opis</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4D719EAF"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Izvršenje 2023.</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1AE18973"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Izvorni plan 2024.</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5962CD81"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3E72A7B4"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Izvršenje 2024.</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4F987610"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Indeks  4/1</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26F61D34"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Indeks  4/3</w:t>
            </w:r>
          </w:p>
        </w:tc>
      </w:tr>
      <w:tr w:rsidR="00D86117" w:rsidRPr="00D86117" w14:paraId="4891529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DE8A4A6"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A. RAČUN PRIHODA I RASHODA</w:t>
            </w:r>
          </w:p>
        </w:tc>
        <w:tc>
          <w:tcPr>
            <w:tcW w:w="1843" w:type="dxa"/>
            <w:tcBorders>
              <w:top w:val="single" w:sz="4" w:space="0" w:color="auto"/>
              <w:left w:val="nil"/>
              <w:bottom w:val="single" w:sz="4" w:space="0" w:color="auto"/>
              <w:right w:val="single" w:sz="4" w:space="0" w:color="auto"/>
            </w:tcBorders>
            <w:shd w:val="clear" w:color="000000" w:fill="808080"/>
            <w:noWrap/>
            <w:vAlign w:val="bottom"/>
            <w:hideMark/>
          </w:tcPr>
          <w:p w14:paraId="110166A6"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w:t>
            </w:r>
          </w:p>
        </w:tc>
        <w:tc>
          <w:tcPr>
            <w:tcW w:w="1984" w:type="dxa"/>
            <w:tcBorders>
              <w:top w:val="single" w:sz="4" w:space="0" w:color="auto"/>
              <w:left w:val="nil"/>
              <w:bottom w:val="single" w:sz="4" w:space="0" w:color="auto"/>
              <w:right w:val="single" w:sz="4" w:space="0" w:color="auto"/>
            </w:tcBorders>
            <w:shd w:val="clear" w:color="000000" w:fill="808080"/>
            <w:noWrap/>
            <w:vAlign w:val="bottom"/>
            <w:hideMark/>
          </w:tcPr>
          <w:p w14:paraId="7DCBA8F8"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w:t>
            </w:r>
          </w:p>
        </w:tc>
        <w:tc>
          <w:tcPr>
            <w:tcW w:w="1985" w:type="dxa"/>
            <w:tcBorders>
              <w:top w:val="single" w:sz="4" w:space="0" w:color="auto"/>
              <w:left w:val="nil"/>
              <w:bottom w:val="single" w:sz="4" w:space="0" w:color="auto"/>
              <w:right w:val="single" w:sz="4" w:space="0" w:color="auto"/>
            </w:tcBorders>
            <w:shd w:val="clear" w:color="000000" w:fill="808080"/>
            <w:noWrap/>
            <w:vAlign w:val="bottom"/>
            <w:hideMark/>
          </w:tcPr>
          <w:p w14:paraId="091E3AEB"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14:paraId="67C6F08E"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560777B6"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7788722E" w14:textId="77777777" w:rsidR="003C5A6A" w:rsidRPr="003C5A6A" w:rsidRDefault="003C5A6A" w:rsidP="003C5A6A">
            <w:pPr>
              <w:spacing w:after="0" w:line="240" w:lineRule="auto"/>
              <w:jc w:val="center"/>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w:t>
            </w:r>
          </w:p>
        </w:tc>
      </w:tr>
      <w:tr w:rsidR="00656089" w:rsidRPr="003C5A6A" w14:paraId="1B24D1A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1259"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 Prihodi poslovanja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3E893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17.127.387,24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B23F01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22.056.172,00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BF1AD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22.056.172,00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74AA0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21.525.296,11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ACA4A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125,68%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35F5D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97,59%</w:t>
            </w:r>
          </w:p>
        </w:tc>
      </w:tr>
      <w:tr w:rsidR="00656089" w:rsidRPr="003C5A6A" w14:paraId="59348A8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F03A"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61 Prihodi od poreza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FE8D01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6.583.259,24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184C9D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7.879.175,00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E41219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7.879.175,00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B3675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7.902.859,01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48F5BC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120,04%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BFBFF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100,30%</w:t>
            </w:r>
          </w:p>
        </w:tc>
      </w:tr>
      <w:tr w:rsidR="00656089" w:rsidRPr="003C5A6A" w14:paraId="2D4E8AB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3131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 Porez i prirez na dohodak</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3EF4B9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5.506.749,75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E33C6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3561D1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A6E8D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6.524.063,98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3ECEF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118,47%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963A7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AE45C9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BE53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6111 Porez i prirez na dohodak od nesamostalnog rada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40485C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4.763.006,91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C8D229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D7512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4E37E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5.703.120,21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C362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119,74%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AF29D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465F2B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0FE0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6112 Porez i prirez na dohodak od samostalnih djelatnosti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DD0F9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467.466,08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6AB88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DAD856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E3D6C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490.410,41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B43F2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104,91%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E79C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37A4D8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8EB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6113 Porez i prirez na dohodak od imovine i imovinskih prava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F9689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224.091,92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92E155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7F666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CA14C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250.193,27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8C0E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111,65%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1165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45BFA3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DCDE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6114 Porez i prirez na dohodak od kapitala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D1C8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400.565,02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F11AF4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47DF6D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74151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436.990,86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59CB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109,09%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E2C2E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993587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428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6117 Povrat poreza i prireza na dohodak po godišnjoj prijavi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5455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-348.380,18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06DEB4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3E8CC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04C6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-356.650,77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2E15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102,37%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0414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52F476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6226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613 Porezi na imovinu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529A5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877.911,57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F7DC0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8C13CB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42B3C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1.166.442,19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F708A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132,87%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14773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D4CC52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6DD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6131 Stalni porezi na nepokretnu imovinu (zemlju, zgrade, kuće i ostalo)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CCB8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255.742,97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8DD7F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7275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1426D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491.966,27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23F6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192,37%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BB37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B5939F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41D9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6134 Povremeni porezi na imovinu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115E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622.168,60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6933C0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971C57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B104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674.475,92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FB0B8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108,41%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F6A65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FF92C8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ABA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614 Porezi na robu i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958B5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198.597,92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1078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DE601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D12ED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212.352,84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FF37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106,93%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0FDF5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5571F4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425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6142 Porez na promet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B3AA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198.595,46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9DA8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048E5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A644B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212.352,84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A80C7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106,93%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F3B44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2A092F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7651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6145 Porezi na korištenje dobara ili izvođenje aktivnosti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5CD36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2,46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CB2EFA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7A1B6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F5B43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EA3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94EE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D703C6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AC4E"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63 Pomoći iz inozemstva i od subjekata unutar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408E40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6.033.480,83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41FF8F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7.815.545,00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9A0011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7.815.545,00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55A61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7.476.376,01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D1B40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123,91%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F4F53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95,66%</w:t>
            </w:r>
          </w:p>
        </w:tc>
      </w:tr>
      <w:tr w:rsidR="00656089" w:rsidRPr="003C5A6A" w14:paraId="39DBF27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A648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632 Pomoći od međunarodnih organizacija te institucija i tijela EU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07F8DD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9.009,60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870980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284AC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D74B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74.392,64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8A9E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825,70%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E0DF1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77C5CB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1890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6321 Tekuće pomoći od međunarodnih organizacija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E22F4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9.009,60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19816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863D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F47B9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74.392,64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35B4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825,70%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57CDB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E7DA62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CEB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633 Pomoći proračunu iz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4E5A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625.688,63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2F4423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F9D08E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6B665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749.919,01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425B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119,85%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CA3C7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3603D5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E2C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6331 Tekuće pomoći proračunu iz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B9EAB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350.567,40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96F52B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C417B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CE58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461.976,05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2876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131,78%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451C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1DE8E3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1D5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6332 Kapitalne pomoći proračunu iz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FBBFC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275.121,23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DF893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439B2A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8835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287.942,96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73480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104,66%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9F5DC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BC1929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A5EB"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634 Pomoći od izvanproračunskih korisnika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472A7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18.289,21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343D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43546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E0B3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50.201,00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5A5BA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274,48%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7BD5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7C7989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2440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6341 Tekuće pomoći od izvanproračunskih korisnika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999E81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06A735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D752B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8CA08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4.896,00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F72C7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72A2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4F670B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4BD4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6342 Kapitalne pomoći od izvanproračunskih korisnika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4F2FE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18.289,21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9EC9CB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544C1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AD9A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45.305,00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0F2D3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247,71%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45E1D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C8F5C5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EF45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635 Pomoći izravnanja za decentralizirane funkcije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901BCD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413.608,72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2B5BC1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FDF5E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D0860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380.589,47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B36B5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92,02%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2A3DB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51FA36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5756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6351 Tekuće pomoći izravnanja za decentralizirane funkcije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205D26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406.414,05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466698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7EC2A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31E4F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339.887,47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2AAFE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83,63%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AA08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3BCBC9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13A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6352 Kapitalne pomoći izravnanja za decentralizirane funkcije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7757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7.194,67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C5B99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218BB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FA61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40.702,00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773F1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565,72%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BB9E8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D29B8B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ACA4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636 Pomoći proračunskim korisnicima iz proračuna koji im nije nadležan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4E40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4.585.381,00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7FB6F1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3E091D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4743C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5.737.763,07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FF70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125,13%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801EC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DCF05D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0516B"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6361 Tekuće pomoći proračunskim korisnicima iz proračuna koji im nije nadležan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6069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4.546.357,45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B2FEA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E18D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FDCF7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5.682.398,40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A0C3CD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124,99%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875B8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CB9D0C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BAA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6362 Kapitalne pomoći proračunskim korisnicima iz proračuna koji im nije nadležan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47B53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39.023,55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000BD9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77597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33A7F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55.364,67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BF02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141,88%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D941A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01B09A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B6C6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638 Pomoći temeljem prijenosa EU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2C9E2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381.503,67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60F1F1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2904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A2982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479.314,48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B50FE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125,64%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2EE53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19C552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18E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6381 Tekuće pomoći temeljem prijenosa EU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C0AD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264.207,13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CE17E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7860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0459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251.558,17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34ABEB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95,21%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8385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FA39C7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C772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6382 Kapitalne pomoći temeljem prijenosa EU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F45B9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117.296,54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36B03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84705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D7011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227.756,31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50B0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194,17%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9EA1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839F6A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6760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639 Prijenosi između proračunskih korisnika istog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CDB64A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7B140A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609F2F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BA3B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4.196,34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8D6F4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F35C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8608A9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9759B"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6391 Tekući prijenosi između proračunskih korisnika istog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FE1B9F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1A705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F7C8DC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577C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4.196,34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70F4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F2F2F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94A54D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24D14"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64 Prihodi od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43B9E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1.006.261,21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23FB14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1.226.575,00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7FD86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1.226.575,00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9D3CA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1.270.004,21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2BF7A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126,21%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C7C12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103,54%</w:t>
            </w:r>
          </w:p>
        </w:tc>
      </w:tr>
      <w:tr w:rsidR="00656089" w:rsidRPr="003C5A6A" w14:paraId="0D3927C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2A6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 Prihodi od 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5950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26.441,98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76560C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3EA6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80D8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50.201,04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0B532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189,85%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8299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2606DA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F91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6413 Kamate na oročena sredstva i depozite po viđenju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73950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11.186,41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CD355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2816F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B165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13.761,41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8E876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123,02%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ED805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394363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864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6414 Prihodi od zateznih kamata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98120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5.090,06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4F7A3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51F27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CF80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12.064,45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7E63C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237,02%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C5EF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30B679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BBF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6415 Prihodi od pozitivnih tečajnih razlika i razlika zbog primjene valutne klauzule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C5E67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26A8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0F0E2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9FE5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12AFA0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C7C6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5C004C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2C1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6416 Prihodi od dividendi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558F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324,00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75D37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3E3A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48927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356,40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2721C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481E5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C5368D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5F9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6417 Prihodi iz dobiti trgovačkih društava, kreditnih i ostalih financijskih institucija po posebnim prop</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F6166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FC5D6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C543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AE1E2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15.587,65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C6FEE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2EBE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A9ACE0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2DB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6419 Ostali prihodi od 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8A73E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9.803,07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C8D634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254B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C17DF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8.431,13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09982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1E4D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9FBAF5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F546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642 Prihodi od nefinancijske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B626D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979.819,23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FE140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95404C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48EA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1.219.803,17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50ED1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124,49%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A4DE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6A200A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020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6421 Naknade za koncesije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93CE1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163.690,62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E54EC4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F9C0B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6384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142.164,29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DEEF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86,85%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9D9D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20274D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02F0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6422 Prihodi od zakupa i iznajmljivanja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19255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495.378,67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9BB4A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2082B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43716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919.708,19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6295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0287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A860BA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9B0A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6423 Naknada za korištenje nefinancijske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D0BC2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315.908,38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73B31C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4F1FD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A0BA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155.234,38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B10E50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2FB0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2A8352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A020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6429 Ostali prihodi od nefinancijske imovine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AAD8B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4.841,56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EC80BB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75FD1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7B293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2.696,31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E8A58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55,69%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230C9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CA4BF1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B3F7B"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65 Prihodi od upravnih i administrativnih pristojbi, pristojbi po posebnim propisima i naknada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C8F1B44"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2.831.130,88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15C16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4.560.869,00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2A9E4D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4.560.869,00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BBC93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4.409.759,31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23320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155,76%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43085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96,69%</w:t>
            </w:r>
          </w:p>
        </w:tc>
      </w:tr>
      <w:tr w:rsidR="00656089" w:rsidRPr="003C5A6A" w14:paraId="596F0DA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4818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651 Upravne i administrativne pristojbe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2997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277.856,72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8B218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35820B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ECF1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307.020,48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F17CA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48B5B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40F98A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D56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6512 Županijske, gradske i općinske pristojbe i naknade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E59A9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60.257,91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E678C9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5891D2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301FA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47.898,96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3B5C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5C61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AA02FD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37A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6513 Ostale upravne pristojbe i naknade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E6A90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5.161,07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BEE731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5C115A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67EC7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4.557,29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E7CB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687D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D13B20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06F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6514 Ostale pristojbe i naknade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105D5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212.437,74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8D8C4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FBB3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1752A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254.564,23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ECB56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119,83%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C1061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61F8D4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217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652 Prihodi po posebnim propisima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8E90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965.651,98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75115A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B7F1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B5829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1.452.906,20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FCA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150,46%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DCDD3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7AA269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BD4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6522 Prihodi vodnog gospodarstva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BBE4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3.991,80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149F7F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DB9B9F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1FCAF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1.484,92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B938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37,20%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B37C0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B6E8D3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7F12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6526 Ostali nespomenuti prihodi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0A83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961.660,18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B67E4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BC2FEE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B97B8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1.451.421,28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C47F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150,93%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5B1CD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9B39FE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75C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653 Komunalni doprinosi i naknade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AE7A3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1.587.622,18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792F7D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3B53A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05891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2.649.832,63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67D8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166,91%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E198E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FDBB04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9129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6531 Komunalni doprinosi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61A156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243.216,35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1B2CF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3CB7FD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F4BB7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521.799,64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C7B17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214,54%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EF429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042571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7019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6532 Komunalne naknade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9D5D21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1.344.405,83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AEA293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3B90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16D17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2.128.032,99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6F524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158,29%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B4F5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40616D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44528"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66 Prihodi od prodaje proizvoda i robe te pruženih usluga i prihodi od donacija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ADD8A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641.033,77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85DBE6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535.695,00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F5E3909"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535.695,00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BECE8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443.207,12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05A80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0B353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82,73%</w:t>
            </w:r>
          </w:p>
        </w:tc>
      </w:tr>
      <w:tr w:rsidR="00656089" w:rsidRPr="003C5A6A" w14:paraId="6DDE095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F9F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661 Prihodi od prodaje proizvoda i robe te pruženih usluga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8D14E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93.589,82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0C249A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890A3B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E4D2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121.228,13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6E96A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129,53%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969BA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3D4712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A41B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6614 Prihodi od prodaje proizvoda i robe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C5849A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31,86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20F21E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99378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8D1B1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5464E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AF79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A0B006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963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6615 Prihodi od pruženih usluga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61C7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93.557,96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738FA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FFF18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55649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121.228,13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0114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129,58%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85FB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293B31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B42AB"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663 Donacije od pravnih i fizičkih osoba izvan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D9460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547.443,95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560655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1BBF0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7D1B7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321.978,99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941BA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58,81%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F55A3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04D423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9C5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6631 Tekuće donacije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00B26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174.323,94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BC883E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6797CD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B69C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185.552,63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91FE9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106,44%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E04F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BE4997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E40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6632 Kapitalne donacije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0C625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373.120,01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CABD9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C638D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7E52A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136.426,36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36FC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36,56%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84C77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9A0E87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1CEA"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 xml:space="preserve">68 Kazne, upravne mjere i ostali prihodi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1F0204"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32.221,31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E9D387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38.313,00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08BB4A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38.313,00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9E1D7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23.090,45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DD644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71,66%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5CCFE9"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60,27%</w:t>
            </w:r>
          </w:p>
        </w:tc>
      </w:tr>
      <w:tr w:rsidR="00656089" w:rsidRPr="003C5A6A" w14:paraId="32A261B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43B9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681 Kazne i upravne mjere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66EAF1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32.221,31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F4048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28FD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83DD8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23.090,45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0D5D4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71,66%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44A6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5B7CC5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B828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6815 Kazne za prometne i ostale prekršaje u nadležnosti MUP-a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1B83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32.221,31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B9CDA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B73923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BBFD1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22.440,45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E8A03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69,64%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58120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3952E9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7EC5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6816 Kazne i druge mjere u kaznenom postupku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A3B1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FD031A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10DE9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D5DD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A08FB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B602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EBD3ED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9F7DB"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 Prihodi od prodaje nefinancijske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E16569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245.137,33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A04A40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207.976,00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14FA1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207.976,00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CBB0A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87.774,79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45D90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35,81%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A2D47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42,20%</w:t>
            </w:r>
          </w:p>
        </w:tc>
      </w:tr>
      <w:tr w:rsidR="00656089" w:rsidRPr="003C5A6A" w14:paraId="3D7E29D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33CC"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71 Prihodi od prodaje neproizvedene dugotrajne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DCCE39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165.500,00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843E07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133.536,00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F06E929"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133.536,00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2B78A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38.100,00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05F54"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23,02%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16105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28,53%</w:t>
            </w:r>
          </w:p>
        </w:tc>
      </w:tr>
      <w:tr w:rsidR="00656089" w:rsidRPr="003C5A6A" w14:paraId="377D17B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A1C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711 Prihodi od prodaje materijalne imovine - prirodnih bogatstava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A526A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165.500,00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7C7CD3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17E7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23BD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38.100,00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32226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5F56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4D9D45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2A29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7111 Zemljište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2350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165.500,00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2C7640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65440C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46A20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38.100,00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C3EC0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425C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7C291B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33C29"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72 Prihodi od prodaje proizvedene dugotrajne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17B9B9"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79.637,33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F3CDD5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74.440,00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D03A14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74.440,00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4FF364"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49.674,79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393D29"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62,38%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EC353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66,73%</w:t>
            </w:r>
          </w:p>
        </w:tc>
      </w:tr>
      <w:tr w:rsidR="00656089" w:rsidRPr="003C5A6A" w14:paraId="74A5210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FFC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721 Prihodi od prodaje građevinskih objekata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7146C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74.968,33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B4D19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D9D93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6EC5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44.475,29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9809F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59,33%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C3F54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787F1F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A00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7211 Stambeni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95F2B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70.146,41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88CD77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E3264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5374E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44.056,19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2B9AC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62,81%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23FC0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F74D29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08F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7212 Poslovni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15BD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4.821,92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F090BF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91D28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9DDC1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419,10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114B1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7A074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7ACADC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F57A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723 Prihodi od prodaje prijevoznih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934E8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4.220,00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0378FC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E942B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65DA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4.861,50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69D1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115,20%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8894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2DC060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54D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7231 Prijevozna sredstva u cestovnom prometu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8754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4.220,00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C2C77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06BD75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30B85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4.861,50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C1BA6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115,20%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C154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AB39ED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0766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724 Prihodi od prodaje knjiga, umjetničkih djela i ostalih izložbenih vrijednosti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2A9C1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8B3F0C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29FAB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84C7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BE0A5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75,28%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346F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7C2127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659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7241 Knjige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361367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449,00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37250E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97D0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2277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F5F92A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75,28%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898B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A9D37D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6755"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 Rashodi poslovanja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D24EF8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14.425.072,38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0540F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19.036.398,00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993AE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19.048.037,00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75E31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18.152.999,27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950F1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125,84%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6FDDC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95,30%</w:t>
            </w:r>
          </w:p>
        </w:tc>
      </w:tr>
      <w:tr w:rsidR="00656089" w:rsidRPr="003C5A6A" w14:paraId="1E2FCD1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5E03"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31 Rashodi za zaposlene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47A5B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7.356.449,72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2ADCE8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10.327.389,00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0D8D17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10.294.298,00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E93D9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10.074.251,77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ED996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136,94%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222D4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97,86%</w:t>
            </w:r>
          </w:p>
        </w:tc>
      </w:tr>
      <w:tr w:rsidR="00656089" w:rsidRPr="003C5A6A" w14:paraId="7416478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CC6F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311 Plaće (Bruto)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2C923F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5.838.731,28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97533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032DF2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A84FB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8.062.641,32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607B4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138,09%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9E4DA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9ABCEE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1E40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3111 Plaće za redovan rad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A56859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5.771.373,14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44FB4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0CE054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AE15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7.962.337,78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37B57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137,96%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D0AD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C1F9EC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D744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3113 Plaće za prekovremeni rad</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D25A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48.311,18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9ED6FF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EE58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CA43B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69.920,75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95BF8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144,73%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E10F9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486F86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BF8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3114 Plaće za posebne uvjete rada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8F08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19.046,96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552EA7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8F885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20D68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30.382,79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D253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159,52%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D495E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A6CA60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4B0FB"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312 Ostali rashodi za zaposlene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36690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540.950,52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868BF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58209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B8643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677.321,40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E88BA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125,21%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41ABE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04EB36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C7C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3121 Ostali rashodi za zaposlene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3E86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540.950,52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C9A6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0F10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F34F9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677.321,40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41609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125,21%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229F8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7D7204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E9C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313 Doprinosi na plaće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CC8769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976.767,92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179704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AD4C78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F681C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1.334.289,05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EDE3D9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EDE78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584CCD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ED4A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3131 Doprinosi za mirovinsko osiguranje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3205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35.927,80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B0CEDF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A11BF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DDF0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48.629,41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5CD8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135,35%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E746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D963AB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30B6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3132 Doprinosi za obvezno zdravstveno osiguranje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C94A3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940.840,12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A309A4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59BC3D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B55A2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1.285.659,64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F50BA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031DA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0B45ED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708E6"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32 Materijalni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FD1C8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5.291.977,16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93CFB2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6.856.039,00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37BEE4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6.885.544,00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70B00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6.259.486,07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1D243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118,28%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0422B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90,91%</w:t>
            </w:r>
          </w:p>
        </w:tc>
      </w:tr>
      <w:tr w:rsidR="00656089" w:rsidRPr="003C5A6A" w14:paraId="34451C9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6EC7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321 Naknade troškova zaposlenima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CB72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365.159,57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0009B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6CE72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EC2C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402.750,40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7B49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110,29%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B643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B62708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9F1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3211 Službena putovanja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95534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47.195,00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A9AD4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66963B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245FE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61.546,03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7F8EF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130,41%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9B50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49206E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F4B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3212 Naknade za prijevoz, za rad na terenu i odvojeni život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34ED1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299.934,00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1BEE29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306856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37B6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305.631,26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65F0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101,90%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C9C4D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41E7C9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F9B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3213 Stručno usavršavanje zaposlenika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C5EFE1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17.091,40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346373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7C1B6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9018D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30.255,42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C16D0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177,02%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4675B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54A5A8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F876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3214 Ostale naknade troškova zaposlenima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31A314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939,17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EE0D60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28043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B422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5.317,69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290C5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566,21%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EC60C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35E04B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01B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 Rashodi za materijal i energiju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2C3E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1.277.792,87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C60A6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2EF22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F9AF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1.352.608,14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D7412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105,86%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EBFD3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6BB25F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C33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3221 Uredski materijal i ostali materijalni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E39BE1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141.066,51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83D9A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53375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7E868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189.839,61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FCC4C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134,57%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162CA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EAF64D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F3F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3222 Materijal i sirovine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A170B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496.175,16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118EC3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42A43F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7DE94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550.208,91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6AC42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110,89%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F525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167EB9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BC61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3223 Energija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AC7A9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500.015,50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AE7B8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AADC9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DE11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491.464,87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56455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98,29%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AF193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9E83C8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BCB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3224 Materijal i dijelovi za tekuće i investicijsko održavanje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E4E56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38.379,85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E40CFF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764DC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91D2F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29.615,82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56E5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77,17%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BA0F4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C6947D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FF6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3225 Sitni inventar i auto gume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04CB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74.283,45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C0FCF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59C7A5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0D962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51.893,54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745FB0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69,86%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BC49D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949CBE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1C2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3227 Službena, radna i zaštitna odjeća i obuća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45EE5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27.872,40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8D5683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E0B82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9E6D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39.585,39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AE8C2E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142,02%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8AAE3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69AA2F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E33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 Rashodi za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5C72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3.353.655,05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69B912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91D6B2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A572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4.176.288,28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2806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124,53%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7FEC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FC7D58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AC40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3231 Usluge telefona, pošte i prijevoza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EE583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171.350,76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1BC22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7EE31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DB922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218.117,22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8281B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B70F0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8DBCEE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B9E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3232 Usluge tekućeg i investicijskog održavanja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26154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1.014.460,83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20A25A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530C4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0AB1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1.288.259,17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4452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126,99%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2FE7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1C3AA9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C64C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3233 Usluge promidžbe i informiranja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D40F3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66.671,03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F58D6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E1B49F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F249F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63.102,72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0BBD5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94,65%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6C09E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FB2AC2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4695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3234 Komunalne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FA7D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872.330,50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AA4257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3E33E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5AE1F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1.166.700,69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9AA2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46F1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08E055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1FE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3235 Zakupnine i najamnine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BC7B2F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139.944,16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285D8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29800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4B577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198.053,03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66AA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141,52%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B5190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F9275F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FFF1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3236 Zdravstvene i veterinarske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994A4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66.248,23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5C35FA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389B8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B33D1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90.914,15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3AA9C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137,23%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8F8FF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E9189D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FF1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3237 Intelektualne i osobne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7A03B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580.615,53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3EC994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6C236D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BF2A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705.827,65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C0F5C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121,57%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A2BF4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CD69A3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1148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3238 Računalne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5C83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123.658,75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321989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AE8802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8905B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156.248,09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AD8B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126,35%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DA4D5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36015C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EB8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3239 Ostale usluge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4289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318.375,26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69F2B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521F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8CC4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289.065,56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35D769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9C6F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3F3E47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FAC5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324 Naknade troškova osobama izvan radnog odnosa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F338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22.392,70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D06D1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EF564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0ADFD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20.264,47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73B2F9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9CF1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B9B0B4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0712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3241 Naknade troškova osobama izvan radnog odnosa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6521A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22.392,70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6C0E42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FCFA7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227D3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20.264,47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2A0E0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69101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3C0D19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D91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 Ostali nespomenuti rashodi poslovanja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931E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272.976,97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A130A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79050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5EB67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307.574,78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89C63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112,67%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8642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28B826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45A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3291 Naknade za rad predstavničkih i izvršnih tijela, povjerenstava i slično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B60BDF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15.106,92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96432E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00915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D3B76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24.443,78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2ECDB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161,81%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97D3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853BFF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E5C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3292 Premije osiguranja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7A429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64.715,51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75943E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68F568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F766D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75.976,45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530176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FD813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F37461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AF5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3293 Reprezentacija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C0F2D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36.865,23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4B69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117659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A03A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45.019,40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F9BD4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122,12%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DE10C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7D4AEF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B97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3294 Članarine i norme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FE3DCE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18.817,66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39E8A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3C97E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9C31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20.255,42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1DA7D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107,64%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BC45F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F87D2E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8B68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 xml:space="preserve">3295 Pristojbe i naknade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8E7A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18.673,40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1F7F84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0FD919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C8321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23.070,79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D357D9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123,55%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1F9AF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884012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319C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3296 Troškovi sudskih postupaka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9F1895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199,08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22EAD7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3C186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4EAF0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5.472,54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9E936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2748,92%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8A0F9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4A02A9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CF9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3299 Ostali nespomenuti rashodi poslovanja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25BE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118.599,17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018BF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8654D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7268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113.336,40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299A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95,56%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26052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651EF7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ECE01"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34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81CC7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98.659,28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28DAB5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104.998,00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F459E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104.998,00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2A505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101.918,01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E589D0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103,30%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8DE33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97,07%</w:t>
            </w:r>
          </w:p>
        </w:tc>
      </w:tr>
      <w:tr w:rsidR="00656089" w:rsidRPr="003C5A6A" w14:paraId="39A07A8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BD30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342 Kamate za primljene kredite i zajmove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DBBEC5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57.311,30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65B6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213FC4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C27F6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57.144,91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F12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99,71%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8AF3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FD7748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DA0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3422 Kamate za primljene kredite i zajmove od kreditnih i ostalih financijskih institucija u javnom sekto</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20B0E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4.029,81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2F8BD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915D0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F89D7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4.168,00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0BED4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103,43%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DC91F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976FCC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D94A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3423 Kamate za primljene kredite i zajmove od kreditnih i ostalih financijskih institucija izvan javnog 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5C23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53.281,49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0C15FF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58C2B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6F945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52.976,91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C9BBED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99,43%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F41FD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72EC8A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C77F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343 Ostali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32353D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41.347,98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D54246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005D10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3096D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44.773,10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1790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108,28%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19A72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6A1640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58D8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3431 Bankarske usluge i usluge platnog prometa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3A4725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15.023,69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C2D02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AB8B85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83EC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16.034,69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F08FBC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106,73%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B0C5C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7F10DB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815F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3432 Negativne tečajne razlike i razlike zbog primjene valutne klauzule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7C0B83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368,36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7681B6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F111B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409F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2550B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96380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90DD47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7C19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3433 Zatezne kamate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FBA290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278,04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3C4B85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E121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C0869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3.190,04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F831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1147,33%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7D17F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B00898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DD9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3434 Ostali nespomenuti financijski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4A87F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25.677,89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F4F5C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298F2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A66C7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25.548,37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9C2FE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99,50%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E78C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9BD4FD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8CD4C"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35 Subvencije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D89A8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112.301,18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CABFBB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125.454,00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CE36AF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121.154,00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8AC83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120.818,70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62FBAF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107,58%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23D55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99,72%</w:t>
            </w:r>
          </w:p>
        </w:tc>
      </w:tr>
      <w:tr w:rsidR="00656089" w:rsidRPr="003C5A6A" w14:paraId="0206A84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DAD8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352 Subvencije trgovačkim društvima, zadrugama, poljoprivrednicima i obrtnicima izvan javnog sektora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7E6B8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112.301,18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33C5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22C99C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14AF8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120.818,70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89DA88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107,58%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572A8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701337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EB3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3522 Subvencije trgovačkim društvima i zadrugama izvan javnog sektora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159141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66.969,97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163A9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672E2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62AE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65.399,20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0DC2C0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97,65%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92FD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FAB802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FE16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3523 Subvencije poljoprivrednicima i obrtnicima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16F4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45.331,21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9A8E28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0854D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AB0A9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55.419,50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C1A72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122,25%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3595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71A5AB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4CEF"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36 Pomoći dane u inozemstvo i unutar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D1601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192.579,36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75F2D9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286.929,00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964C35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286.429,00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A7818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243.899,34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A21017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126,65%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4221D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85,15%</w:t>
            </w:r>
          </w:p>
        </w:tc>
      </w:tr>
      <w:tr w:rsidR="00656089" w:rsidRPr="003C5A6A" w14:paraId="7062236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6EE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363 Pomoći unutar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30786B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51.273,46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2C8D8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E1A162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D1C8C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29.882,85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0FC9D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58,28%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BE1CC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E4EDC0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519F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3631 Tekuće pomoći unutar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8F1A97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265,45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9FE1B0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45EF62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168C5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265,45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11B7D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C6D10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A432FF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BDF9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3632 Kapitalne pomoći unutar općeg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9CB49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51.008,01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BC8C27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8751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10DFD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29.617,40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888A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4E91F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EDAD9B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2D77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366 Pomoći proračunskim korisnicima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25FC7F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66.817,00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F8643B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E185A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D1F36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107.870,33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744B4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161,44%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78C2E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A7715C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FE0C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3661 Tekuće pomoći proračunskim korisnicima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3BE35B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40.452,00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31E782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2F45A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4063F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105.499,97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4722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260,80%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FF414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E423E3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6CB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3662 Kapitalne pomoći proračunskim korisnicima drugih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3332B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26.365,00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22E9EC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8F216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001FD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2.370,36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ED33FC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42444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BD5795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CFC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368 Pomoći temeljem prijenosa EU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859CB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74.488,90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ED965D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52457F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4EC84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101.949,82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659B0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F8B8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D36780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F0A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3681 Tekuće pomoći temeljem prijenosa EU sredstava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C8D57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74.488,90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B202E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9256AF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85A84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101.949,82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19478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D97A5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3866C0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6F1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369 Prijenosi između proračunskih korisnika istog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B5DE1B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BA99FF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56BC4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525B5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4.196,34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8847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3DC39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E0C8B7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040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3691 Tekući prijenosi između proračunskih korisnika istog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06AFA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88D601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2AC95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EC164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4.196,34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91EE8A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CF055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14DDC2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F1D4"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37 Naknade građanima i kućanstvima na temelju osiguranja i druge naknade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A0393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524.619,11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2BEEB3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522.560,00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524B5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538.110,00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21F2F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539.563,37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72F92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CDE81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100,27%</w:t>
            </w:r>
          </w:p>
        </w:tc>
      </w:tr>
      <w:tr w:rsidR="00656089" w:rsidRPr="003C5A6A" w14:paraId="0A9F983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97AF"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372 Ostale naknade građanima i kućanstvima iz proračuna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81E92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524.619,11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3DAFEB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36B47D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B0D3C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539.563,37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BB8979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9C34B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6FAD54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03FB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3721 Naknade građanima i kućanstvima u novcu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9BA1ED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238.840,23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43EB8A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53F03F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87C2A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272.654,04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C43ECE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114,16%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E4C23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7967E5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BC5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3722 Naknade građanima i kućanstvima u naravi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A75FD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285.778,88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114E68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9DD2CC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0A9B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266.909,33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30B410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93,40%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C9D8F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490C45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7374"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38 Ostali rashodi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ABEF6C"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848.486,57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E0CEA9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813.029,00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913D7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817.504,00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F09D9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813.062,01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DA276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25B4A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99,46%</w:t>
            </w:r>
          </w:p>
        </w:tc>
      </w:tr>
      <w:tr w:rsidR="00656089" w:rsidRPr="003C5A6A" w14:paraId="40D8ED4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8E445"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381 Tekuće donacije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E9FA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708.790,44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C389C0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2C7C6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10B7B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794.836,11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D65E07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112,14%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6048E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DC3BB0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39B3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3811 Tekuće donacije u novcu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435EEA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626.466,53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410A76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DF2D92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80C87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689.032,86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F97524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109,99%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3C27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D35D6D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F1F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3812 Tekuće donacije u naravi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F4CAC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82.323,91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7140EA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7831F1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4DA4C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105.803,25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B843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096A0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BA93C0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F4AA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383 Kazne, penali i naknade štete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F5F8EA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995,06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FF0A0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D46029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DECBD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398,52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B3E3D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C9A41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9F226B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1D149"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3834 Ugovorene kazne i ostale naknade šteta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7769C1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995,06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C4EC52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4EEE00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16665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398,52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5609E4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40,05%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A4C3A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AEDEBF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541C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386 Kapitalne pomoći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F78772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138.701,07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B81196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B810E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6E61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17.827,38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9349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73BB8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CD18C0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2D00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3861 Kapitalne pomoći kreditnim i ostalim financijskim institucijama te trgovačkim društvima u javnom sek</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73803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138.701,07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F09EE5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B0909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BE261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17.827,38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DC7980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20C27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FF153D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9E60"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 Rashodi za nabavu nefinancijske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9267FA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5.044.547,57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4FBD4A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3.173.330,00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C1AD4B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3.161.691,00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5FC248"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2.634.842,29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0AD0E6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52,23%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0EAC3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83,34%</w:t>
            </w:r>
          </w:p>
        </w:tc>
      </w:tr>
      <w:tr w:rsidR="00656089" w:rsidRPr="003C5A6A" w14:paraId="55CD542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9DF68"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41 Rashodi za nabavu neproizvedene dugotrajne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6C6822"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28.094,60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EE3A18B"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B9060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28D45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3.375,00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F6613DA"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12,01%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143F4D"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 </w:t>
            </w:r>
          </w:p>
        </w:tc>
      </w:tr>
      <w:tr w:rsidR="00656089" w:rsidRPr="003C5A6A" w14:paraId="56CB956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143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411 Materijalna imovina - prirodna bogatstva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36E56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23.657,10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B01E1C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3E8E3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E1C8E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3.375,00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E58E0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8768C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B5D087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F549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4111 Zemljište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1CD7D0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23.657,10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3422A4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C5D544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777AF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3.375,00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B45B2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19945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948112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0AC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412 Nematerijalna imovina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78978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4.437,50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5A1B3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D1F80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24D4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EA903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AB577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4CE96A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EE98"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4124 Ostala prava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6BC068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4.437,50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65228B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8F050D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592A1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B03E6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568F9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876B19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4A80"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42 Rashodi za nabavu proizvedene dugotrajne imovine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914F56E"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5.015.939,99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184A24"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3.171.830,00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2E0FE0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3.160.191,00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7D2550"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2.630.467,29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D2357"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52,44%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1179B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83,24%</w:t>
            </w:r>
          </w:p>
        </w:tc>
      </w:tr>
      <w:tr w:rsidR="00656089" w:rsidRPr="003C5A6A" w14:paraId="01A1601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383D"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421 Građevinski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E2471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3.912.801,87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3CE096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4BC2A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769CB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1.999.561,09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46828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E3D64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4AAE6DF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AEC4"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4212 Poslovni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410645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2.138.913,96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3E5C8A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14FF15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EA1FF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473.556,52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D9620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93A1A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39A1C1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CBFA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4213 Ceste, željeznice i ostali prometni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11EC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7.751,45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EA6C06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E2FDD8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5146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112.233,67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FDFB8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1447,91%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A8037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88E32C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5DB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4214 Ostali građevinski objekti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FD35A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1.766.136,46</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DFF928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0A5C0A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DC9E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1.413.770,90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BBB0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80,05%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68ABA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1C149F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177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 Postrojenja i oprema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16112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916.480,35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09D13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50EA63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0BD35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292.291,67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6B8446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24183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631547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A3F0"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4221 Uredska oprema i namještaj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DE020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67.151,67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900D09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F4DEE1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B4CB8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78.038,78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05F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116,21%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9B9F0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7174F8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5F0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4222 Komunikacijska oprema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27393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16.857,43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6CA59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D5AD2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5F682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8.318,60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2AD37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49,35%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FE6FE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C372E5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BAE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4223 Oprema za održavanje i zaštitu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7B8B0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34.711,35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49263D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F0CFB2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0C156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22.573,57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A9D210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07D30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8A6D4C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DE4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4224 Medicinska i laboratorijska oprema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22D6B9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174.600,00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3860D3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8B61D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9575C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D571B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7892D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3D87C70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E458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4226 Sportska i glazbena oprema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6FE983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3.252,28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0229B6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B15A7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E89E7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19.608,44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712F74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602,91%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A5D27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D8FF7C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ACF9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4227 Uređaji, strojevi i oprema za ostale namjene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72B170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619.907,62</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B1FE18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1AE9E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8C2D2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163.752,28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AD93D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26,42%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0CF1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110459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14E3"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423 Prijevozna sredstva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88491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20.937,50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469D90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BB7557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572027"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34.937,50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0797BA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8A209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6C50426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E03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4231 Prijevozna sredstva u cestovnom prometu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886B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20.937,50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B921A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F02D4A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A6417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34.937,50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729A6A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166,87%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EA3DC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2101E6A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083E"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424 Knjige, umjetnička djela i ostale izložbene vrijednosti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7618A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48.342,58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39C884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723C0F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AE82A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65.789,17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D7CA2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728FC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A5D868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AAB6C"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4241 Knjige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8F39C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48.206,58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0A7940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E7A8F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4ACBD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65.789,17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7A364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81B08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552F709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FBDD1"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4243 Muzejski izlošci i predmeti prirodnih rijetkosti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E21E42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136,00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53AEA56"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03CBF3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811A0B"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4D0E92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8CFF6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4BFF5D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CD56"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426 Nematerijalna proizvedena imovina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18217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117.377,69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9C918D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2CBC46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3B8A3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237.887,86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338E5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202,67%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E993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C6E8CF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564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4262 Ulaganja u računalne programe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C68A53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1.350,00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5978E3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236CBC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33C923"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4.276,31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B820A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316,76%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C87CF4"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7130C7C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77A2"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4264 Ostala nematerijalna proizvedena imovina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54598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116.027,69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67FB0AB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D73905"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B3382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233.611,55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97EFB8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201,34%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833FBC"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16AD7A7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8EEF" w14:textId="77777777" w:rsidR="003C5A6A" w:rsidRPr="003C5A6A" w:rsidRDefault="003C5A6A" w:rsidP="003C5A6A">
            <w:pPr>
              <w:spacing w:after="0" w:line="240" w:lineRule="auto"/>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45 Rashodi za dodatna ulaganja na nefinancijskoj imovini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1115F1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512,98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27996FF"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DA2A3D5"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73EB23"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105F81"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194,94%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2C9DC6" w14:textId="77777777" w:rsidR="003C5A6A" w:rsidRPr="003C5A6A" w:rsidRDefault="003C5A6A" w:rsidP="003C5A6A">
            <w:pPr>
              <w:spacing w:after="0" w:line="240" w:lineRule="auto"/>
              <w:jc w:val="right"/>
              <w:rPr>
                <w:rFonts w:ascii="Arial" w:eastAsia="Times New Roman" w:hAnsi="Arial" w:cs="Arial"/>
                <w:b/>
                <w:bCs/>
                <w:sz w:val="20"/>
                <w:szCs w:val="20"/>
                <w:lang w:eastAsia="hr-HR"/>
              </w:rPr>
            </w:pPr>
            <w:r w:rsidRPr="003C5A6A">
              <w:rPr>
                <w:rFonts w:ascii="Arial" w:eastAsia="Times New Roman" w:hAnsi="Arial" w:cs="Arial"/>
                <w:b/>
                <w:bCs/>
                <w:sz w:val="20"/>
                <w:szCs w:val="20"/>
                <w:lang w:eastAsia="hr-HR"/>
              </w:rPr>
              <w:t>66,67%</w:t>
            </w:r>
          </w:p>
        </w:tc>
      </w:tr>
      <w:tr w:rsidR="00656089" w:rsidRPr="003C5A6A" w14:paraId="54CD831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F04A"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452 Dodatna ulaganja na postrojenjima i opremi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7F1FE2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512,98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9B1067F"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7532389"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86F9BD"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4279FA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194,94%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23A068"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r w:rsidR="00656089" w:rsidRPr="003C5A6A" w14:paraId="0898ABE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B8E07" w14:textId="77777777" w:rsidR="003C5A6A" w:rsidRPr="003C5A6A" w:rsidRDefault="003C5A6A" w:rsidP="003C5A6A">
            <w:pPr>
              <w:spacing w:after="0" w:line="240" w:lineRule="auto"/>
              <w:rPr>
                <w:rFonts w:ascii="Arial" w:eastAsia="Times New Roman" w:hAnsi="Arial" w:cs="Arial"/>
                <w:sz w:val="20"/>
                <w:szCs w:val="20"/>
                <w:lang w:eastAsia="hr-HR"/>
              </w:rPr>
            </w:pPr>
            <w:r w:rsidRPr="003C5A6A">
              <w:rPr>
                <w:rFonts w:ascii="Arial" w:eastAsia="Times New Roman" w:hAnsi="Arial" w:cs="Arial"/>
                <w:sz w:val="20"/>
                <w:szCs w:val="20"/>
                <w:lang w:eastAsia="hr-HR"/>
              </w:rPr>
              <w:t>4521 Dodatna ulaganja na postrojenjima i opremi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0F49FF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512,98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3A9EFFE"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968C9A0"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0BE912"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1.000,00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F9519A"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194,94%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BC3061" w14:textId="77777777" w:rsidR="003C5A6A" w:rsidRPr="003C5A6A" w:rsidRDefault="003C5A6A" w:rsidP="003C5A6A">
            <w:pPr>
              <w:spacing w:after="0" w:line="240" w:lineRule="auto"/>
              <w:jc w:val="right"/>
              <w:rPr>
                <w:rFonts w:ascii="Arial" w:eastAsia="Times New Roman" w:hAnsi="Arial" w:cs="Arial"/>
                <w:sz w:val="20"/>
                <w:szCs w:val="20"/>
                <w:lang w:eastAsia="hr-HR"/>
              </w:rPr>
            </w:pPr>
            <w:r w:rsidRPr="003C5A6A">
              <w:rPr>
                <w:rFonts w:ascii="Arial" w:eastAsia="Times New Roman" w:hAnsi="Arial" w:cs="Arial"/>
                <w:sz w:val="20"/>
                <w:szCs w:val="20"/>
                <w:lang w:eastAsia="hr-HR"/>
              </w:rPr>
              <w:t> </w:t>
            </w:r>
          </w:p>
        </w:tc>
      </w:tr>
    </w:tbl>
    <w:p w14:paraId="552A3355" w14:textId="77777777" w:rsidR="00873F88" w:rsidRDefault="00873F88" w:rsidP="0047275D">
      <w:pPr>
        <w:spacing w:after="0" w:line="240" w:lineRule="auto"/>
        <w:rPr>
          <w:rFonts w:ascii="Arial" w:eastAsia="Times New Roman" w:hAnsi="Arial" w:cs="Arial"/>
          <w:b/>
          <w:bCs/>
          <w:sz w:val="16"/>
          <w:szCs w:val="16"/>
          <w:lang w:eastAsia="hr-HR"/>
        </w:rPr>
      </w:pPr>
    </w:p>
    <w:p w14:paraId="55554CED" w14:textId="77777777" w:rsidR="00873F88" w:rsidRDefault="00873F88" w:rsidP="0047275D">
      <w:pPr>
        <w:spacing w:after="0" w:line="240" w:lineRule="auto"/>
        <w:rPr>
          <w:rFonts w:ascii="Arial" w:eastAsia="Times New Roman" w:hAnsi="Arial" w:cs="Arial"/>
          <w:b/>
          <w:bCs/>
          <w:sz w:val="16"/>
          <w:szCs w:val="16"/>
          <w:lang w:eastAsia="hr-HR"/>
        </w:rPr>
      </w:pPr>
    </w:p>
    <w:p w14:paraId="562C834A" w14:textId="77777777" w:rsidR="00873F88" w:rsidRDefault="00873F88" w:rsidP="0047275D">
      <w:pPr>
        <w:spacing w:after="0" w:line="240" w:lineRule="auto"/>
        <w:rPr>
          <w:rFonts w:ascii="Arial" w:eastAsia="Times New Roman" w:hAnsi="Arial" w:cs="Arial"/>
          <w:b/>
          <w:bCs/>
          <w:sz w:val="16"/>
          <w:szCs w:val="16"/>
          <w:lang w:eastAsia="hr-HR"/>
        </w:rPr>
      </w:pPr>
    </w:p>
    <w:p w14:paraId="460474C5" w14:textId="77777777" w:rsidR="00873F88" w:rsidRDefault="00873F88" w:rsidP="0047275D">
      <w:pPr>
        <w:spacing w:after="0" w:line="240" w:lineRule="auto"/>
        <w:rPr>
          <w:rFonts w:ascii="Arial" w:eastAsia="Times New Roman" w:hAnsi="Arial" w:cs="Arial"/>
          <w:b/>
          <w:bCs/>
          <w:sz w:val="16"/>
          <w:szCs w:val="16"/>
          <w:lang w:eastAsia="hr-HR"/>
        </w:rPr>
      </w:pPr>
    </w:p>
    <w:p w14:paraId="158C9E20" w14:textId="77777777" w:rsidR="00873F88" w:rsidRDefault="00873F88" w:rsidP="0047275D">
      <w:pPr>
        <w:spacing w:after="0" w:line="240" w:lineRule="auto"/>
        <w:rPr>
          <w:rFonts w:ascii="Arial" w:eastAsia="Times New Roman" w:hAnsi="Arial" w:cs="Arial"/>
          <w:b/>
          <w:bCs/>
          <w:sz w:val="16"/>
          <w:szCs w:val="16"/>
          <w:lang w:eastAsia="hr-HR"/>
        </w:rPr>
      </w:pPr>
    </w:p>
    <w:p w14:paraId="28175F53" w14:textId="77777777" w:rsidR="00873F88" w:rsidRDefault="00873F88" w:rsidP="0047275D">
      <w:pPr>
        <w:spacing w:after="0" w:line="240" w:lineRule="auto"/>
        <w:rPr>
          <w:rFonts w:ascii="Arial" w:eastAsia="Times New Roman" w:hAnsi="Arial" w:cs="Arial"/>
          <w:b/>
          <w:bCs/>
          <w:sz w:val="16"/>
          <w:szCs w:val="16"/>
          <w:lang w:eastAsia="hr-HR"/>
        </w:rPr>
      </w:pPr>
    </w:p>
    <w:p w14:paraId="4EE352E5" w14:textId="77777777" w:rsidR="00873F88" w:rsidRDefault="00873F88" w:rsidP="0047275D">
      <w:pPr>
        <w:spacing w:after="0" w:line="240" w:lineRule="auto"/>
        <w:rPr>
          <w:rFonts w:ascii="Arial" w:eastAsia="Times New Roman" w:hAnsi="Arial" w:cs="Arial"/>
          <w:b/>
          <w:bCs/>
          <w:sz w:val="16"/>
          <w:szCs w:val="16"/>
          <w:lang w:eastAsia="hr-HR"/>
        </w:rPr>
      </w:pPr>
    </w:p>
    <w:p w14:paraId="6FD6EBB6" w14:textId="77777777" w:rsidR="00873F88" w:rsidRDefault="00873F88" w:rsidP="0047275D">
      <w:pPr>
        <w:spacing w:after="0" w:line="240" w:lineRule="auto"/>
        <w:rPr>
          <w:rFonts w:ascii="Arial" w:eastAsia="Times New Roman" w:hAnsi="Arial" w:cs="Arial"/>
          <w:b/>
          <w:bCs/>
          <w:sz w:val="16"/>
          <w:szCs w:val="16"/>
          <w:lang w:eastAsia="hr-HR"/>
        </w:rPr>
      </w:pPr>
    </w:p>
    <w:p w14:paraId="0AC0B186" w14:textId="77777777" w:rsidR="00132E43" w:rsidRDefault="00132E43" w:rsidP="0047275D">
      <w:pPr>
        <w:spacing w:after="0" w:line="240" w:lineRule="auto"/>
        <w:rPr>
          <w:rFonts w:ascii="Arial" w:eastAsia="Times New Roman" w:hAnsi="Arial" w:cs="Arial"/>
          <w:b/>
          <w:bCs/>
          <w:sz w:val="16"/>
          <w:szCs w:val="16"/>
          <w:lang w:eastAsia="hr-HR"/>
        </w:rPr>
      </w:pPr>
    </w:p>
    <w:p w14:paraId="198BEFB6" w14:textId="77777777" w:rsidR="00132E43" w:rsidRDefault="00132E43" w:rsidP="0047275D">
      <w:pPr>
        <w:spacing w:after="0" w:line="240" w:lineRule="auto"/>
        <w:rPr>
          <w:rFonts w:ascii="Arial" w:eastAsia="Times New Roman" w:hAnsi="Arial" w:cs="Arial"/>
          <w:b/>
          <w:bCs/>
          <w:sz w:val="16"/>
          <w:szCs w:val="16"/>
          <w:lang w:eastAsia="hr-HR"/>
        </w:rPr>
      </w:pPr>
    </w:p>
    <w:p w14:paraId="17E509E7" w14:textId="77777777" w:rsidR="00132E43" w:rsidRDefault="00132E43" w:rsidP="0047275D">
      <w:pPr>
        <w:spacing w:after="0" w:line="240" w:lineRule="auto"/>
        <w:rPr>
          <w:rFonts w:ascii="Arial" w:eastAsia="Times New Roman" w:hAnsi="Arial" w:cs="Arial"/>
          <w:b/>
          <w:bCs/>
          <w:sz w:val="16"/>
          <w:szCs w:val="16"/>
          <w:lang w:eastAsia="hr-HR"/>
        </w:rPr>
      </w:pPr>
    </w:p>
    <w:p w14:paraId="11F99BCF" w14:textId="77777777" w:rsidR="00132E43" w:rsidRDefault="00132E43" w:rsidP="0047275D">
      <w:pPr>
        <w:spacing w:after="0" w:line="240" w:lineRule="auto"/>
        <w:rPr>
          <w:rFonts w:ascii="Arial" w:eastAsia="Times New Roman" w:hAnsi="Arial" w:cs="Arial"/>
          <w:b/>
          <w:bCs/>
          <w:sz w:val="16"/>
          <w:szCs w:val="16"/>
          <w:lang w:eastAsia="hr-HR"/>
        </w:rPr>
      </w:pPr>
    </w:p>
    <w:p w14:paraId="40820450" w14:textId="77777777" w:rsidR="00873F88" w:rsidRDefault="00873F88" w:rsidP="0047275D">
      <w:pPr>
        <w:spacing w:after="0" w:line="240" w:lineRule="auto"/>
        <w:rPr>
          <w:rFonts w:ascii="Arial" w:eastAsia="Times New Roman" w:hAnsi="Arial" w:cs="Arial"/>
          <w:b/>
          <w:bCs/>
          <w:sz w:val="16"/>
          <w:szCs w:val="16"/>
          <w:lang w:eastAsia="hr-HR"/>
        </w:rPr>
      </w:pPr>
    </w:p>
    <w:p w14:paraId="4238EF22" w14:textId="77777777" w:rsidR="00873F88" w:rsidRDefault="00873F88" w:rsidP="0047275D">
      <w:pPr>
        <w:spacing w:after="0" w:line="240" w:lineRule="auto"/>
        <w:rPr>
          <w:rFonts w:ascii="Arial" w:eastAsia="Times New Roman" w:hAnsi="Arial" w:cs="Arial"/>
          <w:b/>
          <w:bCs/>
          <w:sz w:val="16"/>
          <w:szCs w:val="16"/>
          <w:lang w:eastAsia="hr-HR"/>
        </w:rPr>
      </w:pPr>
    </w:p>
    <w:p w14:paraId="725E1DF6" w14:textId="77777777" w:rsidR="00873F88" w:rsidRDefault="00873F88" w:rsidP="0047275D">
      <w:pPr>
        <w:spacing w:after="0" w:line="240" w:lineRule="auto"/>
        <w:rPr>
          <w:rFonts w:ascii="Arial" w:eastAsia="Times New Roman" w:hAnsi="Arial" w:cs="Arial"/>
          <w:b/>
          <w:bCs/>
          <w:sz w:val="16"/>
          <w:szCs w:val="16"/>
          <w:lang w:eastAsia="hr-HR"/>
        </w:rPr>
      </w:pPr>
    </w:p>
    <w:p w14:paraId="341B487D" w14:textId="77777777" w:rsidR="00132E43" w:rsidRDefault="00132E43" w:rsidP="0047275D">
      <w:pPr>
        <w:spacing w:after="0" w:line="240" w:lineRule="auto"/>
        <w:rPr>
          <w:rFonts w:ascii="Arial" w:eastAsia="Times New Roman" w:hAnsi="Arial" w:cs="Arial"/>
          <w:b/>
          <w:bCs/>
          <w:sz w:val="16"/>
          <w:szCs w:val="16"/>
          <w:lang w:eastAsia="hr-HR"/>
        </w:rPr>
      </w:pPr>
    </w:p>
    <w:p w14:paraId="5AAB1CDF" w14:textId="531FE904" w:rsidR="00E041AB" w:rsidRDefault="008F1329" w:rsidP="0047275D">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GRAD LABIN</w:t>
      </w:r>
    </w:p>
    <w:p w14:paraId="717F81D2"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3A43F8A"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003C5F70" w14:textId="71073695" w:rsidR="0086284C" w:rsidRDefault="0047275D" w:rsidP="00F87DD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bookmarkEnd w:id="3"/>
    </w:p>
    <w:p w14:paraId="40996AF3" w14:textId="77777777" w:rsidR="00F87DDD" w:rsidRPr="00F87DDD" w:rsidRDefault="00F87DDD" w:rsidP="00F87DDD">
      <w:pPr>
        <w:spacing w:after="0" w:line="240" w:lineRule="auto"/>
        <w:rPr>
          <w:rFonts w:ascii="Arial" w:eastAsia="Times New Roman" w:hAnsi="Arial" w:cs="Arial"/>
          <w:b/>
          <w:bCs/>
          <w:sz w:val="16"/>
          <w:szCs w:val="16"/>
          <w:lang w:eastAsia="hr-HR"/>
        </w:rPr>
      </w:pPr>
    </w:p>
    <w:p w14:paraId="1FCB7574" w14:textId="6E762A0F" w:rsidR="00F87DDD" w:rsidRDefault="00F87DDD" w:rsidP="00F87DDD">
      <w:pPr>
        <w:pStyle w:val="Naslov3"/>
        <w:ind w:left="720"/>
        <w:rPr>
          <w:rFonts w:eastAsia="Times New Roman"/>
          <w:sz w:val="24"/>
          <w:szCs w:val="24"/>
          <w:lang w:eastAsia="hr-HR"/>
        </w:rPr>
      </w:pPr>
      <w:r>
        <w:rPr>
          <w:rFonts w:eastAsia="Times New Roman"/>
          <w:sz w:val="24"/>
          <w:szCs w:val="24"/>
          <w:lang w:eastAsia="hr-HR"/>
        </w:rPr>
        <w:t>1.</w:t>
      </w:r>
      <w:r w:rsidR="00A857CC">
        <w:rPr>
          <w:rFonts w:eastAsia="Times New Roman"/>
          <w:sz w:val="24"/>
          <w:szCs w:val="24"/>
          <w:lang w:eastAsia="hr-HR"/>
        </w:rPr>
        <w:t>1.</w:t>
      </w:r>
      <w:r>
        <w:rPr>
          <w:rFonts w:eastAsia="Times New Roman"/>
          <w:sz w:val="24"/>
          <w:szCs w:val="24"/>
          <w:lang w:eastAsia="hr-HR"/>
        </w:rPr>
        <w:t xml:space="preserve">2.2. </w:t>
      </w:r>
      <w:r w:rsidR="0045736D">
        <w:rPr>
          <w:rFonts w:eastAsia="Times New Roman"/>
          <w:sz w:val="24"/>
          <w:szCs w:val="24"/>
          <w:lang w:eastAsia="hr-HR"/>
        </w:rPr>
        <w:t>Izvještaj o</w:t>
      </w:r>
      <w:r>
        <w:rPr>
          <w:rFonts w:eastAsia="Times New Roman"/>
          <w:sz w:val="24"/>
          <w:szCs w:val="24"/>
          <w:lang w:eastAsia="hr-HR"/>
        </w:rPr>
        <w:t xml:space="preserve"> prihod</w:t>
      </w:r>
      <w:r w:rsidR="0045736D">
        <w:rPr>
          <w:rFonts w:eastAsia="Times New Roman"/>
          <w:sz w:val="24"/>
          <w:szCs w:val="24"/>
          <w:lang w:eastAsia="hr-HR"/>
        </w:rPr>
        <w:t>ima</w:t>
      </w:r>
      <w:r>
        <w:rPr>
          <w:rFonts w:eastAsia="Times New Roman"/>
          <w:sz w:val="24"/>
          <w:szCs w:val="24"/>
          <w:lang w:eastAsia="hr-HR"/>
        </w:rPr>
        <w:t xml:space="preserve"> i </w:t>
      </w:r>
      <w:r w:rsidRPr="002E6386">
        <w:rPr>
          <w:rFonts w:eastAsia="Times New Roman"/>
          <w:sz w:val="24"/>
          <w:szCs w:val="24"/>
          <w:lang w:eastAsia="hr-HR"/>
        </w:rPr>
        <w:t>ras</w:t>
      </w:r>
      <w:r>
        <w:rPr>
          <w:rFonts w:eastAsia="Times New Roman"/>
          <w:sz w:val="24"/>
          <w:szCs w:val="24"/>
          <w:lang w:eastAsia="hr-HR"/>
        </w:rPr>
        <w:t>hod</w:t>
      </w:r>
      <w:r w:rsidR="0045736D">
        <w:rPr>
          <w:rFonts w:eastAsia="Times New Roman"/>
          <w:sz w:val="24"/>
          <w:szCs w:val="24"/>
          <w:lang w:eastAsia="hr-HR"/>
        </w:rPr>
        <w:t>ima</w:t>
      </w:r>
      <w:r>
        <w:rPr>
          <w:rFonts w:eastAsia="Times New Roman"/>
          <w:sz w:val="24"/>
          <w:szCs w:val="24"/>
          <w:lang w:eastAsia="hr-HR"/>
        </w:rPr>
        <w:t xml:space="preserve"> prema izvorima financiranja</w:t>
      </w:r>
    </w:p>
    <w:p w14:paraId="278BC798" w14:textId="17C04BE5" w:rsidR="00D722B7" w:rsidRPr="00540E3F" w:rsidRDefault="00416BA6" w:rsidP="00D722B7">
      <w:pPr>
        <w:spacing w:after="0" w:line="240" w:lineRule="auto"/>
        <w:ind w:left="3540" w:firstLine="708"/>
        <w:rPr>
          <w:rFonts w:ascii="Arial" w:eastAsia="Times New Roman" w:hAnsi="Arial" w:cs="Arial"/>
          <w:b/>
          <w:bCs/>
          <w:sz w:val="24"/>
          <w:szCs w:val="24"/>
          <w:lang w:eastAsia="hr-HR"/>
        </w:rPr>
      </w:pPr>
      <w:r w:rsidRPr="00540E3F">
        <w:rPr>
          <w:rFonts w:ascii="Arial" w:eastAsia="Times New Roman" w:hAnsi="Arial" w:cs="Arial"/>
          <w:b/>
          <w:bCs/>
          <w:sz w:val="24"/>
          <w:szCs w:val="24"/>
          <w:lang w:eastAsia="hr-HR"/>
        </w:rPr>
        <w:t xml:space="preserve">        </w:t>
      </w:r>
      <w:r w:rsidR="00D722B7"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00D722B7" w:rsidRPr="00540E3F">
        <w:rPr>
          <w:rFonts w:ascii="Arial" w:eastAsia="Times New Roman" w:hAnsi="Arial" w:cs="Arial"/>
          <w:b/>
          <w:bCs/>
          <w:sz w:val="24"/>
          <w:szCs w:val="24"/>
          <w:lang w:eastAsia="hr-HR"/>
        </w:rPr>
        <w:t>. do 3</w:t>
      </w:r>
      <w:r w:rsidR="00132E43" w:rsidRPr="00540E3F">
        <w:rPr>
          <w:rFonts w:ascii="Arial" w:eastAsia="Times New Roman" w:hAnsi="Arial" w:cs="Arial"/>
          <w:b/>
          <w:bCs/>
          <w:sz w:val="24"/>
          <w:szCs w:val="24"/>
          <w:lang w:eastAsia="hr-HR"/>
        </w:rPr>
        <w:t>1</w:t>
      </w:r>
      <w:r w:rsidR="00D722B7" w:rsidRPr="00540E3F">
        <w:rPr>
          <w:rFonts w:ascii="Arial" w:eastAsia="Times New Roman" w:hAnsi="Arial" w:cs="Arial"/>
          <w:b/>
          <w:bCs/>
          <w:sz w:val="24"/>
          <w:szCs w:val="24"/>
          <w:lang w:eastAsia="hr-HR"/>
        </w:rPr>
        <w:t>.</w:t>
      </w:r>
      <w:r w:rsidR="00132E43" w:rsidRPr="00540E3F">
        <w:rPr>
          <w:rFonts w:ascii="Arial" w:eastAsia="Times New Roman" w:hAnsi="Arial" w:cs="Arial"/>
          <w:b/>
          <w:bCs/>
          <w:sz w:val="24"/>
          <w:szCs w:val="24"/>
          <w:lang w:eastAsia="hr-HR"/>
        </w:rPr>
        <w:t>12</w:t>
      </w:r>
      <w:r w:rsidR="00D722B7"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r w:rsidR="00D722B7" w:rsidRPr="00540E3F">
        <w:rPr>
          <w:rFonts w:ascii="Arial" w:eastAsia="Times New Roman" w:hAnsi="Arial" w:cs="Arial"/>
          <w:b/>
          <w:bCs/>
          <w:sz w:val="24"/>
          <w:szCs w:val="24"/>
          <w:lang w:eastAsia="hr-HR"/>
        </w:rPr>
        <w:t>.</w:t>
      </w:r>
    </w:p>
    <w:p w14:paraId="43D6D19D" w14:textId="77777777" w:rsidR="00006B22" w:rsidRDefault="00006B22" w:rsidP="00D54D16">
      <w:pPr>
        <w:spacing w:after="0" w:line="240" w:lineRule="auto"/>
        <w:jc w:val="right"/>
        <w:rPr>
          <w:lang w:eastAsia="hr-HR"/>
        </w:rPr>
      </w:pPr>
    </w:p>
    <w:p w14:paraId="415B9588" w14:textId="52E55ABC" w:rsidR="00D54D16" w:rsidRPr="000728D6" w:rsidRDefault="00D54D16" w:rsidP="00D54D16">
      <w:pPr>
        <w:spacing w:after="0" w:line="240" w:lineRule="auto"/>
        <w:jc w:val="right"/>
        <w:rPr>
          <w:rFonts w:ascii="Arial" w:hAnsi="Arial" w:cs="Arial"/>
          <w:b/>
          <w:bCs/>
          <w:sz w:val="20"/>
          <w:szCs w:val="20"/>
          <w:lang w:eastAsia="hr-HR"/>
        </w:rPr>
      </w:pPr>
      <w:r w:rsidRPr="000728D6">
        <w:rPr>
          <w:rFonts w:ascii="Arial" w:hAnsi="Arial" w:cs="Arial"/>
          <w:b/>
          <w:bCs/>
          <w:sz w:val="20"/>
          <w:szCs w:val="20"/>
          <w:lang w:eastAsia="hr-HR"/>
        </w:rPr>
        <w:t>U EUR</w:t>
      </w:r>
    </w:p>
    <w:tbl>
      <w:tblPr>
        <w:tblW w:w="14879" w:type="dxa"/>
        <w:tblLayout w:type="fixed"/>
        <w:tblLook w:val="04A0" w:firstRow="1" w:lastRow="0" w:firstColumn="1" w:lastColumn="0" w:noHBand="0" w:noVBand="1"/>
      </w:tblPr>
      <w:tblGrid>
        <w:gridCol w:w="4815"/>
        <w:gridCol w:w="1843"/>
        <w:gridCol w:w="1984"/>
        <w:gridCol w:w="1985"/>
        <w:gridCol w:w="1701"/>
        <w:gridCol w:w="1275"/>
        <w:gridCol w:w="1276"/>
      </w:tblGrid>
      <w:tr w:rsidR="00D54D16" w:rsidRPr="00D54D16" w14:paraId="0AAFA32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43FE61C" w14:textId="1CFA7E7A" w:rsidR="00D54D16" w:rsidRPr="00D54D16" w:rsidRDefault="00D54D16" w:rsidP="00D54D16">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IZVOR</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526BC8D7"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Izvršenje 2023.</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0C04C5F0"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Izvorni plan 2024.</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2E2A35E5"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24626464"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Izvršenje 2024.</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6DB20DC4"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Indeks  4/1</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62C7164E"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Indeks  4/3</w:t>
            </w:r>
          </w:p>
        </w:tc>
      </w:tr>
      <w:tr w:rsidR="00D54D16" w:rsidRPr="00D54D16" w14:paraId="4EA067D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F12C977"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PRIHODI I RASHODI PREMA IZVORIMA FINANCIRANJA</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5EC799D8"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1</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2A65D57A"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2</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1FBB7347"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3</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754228FB"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4</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062B1C40"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5</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3EE7687D" w14:textId="77777777" w:rsidR="00D54D16" w:rsidRPr="00D54D16" w:rsidRDefault="00D54D16" w:rsidP="00D54D16">
            <w:pPr>
              <w:spacing w:after="0" w:line="240" w:lineRule="auto"/>
              <w:jc w:val="center"/>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6</w:t>
            </w:r>
          </w:p>
        </w:tc>
      </w:tr>
      <w:tr w:rsidR="000728D6" w:rsidRPr="000728D6" w14:paraId="56CA80F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ABB7FAF" w14:textId="77777777" w:rsidR="00D54D16" w:rsidRPr="00D54D16" w:rsidRDefault="00D54D16" w:rsidP="00D54D16">
            <w:pPr>
              <w:spacing w:after="0" w:line="240" w:lineRule="auto"/>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 xml:space="preserve"> SVEUKUPNI PRIHODI</w:t>
            </w:r>
          </w:p>
        </w:tc>
        <w:tc>
          <w:tcPr>
            <w:tcW w:w="1843" w:type="dxa"/>
            <w:tcBorders>
              <w:top w:val="single" w:sz="4" w:space="0" w:color="auto"/>
              <w:left w:val="nil"/>
              <w:bottom w:val="single" w:sz="4" w:space="0" w:color="auto"/>
              <w:right w:val="single" w:sz="4" w:space="0" w:color="auto"/>
            </w:tcBorders>
            <w:shd w:val="clear" w:color="000000" w:fill="808080"/>
            <w:noWrap/>
            <w:vAlign w:val="bottom"/>
            <w:hideMark/>
          </w:tcPr>
          <w:p w14:paraId="061E56B6"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17.372.524,57</w:t>
            </w:r>
          </w:p>
        </w:tc>
        <w:tc>
          <w:tcPr>
            <w:tcW w:w="1984" w:type="dxa"/>
            <w:tcBorders>
              <w:top w:val="single" w:sz="4" w:space="0" w:color="auto"/>
              <w:left w:val="nil"/>
              <w:bottom w:val="single" w:sz="4" w:space="0" w:color="auto"/>
              <w:right w:val="single" w:sz="4" w:space="0" w:color="auto"/>
            </w:tcBorders>
            <w:shd w:val="clear" w:color="000000" w:fill="808080"/>
            <w:noWrap/>
            <w:vAlign w:val="bottom"/>
            <w:hideMark/>
          </w:tcPr>
          <w:p w14:paraId="54F13A97"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22.264.148,00</w:t>
            </w:r>
          </w:p>
        </w:tc>
        <w:tc>
          <w:tcPr>
            <w:tcW w:w="1985" w:type="dxa"/>
            <w:tcBorders>
              <w:top w:val="single" w:sz="4" w:space="0" w:color="auto"/>
              <w:left w:val="nil"/>
              <w:bottom w:val="single" w:sz="4" w:space="0" w:color="auto"/>
              <w:right w:val="single" w:sz="4" w:space="0" w:color="auto"/>
            </w:tcBorders>
            <w:shd w:val="clear" w:color="000000" w:fill="808080"/>
            <w:noWrap/>
            <w:vAlign w:val="bottom"/>
            <w:hideMark/>
          </w:tcPr>
          <w:p w14:paraId="45618EB8"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22.264.148,00</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14:paraId="4AACF6D8"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21.613.070,90</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688699AD"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124,41%</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0EC2808E" w14:textId="77777777" w:rsidR="00D54D16" w:rsidRPr="00D54D16" w:rsidRDefault="00D54D16" w:rsidP="00D54D16">
            <w:pPr>
              <w:spacing w:after="0" w:line="240" w:lineRule="auto"/>
              <w:jc w:val="right"/>
              <w:rPr>
                <w:rFonts w:ascii="Arial" w:eastAsia="Times New Roman" w:hAnsi="Arial" w:cs="Arial"/>
                <w:b/>
                <w:bCs/>
                <w:sz w:val="20"/>
                <w:szCs w:val="20"/>
                <w:lang w:eastAsia="hr-HR"/>
              </w:rPr>
            </w:pPr>
            <w:r w:rsidRPr="00D54D16">
              <w:rPr>
                <w:rFonts w:ascii="Arial" w:eastAsia="Times New Roman" w:hAnsi="Arial" w:cs="Arial"/>
                <w:b/>
                <w:bCs/>
                <w:sz w:val="20"/>
                <w:szCs w:val="20"/>
                <w:lang w:eastAsia="hr-HR"/>
              </w:rPr>
              <w:t>97,08%</w:t>
            </w:r>
          </w:p>
        </w:tc>
      </w:tr>
      <w:tr w:rsidR="00D54D16" w:rsidRPr="00D54D16" w14:paraId="1F10F3A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2FC45"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1. OPĆI PRIHODI I PRIMICI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054A9C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7.614.814,34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B02E2EE"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9.200.628,00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C8ACE9"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9.200.628,00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59E4893"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9.216.720,44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5318C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121,04%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2E9669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100,17%</w:t>
            </w:r>
          </w:p>
        </w:tc>
      </w:tr>
      <w:tr w:rsidR="00D54D16" w:rsidRPr="00D54D16" w14:paraId="0D84807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08790"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1.1. OPĆI PRIHODI I PRIMICI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A3D921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7.614.814,34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71AD3C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9.200.628,00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B3B351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9.200.628,00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97064E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9.216.720,44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DB0E6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9C4C9F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100,17%</w:t>
            </w:r>
          </w:p>
        </w:tc>
      </w:tr>
      <w:tr w:rsidR="00D54D16" w:rsidRPr="00D54D16" w14:paraId="22DDD50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421626"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3. VLASTITI PRIHODI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558885F"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93.589,82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07472D1"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146.332,00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656849"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146.332,00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35E806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121.887,76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6FCFA2"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130,24%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B7D597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83,30%</w:t>
            </w:r>
          </w:p>
        </w:tc>
      </w:tr>
      <w:tr w:rsidR="00D54D16" w:rsidRPr="00D54D16" w14:paraId="037BAAA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1C96E"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3.1. VLASTITI PRIHODI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DD945A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4.022,17</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352A09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4.600,00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3E88BA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4.600,00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B42D06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3.745,32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42AD0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93,12%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1F3DD4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81,42%</w:t>
            </w:r>
          </w:p>
        </w:tc>
      </w:tr>
      <w:tr w:rsidR="00D54D16" w:rsidRPr="00D54D16" w14:paraId="3A19801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EB0AC"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3.9. VLASTITI PRIHODI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7DC857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89.567,65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1F8689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141.732,00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D049C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141.732,00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EAB65F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118.142,44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733BD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131,90%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FCBD79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83,36%</w:t>
            </w:r>
          </w:p>
        </w:tc>
      </w:tr>
      <w:tr w:rsidR="00D54D16" w:rsidRPr="00D54D16" w14:paraId="6779506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39E7C"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4. PRIHODI ZA POSEBNE NAMJENE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5F3FABA"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2.670.575,82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BE678D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4.258.261,00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3B62CE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4.258.261,00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EE4F26E"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4.143.137,76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354A5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155,14%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772BAE9"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97,30%</w:t>
            </w:r>
          </w:p>
        </w:tc>
      </w:tr>
      <w:tr w:rsidR="00D54D16" w:rsidRPr="00D54D16" w14:paraId="43C34EEF"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0ECF32"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4.1. NAKNADA ZA KONCESIJE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72F7F1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27.067,11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42B6B9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11.260,00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0CBA90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11.260,00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020EA6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11.604,08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CC6DD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42,87%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29EDE4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103,06%</w:t>
            </w:r>
          </w:p>
        </w:tc>
      </w:tr>
      <w:tr w:rsidR="00D54D16" w:rsidRPr="00D54D16" w14:paraId="5CD1D2F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7FAE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4.3. OSTALI 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B22655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758,26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1975FA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73D4C5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5A70BD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985,84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7EE33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130,01%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2E02AA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65,72%</w:t>
            </w:r>
          </w:p>
        </w:tc>
      </w:tr>
      <w:tr w:rsidR="00D54D16" w:rsidRPr="00D54D16" w14:paraId="1E771E2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71655"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4.4. PRIHODI OD BORAVIŠNE PRISTOJBE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740BB7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212.437,74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96445A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276.300,00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6D102D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276.300,00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B65DC0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254.564,23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B6B2A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119,83%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4F1E1F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92,13%</w:t>
            </w:r>
          </w:p>
        </w:tc>
      </w:tr>
      <w:tr w:rsidR="00D54D16" w:rsidRPr="00D54D16" w14:paraId="229A297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CC419D"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4.5. KOMUNALNI DOPRINOSI I DR. NAKNADE UTVRĐENE POSEBNIM ZAKONOM</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8FE0B8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321.470,74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50C748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527.856,00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DE89D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527.856,00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95B35F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527.926,37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31AFA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164,22%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C2D581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100,01%</w:t>
            </w:r>
          </w:p>
        </w:tc>
      </w:tr>
      <w:tr w:rsidR="00D54D16" w:rsidRPr="00D54D16" w14:paraId="46DB11E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5F82D"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4.6. KOMUNALNA NAKNADA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47E9B6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1.344.405,83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81DB6E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2.105.200,00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FFBED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2.105.200,00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C49645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2.128.032,99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69C6CA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158,29%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A01EC8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101,08%</w:t>
            </w:r>
          </w:p>
        </w:tc>
      </w:tr>
      <w:tr w:rsidR="00D54D16" w:rsidRPr="00D54D16" w14:paraId="56B9A6E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A296C"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4.9. 4.PRIHODI ZA POSEBNE NAMJENE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1240D0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764.436,14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F144B2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1.336.145,00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9455A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1.336.145,00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DA6292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1.220.024,25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8690D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159,60%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76E8A3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91,31%</w:t>
            </w:r>
          </w:p>
        </w:tc>
      </w:tr>
      <w:tr w:rsidR="00D54D16" w:rsidRPr="00D54D16" w14:paraId="4B41053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542AA"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5. POMOĆI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B1B3D91"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6.188.907,82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F1593E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8.043.620,00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D8EA6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8.043.620,00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1A53C4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7.716.498,66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060E98"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124,68%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26A837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95,93%</w:t>
            </w:r>
          </w:p>
        </w:tc>
      </w:tr>
      <w:tr w:rsidR="00D54D16" w:rsidRPr="00D54D16" w14:paraId="56C1923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725BFD"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5.0. POMOĆI IZ FONDOVA EU</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63FC23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7099E0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194.767,00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6FF5BD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194.767,00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D73FC6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74.392,64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A71AC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6BB9EA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38,20%</w:t>
            </w:r>
          </w:p>
        </w:tc>
      </w:tr>
      <w:tr w:rsidR="00D54D16" w:rsidRPr="00D54D16" w14:paraId="31D10EC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3B20E"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5.1. POTPORA ZA DECENTRALIZIRANE FUNKCIJE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DA2AE0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822.465,01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4FA644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857.130,00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4E60B0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857.130,00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841E27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854.754,44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99975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103,93%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94EDF1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99,72%</w:t>
            </w:r>
          </w:p>
        </w:tc>
      </w:tr>
      <w:tr w:rsidR="00D54D16" w:rsidRPr="00D54D16" w14:paraId="785AA80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FF20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5.2. POMOĆ IZ FONDA ZA ZAŠTITU OKOLIŠA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665EB2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18.289,21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EFB693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176.220,00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FF932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176.220,00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0BE3AC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50.201,00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E0DF7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274,48%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9E8F06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28,49%</w:t>
            </w:r>
          </w:p>
        </w:tc>
      </w:tr>
      <w:tr w:rsidR="00D54D16" w:rsidRPr="00D54D16" w14:paraId="5E2A2BE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ECA3E7"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5.4. POMOĆI IZ DRŽAVNOG PRORAČUNA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958B7E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533.690,06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B93CA6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613.819,00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FC773D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613.819,00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1B46E2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746.185,58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F1AC1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139,82%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F64194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121,56%</w:t>
            </w:r>
          </w:p>
        </w:tc>
      </w:tr>
      <w:tr w:rsidR="00D54D16" w:rsidRPr="00D54D16" w14:paraId="1F9F696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E333D5"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5.5. POMOĆI IZ ŽUPANIJSKOG PRORAČUNA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1482FF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106.025,40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96522C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176.300,00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F3CC0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176.300,00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EE85C4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210.151,55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27E66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198,21%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CBDFCF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119,20%</w:t>
            </w:r>
          </w:p>
        </w:tc>
      </w:tr>
      <w:tr w:rsidR="00D54D16" w:rsidRPr="00D54D16" w14:paraId="1409385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9A5E44"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5.9. POMOĆI - PRIHODI KORISNIKA - GL 02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A1F411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4.708.438,14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C11599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6.025.384,00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A6B2D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6.025.384,00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628034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5.780.813,45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12897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122,78%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A308FC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95,94%</w:t>
            </w:r>
          </w:p>
        </w:tc>
      </w:tr>
      <w:tr w:rsidR="00D54D16" w:rsidRPr="00D54D16" w14:paraId="5CA5395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4048D"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6.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AEF7AFA"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547.443,95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04D95E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390.063,00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B7D550E"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390.063,00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234B72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321.978,99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632E6F"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58,81%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6F914F1"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82,55%</w:t>
            </w:r>
          </w:p>
        </w:tc>
      </w:tr>
      <w:tr w:rsidR="00D54D16" w:rsidRPr="00D54D16" w14:paraId="4C0941C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6A07E"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6.1. TEKUĆE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297D75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18.000,00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62D0F1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28.460,00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9A8506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28.460,00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920521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8.460,00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FAD0D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C2AABB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29,73%</w:t>
            </w:r>
          </w:p>
        </w:tc>
      </w:tr>
      <w:tr w:rsidR="00D54D16" w:rsidRPr="00D54D16" w14:paraId="619AEDA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2D23AC"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6.2. 6. KAPITALNE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0BE2FB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357.712,88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B38413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98.997,00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82B93E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98.997,00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AD50CF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88.954,41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5EF44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24,87%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CD7F5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89,86%</w:t>
            </w:r>
          </w:p>
        </w:tc>
      </w:tr>
      <w:tr w:rsidR="00D54D16" w:rsidRPr="00D54D16" w14:paraId="297EE30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B9FE5"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6.9. 6.DONACIJE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051DC9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171.731,07</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F87B8B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262.606,00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4C5F8A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262.606,00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9E0228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224.564,58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98D64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130,77%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0604D3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85,51%</w:t>
            </w:r>
          </w:p>
        </w:tc>
      </w:tr>
      <w:tr w:rsidR="00D54D16" w:rsidRPr="00D54D16" w14:paraId="61E12E4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8C8FC"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7. 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EA3109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257.192,82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0BF33D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225.244,00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3381B1"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225.244,00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D030F9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92.847,29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79AE62"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C23BB9C"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41,22%</w:t>
            </w:r>
          </w:p>
        </w:tc>
      </w:tr>
      <w:tr w:rsidR="00D54D16" w:rsidRPr="00D54D16" w14:paraId="5DE3532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A4FFD"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7.1. 7.PRIHODI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49B54B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240.468,33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60E702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201.176,00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2F0BF4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201.176,00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8E6514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82.575,29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C98FE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34,34%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DA3543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41,05%</w:t>
            </w:r>
          </w:p>
        </w:tc>
      </w:tr>
      <w:tr w:rsidR="00D54D16" w:rsidRPr="00D54D16" w14:paraId="65765B1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FA7C7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7.3. 7.PRIHODI OD NAKNADA ŠTETA S OSN.OSIGUR.</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887193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1.533,83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1DEF6E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1B1A31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2.650,00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6C9F67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750,00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01B0B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48,90%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4E522D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28,30%</w:t>
            </w:r>
          </w:p>
        </w:tc>
      </w:tr>
      <w:tr w:rsidR="00D54D16" w:rsidRPr="00D54D16" w14:paraId="025E28E0"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9131B0"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7.9. 7.PRIHODI OD NAKNADA ŠTETA S OSN.OSIGUR.-PRIH.KOR.</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52BE67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15.190,66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035E9B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21.418,00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F53833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21.418,00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1DECE1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9.522,00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95503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62,68%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329A8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44,46%</w:t>
            </w:r>
          </w:p>
        </w:tc>
      </w:tr>
      <w:tr w:rsidR="00D54D16" w:rsidRPr="00D54D16" w14:paraId="7BFF8CC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152BCF7" w14:textId="77777777" w:rsidR="00D54D16" w:rsidRPr="00D54D16" w:rsidRDefault="00D54D16" w:rsidP="00D54D16">
            <w:pPr>
              <w:spacing w:after="0" w:line="240" w:lineRule="auto"/>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 xml:space="preserve"> SVEUKUPNI RASHODI</w:t>
            </w:r>
          </w:p>
        </w:tc>
        <w:tc>
          <w:tcPr>
            <w:tcW w:w="1843" w:type="dxa"/>
            <w:tcBorders>
              <w:top w:val="single" w:sz="4" w:space="0" w:color="auto"/>
              <w:left w:val="nil"/>
              <w:bottom w:val="single" w:sz="4" w:space="0" w:color="auto"/>
              <w:right w:val="single" w:sz="4" w:space="0" w:color="auto"/>
            </w:tcBorders>
            <w:shd w:val="clear" w:color="000000" w:fill="808080"/>
            <w:noWrap/>
            <w:vAlign w:val="bottom"/>
            <w:hideMark/>
          </w:tcPr>
          <w:p w14:paraId="0E28344A"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19.469.619,95</w:t>
            </w:r>
          </w:p>
        </w:tc>
        <w:tc>
          <w:tcPr>
            <w:tcW w:w="1984" w:type="dxa"/>
            <w:tcBorders>
              <w:top w:val="single" w:sz="4" w:space="0" w:color="auto"/>
              <w:left w:val="nil"/>
              <w:bottom w:val="single" w:sz="4" w:space="0" w:color="auto"/>
              <w:right w:val="single" w:sz="4" w:space="0" w:color="auto"/>
            </w:tcBorders>
            <w:shd w:val="clear" w:color="000000" w:fill="808080"/>
            <w:noWrap/>
            <w:vAlign w:val="bottom"/>
            <w:hideMark/>
          </w:tcPr>
          <w:p w14:paraId="376ABC4C"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22.209.728,00</w:t>
            </w:r>
          </w:p>
        </w:tc>
        <w:tc>
          <w:tcPr>
            <w:tcW w:w="1985" w:type="dxa"/>
            <w:tcBorders>
              <w:top w:val="single" w:sz="4" w:space="0" w:color="auto"/>
              <w:left w:val="nil"/>
              <w:bottom w:val="single" w:sz="4" w:space="0" w:color="auto"/>
              <w:right w:val="single" w:sz="4" w:space="0" w:color="auto"/>
            </w:tcBorders>
            <w:shd w:val="clear" w:color="000000" w:fill="808080"/>
            <w:noWrap/>
            <w:vAlign w:val="bottom"/>
            <w:hideMark/>
          </w:tcPr>
          <w:p w14:paraId="14C6790B"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22.209.728,00</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14:paraId="1D1E4EC6"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20.787.841,56</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2EC0C91D"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106,77%</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4F02671" w14:textId="77777777" w:rsidR="00D54D16" w:rsidRPr="00D54D16" w:rsidRDefault="00D54D16" w:rsidP="00D54D16">
            <w:pPr>
              <w:spacing w:after="0" w:line="240" w:lineRule="auto"/>
              <w:jc w:val="right"/>
              <w:rPr>
                <w:rFonts w:ascii="Arial" w:eastAsia="Times New Roman" w:hAnsi="Arial" w:cs="Arial"/>
                <w:b/>
                <w:bCs/>
                <w:color w:val="FFFFFF"/>
                <w:sz w:val="20"/>
                <w:szCs w:val="20"/>
                <w:lang w:eastAsia="hr-HR"/>
              </w:rPr>
            </w:pPr>
            <w:r w:rsidRPr="00D54D16">
              <w:rPr>
                <w:rFonts w:ascii="Arial" w:eastAsia="Times New Roman" w:hAnsi="Arial" w:cs="Arial"/>
                <w:b/>
                <w:bCs/>
                <w:color w:val="FFFFFF"/>
                <w:sz w:val="20"/>
                <w:szCs w:val="20"/>
                <w:lang w:eastAsia="hr-HR"/>
              </w:rPr>
              <w:t>93,60%</w:t>
            </w:r>
          </w:p>
        </w:tc>
      </w:tr>
      <w:tr w:rsidR="00D54D16" w:rsidRPr="00D54D16" w14:paraId="44749B4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C86BF6"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1. OPĆI PRIHODI I PRIMICI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4E282BA"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7.296.181,40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0BDE28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9.182.992,00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FA911EA"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9.182.992,00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4211DEB"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8.698.584,45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858708"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119,22%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E99FC6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94,72%</w:t>
            </w:r>
          </w:p>
        </w:tc>
      </w:tr>
      <w:tr w:rsidR="00D54D16" w:rsidRPr="00D54D16" w14:paraId="0887CB6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53AB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1.1. OPĆI PRIHODI I PRIMICI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45B905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7.296.181,40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7BC78F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9.182.992,00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478CFF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9.182.992,00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9CF918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8.698.584,45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0E842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119,22%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6F0375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94,72%</w:t>
            </w:r>
          </w:p>
        </w:tc>
      </w:tr>
      <w:tr w:rsidR="00D54D16" w:rsidRPr="00D54D16" w14:paraId="66A3D97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936DEF"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3. VLASTITI PRIHODI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EED4E28"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77.231,02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0DC105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177.880,00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6B180B"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177.880,00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8863A4E"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132.200,36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77BA2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171,18%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C2D0849"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74,32%</w:t>
            </w:r>
          </w:p>
        </w:tc>
      </w:tr>
      <w:tr w:rsidR="00D54D16" w:rsidRPr="00D54D16" w14:paraId="29591BD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AC1A9"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3.1. VLASTITI PRIHODI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1444DE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2.962,00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46D8B2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5.660,00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7F66A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5.660,00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790F43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4.805,49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F582F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162,24%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BAD7B1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84,90%</w:t>
            </w:r>
          </w:p>
        </w:tc>
      </w:tr>
      <w:tr w:rsidR="00D54D16" w:rsidRPr="00D54D16" w14:paraId="2285AC1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D0CAC"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3.9. VLASTITI PRIHODI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02C03F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74.269,02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3A100A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172.220,00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A221E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172.220,00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0FAF5E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127.394,87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B8831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171,53%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F8A2A4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73,97%</w:t>
            </w:r>
          </w:p>
        </w:tc>
      </w:tr>
      <w:tr w:rsidR="00D54D16" w:rsidRPr="00D54D16" w14:paraId="17A725F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86371"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4. PRIHODI ZA POSEBNE NAMJENE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17BEBE0"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2.997.325,09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A14B3BC"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4.279.332,00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7401873"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4.279.332,00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0F6D5DC"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3.956.642,97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87729D8"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132,01%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E8D23E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92,46%</w:t>
            </w:r>
          </w:p>
        </w:tc>
      </w:tr>
      <w:tr w:rsidR="00D54D16" w:rsidRPr="00D54D16" w14:paraId="6D822A0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694949"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4.1. NAKNADA ZA KONCESIJE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C2D17F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25.021,93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8FE0DA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19.604,00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55F31E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19.604,00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00A9AD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19.602,46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E3638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78,34%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B6F079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99,99%</w:t>
            </w:r>
          </w:p>
        </w:tc>
      </w:tr>
      <w:tr w:rsidR="00D54D16" w:rsidRPr="00D54D16" w14:paraId="214E0F3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24A98"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4.3. OSTALI 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844882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8281F5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3.313,00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46A73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3.313,00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F89D0A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3.231,48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178C0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364138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97,54%</w:t>
            </w:r>
          </w:p>
        </w:tc>
      </w:tr>
      <w:tr w:rsidR="00D54D16" w:rsidRPr="00D54D16" w14:paraId="1B612F7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A7D68"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4.4. PRIHODI OD BORAVIŠNE PRISTOJBE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999E31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228.102,65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FAA8B5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288.676,00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CAFED6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288.676,00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4338B2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268.141,41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6EC91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117,55%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D2624D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92,89%</w:t>
            </w:r>
          </w:p>
        </w:tc>
      </w:tr>
      <w:tr w:rsidR="00D54D16" w:rsidRPr="00D54D16" w14:paraId="59BD2F6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7BC40"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4.5. KOMUNALNI DOPRINOSI I DR. NAKNADE UTVRĐENE POSEBNIM ZAKONOM</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8ADEE6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558.354,80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39F580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527.856,00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000AE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527.856,00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3B0543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377.023,06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9C3A5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67,52%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A78074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71,43%</w:t>
            </w:r>
          </w:p>
        </w:tc>
      </w:tr>
      <w:tr w:rsidR="00D54D16" w:rsidRPr="00D54D16" w14:paraId="067A3AF8"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043C1"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4.6. KOMUNALNA NAKNADA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5C42BF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1.410.581,28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1D6747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2.115.502,00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3E269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2.115.502,00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A5B14E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2.098.708,73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3E5FB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148,78%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EA382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99,21%</w:t>
            </w:r>
          </w:p>
        </w:tc>
      </w:tr>
      <w:tr w:rsidR="00D54D16" w:rsidRPr="00D54D16" w14:paraId="5C788511"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4F21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4.9. 4.PRIHODI ZA POSEBNE NAMJENE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C39414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775.264,43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B8B80C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1.324.381,00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1D8A06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1.324.381,00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E8F1D5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1.189.935,83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64440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153,49%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892A2B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89,85%</w:t>
            </w:r>
          </w:p>
        </w:tc>
      </w:tr>
      <w:tr w:rsidR="00D54D16" w:rsidRPr="00D54D16" w14:paraId="441B5AE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95C76D"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5. POMOĆI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B1069CE"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5.884.176,19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B7C913"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7.862.982,00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8A98B1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7.862.982,00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B4992C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7.635.339,48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909039"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129,76%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4F9897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97,10%</w:t>
            </w:r>
          </w:p>
        </w:tc>
      </w:tr>
      <w:tr w:rsidR="00D54D16" w:rsidRPr="00D54D16" w14:paraId="7B9257AC"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7AD3AA"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5.0. POMOĆI IZ FONDOVA EU</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B16FDB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15.701,36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C114BD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179.066,00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E96A36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179.066,00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407D11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163.525,49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EDCA1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1041,47%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F6F4AB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91,32%</w:t>
            </w:r>
          </w:p>
        </w:tc>
      </w:tr>
      <w:tr w:rsidR="00D54D16" w:rsidRPr="00D54D16" w14:paraId="04FE208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A51BA"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5.1. POTPORA ZA DECENTRALIZIRANE FUNKCIJE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05E2A4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822.465,01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789D51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857.130,00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C0BCA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857.130,00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6114E3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856.500,07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F1A89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104,14%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1DE375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99,93%</w:t>
            </w:r>
          </w:p>
        </w:tc>
      </w:tr>
      <w:tr w:rsidR="00D54D16" w:rsidRPr="00D54D16" w14:paraId="591873AD"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32DB06"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5.2. POMOĆ IZ FONDA ZA ZAŠTITU OKOLIŠA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E0931F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18.318,46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1CDF6A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176.220,00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57CCB3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176.220,00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F8D200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173.563,08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412699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947,48%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16A610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98,49%</w:t>
            </w:r>
          </w:p>
        </w:tc>
      </w:tr>
      <w:tr w:rsidR="00D54D16" w:rsidRPr="00D54D16" w14:paraId="2CD1B926"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A878C"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5.4. POMOĆI IZ DRŽAVNOG PRORAČUNA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6CEB53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289.954,34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30AD10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523.116,00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101CF6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523.116,00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D7ECF2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529.706,91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DCF29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182,69%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B5451C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101,26%</w:t>
            </w:r>
          </w:p>
        </w:tc>
      </w:tr>
      <w:tr w:rsidR="00D54D16" w:rsidRPr="00D54D16" w14:paraId="439FC9AE"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B8C4B2"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5.5. POMOĆI IZ ŽUPANIJSKOG PRORAČUNA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F5E84A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27.111,53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812F58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26.468,00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61D1C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26.468,00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5B9665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55.400,16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9796C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204,34%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680509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209,31%</w:t>
            </w:r>
          </w:p>
        </w:tc>
      </w:tr>
      <w:tr w:rsidR="00D54D16" w:rsidRPr="00D54D16" w14:paraId="0A21D72B"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8ED7A"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5.6. POMOĆI IZ OPĆINSKIH PRORAČUNA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58B564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19.908,42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D79F6C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FC017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0D1D4C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DDA5C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E2C721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r>
      <w:tr w:rsidR="00D54D16" w:rsidRPr="00D54D16" w14:paraId="3D5E779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483502"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5.9. POMOĆI - PRIHODI KORISNIKA - GL 02</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02663E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4.690.717,07</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BD31DA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6.100.982,00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D26A61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6.100.982,00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EBE2F7E"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5.856.643,77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30FA1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124,86%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EF663C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96,00%</w:t>
            </w:r>
          </w:p>
        </w:tc>
      </w:tr>
      <w:tr w:rsidR="00D54D16" w:rsidRPr="00D54D16" w14:paraId="70D15BA3"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F0C29"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6.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E226A1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665.738,46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94CF57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474.433,00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71622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474.433,00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0CEFAB5"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332.829,14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74E6B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49,99%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2C3E913"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70,15%</w:t>
            </w:r>
          </w:p>
        </w:tc>
      </w:tr>
      <w:tr w:rsidR="00D54D16" w:rsidRPr="00D54D16" w14:paraId="731DC0E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55EF9"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6.1. TEKUĆE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B09398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17.934,01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BF06C9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28.526,00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182F5C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28.526,00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81BEF8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3.000,00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C0907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16,73%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07211B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10,52%</w:t>
            </w:r>
          </w:p>
        </w:tc>
      </w:tr>
      <w:tr w:rsidR="00D54D16" w:rsidRPr="00D54D16" w14:paraId="6E0FEE8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EB662"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6.2. 6. KAPITALNE DONACIJE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327C4A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480.803,94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7B0794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158.695,00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29C2F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158.695,00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528F7E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84.117,61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BA92DD"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3A0E22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53,01%</w:t>
            </w:r>
          </w:p>
        </w:tc>
      </w:tr>
      <w:tr w:rsidR="00D54D16" w:rsidRPr="00D54D16" w14:paraId="6B51128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E38AF"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6.9. 6.DONACIJE - PRIHODI KORISNIKA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2117FCC"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167.000,51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460701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287.212,00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2B8873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287.212,00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C28C5B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245.711,53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35CAC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147,13%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1B22C0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85,55%</w:t>
            </w:r>
          </w:p>
        </w:tc>
      </w:tr>
      <w:tr w:rsidR="00D54D16" w:rsidRPr="00D54D16" w14:paraId="3118CC57"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04558"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7. 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CB11051"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712.553,88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CBDAFB"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232.109,00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9C83B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232.109,00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1759D43"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32.245,16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1EB30A"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4,53%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CC733BD"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13,89%</w:t>
            </w:r>
          </w:p>
        </w:tc>
      </w:tr>
      <w:tr w:rsidR="00D54D16" w:rsidRPr="00D54D16" w14:paraId="4A6ABD4A"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3EC6A"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7.1. 7.PRIHODI OD NEFINANCIJSKE IMOVINE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7716AE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690.494,05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520372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201.176,00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FF0B553"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201.176,00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069090B"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17.057,76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8CC74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BC6F32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8,48%</w:t>
            </w:r>
          </w:p>
        </w:tc>
      </w:tr>
      <w:tr w:rsidR="00D54D16" w:rsidRPr="00D54D16" w14:paraId="1AD18179"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EC9A9E"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7.3. 7.PRIHODI OD NAKNADA ŠTETA S OSN.OSIGUR.</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EF49E5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4.509,63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96ACAF7"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2.750,00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F9466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2.750,00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60E29F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850,21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86BE48F"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18,85%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E2C0BE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30,92%</w:t>
            </w:r>
          </w:p>
        </w:tc>
      </w:tr>
      <w:tr w:rsidR="00D54D16" w:rsidRPr="00D54D16" w14:paraId="6B508185"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0CFA7"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7.9. 7.PRIHODI OD NAKNADA ŠTETA S OSN.OSIGUR.-PRIH.KOR.</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70B2B90"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17.550,20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292EA62"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28.183,00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369ED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28.183,00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F78BE3A"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14.337,19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26974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81,69%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1866154"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50,87%</w:t>
            </w:r>
          </w:p>
        </w:tc>
      </w:tr>
      <w:tr w:rsidR="00D54D16" w:rsidRPr="00D54D16" w14:paraId="167E12F4"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5B964" w14:textId="77777777" w:rsidR="00D54D16" w:rsidRPr="00D54D16" w:rsidRDefault="00D54D16" w:rsidP="00D54D16">
            <w:pPr>
              <w:spacing w:after="0" w:line="240" w:lineRule="auto"/>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Izvor 8. NAMJENSKI PRIMICI OD ZADUŽIVANJA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725DE5C"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1.836.413,91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2D04FA2"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C8BB604"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6D2B22F"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0AA326"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F2195D7" w14:textId="77777777" w:rsidR="00D54D16" w:rsidRPr="00D54D16" w:rsidRDefault="00D54D16" w:rsidP="00D54D16">
            <w:pPr>
              <w:spacing w:after="0" w:line="240" w:lineRule="auto"/>
              <w:jc w:val="right"/>
              <w:rPr>
                <w:rFonts w:ascii="Arial" w:eastAsia="Times New Roman" w:hAnsi="Arial" w:cs="Arial"/>
                <w:b/>
                <w:bCs/>
                <w:i/>
                <w:iCs/>
                <w:sz w:val="20"/>
                <w:szCs w:val="20"/>
                <w:lang w:eastAsia="hr-HR"/>
              </w:rPr>
            </w:pPr>
            <w:r w:rsidRPr="00D54D16">
              <w:rPr>
                <w:rFonts w:ascii="Arial" w:eastAsia="Times New Roman" w:hAnsi="Arial" w:cs="Arial"/>
                <w:b/>
                <w:bCs/>
                <w:i/>
                <w:iCs/>
                <w:sz w:val="20"/>
                <w:szCs w:val="20"/>
                <w:lang w:eastAsia="hr-HR"/>
              </w:rPr>
              <w:t>0,00%</w:t>
            </w:r>
          </w:p>
        </w:tc>
      </w:tr>
      <w:tr w:rsidR="00D54D16" w:rsidRPr="00D54D16" w14:paraId="07011022" w14:textId="77777777" w:rsidTr="00D54D16">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9D6CE" w14:textId="77777777" w:rsidR="00D54D16" w:rsidRPr="00D54D16" w:rsidRDefault="00D54D16" w:rsidP="00D54D16">
            <w:pPr>
              <w:spacing w:after="0" w:line="240" w:lineRule="auto"/>
              <w:rPr>
                <w:rFonts w:ascii="Arial" w:eastAsia="Times New Roman" w:hAnsi="Arial" w:cs="Arial"/>
                <w:sz w:val="20"/>
                <w:szCs w:val="20"/>
                <w:lang w:eastAsia="hr-HR"/>
              </w:rPr>
            </w:pPr>
            <w:r w:rsidRPr="00D54D16">
              <w:rPr>
                <w:rFonts w:ascii="Arial" w:eastAsia="Times New Roman" w:hAnsi="Arial" w:cs="Arial"/>
                <w:sz w:val="20"/>
                <w:szCs w:val="20"/>
                <w:lang w:eastAsia="hr-HR"/>
              </w:rPr>
              <w:t>Izvor 8.1. NAMJENSKI PRIMICI OD ZADUŽIVANJA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7A29791"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1.836.413,91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39D83E5"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D9C98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A14F1A6"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872A38"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C6B9A09" w14:textId="77777777" w:rsidR="00D54D16" w:rsidRPr="00D54D16" w:rsidRDefault="00D54D16" w:rsidP="00D54D16">
            <w:pPr>
              <w:spacing w:after="0" w:line="240" w:lineRule="auto"/>
              <w:jc w:val="right"/>
              <w:rPr>
                <w:rFonts w:ascii="Arial" w:eastAsia="Times New Roman" w:hAnsi="Arial" w:cs="Arial"/>
                <w:sz w:val="20"/>
                <w:szCs w:val="20"/>
                <w:lang w:eastAsia="hr-HR"/>
              </w:rPr>
            </w:pPr>
            <w:r w:rsidRPr="00D54D16">
              <w:rPr>
                <w:rFonts w:ascii="Arial" w:eastAsia="Times New Roman" w:hAnsi="Arial" w:cs="Arial"/>
                <w:sz w:val="20"/>
                <w:szCs w:val="20"/>
                <w:lang w:eastAsia="hr-HR"/>
              </w:rPr>
              <w:t>0,00%</w:t>
            </w:r>
          </w:p>
        </w:tc>
      </w:tr>
    </w:tbl>
    <w:p w14:paraId="555E683E" w14:textId="77777777" w:rsidR="00B2508B" w:rsidRDefault="00B2508B" w:rsidP="009B29DD">
      <w:pPr>
        <w:rPr>
          <w:lang w:eastAsia="hr-HR"/>
        </w:rPr>
      </w:pPr>
    </w:p>
    <w:p w14:paraId="0D03C1DC" w14:textId="77777777" w:rsidR="00B2508B" w:rsidRDefault="00B2508B" w:rsidP="009B29DD">
      <w:pPr>
        <w:rPr>
          <w:lang w:eastAsia="hr-HR"/>
        </w:rPr>
      </w:pPr>
    </w:p>
    <w:p w14:paraId="160F3215" w14:textId="6000FC49" w:rsidR="00E84823" w:rsidRDefault="00E84823" w:rsidP="009B29DD">
      <w:pPr>
        <w:rPr>
          <w:lang w:eastAsia="hr-HR"/>
        </w:rPr>
      </w:pPr>
    </w:p>
    <w:p w14:paraId="621A2969" w14:textId="77777777" w:rsidR="000728D6" w:rsidRDefault="000728D6" w:rsidP="009B29DD">
      <w:pPr>
        <w:rPr>
          <w:lang w:eastAsia="hr-HR"/>
        </w:rPr>
      </w:pPr>
    </w:p>
    <w:p w14:paraId="22AF8E22" w14:textId="77777777" w:rsidR="000728D6" w:rsidRDefault="000728D6" w:rsidP="009B29DD">
      <w:pPr>
        <w:rPr>
          <w:lang w:eastAsia="hr-HR"/>
        </w:rPr>
      </w:pPr>
    </w:p>
    <w:p w14:paraId="5F4C49DB" w14:textId="77777777" w:rsidR="000728D6" w:rsidRDefault="000728D6" w:rsidP="009B29DD">
      <w:pPr>
        <w:rPr>
          <w:lang w:eastAsia="hr-HR"/>
        </w:rPr>
      </w:pPr>
    </w:p>
    <w:p w14:paraId="27D7ECE7"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14:paraId="21A8136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47FCA30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06B96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214E2EAD" w14:textId="77777777" w:rsidR="00BE4D7D" w:rsidRDefault="00BE4D7D" w:rsidP="007624B7"/>
    <w:p w14:paraId="1A048DA4" w14:textId="02CC8627" w:rsidR="00F87DDD" w:rsidRDefault="00F87DDD" w:rsidP="00F87DDD">
      <w:pPr>
        <w:pStyle w:val="Naslov3"/>
        <w:ind w:left="720"/>
        <w:rPr>
          <w:rFonts w:eastAsia="Times New Roman"/>
          <w:sz w:val="24"/>
          <w:szCs w:val="24"/>
          <w:lang w:eastAsia="hr-HR"/>
        </w:rPr>
      </w:pPr>
      <w:r>
        <w:rPr>
          <w:rFonts w:eastAsia="Times New Roman"/>
          <w:sz w:val="24"/>
          <w:szCs w:val="24"/>
          <w:lang w:eastAsia="hr-HR"/>
        </w:rPr>
        <w:t>1.</w:t>
      </w:r>
      <w:r w:rsidR="00A857CC">
        <w:rPr>
          <w:rFonts w:eastAsia="Times New Roman"/>
          <w:sz w:val="24"/>
          <w:szCs w:val="24"/>
          <w:lang w:eastAsia="hr-HR"/>
        </w:rPr>
        <w:t>1.</w:t>
      </w:r>
      <w:r>
        <w:rPr>
          <w:rFonts w:eastAsia="Times New Roman"/>
          <w:sz w:val="24"/>
          <w:szCs w:val="24"/>
          <w:lang w:eastAsia="hr-HR"/>
        </w:rPr>
        <w:t xml:space="preserve">2.3. </w:t>
      </w:r>
      <w:r w:rsidR="0045736D">
        <w:rPr>
          <w:rFonts w:eastAsia="Times New Roman"/>
          <w:sz w:val="24"/>
          <w:szCs w:val="24"/>
          <w:lang w:eastAsia="hr-HR"/>
        </w:rPr>
        <w:t>Izvještaj o r</w:t>
      </w:r>
      <w:r w:rsidRPr="002E6386">
        <w:rPr>
          <w:rFonts w:eastAsia="Times New Roman"/>
          <w:sz w:val="24"/>
          <w:szCs w:val="24"/>
          <w:lang w:eastAsia="hr-HR"/>
        </w:rPr>
        <w:t>as</w:t>
      </w:r>
      <w:r>
        <w:rPr>
          <w:rFonts w:eastAsia="Times New Roman"/>
          <w:sz w:val="24"/>
          <w:szCs w:val="24"/>
          <w:lang w:eastAsia="hr-HR"/>
        </w:rPr>
        <w:t>hodi</w:t>
      </w:r>
      <w:r w:rsidR="0045736D">
        <w:rPr>
          <w:rFonts w:eastAsia="Times New Roman"/>
          <w:sz w:val="24"/>
          <w:szCs w:val="24"/>
          <w:lang w:eastAsia="hr-HR"/>
        </w:rPr>
        <w:t>ma</w:t>
      </w:r>
      <w:r>
        <w:rPr>
          <w:rFonts w:eastAsia="Times New Roman"/>
          <w:sz w:val="24"/>
          <w:szCs w:val="24"/>
          <w:lang w:eastAsia="hr-HR"/>
        </w:rPr>
        <w:t xml:space="preserve"> prema funkcijskoj klasifikaciji</w:t>
      </w:r>
    </w:p>
    <w:p w14:paraId="04DE69E3" w14:textId="77777777" w:rsidR="008D0243" w:rsidRDefault="008D0243" w:rsidP="008D0243">
      <w:pPr>
        <w:pStyle w:val="Odlomakpopisa"/>
        <w:rPr>
          <w:rFonts w:ascii="Arial" w:hAnsi="Arial" w:cs="Arial"/>
          <w:b/>
          <w:sz w:val="24"/>
          <w:szCs w:val="24"/>
        </w:rPr>
      </w:pPr>
    </w:p>
    <w:p w14:paraId="779F752B" w14:textId="2A6BEE1C" w:rsidR="008D0243" w:rsidRPr="00540E3F" w:rsidRDefault="008D0243" w:rsidP="008D0243">
      <w:pPr>
        <w:pStyle w:val="Odlomakpopisa"/>
        <w:spacing w:after="0" w:line="240" w:lineRule="auto"/>
        <w:ind w:left="2001" w:firstLine="123"/>
        <w:rPr>
          <w:rFonts w:ascii="Arial" w:eastAsia="Times New Roman" w:hAnsi="Arial" w:cs="Arial"/>
          <w:b/>
          <w:bCs/>
          <w:sz w:val="24"/>
          <w:szCs w:val="24"/>
          <w:lang w:eastAsia="hr-HR"/>
        </w:rPr>
      </w:pPr>
      <w:r>
        <w:rPr>
          <w:rFonts w:ascii="Arial" w:eastAsia="Times New Roman" w:hAnsi="Arial" w:cs="Arial"/>
          <w:sz w:val="24"/>
          <w:szCs w:val="24"/>
          <w:lang w:eastAsia="hr-HR"/>
        </w:rPr>
        <w:t xml:space="preserve">                                        </w:t>
      </w:r>
      <w:r w:rsidR="00416BA6">
        <w:rPr>
          <w:rFonts w:ascii="Arial" w:eastAsia="Times New Roman" w:hAnsi="Arial" w:cs="Arial"/>
          <w:sz w:val="24"/>
          <w:szCs w:val="24"/>
          <w:lang w:eastAsia="hr-HR"/>
        </w:rPr>
        <w:t xml:space="preserve">     </w:t>
      </w:r>
      <w:r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 do 3</w:t>
      </w:r>
      <w:r w:rsidR="00423CDD" w:rsidRPr="00540E3F">
        <w:rPr>
          <w:rFonts w:ascii="Arial" w:eastAsia="Times New Roman" w:hAnsi="Arial" w:cs="Arial"/>
          <w:b/>
          <w:bCs/>
          <w:sz w:val="24"/>
          <w:szCs w:val="24"/>
          <w:lang w:eastAsia="hr-HR"/>
        </w:rPr>
        <w:t>1</w:t>
      </w:r>
      <w:r w:rsidRPr="00540E3F">
        <w:rPr>
          <w:rFonts w:ascii="Arial" w:eastAsia="Times New Roman" w:hAnsi="Arial" w:cs="Arial"/>
          <w:b/>
          <w:bCs/>
          <w:sz w:val="24"/>
          <w:szCs w:val="24"/>
          <w:lang w:eastAsia="hr-HR"/>
        </w:rPr>
        <w:t>.</w:t>
      </w:r>
      <w:r w:rsidR="00423CDD" w:rsidRPr="00540E3F">
        <w:rPr>
          <w:rFonts w:ascii="Arial" w:eastAsia="Times New Roman" w:hAnsi="Arial" w:cs="Arial"/>
          <w:b/>
          <w:bCs/>
          <w:sz w:val="24"/>
          <w:szCs w:val="24"/>
          <w:lang w:eastAsia="hr-HR"/>
        </w:rPr>
        <w:t>12</w:t>
      </w:r>
      <w:r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w:t>
      </w:r>
    </w:p>
    <w:p w14:paraId="629C9426" w14:textId="77777777" w:rsidR="000728D6" w:rsidRDefault="000728D6" w:rsidP="006C4510">
      <w:pPr>
        <w:spacing w:after="0" w:line="240" w:lineRule="auto"/>
        <w:jc w:val="right"/>
        <w:rPr>
          <w:rFonts w:ascii="Arial" w:hAnsi="Arial" w:cs="Arial"/>
          <w:b/>
          <w:bCs/>
          <w:sz w:val="20"/>
          <w:szCs w:val="20"/>
        </w:rPr>
      </w:pPr>
    </w:p>
    <w:p w14:paraId="340519CD" w14:textId="0CBA5005" w:rsidR="007D298D" w:rsidRPr="000728D6" w:rsidRDefault="006C4510" w:rsidP="006C4510">
      <w:pPr>
        <w:spacing w:after="0" w:line="240" w:lineRule="auto"/>
        <w:jc w:val="right"/>
        <w:rPr>
          <w:rFonts w:ascii="Arial" w:hAnsi="Arial" w:cs="Arial"/>
          <w:b/>
          <w:bCs/>
          <w:sz w:val="20"/>
          <w:szCs w:val="20"/>
        </w:rPr>
      </w:pPr>
      <w:r w:rsidRPr="000728D6">
        <w:rPr>
          <w:rFonts w:ascii="Arial" w:hAnsi="Arial" w:cs="Arial"/>
          <w:b/>
          <w:bCs/>
          <w:sz w:val="20"/>
          <w:szCs w:val="20"/>
        </w:rPr>
        <w:t>U EUR</w:t>
      </w:r>
    </w:p>
    <w:tbl>
      <w:tblPr>
        <w:tblW w:w="14879" w:type="dxa"/>
        <w:tblLayout w:type="fixed"/>
        <w:tblLook w:val="04A0" w:firstRow="1" w:lastRow="0" w:firstColumn="1" w:lastColumn="0" w:noHBand="0" w:noVBand="1"/>
      </w:tblPr>
      <w:tblGrid>
        <w:gridCol w:w="4815"/>
        <w:gridCol w:w="1843"/>
        <w:gridCol w:w="1984"/>
        <w:gridCol w:w="1985"/>
        <w:gridCol w:w="1701"/>
        <w:gridCol w:w="1275"/>
        <w:gridCol w:w="1276"/>
      </w:tblGrid>
      <w:tr w:rsidR="006C4510" w:rsidRPr="006C4510" w14:paraId="0FB540D2"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2C5B5E16" w14:textId="34B9D2C0" w:rsidR="006C4510" w:rsidRPr="006C4510" w:rsidRDefault="006C4510" w:rsidP="006C4510">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FUNKCIJSKA KLASIFIKACIJA</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48354C35"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Izvršenje 2023</w:t>
            </w:r>
          </w:p>
        </w:tc>
        <w:tc>
          <w:tcPr>
            <w:tcW w:w="1984" w:type="dxa"/>
            <w:tcBorders>
              <w:top w:val="single" w:sz="4" w:space="0" w:color="auto"/>
              <w:left w:val="nil"/>
              <w:bottom w:val="single" w:sz="4" w:space="0" w:color="auto"/>
              <w:right w:val="single" w:sz="4" w:space="0" w:color="auto"/>
            </w:tcBorders>
            <w:shd w:val="clear" w:color="000000" w:fill="969696"/>
            <w:noWrap/>
            <w:vAlign w:val="bottom"/>
            <w:hideMark/>
          </w:tcPr>
          <w:p w14:paraId="3FB95B68"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Izvorni plan 2024</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14:paraId="44F46991"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6F82AFC6"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Izvršenje 2024</w:t>
            </w:r>
          </w:p>
        </w:tc>
        <w:tc>
          <w:tcPr>
            <w:tcW w:w="1275" w:type="dxa"/>
            <w:tcBorders>
              <w:top w:val="single" w:sz="4" w:space="0" w:color="auto"/>
              <w:left w:val="nil"/>
              <w:bottom w:val="single" w:sz="4" w:space="0" w:color="auto"/>
              <w:right w:val="single" w:sz="4" w:space="0" w:color="auto"/>
            </w:tcBorders>
            <w:shd w:val="clear" w:color="000000" w:fill="969696"/>
            <w:noWrap/>
            <w:vAlign w:val="bottom"/>
            <w:hideMark/>
          </w:tcPr>
          <w:p w14:paraId="039E1F71"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Indeks 4/1</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6428E3BA"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Indeks 4/3</w:t>
            </w:r>
          </w:p>
        </w:tc>
      </w:tr>
      <w:tr w:rsidR="006C4510" w:rsidRPr="006C4510" w14:paraId="19741B80"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3784817F"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 </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7168AA5E"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1</w:t>
            </w:r>
          </w:p>
        </w:tc>
        <w:tc>
          <w:tcPr>
            <w:tcW w:w="1984" w:type="dxa"/>
            <w:tcBorders>
              <w:top w:val="single" w:sz="4" w:space="0" w:color="auto"/>
              <w:left w:val="nil"/>
              <w:bottom w:val="single" w:sz="4" w:space="0" w:color="auto"/>
              <w:right w:val="single" w:sz="4" w:space="0" w:color="auto"/>
            </w:tcBorders>
            <w:shd w:val="clear" w:color="000000" w:fill="969696"/>
            <w:noWrap/>
            <w:vAlign w:val="bottom"/>
            <w:hideMark/>
          </w:tcPr>
          <w:p w14:paraId="575CD20E"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2</w:t>
            </w:r>
          </w:p>
        </w:tc>
        <w:tc>
          <w:tcPr>
            <w:tcW w:w="1985" w:type="dxa"/>
            <w:tcBorders>
              <w:top w:val="single" w:sz="4" w:space="0" w:color="auto"/>
              <w:left w:val="nil"/>
              <w:bottom w:val="single" w:sz="4" w:space="0" w:color="auto"/>
              <w:right w:val="single" w:sz="4" w:space="0" w:color="auto"/>
            </w:tcBorders>
            <w:shd w:val="clear" w:color="000000" w:fill="969696"/>
            <w:noWrap/>
            <w:vAlign w:val="bottom"/>
            <w:hideMark/>
          </w:tcPr>
          <w:p w14:paraId="1EF3514F"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3</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7782FE97"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4</w:t>
            </w:r>
          </w:p>
        </w:tc>
        <w:tc>
          <w:tcPr>
            <w:tcW w:w="1275" w:type="dxa"/>
            <w:tcBorders>
              <w:top w:val="single" w:sz="4" w:space="0" w:color="auto"/>
              <w:left w:val="nil"/>
              <w:bottom w:val="single" w:sz="4" w:space="0" w:color="auto"/>
              <w:right w:val="single" w:sz="4" w:space="0" w:color="auto"/>
            </w:tcBorders>
            <w:shd w:val="clear" w:color="000000" w:fill="969696"/>
            <w:noWrap/>
            <w:vAlign w:val="bottom"/>
            <w:hideMark/>
          </w:tcPr>
          <w:p w14:paraId="776DDE37"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5</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4CF2CB75" w14:textId="77777777" w:rsidR="006C4510" w:rsidRPr="006C4510" w:rsidRDefault="006C4510" w:rsidP="006C4510">
            <w:pPr>
              <w:spacing w:after="0" w:line="240" w:lineRule="auto"/>
              <w:jc w:val="center"/>
              <w:rPr>
                <w:rFonts w:ascii="Arial" w:eastAsia="Times New Roman" w:hAnsi="Arial" w:cs="Arial"/>
                <w:b/>
                <w:bCs/>
                <w:sz w:val="20"/>
                <w:szCs w:val="20"/>
                <w:lang w:eastAsia="hr-HR"/>
              </w:rPr>
            </w:pPr>
            <w:r w:rsidRPr="006C4510">
              <w:rPr>
                <w:rFonts w:ascii="Arial" w:eastAsia="Times New Roman" w:hAnsi="Arial" w:cs="Arial"/>
                <w:b/>
                <w:bCs/>
                <w:sz w:val="20"/>
                <w:szCs w:val="20"/>
                <w:lang w:eastAsia="hr-HR"/>
              </w:rPr>
              <w:t>6</w:t>
            </w:r>
          </w:p>
        </w:tc>
      </w:tr>
      <w:tr w:rsidR="006C4510" w:rsidRPr="006C4510" w14:paraId="3F7FF8B0"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64FC8BB" w14:textId="77777777" w:rsidR="006C4510" w:rsidRPr="006C4510" w:rsidRDefault="006C4510" w:rsidP="006C4510">
            <w:pPr>
              <w:spacing w:after="0" w:line="240" w:lineRule="auto"/>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 xml:space="preserve">  SVEUKUPNI RASHODI</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0DD46F80"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19.469.619,95</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29C63281"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22.209.728,00</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338C50C3"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22.209.728,00</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290310C6"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20.787.841,56</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75A73DCA"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106,77%</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2BFA61A0" w14:textId="77777777" w:rsidR="006C4510" w:rsidRPr="006C4510" w:rsidRDefault="006C4510" w:rsidP="006C4510">
            <w:pPr>
              <w:spacing w:after="0" w:line="240" w:lineRule="auto"/>
              <w:jc w:val="right"/>
              <w:rPr>
                <w:rFonts w:ascii="Arial" w:eastAsia="Times New Roman" w:hAnsi="Arial" w:cs="Arial"/>
                <w:b/>
                <w:bCs/>
                <w:i/>
                <w:iCs/>
                <w:sz w:val="20"/>
                <w:szCs w:val="20"/>
                <w:lang w:eastAsia="hr-HR"/>
              </w:rPr>
            </w:pPr>
            <w:r w:rsidRPr="006C4510">
              <w:rPr>
                <w:rFonts w:ascii="Arial" w:eastAsia="Times New Roman" w:hAnsi="Arial" w:cs="Arial"/>
                <w:b/>
                <w:bCs/>
                <w:i/>
                <w:iCs/>
                <w:sz w:val="20"/>
                <w:szCs w:val="20"/>
                <w:lang w:eastAsia="hr-HR"/>
              </w:rPr>
              <w:t>93,60%</w:t>
            </w:r>
          </w:p>
        </w:tc>
      </w:tr>
      <w:tr w:rsidR="006C4510" w:rsidRPr="006C4510" w14:paraId="65320144"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44F4E"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01 Opće javne usluge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813353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2.063.509,04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3EE06B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2.426.682,00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84F5C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2.422.202,00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0D65FF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2.288.826,12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2D2E52"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110,92%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F56EF9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94,49%</w:t>
            </w:r>
          </w:p>
        </w:tc>
      </w:tr>
      <w:tr w:rsidR="006C4510" w:rsidRPr="006C4510" w14:paraId="02FA3797"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77B3F"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011 Izvršna  i zakonodavna tijela, financijski i fiskalni poslovi, vanjski poslovi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EF00F2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1.418.600,40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A82414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1.681.792,00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0E3EA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1.650.697,00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786063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1.585.331,66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A9A11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111,75%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5957D7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96,04%</w:t>
            </w:r>
          </w:p>
        </w:tc>
      </w:tr>
      <w:tr w:rsidR="006C4510" w:rsidRPr="006C4510" w14:paraId="35098686"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333FBF"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013 Opće usluge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D215C7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641.206,40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3E4A55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733.990,00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A87E6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760.605,00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C0545C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698.540,74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52A46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108,94%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79FDC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91,84%</w:t>
            </w:r>
          </w:p>
        </w:tc>
      </w:tr>
      <w:tr w:rsidR="006C4510" w:rsidRPr="006C4510" w14:paraId="4D960B99"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A843E"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016 Opće javne usluge koje nisu drugdje svrstane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C3015E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3.702,24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BC49DB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E3B09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10.900,00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9F9E69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4.953,72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10445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133,80%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21A7F6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45,45%</w:t>
            </w:r>
          </w:p>
        </w:tc>
      </w:tr>
      <w:tr w:rsidR="006C4510" w:rsidRPr="006C4510" w14:paraId="1BB30227"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7D87C"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03 Javni red i sigurnost</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F48C6BE"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1.028.582,80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5FD3B9F"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1.487.727,00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EE4F903"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1.487.727,00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131AF0D"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1.408.787,48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1539B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136,96%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B544A4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94,69%</w:t>
            </w:r>
          </w:p>
        </w:tc>
      </w:tr>
      <w:tr w:rsidR="006C4510" w:rsidRPr="006C4510" w14:paraId="225298C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66304"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032 Usluge protupožarne zaštite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BF169E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982.922,15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779319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1.442.227,00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F6F4F4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1.442.227,00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C42560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1.364.036,77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EC0E1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138,77%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5E521E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94,58%</w:t>
            </w:r>
          </w:p>
        </w:tc>
      </w:tr>
      <w:tr w:rsidR="006C4510" w:rsidRPr="006C4510" w14:paraId="60AE1114"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CA9F1"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036 Rashodi za javni red i sigurnost koji nisu drugdje svrstani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1D0689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45.660,65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349C4E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45.500,00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014579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7703A9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44.750,71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85199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98,01%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832673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98,35%</w:t>
            </w:r>
          </w:p>
        </w:tc>
      </w:tr>
      <w:tr w:rsidR="006C4510" w:rsidRPr="006C4510" w14:paraId="6C567942"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20848" w14:textId="77777777" w:rsidR="006C4510" w:rsidRPr="006C4510" w:rsidRDefault="006C4510" w:rsidP="006C4510">
            <w:pPr>
              <w:spacing w:after="0" w:line="240" w:lineRule="auto"/>
              <w:jc w:val="center"/>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04 Ekonomski poslovi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49467BA"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746.473,67</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C5C45E7"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1.310.480,00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AF28801"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1.303.180,00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5588D70"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1.110.167,00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370449"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148,72%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6AC5570" w14:textId="77777777" w:rsidR="006C4510" w:rsidRPr="006C4510" w:rsidRDefault="006C4510" w:rsidP="006C4510">
            <w:pPr>
              <w:spacing w:after="0" w:line="240" w:lineRule="auto"/>
              <w:jc w:val="right"/>
              <w:rPr>
                <w:rFonts w:ascii="Arial" w:eastAsia="Times New Roman" w:hAnsi="Arial" w:cs="Arial"/>
                <w:b/>
                <w:bCs/>
                <w:color w:val="000000"/>
                <w:sz w:val="20"/>
                <w:szCs w:val="20"/>
                <w:lang w:eastAsia="hr-HR"/>
              </w:rPr>
            </w:pPr>
            <w:r w:rsidRPr="006C4510">
              <w:rPr>
                <w:rFonts w:ascii="Arial" w:eastAsia="Times New Roman" w:hAnsi="Arial" w:cs="Arial"/>
                <w:b/>
                <w:bCs/>
                <w:color w:val="000000"/>
                <w:sz w:val="20"/>
                <w:szCs w:val="20"/>
                <w:lang w:eastAsia="hr-HR"/>
              </w:rPr>
              <w:t>85,19%</w:t>
            </w:r>
          </w:p>
        </w:tc>
      </w:tr>
      <w:tr w:rsidR="006C4510" w:rsidRPr="006C4510" w14:paraId="522B269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76D56F"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045 Promet</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5E6D1E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657.649,56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310395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1.161.505,00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74294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1.160.705,00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35F5F0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993.286,17</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CCA9A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151,04%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294D13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85,58%</w:t>
            </w:r>
          </w:p>
        </w:tc>
      </w:tr>
      <w:tr w:rsidR="006C4510" w:rsidRPr="006C4510" w14:paraId="723A970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523C9"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049 Ekonomski poslovi koji nisu drugdje svrstani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4EAAC3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88.824,11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9DC82E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148.975,00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B97C7F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142.475,00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8DF30F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116.880,83</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5662C4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131,59%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BBE652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82,04%</w:t>
            </w:r>
          </w:p>
        </w:tc>
      </w:tr>
      <w:tr w:rsidR="006C4510" w:rsidRPr="006C4510" w14:paraId="7EDC52F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C1B56C"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05 Zaštita okoliša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E59D90F"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931.170,12</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7E8F2B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1.113.863,00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EB3F6E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1.122.083,00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914AE8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1.115.415,72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9782F02"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119,79%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2B041E2"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99,41%</w:t>
            </w:r>
          </w:p>
        </w:tc>
      </w:tr>
      <w:tr w:rsidR="006C4510" w:rsidRPr="006C4510" w14:paraId="6C2F302F"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8B695"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051 Gospodarenje otpadom</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D3169F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122.819,19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BBA070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ACBF0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028885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1.945,50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04536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700FE7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38,91%</w:t>
            </w:r>
          </w:p>
        </w:tc>
      </w:tr>
      <w:tr w:rsidR="006C4510" w:rsidRPr="006C4510" w14:paraId="7D8541B5"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87F2C"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052 Gospodarenje otpadnim vodama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3139DD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6.110,35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29A24C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E82D06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B82AB0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8.753,28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E9208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143,25%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092098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97,26%</w:t>
            </w:r>
          </w:p>
        </w:tc>
      </w:tr>
      <w:tr w:rsidR="006C4510" w:rsidRPr="006C4510" w14:paraId="6D5328BB"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36B4A3"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056 Poslovi i usluge zaštite okoliša koji nisu drugdje svrstani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9BCCE9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802.240,58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B4D8C8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1.099.863,00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91520E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1.108.083,00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A9C6CE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1.104.716,94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09AC3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137,70%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42151F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99,70%</w:t>
            </w:r>
          </w:p>
        </w:tc>
      </w:tr>
      <w:tr w:rsidR="006C4510" w:rsidRPr="006C4510" w14:paraId="5F7F20F6"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4E7543"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06 Usluge unapređenja stanovanja i zajednice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EF5516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1.693.347,03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440898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1.429.456,00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AE8C0D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1.422.266,00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E3B6FF8"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1.128.406,46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4351D6"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66,64%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6A7694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79,34%</w:t>
            </w:r>
          </w:p>
        </w:tc>
      </w:tr>
      <w:tr w:rsidR="006C4510" w:rsidRPr="006C4510" w14:paraId="75577BA5"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0587B"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062 Razvoj zajednice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2EF3BB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976.369,74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ED32EA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766.856,00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06B0AB1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760.586,00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2A0215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590.538,00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2AEE5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60,48%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E06C8F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77,64%</w:t>
            </w:r>
          </w:p>
        </w:tc>
      </w:tr>
      <w:tr w:rsidR="006C4510" w:rsidRPr="006C4510" w14:paraId="47AF451C"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2F6EB0"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064 Ulična rasvjeta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0EB6389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576.578,35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FA6E7B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224.800,00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13CA3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224.800,00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F419A7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257.952,65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D0869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44,74%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4C7951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114,75%</w:t>
            </w:r>
          </w:p>
        </w:tc>
      </w:tr>
      <w:tr w:rsidR="006C4510" w:rsidRPr="006C4510" w14:paraId="28D712A1"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B2508"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066 Rashodi vezani za stanovanje i kom. pogodnosti koji nisu drugdje svrstani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2C85FE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140.398,94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C14CD8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437.800,00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1DAA5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436.880,00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E1D37B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279.915,81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EEDBA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199,37%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36D07F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64,07%</w:t>
            </w:r>
          </w:p>
        </w:tc>
      </w:tr>
      <w:tr w:rsidR="006C4510" w:rsidRPr="006C4510" w14:paraId="2C8D8807"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26F0C"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07 Zdravstvo</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89B00E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222.328,58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D7EFDE1"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154.049,00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DE77A7"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153.549,00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0A1367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118.923,28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B3ED6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53,49%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8A7E875"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77,45%</w:t>
            </w:r>
          </w:p>
        </w:tc>
      </w:tr>
      <w:tr w:rsidR="006C4510" w:rsidRPr="006C4510" w14:paraId="10F4B18A"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83EDF"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072 Službe za vanjske pacijente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D80D20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32.773,21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206D27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91.800,00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AC479B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91.800,00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E7D551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90.881,00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9354EE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277,30%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D20088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99,00%</w:t>
            </w:r>
          </w:p>
        </w:tc>
      </w:tr>
      <w:tr w:rsidR="006C4510" w:rsidRPr="006C4510" w14:paraId="36F6907E"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4BA3F9"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076 Poslovi i usluge zdravstva koji nisu drugdje svrstani</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EDE3AB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189.555,37</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E7F14E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62.249,00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C5107E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61.749,00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BAA098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28.042,28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3C789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14,79%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BEB8FC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45,41%</w:t>
            </w:r>
          </w:p>
        </w:tc>
      </w:tr>
      <w:tr w:rsidR="006C4510" w:rsidRPr="006C4510" w14:paraId="20223B0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20026"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08 Rekreacija, kultura i religija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99C8B7E"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2.235.038,14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5A04AE0"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2.793.258,00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1652EA5"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2.794.658,00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1BB3D6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2.605.539,35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3004A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116,58%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82FE2F2"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93,23%</w:t>
            </w:r>
          </w:p>
        </w:tc>
      </w:tr>
      <w:tr w:rsidR="006C4510" w:rsidRPr="006C4510" w14:paraId="73AB2BE8"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03318"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081 Službe rekreacije i sporta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5F5039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1.363.570,70</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4397E34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1.870.900,00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4F77E8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1.873.400,00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5BCCE9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1.739.151,79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4D50E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127,54%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C2507D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92,83%</w:t>
            </w:r>
          </w:p>
        </w:tc>
      </w:tr>
      <w:tr w:rsidR="006C4510" w:rsidRPr="006C4510" w14:paraId="0972BF0F"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04AD6"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082 Službe kulture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403A86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809.922,48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2B60DEF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853.648,00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E55CE1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852.548,00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CD042E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798.519,16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A4D15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98,59%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9FF126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93,66%</w:t>
            </w:r>
          </w:p>
        </w:tc>
      </w:tr>
      <w:tr w:rsidR="006C4510" w:rsidRPr="006C4510" w14:paraId="56CF36C6"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1865AA"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084 Religijske i druge službe zajednice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D00DB9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61.544,96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4F5D9F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68.710,00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6B8DBC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68.710,00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CD57BA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67.868,40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F66FC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110,27%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D2A9CD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98,78%</w:t>
            </w:r>
          </w:p>
        </w:tc>
      </w:tr>
      <w:tr w:rsidR="006C4510" w:rsidRPr="006C4510" w14:paraId="7AC05E89"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527E3"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09 Obrazovanje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37882720"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7.348.598,51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D51D388"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9.761.242,00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72D119A"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9.771.442,00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7090AE7"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9.269.244,70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F3FE1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126,14%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B6848DF"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94,86%</w:t>
            </w:r>
          </w:p>
        </w:tc>
      </w:tr>
      <w:tr w:rsidR="006C4510" w:rsidRPr="006C4510" w14:paraId="15B82509"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7B192"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091 Predškolsko i osnovno obrazovanje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963F4F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7.290.730,39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ABAB50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9.636.206,00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7BE9D3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9.643.406,00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6A2F7A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9.154.373,96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503172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125,56%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29D404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94,93%</w:t>
            </w:r>
          </w:p>
        </w:tc>
      </w:tr>
      <w:tr w:rsidR="006C4510" w:rsidRPr="006C4510" w14:paraId="49C2254F"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718F21"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096 Dodatne usluge u obrazovanju</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38CBC0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33.076,89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917417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37.200,00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37975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39.100,00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BB6FE3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43.111,26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644451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130,34%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41CA3B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110,26%</w:t>
            </w:r>
          </w:p>
        </w:tc>
      </w:tr>
      <w:tr w:rsidR="006C4510" w:rsidRPr="006C4510" w14:paraId="001C4AAC"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1E2283"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098 Usluge obrazovanja koje nisu drugdje svrstane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71EDB1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24.791,23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5C924C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87.836,00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095C61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88.936,00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CDCE5F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71.759,48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6F733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289,46%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BA33B0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80,69%</w:t>
            </w:r>
          </w:p>
        </w:tc>
      </w:tr>
      <w:tr w:rsidR="006C4510" w:rsidRPr="006C4510" w14:paraId="141041C5"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6954C4" w14:textId="77777777" w:rsidR="006C4510" w:rsidRPr="006C4510" w:rsidRDefault="006C4510" w:rsidP="006C4510">
            <w:pPr>
              <w:spacing w:after="0" w:line="240" w:lineRule="auto"/>
              <w:jc w:val="center"/>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10 Socijalna zaštita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5BE5CA74"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3.200.572,06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994B7E8"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1.732.971,00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9600B1B"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1.732.621,00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497041D"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1.742.531,45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85CFBC"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54,44%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87F3B3D" w14:textId="77777777" w:rsidR="006C4510" w:rsidRPr="006C4510" w:rsidRDefault="006C4510" w:rsidP="006C4510">
            <w:pPr>
              <w:spacing w:after="0" w:line="240" w:lineRule="auto"/>
              <w:jc w:val="right"/>
              <w:rPr>
                <w:rFonts w:ascii="Arial" w:eastAsia="Times New Roman" w:hAnsi="Arial" w:cs="Arial"/>
                <w:b/>
                <w:bCs/>
                <w:i/>
                <w:iCs/>
                <w:color w:val="000000"/>
                <w:sz w:val="20"/>
                <w:szCs w:val="20"/>
                <w:lang w:eastAsia="hr-HR"/>
              </w:rPr>
            </w:pPr>
            <w:r w:rsidRPr="006C4510">
              <w:rPr>
                <w:rFonts w:ascii="Arial" w:eastAsia="Times New Roman" w:hAnsi="Arial" w:cs="Arial"/>
                <w:b/>
                <w:bCs/>
                <w:i/>
                <w:iCs/>
                <w:color w:val="000000"/>
                <w:sz w:val="20"/>
                <w:szCs w:val="20"/>
                <w:lang w:eastAsia="hr-HR"/>
              </w:rPr>
              <w:t>100,57%</w:t>
            </w:r>
          </w:p>
        </w:tc>
      </w:tr>
      <w:tr w:rsidR="006C4510" w:rsidRPr="006C4510" w14:paraId="6DE287A5"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7D54B"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101 Bolest i invaliditet</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7D7E76F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8.323,65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77A6979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5.700,00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D12DFD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5.700,00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822F0EF"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6.164,61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F81DDE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74,06%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42A17D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108,15%</w:t>
            </w:r>
          </w:p>
        </w:tc>
      </w:tr>
      <w:tr w:rsidR="006C4510" w:rsidRPr="006C4510" w14:paraId="771A0BFB"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AC9A4"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102 Starost</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4F96666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2.819.544,76</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57E4593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1.368.271,00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E40336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1.362.771,00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FFFEF4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1.372.223,96</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8A2A0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48,67%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7AA50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100,69%</w:t>
            </w:r>
          </w:p>
        </w:tc>
      </w:tr>
      <w:tr w:rsidR="006C4510" w:rsidRPr="006C4510" w14:paraId="7C88BA4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A817D"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104 Obitelj i djeca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6E566210"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113.869,13</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2FCEED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77.800,00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C6428E4"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78.400,00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9818AC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78.114,45</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B68808"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68,60%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A8D5F2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99,64%</w:t>
            </w:r>
          </w:p>
        </w:tc>
      </w:tr>
      <w:tr w:rsidR="006C4510" w:rsidRPr="006C4510" w14:paraId="20C5752D"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601954"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106 Stanovanje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5B88103"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145.617,08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623A0D3B"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147.800,00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81A72A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150.250,00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9ADC29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145.884,19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0FFF9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100,18%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2CD15AD"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97,09%</w:t>
            </w:r>
          </w:p>
        </w:tc>
      </w:tr>
      <w:tr w:rsidR="006C4510" w:rsidRPr="006C4510" w14:paraId="172F0DB9"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2D0554"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107 Socijalna pomoć stanovništvu koje nije obuhvaćeno redovnim socijalnim programima</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24325A6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113.217,44</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AC2268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132.400,00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454D33CE"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134.500,00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DC93E1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139.644,24</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C60443C"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123,34%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4269501"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103,82%</w:t>
            </w:r>
          </w:p>
        </w:tc>
      </w:tr>
      <w:tr w:rsidR="006C4510" w:rsidRPr="006C4510" w14:paraId="524F68F9" w14:textId="77777777" w:rsidTr="006C4510">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2E3B31" w14:textId="77777777" w:rsidR="006C4510" w:rsidRPr="006C4510" w:rsidRDefault="006C4510" w:rsidP="006C4510">
            <w:pPr>
              <w:spacing w:after="0" w:line="240" w:lineRule="auto"/>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109 Aktivnosti socijalne zaštite koje nisu drugdje svrstane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14:paraId="1FA17722"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 </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0640CE7"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694FB136"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314E66C5"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C95A9A"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2A580E9" w14:textId="77777777" w:rsidR="006C4510" w:rsidRPr="006C4510" w:rsidRDefault="006C4510" w:rsidP="006C4510">
            <w:pPr>
              <w:spacing w:after="0" w:line="240" w:lineRule="auto"/>
              <w:jc w:val="right"/>
              <w:rPr>
                <w:rFonts w:ascii="Arial" w:eastAsia="Times New Roman" w:hAnsi="Arial" w:cs="Arial"/>
                <w:color w:val="000000"/>
                <w:sz w:val="20"/>
                <w:szCs w:val="20"/>
                <w:lang w:eastAsia="hr-HR"/>
              </w:rPr>
            </w:pPr>
            <w:r w:rsidRPr="006C4510">
              <w:rPr>
                <w:rFonts w:ascii="Arial" w:eastAsia="Times New Roman" w:hAnsi="Arial" w:cs="Arial"/>
                <w:color w:val="000000"/>
                <w:sz w:val="20"/>
                <w:szCs w:val="20"/>
                <w:lang w:eastAsia="hr-HR"/>
              </w:rPr>
              <w:t>50,00%</w:t>
            </w:r>
          </w:p>
        </w:tc>
      </w:tr>
    </w:tbl>
    <w:p w14:paraId="3478D4F3" w14:textId="77777777" w:rsidR="007D298D" w:rsidRDefault="007D298D" w:rsidP="007624B7"/>
    <w:p w14:paraId="5F8597AA" w14:textId="77777777" w:rsidR="007D298D" w:rsidRDefault="007D298D" w:rsidP="007624B7"/>
    <w:p w14:paraId="731C459A" w14:textId="77777777" w:rsidR="007D298D" w:rsidRDefault="007D298D" w:rsidP="007624B7"/>
    <w:p w14:paraId="277E1329" w14:textId="77777777" w:rsidR="000728D6" w:rsidRDefault="000728D6" w:rsidP="007624B7"/>
    <w:p w14:paraId="0D3A9547" w14:textId="77777777" w:rsidR="007D298D" w:rsidRDefault="007D298D" w:rsidP="007624B7"/>
    <w:p w14:paraId="549F75C8" w14:textId="77777777" w:rsidR="00AC0639" w:rsidRDefault="00AC0639" w:rsidP="007624B7"/>
    <w:p w14:paraId="5AC53013"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14:paraId="59D22E21"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F409109"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1B08F970"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4255F835" w14:textId="77777777" w:rsidR="00EC6613" w:rsidRDefault="00EC6613" w:rsidP="00EC6613">
      <w:pPr>
        <w:spacing w:after="0" w:line="240" w:lineRule="auto"/>
        <w:rPr>
          <w:rFonts w:asciiTheme="minorHAnsi" w:eastAsia="Times New Roman" w:hAnsiTheme="minorHAnsi" w:cstheme="minorHAnsi"/>
          <w:b/>
          <w:bCs/>
          <w:sz w:val="20"/>
          <w:szCs w:val="20"/>
          <w:lang w:eastAsia="hr-HR"/>
        </w:rPr>
      </w:pPr>
    </w:p>
    <w:p w14:paraId="0A503E1F" w14:textId="25CB975C" w:rsidR="00F87DDD" w:rsidRDefault="00C13969" w:rsidP="00C13969">
      <w:pPr>
        <w:pStyle w:val="Naslov2"/>
        <w:ind w:left="540"/>
        <w:rPr>
          <w:rFonts w:eastAsia="Times New Roman"/>
          <w:sz w:val="28"/>
          <w:szCs w:val="28"/>
          <w:lang w:eastAsia="hr-HR"/>
        </w:rPr>
      </w:pPr>
      <w:r>
        <w:rPr>
          <w:rFonts w:eastAsia="Times New Roman"/>
          <w:sz w:val="28"/>
          <w:szCs w:val="28"/>
          <w:lang w:eastAsia="hr-HR"/>
        </w:rPr>
        <w:t>1.1.</w:t>
      </w:r>
      <w:r w:rsidR="00A857CC">
        <w:rPr>
          <w:rFonts w:eastAsia="Times New Roman"/>
          <w:sz w:val="28"/>
          <w:szCs w:val="28"/>
          <w:lang w:eastAsia="hr-HR"/>
        </w:rPr>
        <w:t xml:space="preserve">3. </w:t>
      </w:r>
      <w:r w:rsidR="00F87DDD">
        <w:rPr>
          <w:rFonts w:eastAsia="Times New Roman"/>
          <w:sz w:val="28"/>
          <w:szCs w:val="28"/>
          <w:lang w:eastAsia="hr-HR"/>
        </w:rPr>
        <w:t>Računa financiranja</w:t>
      </w:r>
    </w:p>
    <w:p w14:paraId="39E7348E" w14:textId="11AC7105" w:rsidR="006C7479" w:rsidRDefault="00F87DDD" w:rsidP="00F87DDD">
      <w:pPr>
        <w:pStyle w:val="Naslov3"/>
        <w:rPr>
          <w:rFonts w:eastAsia="Times New Roman"/>
          <w:sz w:val="24"/>
          <w:szCs w:val="24"/>
          <w:lang w:eastAsia="hr-HR"/>
        </w:rPr>
      </w:pPr>
      <w:bookmarkStart w:id="5" w:name="_Toc512791210"/>
      <w:r>
        <w:rPr>
          <w:rFonts w:eastAsia="Times New Roman"/>
          <w:sz w:val="24"/>
          <w:szCs w:val="24"/>
          <w:lang w:eastAsia="hr-HR"/>
        </w:rPr>
        <w:t>1.</w:t>
      </w:r>
      <w:r w:rsidR="00A857CC">
        <w:rPr>
          <w:rFonts w:eastAsia="Times New Roman"/>
          <w:sz w:val="24"/>
          <w:szCs w:val="24"/>
          <w:lang w:eastAsia="hr-HR"/>
        </w:rPr>
        <w:t>1.</w:t>
      </w:r>
      <w:r>
        <w:rPr>
          <w:rFonts w:eastAsia="Times New Roman"/>
          <w:sz w:val="24"/>
          <w:szCs w:val="24"/>
          <w:lang w:eastAsia="hr-HR"/>
        </w:rPr>
        <w:t xml:space="preserve">3.1. </w:t>
      </w:r>
      <w:r w:rsidR="0045736D">
        <w:rPr>
          <w:rFonts w:eastAsia="Times New Roman"/>
          <w:sz w:val="24"/>
          <w:szCs w:val="24"/>
          <w:lang w:eastAsia="hr-HR"/>
        </w:rPr>
        <w:t>Izvještaj R</w:t>
      </w:r>
      <w:r w:rsidR="006C7479" w:rsidRPr="00022593">
        <w:rPr>
          <w:rFonts w:eastAsia="Times New Roman"/>
          <w:sz w:val="24"/>
          <w:szCs w:val="24"/>
          <w:lang w:eastAsia="hr-HR"/>
        </w:rPr>
        <w:t>ačun</w:t>
      </w:r>
      <w:r w:rsidR="0045736D">
        <w:rPr>
          <w:rFonts w:eastAsia="Times New Roman"/>
          <w:sz w:val="24"/>
          <w:szCs w:val="24"/>
          <w:lang w:eastAsia="hr-HR"/>
        </w:rPr>
        <w:t>a</w:t>
      </w:r>
      <w:r w:rsidR="006C7479" w:rsidRPr="00022593">
        <w:rPr>
          <w:rFonts w:eastAsia="Times New Roman"/>
          <w:sz w:val="24"/>
          <w:szCs w:val="24"/>
          <w:lang w:eastAsia="hr-HR"/>
        </w:rPr>
        <w:t xml:space="preserve"> financiranja prema ekonomskoj klasifikaciji</w:t>
      </w:r>
      <w:bookmarkEnd w:id="5"/>
    </w:p>
    <w:p w14:paraId="07DBAAC8" w14:textId="0677A165" w:rsidR="00F24243" w:rsidRPr="00540E3F" w:rsidRDefault="00684C80" w:rsidP="00684C80">
      <w:pPr>
        <w:spacing w:after="0" w:line="240" w:lineRule="auto"/>
        <w:rPr>
          <w:rFonts w:ascii="Arial" w:eastAsia="Times New Roman" w:hAnsi="Arial" w:cs="Arial"/>
          <w:b/>
          <w:bCs/>
          <w:sz w:val="24"/>
          <w:szCs w:val="24"/>
          <w:lang w:eastAsia="hr-HR"/>
        </w:rPr>
      </w:pPr>
      <w:r w:rsidRPr="00540E3F">
        <w:rPr>
          <w:rFonts w:ascii="Arial" w:eastAsia="Times New Roman" w:hAnsi="Arial" w:cs="Arial"/>
          <w:b/>
          <w:bCs/>
          <w:sz w:val="24"/>
          <w:szCs w:val="24"/>
          <w:lang w:eastAsia="hr-HR"/>
        </w:rPr>
        <w:t xml:space="preserve">                                                                   </w:t>
      </w:r>
      <w:r w:rsidR="00F24243"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00F24243" w:rsidRPr="00540E3F">
        <w:rPr>
          <w:rFonts w:ascii="Arial" w:eastAsia="Times New Roman" w:hAnsi="Arial" w:cs="Arial"/>
          <w:b/>
          <w:bCs/>
          <w:sz w:val="24"/>
          <w:szCs w:val="24"/>
          <w:lang w:eastAsia="hr-HR"/>
        </w:rPr>
        <w:t>. do 3</w:t>
      </w:r>
      <w:r w:rsidR="00423CDD" w:rsidRPr="00540E3F">
        <w:rPr>
          <w:rFonts w:ascii="Arial" w:eastAsia="Times New Roman" w:hAnsi="Arial" w:cs="Arial"/>
          <w:b/>
          <w:bCs/>
          <w:sz w:val="24"/>
          <w:szCs w:val="24"/>
          <w:lang w:eastAsia="hr-HR"/>
        </w:rPr>
        <w:t>1</w:t>
      </w:r>
      <w:r w:rsidR="00F24243" w:rsidRPr="00540E3F">
        <w:rPr>
          <w:rFonts w:ascii="Arial" w:eastAsia="Times New Roman" w:hAnsi="Arial" w:cs="Arial"/>
          <w:b/>
          <w:bCs/>
          <w:sz w:val="24"/>
          <w:szCs w:val="24"/>
          <w:lang w:eastAsia="hr-HR"/>
        </w:rPr>
        <w:t>.</w:t>
      </w:r>
      <w:r w:rsidR="00423CDD" w:rsidRPr="00540E3F">
        <w:rPr>
          <w:rFonts w:ascii="Arial" w:eastAsia="Times New Roman" w:hAnsi="Arial" w:cs="Arial"/>
          <w:b/>
          <w:bCs/>
          <w:sz w:val="24"/>
          <w:szCs w:val="24"/>
          <w:lang w:eastAsia="hr-HR"/>
        </w:rPr>
        <w:t>12</w:t>
      </w:r>
      <w:r w:rsidR="00F24243"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r w:rsidR="00F24243" w:rsidRPr="00540E3F">
        <w:rPr>
          <w:rFonts w:ascii="Arial" w:eastAsia="Times New Roman" w:hAnsi="Arial" w:cs="Arial"/>
          <w:b/>
          <w:bCs/>
          <w:sz w:val="24"/>
          <w:szCs w:val="24"/>
          <w:lang w:eastAsia="hr-HR"/>
        </w:rPr>
        <w:t>.</w:t>
      </w:r>
    </w:p>
    <w:p w14:paraId="60FBC015" w14:textId="5ED03DB9" w:rsidR="0047275D" w:rsidRPr="000728D6" w:rsidRDefault="00444CB3" w:rsidP="00444CB3">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U EUR</w:t>
      </w:r>
    </w:p>
    <w:tbl>
      <w:tblPr>
        <w:tblW w:w="14737" w:type="dxa"/>
        <w:tblLayout w:type="fixed"/>
        <w:tblLook w:val="04A0" w:firstRow="1" w:lastRow="0" w:firstColumn="1" w:lastColumn="0" w:noHBand="0" w:noVBand="1"/>
      </w:tblPr>
      <w:tblGrid>
        <w:gridCol w:w="5098"/>
        <w:gridCol w:w="1701"/>
        <w:gridCol w:w="1843"/>
        <w:gridCol w:w="1843"/>
        <w:gridCol w:w="1701"/>
        <w:gridCol w:w="1276"/>
        <w:gridCol w:w="1275"/>
      </w:tblGrid>
      <w:tr w:rsidR="00444CB3" w:rsidRPr="00444CB3" w14:paraId="165E9F15"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A6B83E3"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Racun/Opis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29AF5756"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Izvršenje 2023</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46B636BD"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Izvorni plan 2024</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575EC8DA"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6A4C2504"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Izvršenje 2024</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0634F1C8"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Indeks 4/1</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382C4BA4"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Indeks 4/3</w:t>
            </w:r>
          </w:p>
        </w:tc>
      </w:tr>
      <w:tr w:rsidR="000728D6" w:rsidRPr="000728D6" w14:paraId="56AAB3B4"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709AD90"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B. RAČUN ZADUŽIVANJA FINANCIRANJA</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14:paraId="59544B59"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000000" w:fill="808080"/>
            <w:noWrap/>
            <w:vAlign w:val="bottom"/>
            <w:hideMark/>
          </w:tcPr>
          <w:p w14:paraId="11DB6D9A"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2</w:t>
            </w:r>
          </w:p>
        </w:tc>
        <w:tc>
          <w:tcPr>
            <w:tcW w:w="1843" w:type="dxa"/>
            <w:tcBorders>
              <w:top w:val="single" w:sz="4" w:space="0" w:color="auto"/>
              <w:left w:val="nil"/>
              <w:bottom w:val="single" w:sz="4" w:space="0" w:color="auto"/>
              <w:right w:val="single" w:sz="4" w:space="0" w:color="auto"/>
            </w:tcBorders>
            <w:shd w:val="clear" w:color="000000" w:fill="808080"/>
            <w:noWrap/>
            <w:vAlign w:val="bottom"/>
            <w:hideMark/>
          </w:tcPr>
          <w:p w14:paraId="2A085F60"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3</w:t>
            </w:r>
          </w:p>
        </w:tc>
        <w:tc>
          <w:tcPr>
            <w:tcW w:w="1701" w:type="dxa"/>
            <w:tcBorders>
              <w:top w:val="single" w:sz="4" w:space="0" w:color="auto"/>
              <w:left w:val="nil"/>
              <w:bottom w:val="single" w:sz="4" w:space="0" w:color="auto"/>
              <w:right w:val="single" w:sz="4" w:space="0" w:color="auto"/>
            </w:tcBorders>
            <w:shd w:val="clear" w:color="000000" w:fill="808080"/>
            <w:noWrap/>
            <w:vAlign w:val="bottom"/>
            <w:hideMark/>
          </w:tcPr>
          <w:p w14:paraId="1E3FA2B8"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4</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0A523334"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w:t>
            </w:r>
          </w:p>
        </w:tc>
        <w:tc>
          <w:tcPr>
            <w:tcW w:w="1275" w:type="dxa"/>
            <w:tcBorders>
              <w:top w:val="single" w:sz="4" w:space="0" w:color="auto"/>
              <w:left w:val="nil"/>
              <w:bottom w:val="single" w:sz="4" w:space="0" w:color="auto"/>
              <w:right w:val="single" w:sz="4" w:space="0" w:color="auto"/>
            </w:tcBorders>
            <w:shd w:val="clear" w:color="000000" w:fill="808080"/>
            <w:noWrap/>
            <w:vAlign w:val="bottom"/>
            <w:hideMark/>
          </w:tcPr>
          <w:p w14:paraId="0E831AE0"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w:t>
            </w:r>
          </w:p>
        </w:tc>
      </w:tr>
      <w:tr w:rsidR="00444CB3" w:rsidRPr="001D57B9" w14:paraId="2F26712D"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DBCE04C" w14:textId="77777777" w:rsidR="00444CB3" w:rsidRPr="00444CB3" w:rsidRDefault="00444CB3" w:rsidP="00444CB3">
            <w:pPr>
              <w:spacing w:after="0" w:line="240" w:lineRule="auto"/>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8 Primici od financijske imovine i zaduživanja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01F5B0A2"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1.836.413,91</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4985F56B"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0,00</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3324D70D"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275ADBA6"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63A9458C"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D9D9D9"/>
            <w:noWrap/>
            <w:vAlign w:val="bottom"/>
            <w:hideMark/>
          </w:tcPr>
          <w:p w14:paraId="6FDDE851"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 </w:t>
            </w:r>
          </w:p>
        </w:tc>
      </w:tr>
      <w:tr w:rsidR="00444CB3" w:rsidRPr="00444CB3" w14:paraId="3FE766A4"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087AA"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84 Primici od zaduživanja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F16711"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1.836.413,91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0BB6A3"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E6A85A5"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960380"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1294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A6A6D13"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r>
      <w:tr w:rsidR="00444CB3" w:rsidRPr="00444CB3" w14:paraId="47BDF856"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7B45"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842 Primljeni krediti i zajmovi od kreditnih i ostalih financijskih institucija u javnom sektoru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DAC9CE"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301.521,28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E7C9F1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DF09C4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A86F51"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C3454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44856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55D3A6D3"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CDF1F"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 xml:space="preserve">8422 Primljeni krediti od kreditnih institucija u javnom sektoru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3886F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301.521,28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9EC8B7"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86C82F"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BA734A"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E5AAE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1DA7BFF"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0812368F"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C78B"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844 Primljeni krediti i zajmovi od kreditnih i ostalih financijskih institucija izvan javnog sektora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FADFA3"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1.534.892,63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D623646"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BC8EEE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81D4B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CAE86C"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432C96"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710F376D"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3CB0A"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 xml:space="preserve">8443 Primljeni krediti od tuzemnih kreditnih institucija izvan javnog sektora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51163A"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1.534.892,63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CE6F83"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A98B02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AAD7E2"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28BB6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AAA1D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1D57B9" w14:paraId="40492A0C"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CE42A3" w14:textId="77777777" w:rsidR="00444CB3" w:rsidRPr="00444CB3" w:rsidRDefault="00444CB3" w:rsidP="00444CB3">
            <w:pPr>
              <w:spacing w:after="0" w:line="240" w:lineRule="auto"/>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5 Izdaci za financijsku imovinu i otplate zajmova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56DF52BC"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511.328,42</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5075E950"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693.746,00</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568474EF"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693.746,00</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3286CA9E"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693.486,68</w:t>
            </w:r>
          </w:p>
        </w:tc>
        <w:tc>
          <w:tcPr>
            <w:tcW w:w="1276" w:type="dxa"/>
            <w:tcBorders>
              <w:top w:val="single" w:sz="4" w:space="0" w:color="auto"/>
              <w:left w:val="nil"/>
              <w:bottom w:val="single" w:sz="4" w:space="0" w:color="auto"/>
              <w:right w:val="single" w:sz="4" w:space="0" w:color="auto"/>
            </w:tcBorders>
            <w:shd w:val="clear" w:color="000000" w:fill="D9D9D9"/>
            <w:noWrap/>
            <w:vAlign w:val="bottom"/>
            <w:hideMark/>
          </w:tcPr>
          <w:p w14:paraId="7817E869"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135,62%</w:t>
            </w:r>
          </w:p>
        </w:tc>
        <w:tc>
          <w:tcPr>
            <w:tcW w:w="1275" w:type="dxa"/>
            <w:tcBorders>
              <w:top w:val="single" w:sz="4" w:space="0" w:color="auto"/>
              <w:left w:val="nil"/>
              <w:bottom w:val="single" w:sz="4" w:space="0" w:color="auto"/>
              <w:right w:val="single" w:sz="4" w:space="0" w:color="auto"/>
            </w:tcBorders>
            <w:shd w:val="clear" w:color="000000" w:fill="D9D9D9"/>
            <w:noWrap/>
            <w:vAlign w:val="bottom"/>
            <w:hideMark/>
          </w:tcPr>
          <w:p w14:paraId="483BFC41" w14:textId="77777777" w:rsidR="00444CB3" w:rsidRPr="00444CB3" w:rsidRDefault="00444CB3" w:rsidP="00444CB3">
            <w:pPr>
              <w:spacing w:after="0" w:line="240" w:lineRule="auto"/>
              <w:jc w:val="right"/>
              <w:rPr>
                <w:rFonts w:ascii="Arial" w:eastAsia="Times New Roman" w:hAnsi="Arial" w:cs="Arial"/>
                <w:b/>
                <w:bCs/>
                <w:i/>
                <w:iCs/>
                <w:sz w:val="20"/>
                <w:szCs w:val="20"/>
                <w:lang w:eastAsia="hr-HR"/>
              </w:rPr>
            </w:pPr>
            <w:r w:rsidRPr="00444CB3">
              <w:rPr>
                <w:rFonts w:ascii="Arial" w:eastAsia="Times New Roman" w:hAnsi="Arial" w:cs="Arial"/>
                <w:b/>
                <w:bCs/>
                <w:i/>
                <w:iCs/>
                <w:sz w:val="20"/>
                <w:szCs w:val="20"/>
                <w:lang w:eastAsia="hr-HR"/>
              </w:rPr>
              <w:t>99,96%</w:t>
            </w:r>
          </w:p>
        </w:tc>
      </w:tr>
      <w:tr w:rsidR="00444CB3" w:rsidRPr="00444CB3" w14:paraId="5136EE96"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DF6E"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54 Izdaci za otplatu glavnice primljenih kredita i zajmova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2E6D54"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511.328,42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6251EB7"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693.746,00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917F4D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693.746,00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19F72A"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693.486,68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2BCC2B"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135,62%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D445327"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99,96%</w:t>
            </w:r>
          </w:p>
        </w:tc>
      </w:tr>
      <w:tr w:rsidR="00444CB3" w:rsidRPr="00444CB3" w14:paraId="6423C4BC"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CE27"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542 Otplata glavnice primljenih kredita i zajmova od kreditnih i ostalih financijskih institucija u javn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D089F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26.544,56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049430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9D919A"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E798FC"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58.283,64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E4E5C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219,57%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3508C51"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591DD395"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F3ACF"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 xml:space="preserve">5422 Otplata glavnice primljenih kredita od kreditnih institucija u javnom sektoru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C0013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26.544,56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FBC26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05C881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DE6C9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58.283,64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F8D59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219,57%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025E70E"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65646E86"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AF09D"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544 Otplata glavnice primljenih kredita i zajmova od kreditnih i ostalih financijskih institucija izvan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FDB00C"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484.783,86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8577D4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F6CBF4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F26453"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635.203,04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FFAF12"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131,03%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5EC4D7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444CB3" w:rsidRPr="00444CB3" w14:paraId="29049337" w14:textId="77777777" w:rsidTr="000728D6">
        <w:trPr>
          <w:trHeight w:val="264"/>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EF88"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 xml:space="preserve">5443 Otplata glavnice primljenih kredita od tuzemnih kreditnih institucija izvan javnog sektora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2220F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484.783,86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E57F83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FDAA801"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6C0D9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635.203,04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527B4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131,03%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54F29D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bl>
    <w:p w14:paraId="3504DA38" w14:textId="77777777" w:rsidR="001F1774" w:rsidRDefault="001F1774" w:rsidP="001F1774">
      <w:pPr>
        <w:spacing w:after="0" w:line="240" w:lineRule="auto"/>
        <w:rPr>
          <w:rFonts w:asciiTheme="minorHAnsi" w:eastAsia="Times New Roman" w:hAnsiTheme="minorHAnsi" w:cstheme="minorHAnsi"/>
          <w:b/>
          <w:bCs/>
          <w:sz w:val="20"/>
          <w:szCs w:val="20"/>
          <w:lang w:eastAsia="hr-HR"/>
        </w:rPr>
      </w:pPr>
    </w:p>
    <w:p w14:paraId="613B95DA" w14:textId="77777777" w:rsidR="00465ED2" w:rsidRDefault="00465ED2" w:rsidP="008B6D3A">
      <w:pPr>
        <w:rPr>
          <w:lang w:eastAsia="hr-HR"/>
        </w:rPr>
      </w:pPr>
    </w:p>
    <w:p w14:paraId="15ECAB1F" w14:textId="69C99C71" w:rsidR="0047275D" w:rsidRPr="0047275D" w:rsidRDefault="0047275D" w:rsidP="0047275D">
      <w:pPr>
        <w:spacing w:after="0" w:line="240" w:lineRule="auto"/>
        <w:rPr>
          <w:rFonts w:ascii="Arial" w:eastAsia="Times New Roman" w:hAnsi="Arial" w:cs="Arial"/>
          <w:b/>
          <w:bCs/>
          <w:sz w:val="16"/>
          <w:szCs w:val="16"/>
          <w:lang w:eastAsia="hr-HR"/>
        </w:rPr>
      </w:pPr>
      <w:bookmarkStart w:id="6" w:name="_Toc512791211"/>
      <w:r w:rsidRPr="0047275D">
        <w:rPr>
          <w:rFonts w:ascii="Arial" w:eastAsia="Times New Roman" w:hAnsi="Arial" w:cs="Arial"/>
          <w:b/>
          <w:bCs/>
          <w:sz w:val="16"/>
          <w:szCs w:val="16"/>
          <w:lang w:eastAsia="hr-HR"/>
        </w:rPr>
        <w:t>GRAD LABIN</w:t>
      </w:r>
    </w:p>
    <w:p w14:paraId="336D7CF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0A609648"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36720D9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05FAFED5" w14:textId="77777777" w:rsidR="001F1774" w:rsidRDefault="001F1774" w:rsidP="00C27FB4">
      <w:pPr>
        <w:pStyle w:val="Naslov3"/>
        <w:rPr>
          <w:rFonts w:eastAsia="Times New Roman" w:cs="Calibri"/>
          <w:sz w:val="24"/>
          <w:szCs w:val="24"/>
          <w:lang w:eastAsia="hr-HR"/>
        </w:rPr>
      </w:pPr>
    </w:p>
    <w:p w14:paraId="090EE66F" w14:textId="6EE117C4" w:rsidR="006C7479" w:rsidRDefault="00F87DDD" w:rsidP="00F87DDD">
      <w:pPr>
        <w:pStyle w:val="Naslov3"/>
        <w:rPr>
          <w:rFonts w:eastAsia="Times New Roman"/>
          <w:sz w:val="24"/>
          <w:szCs w:val="24"/>
          <w:lang w:eastAsia="hr-HR"/>
        </w:rPr>
      </w:pPr>
      <w:r>
        <w:rPr>
          <w:rFonts w:eastAsia="Times New Roman"/>
          <w:sz w:val="24"/>
          <w:szCs w:val="24"/>
          <w:lang w:eastAsia="hr-HR"/>
        </w:rPr>
        <w:t>1.</w:t>
      </w:r>
      <w:r w:rsidR="00A857CC">
        <w:rPr>
          <w:rFonts w:eastAsia="Times New Roman"/>
          <w:sz w:val="24"/>
          <w:szCs w:val="24"/>
          <w:lang w:eastAsia="hr-HR"/>
        </w:rPr>
        <w:t>1.</w:t>
      </w:r>
      <w:r>
        <w:rPr>
          <w:rFonts w:eastAsia="Times New Roman"/>
          <w:sz w:val="24"/>
          <w:szCs w:val="24"/>
          <w:lang w:eastAsia="hr-HR"/>
        </w:rPr>
        <w:t xml:space="preserve">3.2. </w:t>
      </w:r>
      <w:r w:rsidR="0045736D">
        <w:rPr>
          <w:rFonts w:eastAsia="Times New Roman"/>
          <w:sz w:val="24"/>
          <w:szCs w:val="24"/>
          <w:lang w:eastAsia="hr-HR"/>
        </w:rPr>
        <w:t>Izvještaj R</w:t>
      </w:r>
      <w:r w:rsidR="006C7479" w:rsidRPr="00D13D76">
        <w:rPr>
          <w:rFonts w:eastAsia="Times New Roman"/>
          <w:sz w:val="24"/>
          <w:szCs w:val="24"/>
          <w:lang w:eastAsia="hr-HR"/>
        </w:rPr>
        <w:t>ačun</w:t>
      </w:r>
      <w:r w:rsidR="0045736D">
        <w:rPr>
          <w:rFonts w:eastAsia="Times New Roman"/>
          <w:sz w:val="24"/>
          <w:szCs w:val="24"/>
          <w:lang w:eastAsia="hr-HR"/>
        </w:rPr>
        <w:t>a</w:t>
      </w:r>
      <w:r w:rsidR="006C7479" w:rsidRPr="00D13D76">
        <w:rPr>
          <w:rFonts w:eastAsia="Times New Roman"/>
          <w:sz w:val="24"/>
          <w:szCs w:val="24"/>
          <w:lang w:eastAsia="hr-HR"/>
        </w:rPr>
        <w:t xml:space="preserve"> financiranja prema izvorima financiranja</w:t>
      </w:r>
      <w:bookmarkEnd w:id="6"/>
    </w:p>
    <w:p w14:paraId="35229928" w14:textId="3DCC4CCA" w:rsidR="009F0731" w:rsidRPr="00540E3F" w:rsidRDefault="009F0731" w:rsidP="009F0731">
      <w:pPr>
        <w:spacing w:after="0" w:line="240" w:lineRule="auto"/>
        <w:ind w:left="4248"/>
        <w:rPr>
          <w:rFonts w:ascii="Arial" w:eastAsia="Times New Roman" w:hAnsi="Arial" w:cs="Arial"/>
          <w:b/>
          <w:bCs/>
          <w:sz w:val="24"/>
          <w:szCs w:val="24"/>
          <w:lang w:eastAsia="hr-HR"/>
        </w:rPr>
      </w:pPr>
      <w:r>
        <w:rPr>
          <w:rFonts w:ascii="Arial" w:eastAsia="Times New Roman" w:hAnsi="Arial" w:cs="Arial"/>
          <w:sz w:val="24"/>
          <w:szCs w:val="24"/>
          <w:lang w:eastAsia="hr-HR"/>
        </w:rPr>
        <w:t xml:space="preserve">      </w:t>
      </w:r>
      <w:r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 do 3</w:t>
      </w:r>
      <w:r w:rsidR="00423CDD" w:rsidRPr="00540E3F">
        <w:rPr>
          <w:rFonts w:ascii="Arial" w:eastAsia="Times New Roman" w:hAnsi="Arial" w:cs="Arial"/>
          <w:b/>
          <w:bCs/>
          <w:sz w:val="24"/>
          <w:szCs w:val="24"/>
          <w:lang w:eastAsia="hr-HR"/>
        </w:rPr>
        <w:t>1</w:t>
      </w:r>
      <w:r w:rsidRPr="00540E3F">
        <w:rPr>
          <w:rFonts w:ascii="Arial" w:eastAsia="Times New Roman" w:hAnsi="Arial" w:cs="Arial"/>
          <w:b/>
          <w:bCs/>
          <w:sz w:val="24"/>
          <w:szCs w:val="24"/>
          <w:lang w:eastAsia="hr-HR"/>
        </w:rPr>
        <w:t>.</w:t>
      </w:r>
      <w:r w:rsidR="00423CDD" w:rsidRPr="00540E3F">
        <w:rPr>
          <w:rFonts w:ascii="Arial" w:eastAsia="Times New Roman" w:hAnsi="Arial" w:cs="Arial"/>
          <w:b/>
          <w:bCs/>
          <w:sz w:val="24"/>
          <w:szCs w:val="24"/>
          <w:lang w:eastAsia="hr-HR"/>
        </w:rPr>
        <w:t>12</w:t>
      </w:r>
      <w:r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w:t>
      </w:r>
    </w:p>
    <w:p w14:paraId="26215966" w14:textId="686F5354" w:rsidR="00726B0E" w:rsidRDefault="00726B0E" w:rsidP="009F0731">
      <w:pPr>
        <w:rPr>
          <w:lang w:eastAsia="hr-HR"/>
        </w:rPr>
      </w:pPr>
    </w:p>
    <w:p w14:paraId="22489F8A" w14:textId="0D2562E8" w:rsidR="001D57B9" w:rsidRPr="000728D6" w:rsidRDefault="001D57B9" w:rsidP="001D57B9">
      <w:pPr>
        <w:spacing w:after="0" w:line="240" w:lineRule="auto"/>
        <w:jc w:val="right"/>
        <w:rPr>
          <w:rFonts w:ascii="Arial" w:hAnsi="Arial" w:cs="Arial"/>
          <w:b/>
          <w:bCs/>
          <w:sz w:val="20"/>
          <w:szCs w:val="20"/>
          <w:lang w:eastAsia="hr-HR"/>
        </w:rPr>
      </w:pPr>
      <w:r w:rsidRPr="000728D6">
        <w:rPr>
          <w:rFonts w:ascii="Arial" w:hAnsi="Arial" w:cs="Arial"/>
          <w:b/>
          <w:bCs/>
          <w:sz w:val="20"/>
          <w:szCs w:val="20"/>
          <w:lang w:eastAsia="hr-HR"/>
        </w:rPr>
        <w:t>U EUR</w:t>
      </w:r>
    </w:p>
    <w:tbl>
      <w:tblPr>
        <w:tblW w:w="14737" w:type="dxa"/>
        <w:tblLayout w:type="fixed"/>
        <w:tblLook w:val="04A0" w:firstRow="1" w:lastRow="0" w:firstColumn="1" w:lastColumn="0" w:noHBand="0" w:noVBand="1"/>
      </w:tblPr>
      <w:tblGrid>
        <w:gridCol w:w="4815"/>
        <w:gridCol w:w="1701"/>
        <w:gridCol w:w="1984"/>
        <w:gridCol w:w="1985"/>
        <w:gridCol w:w="1701"/>
        <w:gridCol w:w="1276"/>
        <w:gridCol w:w="1275"/>
      </w:tblGrid>
      <w:tr w:rsidR="00444CB3" w:rsidRPr="00444CB3" w14:paraId="752C1C70"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1A500FB"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Račun / opis</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02236A97"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Izvršenje 2023.</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23BCC852"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Izvorni plan 2024.</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1C5DC4BD"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5451540F"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Izvršenje 2024.</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4F12B5A4"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Indeks  4/1</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1BCF2787"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Indeks  4/3</w:t>
            </w:r>
          </w:p>
        </w:tc>
      </w:tr>
      <w:tr w:rsidR="00444CB3" w:rsidRPr="00444CB3" w14:paraId="7FC7CB56"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84BEFF2"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B. RAČUN ZADUŽIVANJA FINANCIRANJA</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5440E91C"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w:t>
            </w:r>
          </w:p>
        </w:tc>
        <w:tc>
          <w:tcPr>
            <w:tcW w:w="1984" w:type="dxa"/>
            <w:tcBorders>
              <w:top w:val="single" w:sz="4" w:space="0" w:color="auto"/>
              <w:left w:val="nil"/>
              <w:bottom w:val="single" w:sz="4" w:space="0" w:color="auto"/>
              <w:right w:val="single" w:sz="4" w:space="0" w:color="auto"/>
            </w:tcBorders>
            <w:shd w:val="clear" w:color="000000" w:fill="C0C0C0"/>
            <w:noWrap/>
            <w:vAlign w:val="bottom"/>
            <w:hideMark/>
          </w:tcPr>
          <w:p w14:paraId="593BBAFA"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2</w:t>
            </w:r>
          </w:p>
        </w:tc>
        <w:tc>
          <w:tcPr>
            <w:tcW w:w="1985" w:type="dxa"/>
            <w:tcBorders>
              <w:top w:val="single" w:sz="4" w:space="0" w:color="auto"/>
              <w:left w:val="nil"/>
              <w:bottom w:val="single" w:sz="4" w:space="0" w:color="auto"/>
              <w:right w:val="single" w:sz="4" w:space="0" w:color="auto"/>
            </w:tcBorders>
            <w:shd w:val="clear" w:color="000000" w:fill="C0C0C0"/>
            <w:noWrap/>
            <w:vAlign w:val="bottom"/>
            <w:hideMark/>
          </w:tcPr>
          <w:p w14:paraId="6380E08F"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3</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6233C2B0"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4</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76C0B3A0"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59B7EB39" w14:textId="77777777" w:rsidR="00444CB3" w:rsidRPr="00444CB3" w:rsidRDefault="00444CB3" w:rsidP="00444CB3">
            <w:pPr>
              <w:spacing w:after="0" w:line="240" w:lineRule="auto"/>
              <w:jc w:val="center"/>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w:t>
            </w:r>
          </w:p>
        </w:tc>
      </w:tr>
      <w:tr w:rsidR="00922A39" w:rsidRPr="00922A39" w14:paraId="268A0AF5" w14:textId="77777777" w:rsidTr="00922A39">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ED09615"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xml:space="preserve"> UKUPNI PRIMICI</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31A7694"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1.836.413,91</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943C22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77C9A27"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42329C5D"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AA57F97"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A1C9B9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r>
      <w:tr w:rsidR="00444CB3" w:rsidRPr="00444CB3" w14:paraId="04757EA7"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332B2"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8. NAMJENSKI PRIMICI OD ZADUŽIVANJA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94C9A65"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1.836.413,91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ACC1CB1"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375597D"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7F6EA2C"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6828B0D"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1D4F3C"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w:t>
            </w:r>
          </w:p>
        </w:tc>
      </w:tr>
      <w:tr w:rsidR="00444CB3" w:rsidRPr="00444CB3" w14:paraId="1E8BDD49"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87595"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8.1. NAMJENSKI PRIMICI OD ZADUŽIVANJA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0138F5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1.836.413,91</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96F285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86B77BB"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DDD30E1"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9A8E97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010C616"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 </w:t>
            </w:r>
          </w:p>
        </w:tc>
      </w:tr>
      <w:tr w:rsidR="00922A39" w:rsidRPr="00922A39" w14:paraId="05E55795" w14:textId="77777777" w:rsidTr="00922A39">
        <w:trPr>
          <w:trHeight w:val="264"/>
        </w:trPr>
        <w:tc>
          <w:tcPr>
            <w:tcW w:w="481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6B50233"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 xml:space="preserve"> UKUPNI IZDACI</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9224D5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511.328,42</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3FE1BA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693.746,00</w:t>
            </w:r>
          </w:p>
        </w:tc>
        <w:tc>
          <w:tcPr>
            <w:tcW w:w="198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5678E5E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693.746,00</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719E81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693.486,68</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37EA04F6"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135,62%</w:t>
            </w:r>
          </w:p>
        </w:tc>
        <w:tc>
          <w:tcPr>
            <w:tcW w:w="1275"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7CD3134"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99,96%</w:t>
            </w:r>
          </w:p>
        </w:tc>
      </w:tr>
      <w:tr w:rsidR="00444CB3" w:rsidRPr="00444CB3" w14:paraId="33AACBAA"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DB1BD"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 OPĆI PRIHODI I PRIMICI</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7788BDC"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422.846,55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369A357D"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529.973,00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502C996"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529.973,00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66FC5CC7"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529.795,22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801D9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125,29%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FFC7896"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99,97%</w:t>
            </w:r>
          </w:p>
        </w:tc>
      </w:tr>
      <w:tr w:rsidR="00444CB3" w:rsidRPr="00444CB3" w14:paraId="76D391F5"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402F0"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1.1. OPĆI PRIHODI I PRIMICI</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4401844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422.846,55</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93CA8DC"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529.973,00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726A63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529.973,00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20C3387D"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529.795,22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C5AE959"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125,29%</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B708A6"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99,97%</w:t>
            </w:r>
          </w:p>
        </w:tc>
      </w:tr>
      <w:tr w:rsidR="00444CB3" w:rsidRPr="00444CB3" w14:paraId="7B9791AB"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3530D"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4. PRIHODI ZA POSEBNE NAMJENE</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07E5D4B2"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13.272,28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71D6245"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13.273,00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D4FADFB"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4D269D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7347B3C"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6883DE"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99,99%</w:t>
            </w:r>
          </w:p>
        </w:tc>
      </w:tr>
      <w:tr w:rsidR="00444CB3" w:rsidRPr="00444CB3" w14:paraId="5DB60435"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BC4BE7"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4.9. 4.PRIHODI ZA POSEBNE NAMJENE - PRIHODI KORISNIKA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2B89D48"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13.272,28</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76AE2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13.273,00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02ADD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CD3A4AA"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E60D0E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3AB170"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99,99%</w:t>
            </w:r>
          </w:p>
        </w:tc>
      </w:tr>
      <w:tr w:rsidR="00444CB3" w:rsidRPr="00444CB3" w14:paraId="42A71087"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CC3C06" w14:textId="77777777" w:rsidR="00444CB3" w:rsidRPr="00444CB3" w:rsidRDefault="00444CB3" w:rsidP="00444CB3">
            <w:pPr>
              <w:spacing w:after="0" w:line="240" w:lineRule="auto"/>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5. POMOĆI</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82772B1"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75.209,59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1C67D934"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150.500,00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7045EC1"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150.500,00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5DB3FB29"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CB7470F"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E2DEB41" w14:textId="77777777" w:rsidR="00444CB3" w:rsidRPr="00444CB3" w:rsidRDefault="00444CB3" w:rsidP="00444CB3">
            <w:pPr>
              <w:spacing w:after="0" w:line="240" w:lineRule="auto"/>
              <w:jc w:val="right"/>
              <w:rPr>
                <w:rFonts w:ascii="Arial" w:eastAsia="Times New Roman" w:hAnsi="Arial" w:cs="Arial"/>
                <w:b/>
                <w:bCs/>
                <w:sz w:val="20"/>
                <w:szCs w:val="20"/>
                <w:lang w:eastAsia="hr-HR"/>
              </w:rPr>
            </w:pPr>
            <w:r w:rsidRPr="00444CB3">
              <w:rPr>
                <w:rFonts w:ascii="Arial" w:eastAsia="Times New Roman" w:hAnsi="Arial" w:cs="Arial"/>
                <w:b/>
                <w:bCs/>
                <w:sz w:val="20"/>
                <w:szCs w:val="20"/>
                <w:lang w:eastAsia="hr-HR"/>
              </w:rPr>
              <w:t>99,95%</w:t>
            </w:r>
          </w:p>
        </w:tc>
      </w:tr>
      <w:tr w:rsidR="00444CB3" w:rsidRPr="00444CB3" w14:paraId="634A8950" w14:textId="77777777" w:rsidTr="00444CB3">
        <w:trPr>
          <w:trHeight w:val="264"/>
        </w:trPr>
        <w:tc>
          <w:tcPr>
            <w:tcW w:w="48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31E4E2" w14:textId="77777777" w:rsidR="00444CB3" w:rsidRPr="00444CB3" w:rsidRDefault="00444CB3" w:rsidP="00444CB3">
            <w:pPr>
              <w:spacing w:after="0" w:line="240" w:lineRule="auto"/>
              <w:rPr>
                <w:rFonts w:ascii="Arial" w:eastAsia="Times New Roman" w:hAnsi="Arial" w:cs="Arial"/>
                <w:sz w:val="20"/>
                <w:szCs w:val="20"/>
                <w:lang w:eastAsia="hr-HR"/>
              </w:rPr>
            </w:pPr>
            <w:r w:rsidRPr="00444CB3">
              <w:rPr>
                <w:rFonts w:ascii="Arial" w:eastAsia="Times New Roman" w:hAnsi="Arial" w:cs="Arial"/>
                <w:sz w:val="20"/>
                <w:szCs w:val="20"/>
                <w:lang w:eastAsia="hr-HR"/>
              </w:rPr>
              <w:t>5.5. POMOĆI IZ ŽUPANIJSKOG PRORAČUNA</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7B2683C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75.209,59</w:t>
            </w:r>
          </w:p>
        </w:tc>
        <w:tc>
          <w:tcPr>
            <w:tcW w:w="1984" w:type="dxa"/>
            <w:tcBorders>
              <w:top w:val="single" w:sz="4" w:space="0" w:color="auto"/>
              <w:left w:val="nil"/>
              <w:bottom w:val="single" w:sz="4" w:space="0" w:color="auto"/>
              <w:right w:val="single" w:sz="4" w:space="0" w:color="auto"/>
            </w:tcBorders>
            <w:shd w:val="clear" w:color="000000" w:fill="FFFFFF"/>
            <w:noWrap/>
            <w:vAlign w:val="bottom"/>
            <w:hideMark/>
          </w:tcPr>
          <w:p w14:paraId="0F9A1C53"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150.500,00</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63D4417"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150.500,00</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14:paraId="1769F914"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7853C1F"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200,00%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605285" w14:textId="77777777" w:rsidR="00444CB3" w:rsidRPr="00444CB3" w:rsidRDefault="00444CB3" w:rsidP="00444CB3">
            <w:pPr>
              <w:spacing w:after="0" w:line="240" w:lineRule="auto"/>
              <w:jc w:val="right"/>
              <w:rPr>
                <w:rFonts w:ascii="Arial" w:eastAsia="Times New Roman" w:hAnsi="Arial" w:cs="Arial"/>
                <w:sz w:val="20"/>
                <w:szCs w:val="20"/>
                <w:lang w:eastAsia="hr-HR"/>
              </w:rPr>
            </w:pPr>
            <w:r w:rsidRPr="00444CB3">
              <w:rPr>
                <w:rFonts w:ascii="Arial" w:eastAsia="Times New Roman" w:hAnsi="Arial" w:cs="Arial"/>
                <w:sz w:val="20"/>
                <w:szCs w:val="20"/>
                <w:lang w:eastAsia="hr-HR"/>
              </w:rPr>
              <w:t>99,95%</w:t>
            </w:r>
          </w:p>
        </w:tc>
      </w:tr>
    </w:tbl>
    <w:p w14:paraId="7DFC831A" w14:textId="77777777" w:rsidR="00423CDD" w:rsidRDefault="00423CDD" w:rsidP="009F0731">
      <w:pPr>
        <w:rPr>
          <w:lang w:eastAsia="hr-HR"/>
        </w:rPr>
      </w:pPr>
    </w:p>
    <w:p w14:paraId="05947166" w14:textId="77777777" w:rsidR="00423CDD" w:rsidRDefault="00423CDD" w:rsidP="009F0731">
      <w:pPr>
        <w:rPr>
          <w:lang w:eastAsia="hr-HR"/>
        </w:rPr>
      </w:pPr>
    </w:p>
    <w:p w14:paraId="6B2B6A6A" w14:textId="77777777" w:rsidR="007D298D" w:rsidRDefault="007D298D" w:rsidP="009F0731">
      <w:pPr>
        <w:rPr>
          <w:lang w:eastAsia="hr-HR"/>
        </w:rPr>
      </w:pPr>
    </w:p>
    <w:p w14:paraId="7211B4FD" w14:textId="77777777" w:rsidR="007D298D" w:rsidRDefault="007D298D" w:rsidP="009F0731">
      <w:pPr>
        <w:rPr>
          <w:lang w:eastAsia="hr-HR"/>
        </w:rPr>
      </w:pPr>
    </w:p>
    <w:p w14:paraId="15A0DFDE"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14:paraId="57B8FD4C"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6EDA288B"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25257D4" w14:textId="77777777" w:rsidR="0047275D" w:rsidRPr="0047275D" w:rsidRDefault="0047275D" w:rsidP="0047275D">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6C003941" w14:textId="77777777" w:rsidR="00E62C0A" w:rsidRPr="00FA6B58" w:rsidRDefault="00E62C0A" w:rsidP="00E027F3">
      <w:pPr>
        <w:spacing w:after="0" w:line="240" w:lineRule="auto"/>
        <w:rPr>
          <w:color w:val="FF0000"/>
        </w:rPr>
      </w:pPr>
    </w:p>
    <w:p w14:paraId="5FA15943" w14:textId="77777777" w:rsidR="00E62C0A" w:rsidRDefault="00E62C0A" w:rsidP="00FA0B42">
      <w:pPr>
        <w:spacing w:after="0" w:line="240" w:lineRule="auto"/>
        <w:jc w:val="center"/>
      </w:pPr>
    </w:p>
    <w:p w14:paraId="4BEA59D9" w14:textId="0EA8EAD6" w:rsidR="00E027F3" w:rsidRDefault="00A857CC" w:rsidP="00E027F3">
      <w:pPr>
        <w:spacing w:after="0" w:line="240" w:lineRule="auto"/>
        <w:jc w:val="center"/>
        <w:rPr>
          <w:rFonts w:ascii="Arial" w:eastAsia="Times New Roman" w:hAnsi="Arial" w:cs="Arial"/>
          <w:b/>
          <w:bCs/>
          <w:sz w:val="32"/>
          <w:szCs w:val="32"/>
          <w:lang w:eastAsia="hr-HR"/>
        </w:rPr>
      </w:pPr>
      <w:r>
        <w:rPr>
          <w:rFonts w:ascii="Arial" w:eastAsia="Times New Roman" w:hAnsi="Arial" w:cs="Arial"/>
          <w:b/>
          <w:bCs/>
          <w:sz w:val="32"/>
          <w:szCs w:val="32"/>
          <w:lang w:eastAsia="hr-HR"/>
        </w:rPr>
        <w:t>1.</w:t>
      </w:r>
      <w:r w:rsidR="00F87DDD">
        <w:rPr>
          <w:rFonts w:ascii="Arial" w:eastAsia="Times New Roman" w:hAnsi="Arial" w:cs="Arial"/>
          <w:b/>
          <w:bCs/>
          <w:sz w:val="32"/>
          <w:szCs w:val="32"/>
          <w:lang w:eastAsia="hr-HR"/>
        </w:rPr>
        <w:t xml:space="preserve">2. </w:t>
      </w:r>
      <w:r w:rsidR="00E027F3" w:rsidRPr="0047275D">
        <w:rPr>
          <w:rFonts w:ascii="Arial" w:eastAsia="Times New Roman" w:hAnsi="Arial" w:cs="Arial"/>
          <w:b/>
          <w:bCs/>
          <w:sz w:val="32"/>
          <w:szCs w:val="32"/>
          <w:lang w:eastAsia="hr-HR"/>
        </w:rPr>
        <w:t>Izvršenj</w:t>
      </w:r>
      <w:r w:rsidR="008A2D2F">
        <w:rPr>
          <w:rFonts w:ascii="Arial" w:eastAsia="Times New Roman" w:hAnsi="Arial" w:cs="Arial"/>
          <w:b/>
          <w:bCs/>
          <w:sz w:val="32"/>
          <w:szCs w:val="32"/>
          <w:lang w:eastAsia="hr-HR"/>
        </w:rPr>
        <w:t>e</w:t>
      </w:r>
      <w:r w:rsidR="00E027F3" w:rsidRPr="0047275D">
        <w:rPr>
          <w:rFonts w:ascii="Arial" w:eastAsia="Times New Roman" w:hAnsi="Arial" w:cs="Arial"/>
          <w:b/>
          <w:bCs/>
          <w:sz w:val="32"/>
          <w:szCs w:val="32"/>
          <w:lang w:eastAsia="hr-HR"/>
        </w:rPr>
        <w:t xml:space="preserve"> posebnog dijela proračuna </w:t>
      </w:r>
    </w:p>
    <w:p w14:paraId="6206367E" w14:textId="357BC3E2" w:rsidR="00684C80" w:rsidRDefault="00684C80" w:rsidP="00A857CC">
      <w:pPr>
        <w:spacing w:after="0" w:line="240" w:lineRule="auto"/>
        <w:rPr>
          <w:rFonts w:ascii="Arial" w:eastAsia="Times New Roman" w:hAnsi="Arial" w:cs="Arial"/>
          <w:sz w:val="24"/>
          <w:szCs w:val="24"/>
          <w:lang w:eastAsia="hr-HR"/>
        </w:rPr>
      </w:pPr>
    </w:p>
    <w:p w14:paraId="42B8E952" w14:textId="2D058AE2" w:rsidR="00A857CC" w:rsidRDefault="00A857CC" w:rsidP="00684C80">
      <w:pPr>
        <w:spacing w:after="0" w:line="240" w:lineRule="auto"/>
        <w:ind w:left="3540" w:firstLine="708"/>
        <w:rPr>
          <w:rFonts w:ascii="Arial" w:eastAsia="Times New Roman" w:hAnsi="Arial" w:cs="Arial"/>
          <w:b/>
          <w:bCs/>
          <w:sz w:val="28"/>
          <w:szCs w:val="28"/>
          <w:lang w:eastAsia="hr-HR"/>
        </w:rPr>
      </w:pPr>
      <w:r w:rsidRPr="00A857CC">
        <w:rPr>
          <w:rFonts w:ascii="Arial" w:eastAsia="Times New Roman" w:hAnsi="Arial" w:cs="Arial"/>
          <w:b/>
          <w:bCs/>
          <w:sz w:val="28"/>
          <w:szCs w:val="28"/>
          <w:lang w:eastAsia="hr-HR"/>
        </w:rPr>
        <w:t>1.2.1. Izvještaj po organizacijskoj klasifi</w:t>
      </w:r>
      <w:r>
        <w:rPr>
          <w:rFonts w:ascii="Arial" w:eastAsia="Times New Roman" w:hAnsi="Arial" w:cs="Arial"/>
          <w:b/>
          <w:bCs/>
          <w:sz w:val="28"/>
          <w:szCs w:val="28"/>
          <w:lang w:eastAsia="hr-HR"/>
        </w:rPr>
        <w:t>k</w:t>
      </w:r>
      <w:r w:rsidRPr="00A857CC">
        <w:rPr>
          <w:rFonts w:ascii="Arial" w:eastAsia="Times New Roman" w:hAnsi="Arial" w:cs="Arial"/>
          <w:b/>
          <w:bCs/>
          <w:sz w:val="28"/>
          <w:szCs w:val="28"/>
          <w:lang w:eastAsia="hr-HR"/>
        </w:rPr>
        <w:t>aciji</w:t>
      </w:r>
    </w:p>
    <w:p w14:paraId="4137CA99" w14:textId="77777777" w:rsidR="00A857CC" w:rsidRPr="00A857CC" w:rsidRDefault="00A857CC" w:rsidP="00684C80">
      <w:pPr>
        <w:spacing w:after="0" w:line="240" w:lineRule="auto"/>
        <w:ind w:left="3540" w:firstLine="708"/>
        <w:rPr>
          <w:rFonts w:ascii="Arial" w:eastAsia="Times New Roman" w:hAnsi="Arial" w:cs="Arial"/>
          <w:b/>
          <w:bCs/>
          <w:sz w:val="28"/>
          <w:szCs w:val="28"/>
          <w:lang w:eastAsia="hr-HR"/>
        </w:rPr>
      </w:pPr>
    </w:p>
    <w:p w14:paraId="4C1BBA53" w14:textId="0A01ECE4" w:rsidR="00423CDD" w:rsidRPr="000728D6" w:rsidRDefault="00A857CC" w:rsidP="000728D6">
      <w:pPr>
        <w:spacing w:after="0" w:line="240" w:lineRule="auto"/>
        <w:jc w:val="center"/>
        <w:rPr>
          <w:rFonts w:ascii="Arial" w:eastAsia="Times New Roman" w:hAnsi="Arial" w:cs="Arial"/>
          <w:b/>
          <w:bCs/>
          <w:sz w:val="24"/>
          <w:szCs w:val="24"/>
          <w:lang w:eastAsia="hr-HR"/>
        </w:rPr>
      </w:pPr>
      <w:r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 do 3</w:t>
      </w:r>
      <w:r w:rsidR="00423CDD" w:rsidRPr="00540E3F">
        <w:rPr>
          <w:rFonts w:ascii="Arial" w:eastAsia="Times New Roman" w:hAnsi="Arial" w:cs="Arial"/>
          <w:b/>
          <w:bCs/>
          <w:sz w:val="24"/>
          <w:szCs w:val="24"/>
          <w:lang w:eastAsia="hr-HR"/>
        </w:rPr>
        <w:t>1</w:t>
      </w:r>
      <w:r w:rsidRPr="00540E3F">
        <w:rPr>
          <w:rFonts w:ascii="Arial" w:eastAsia="Times New Roman" w:hAnsi="Arial" w:cs="Arial"/>
          <w:b/>
          <w:bCs/>
          <w:sz w:val="24"/>
          <w:szCs w:val="24"/>
          <w:lang w:eastAsia="hr-HR"/>
        </w:rPr>
        <w:t>.</w:t>
      </w:r>
      <w:r w:rsidR="00423CDD" w:rsidRPr="00540E3F">
        <w:rPr>
          <w:rFonts w:ascii="Arial" w:eastAsia="Times New Roman" w:hAnsi="Arial" w:cs="Arial"/>
          <w:b/>
          <w:bCs/>
          <w:sz w:val="24"/>
          <w:szCs w:val="24"/>
          <w:lang w:eastAsia="hr-HR"/>
        </w:rPr>
        <w:t>12</w:t>
      </w:r>
      <w:r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p>
    <w:p w14:paraId="325587B5" w14:textId="77777777" w:rsidR="00423CDD" w:rsidRDefault="00423CDD" w:rsidP="00E027F3">
      <w:pPr>
        <w:spacing w:after="0" w:line="240" w:lineRule="auto"/>
        <w:jc w:val="center"/>
        <w:rPr>
          <w:rFonts w:ascii="Arial" w:eastAsia="Times New Roman" w:hAnsi="Arial" w:cs="Arial"/>
          <w:sz w:val="24"/>
          <w:szCs w:val="24"/>
          <w:lang w:eastAsia="hr-HR"/>
        </w:rPr>
      </w:pPr>
    </w:p>
    <w:p w14:paraId="55F19103" w14:textId="3124CC7D" w:rsidR="007D298D" w:rsidRPr="000728D6" w:rsidRDefault="000D103F" w:rsidP="000D103F">
      <w:pPr>
        <w:spacing w:after="0" w:line="240" w:lineRule="auto"/>
        <w:jc w:val="right"/>
        <w:rPr>
          <w:rFonts w:ascii="Arial" w:eastAsia="Times New Roman" w:hAnsi="Arial" w:cs="Arial"/>
          <w:b/>
          <w:bCs/>
          <w:sz w:val="20"/>
          <w:szCs w:val="20"/>
          <w:lang w:eastAsia="hr-HR"/>
        </w:rPr>
      </w:pPr>
      <w:r w:rsidRPr="000728D6">
        <w:rPr>
          <w:rFonts w:ascii="Arial" w:eastAsia="Times New Roman" w:hAnsi="Arial" w:cs="Arial"/>
          <w:b/>
          <w:bCs/>
          <w:sz w:val="20"/>
          <w:szCs w:val="20"/>
          <w:lang w:eastAsia="hr-HR"/>
        </w:rPr>
        <w:t>U EUR</w:t>
      </w:r>
    </w:p>
    <w:tbl>
      <w:tblPr>
        <w:tblW w:w="14170" w:type="dxa"/>
        <w:tblLayout w:type="fixed"/>
        <w:tblLook w:val="04A0" w:firstRow="1" w:lastRow="0" w:firstColumn="1" w:lastColumn="0" w:noHBand="0" w:noVBand="1"/>
      </w:tblPr>
      <w:tblGrid>
        <w:gridCol w:w="1271"/>
        <w:gridCol w:w="992"/>
        <w:gridCol w:w="5245"/>
        <w:gridCol w:w="1843"/>
        <w:gridCol w:w="1843"/>
        <w:gridCol w:w="1701"/>
        <w:gridCol w:w="1275"/>
      </w:tblGrid>
      <w:tr w:rsidR="000D103F" w:rsidRPr="000D103F" w14:paraId="3EB38F60" w14:textId="77777777" w:rsidTr="000D103F">
        <w:trPr>
          <w:trHeight w:val="264"/>
        </w:trPr>
        <w:tc>
          <w:tcPr>
            <w:tcW w:w="226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6E934DBF" w14:textId="67E202E7" w:rsidR="000D103F" w:rsidRPr="000D103F" w:rsidRDefault="000D103F" w:rsidP="000D103F">
            <w:pPr>
              <w:spacing w:after="0" w:line="240" w:lineRule="auto"/>
              <w:jc w:val="center"/>
              <w:rPr>
                <w:rFonts w:ascii="Arial" w:eastAsia="Times New Roman" w:hAnsi="Arial" w:cs="Arial"/>
                <w:b/>
                <w:bCs/>
                <w:sz w:val="20"/>
                <w:szCs w:val="20"/>
                <w:lang w:eastAsia="hr-HR"/>
              </w:rPr>
            </w:pPr>
            <w:r w:rsidRPr="00222C40">
              <w:rPr>
                <w:rFonts w:ascii="Arial" w:eastAsia="Times New Roman" w:hAnsi="Arial" w:cs="Arial"/>
                <w:b/>
                <w:bCs/>
                <w:sz w:val="20"/>
                <w:szCs w:val="20"/>
                <w:lang w:eastAsia="hr-HR"/>
              </w:rPr>
              <w:t>RAZDJEL/GLAVA</w:t>
            </w:r>
          </w:p>
        </w:tc>
        <w:tc>
          <w:tcPr>
            <w:tcW w:w="5245" w:type="dxa"/>
            <w:tcBorders>
              <w:top w:val="single" w:sz="4" w:space="0" w:color="auto"/>
              <w:left w:val="nil"/>
              <w:bottom w:val="single" w:sz="4" w:space="0" w:color="auto"/>
              <w:right w:val="single" w:sz="4" w:space="0" w:color="auto"/>
            </w:tcBorders>
            <w:shd w:val="clear" w:color="000000" w:fill="969696"/>
            <w:noWrap/>
            <w:vAlign w:val="bottom"/>
            <w:hideMark/>
          </w:tcPr>
          <w:p w14:paraId="241A78E5"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Opis</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269CC13C"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Izvorni plan 2024</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66ADDEAE"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3744A8C8"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Izvršenje 2024</w:t>
            </w:r>
          </w:p>
        </w:tc>
        <w:tc>
          <w:tcPr>
            <w:tcW w:w="1275" w:type="dxa"/>
            <w:tcBorders>
              <w:top w:val="single" w:sz="4" w:space="0" w:color="auto"/>
              <w:left w:val="nil"/>
              <w:bottom w:val="single" w:sz="4" w:space="0" w:color="auto"/>
              <w:right w:val="single" w:sz="4" w:space="0" w:color="auto"/>
            </w:tcBorders>
            <w:shd w:val="clear" w:color="000000" w:fill="969696"/>
            <w:noWrap/>
            <w:vAlign w:val="bottom"/>
            <w:hideMark/>
          </w:tcPr>
          <w:p w14:paraId="600BC5E3"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Indeks 3/2</w:t>
            </w:r>
          </w:p>
        </w:tc>
      </w:tr>
      <w:tr w:rsidR="000D103F" w:rsidRPr="000D103F" w14:paraId="013C3BA3" w14:textId="77777777" w:rsidTr="000D103F">
        <w:trPr>
          <w:trHeight w:val="264"/>
        </w:trPr>
        <w:tc>
          <w:tcPr>
            <w:tcW w:w="226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09901DA9"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 </w:t>
            </w:r>
          </w:p>
        </w:tc>
        <w:tc>
          <w:tcPr>
            <w:tcW w:w="5245" w:type="dxa"/>
            <w:tcBorders>
              <w:top w:val="single" w:sz="4" w:space="0" w:color="auto"/>
              <w:left w:val="nil"/>
              <w:bottom w:val="single" w:sz="4" w:space="0" w:color="auto"/>
              <w:right w:val="single" w:sz="4" w:space="0" w:color="auto"/>
            </w:tcBorders>
            <w:shd w:val="clear" w:color="000000" w:fill="969696"/>
            <w:noWrap/>
            <w:vAlign w:val="bottom"/>
            <w:hideMark/>
          </w:tcPr>
          <w:p w14:paraId="78CE9051"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 </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27836EE9"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w:t>
            </w:r>
          </w:p>
        </w:tc>
        <w:tc>
          <w:tcPr>
            <w:tcW w:w="1843" w:type="dxa"/>
            <w:tcBorders>
              <w:top w:val="single" w:sz="4" w:space="0" w:color="auto"/>
              <w:left w:val="nil"/>
              <w:bottom w:val="single" w:sz="4" w:space="0" w:color="auto"/>
              <w:right w:val="single" w:sz="4" w:space="0" w:color="auto"/>
            </w:tcBorders>
            <w:shd w:val="clear" w:color="000000" w:fill="969696"/>
            <w:noWrap/>
            <w:vAlign w:val="bottom"/>
            <w:hideMark/>
          </w:tcPr>
          <w:p w14:paraId="7842A14E"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2F33242C"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3</w:t>
            </w:r>
          </w:p>
        </w:tc>
        <w:tc>
          <w:tcPr>
            <w:tcW w:w="1275" w:type="dxa"/>
            <w:tcBorders>
              <w:top w:val="single" w:sz="4" w:space="0" w:color="auto"/>
              <w:left w:val="nil"/>
              <w:bottom w:val="single" w:sz="4" w:space="0" w:color="auto"/>
              <w:right w:val="single" w:sz="4" w:space="0" w:color="auto"/>
            </w:tcBorders>
            <w:shd w:val="clear" w:color="000000" w:fill="969696"/>
            <w:noWrap/>
            <w:vAlign w:val="bottom"/>
            <w:hideMark/>
          </w:tcPr>
          <w:p w14:paraId="57FF891E" w14:textId="77777777" w:rsidR="000D103F" w:rsidRPr="000D103F" w:rsidRDefault="000D103F" w:rsidP="000D103F">
            <w:pPr>
              <w:spacing w:after="0" w:line="240" w:lineRule="auto"/>
              <w:jc w:val="center"/>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w:t>
            </w:r>
          </w:p>
        </w:tc>
      </w:tr>
      <w:tr w:rsidR="000D103F" w:rsidRPr="000D103F" w14:paraId="22085442" w14:textId="77777777" w:rsidTr="000D103F">
        <w:trPr>
          <w:trHeight w:val="264"/>
        </w:trPr>
        <w:tc>
          <w:tcPr>
            <w:tcW w:w="2263"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EC899B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 </w:t>
            </w:r>
          </w:p>
        </w:tc>
        <w:tc>
          <w:tcPr>
            <w:tcW w:w="5245" w:type="dxa"/>
            <w:tcBorders>
              <w:top w:val="single" w:sz="4" w:space="0" w:color="auto"/>
              <w:left w:val="nil"/>
              <w:bottom w:val="single" w:sz="4" w:space="0" w:color="auto"/>
              <w:right w:val="single" w:sz="4" w:space="0" w:color="auto"/>
            </w:tcBorders>
            <w:shd w:val="clear" w:color="000000" w:fill="C0C0C0"/>
            <w:noWrap/>
            <w:vAlign w:val="bottom"/>
            <w:hideMark/>
          </w:tcPr>
          <w:p w14:paraId="70BE79A4"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UKUPNO RASHODI I IZDATCI</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564D84BC"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22.903.474,00</w:t>
            </w:r>
          </w:p>
        </w:tc>
        <w:tc>
          <w:tcPr>
            <w:tcW w:w="1843" w:type="dxa"/>
            <w:tcBorders>
              <w:top w:val="single" w:sz="4" w:space="0" w:color="auto"/>
              <w:left w:val="nil"/>
              <w:bottom w:val="single" w:sz="4" w:space="0" w:color="auto"/>
              <w:right w:val="single" w:sz="4" w:space="0" w:color="auto"/>
            </w:tcBorders>
            <w:shd w:val="clear" w:color="000000" w:fill="C0C0C0"/>
            <w:noWrap/>
            <w:vAlign w:val="bottom"/>
            <w:hideMark/>
          </w:tcPr>
          <w:p w14:paraId="76E9F96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22.903.474,00</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091123A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21.481.328,24</w:t>
            </w:r>
          </w:p>
        </w:tc>
        <w:tc>
          <w:tcPr>
            <w:tcW w:w="1275" w:type="dxa"/>
            <w:tcBorders>
              <w:top w:val="single" w:sz="4" w:space="0" w:color="auto"/>
              <w:left w:val="nil"/>
              <w:bottom w:val="single" w:sz="4" w:space="0" w:color="auto"/>
              <w:right w:val="single" w:sz="4" w:space="0" w:color="auto"/>
            </w:tcBorders>
            <w:shd w:val="clear" w:color="000000" w:fill="C0C0C0"/>
            <w:noWrap/>
            <w:vAlign w:val="bottom"/>
            <w:hideMark/>
          </w:tcPr>
          <w:p w14:paraId="7192A67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93,79%</w:t>
            </w:r>
          </w:p>
        </w:tc>
      </w:tr>
      <w:tr w:rsidR="000D103F" w:rsidRPr="000D103F" w14:paraId="410DCFE6"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30BC"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B5E15"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9D537E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POSLOVE GRADONAČELNIKA, GRADSKO VIJEĆE I OPĆE POSLOVE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3CE5E7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2.129.610,00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F0A513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2.159.130,00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D9C8D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2.054.719,32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2FA229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95,16%</w:t>
            </w:r>
          </w:p>
        </w:tc>
      </w:tr>
      <w:tr w:rsidR="000D103F" w:rsidRPr="000D103F" w14:paraId="6BDC454E"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D8A9D"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EB7DA1"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D3F661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POSLOVE GRADONAČELNIKA, GRADSKO VIJEĆE I OPĆE POSLOVE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3CBA6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822.687,00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C7DBC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852.207,00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4763BE"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823.212,62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BCA52E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96,60%</w:t>
            </w:r>
          </w:p>
        </w:tc>
      </w:tr>
      <w:tr w:rsidR="000D103F" w:rsidRPr="000D103F" w14:paraId="04720654"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C12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0E3D9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10002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85E1297"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VIJEĆA NACIONALNIH MANJINA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FBF5E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25.710,00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16ABD0"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25.710,00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CA2A2C"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24.620,02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C0AB23"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95,76%</w:t>
            </w:r>
          </w:p>
        </w:tc>
      </w:tr>
      <w:tr w:rsidR="000D103F" w:rsidRPr="000D103F" w14:paraId="14B3C38F"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893A"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CC23F33"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45470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2FF6C28"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VIJEĆE BOŠNJAČKE NACIONALNE MANJINE U GRADU LABINU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BE5123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11.110,00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DF7F5EF"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A2AFA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10.815,31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838C39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97,35%</w:t>
            </w:r>
          </w:p>
        </w:tc>
      </w:tr>
      <w:tr w:rsidR="000D103F" w:rsidRPr="000D103F" w14:paraId="0B805643"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00AB"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DC0710A"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46307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ABD936D"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VIJEĆE TALIJANSKE NACIONALNE MANJINE U GRADU LABINU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CDB41C"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7.300,00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F836526"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CC278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7.300,00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914BC15"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100,00%</w:t>
            </w:r>
          </w:p>
        </w:tc>
      </w:tr>
      <w:tr w:rsidR="000D103F" w:rsidRPr="000D103F" w14:paraId="65AD0DFB"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9F9A4"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36AF659"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47756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9799224"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VIJEĆE SRPSKE NACIONALNE MANJINE U GRADU LABINU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E858CD"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7.300,00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A395B4"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B2DD14"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6.504,71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DD8151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89,11%</w:t>
            </w:r>
          </w:p>
        </w:tc>
      </w:tr>
      <w:tr w:rsidR="000D103F" w:rsidRPr="000D103F" w14:paraId="12317308"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4A1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6D7AD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10003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B0EA18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VATROGASNE POSTROJBE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57E24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1.281.213,00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90B20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1.281.213,00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09C61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1.206.886,68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100AE75"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94,20%</w:t>
            </w:r>
          </w:p>
        </w:tc>
      </w:tr>
      <w:tr w:rsidR="000D103F" w:rsidRPr="000D103F" w14:paraId="003E2C44"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6BA0D"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EC2FEC"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35837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7F72C7E"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JAVNA VATROGASNA POSTROJBA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729F0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1.281.213,00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4A8E3A"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1.281.213,00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3F2F0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1.206.886,68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5FAC402"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94,20%</w:t>
            </w:r>
          </w:p>
        </w:tc>
      </w:tr>
      <w:tr w:rsidR="000D103F" w:rsidRPr="000D103F" w14:paraId="01EAC381"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CE45"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DA154B"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96FB99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PRORAČUN I FINANCIJE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E2F731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2.304.677,00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5E99F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2.274.677,00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454816"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2.212.091,22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9EB4609"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97,25%</w:t>
            </w:r>
          </w:p>
        </w:tc>
      </w:tr>
      <w:tr w:rsidR="000D103F" w:rsidRPr="000D103F" w14:paraId="0277F885"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AE57C"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2293AE"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188253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PRORAČUN I FINANCIJE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F08B939"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2.304.677,00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B69E6B"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2.274.677,00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E8392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2.212.091,22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BE45AA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97,25%</w:t>
            </w:r>
          </w:p>
        </w:tc>
      </w:tr>
      <w:tr w:rsidR="000D103F" w:rsidRPr="000D103F" w14:paraId="06F77769"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5AD0E"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4CC868"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300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AB111D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PROSTORNO UREĐENJE, ZAŠTITU OKOLIŠA I IZDAVANJA AKATA ZA GRADNJU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606AA6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2.523.667,00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8C3A22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2.510.897,00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2FCA1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2.010.595,58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68C919"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80,07%</w:t>
            </w:r>
          </w:p>
        </w:tc>
      </w:tr>
      <w:tr w:rsidR="000D103F" w:rsidRPr="000D103F" w14:paraId="4D8AD1C3"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CBAE1"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8A2B5F"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30001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6AEA8FE"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PROSTORNO UREĐENJE, ZAŠTITU OKOLIŠA I IZDAVANJA AKATA ZA GRADNJU</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95C4B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2.523.667,00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DA82295"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2.510.897,00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4364E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2.010.595,58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282C34A"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80,07%</w:t>
            </w:r>
          </w:p>
        </w:tc>
      </w:tr>
      <w:tr w:rsidR="000D103F" w:rsidRPr="000D103F" w14:paraId="61C7C0AE"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048C"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215F7B"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958A562"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KOMUNALNO GOSPODARSTVO I UPRAVLJANJE IMOVINOM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CD872D"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2.971.239,00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FC7BCBD"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2.971.239,00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A06E03"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2.830.203,75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1A92A4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95,25%</w:t>
            </w:r>
          </w:p>
        </w:tc>
      </w:tr>
      <w:tr w:rsidR="000D103F" w:rsidRPr="000D103F" w14:paraId="08C46A5A"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7B9B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DC678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57CEC9B"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KOMUNALNO GOSPODARSTVO I UPRAVLJANJE IMOVINOM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8DB720"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2.971.239,00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BB6FEAB"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2.971.239,00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54E13A"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2.830.203,75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5158B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95,25%</w:t>
            </w:r>
          </w:p>
        </w:tc>
      </w:tr>
      <w:tr w:rsidR="000D103F" w:rsidRPr="000D103F" w14:paraId="3C96B3F0"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0AF52"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C2D892"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DFB3593"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DRUŠTVENE DJELATNOSTI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9432EC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12.499.906,00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65809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12.519.456,00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03494B"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11.973.818,27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F1FA8AC"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95,64%</w:t>
            </w:r>
          </w:p>
        </w:tc>
      </w:tr>
      <w:tr w:rsidR="000D103F" w:rsidRPr="000D103F" w14:paraId="78EACB49"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1D5C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F31A1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83CECA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DRUŠTVENE DJELATNOSTI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4F85A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1.505.909,00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C74057"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1.525.459,00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FC404B"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1.497.380,72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73B4C4C"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98,16%</w:t>
            </w:r>
          </w:p>
        </w:tc>
      </w:tr>
      <w:tr w:rsidR="000D103F" w:rsidRPr="000D103F" w14:paraId="25B0A61E"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9AE4"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9401E8"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50002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B19FC65"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PREDŠKOLSKI ODGOJ</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EF483BD"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2.750.601,00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6EA35B"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2.750.601,00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7DAEA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2.581.177,55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0A2194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93,84%</w:t>
            </w:r>
          </w:p>
        </w:tc>
      </w:tr>
      <w:tr w:rsidR="000D103F" w:rsidRPr="000D103F" w14:paraId="7632DBF4"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180E7"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1AD3A4"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35812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2361D7C"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DJEČJI VRTIĆ PJERINA VERBANAC</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115EEE6"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2.750.601,00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17AA0A8"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2.750.601,00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72223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2.581.177,55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97DE2A"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93,84%</w:t>
            </w:r>
          </w:p>
        </w:tc>
      </w:tr>
      <w:tr w:rsidR="000D103F" w:rsidRPr="000D103F" w14:paraId="26C54FD1"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D12A9"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3189FB"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50003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B871895"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USTANOVE ŠKOLSTVA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8C6E106"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6.270.864,00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B3754E"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6.270.864,00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A7E7D0"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5.989.993,20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774CC1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95,52%</w:t>
            </w:r>
          </w:p>
        </w:tc>
      </w:tr>
      <w:tr w:rsidR="000D103F" w:rsidRPr="000D103F" w14:paraId="2A9DBF4E"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BBC5"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0977346"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10581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1D2DFDE7"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OSNOVNA ŠKOLA MATIJE VLAČIĆA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872469C"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2.002.488,00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30B9149"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2.002.488,00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D1635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1.924.290,66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4DD58A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96,09%</w:t>
            </w:r>
          </w:p>
        </w:tc>
      </w:tr>
      <w:tr w:rsidR="000D103F" w:rsidRPr="000D103F" w14:paraId="229A7555"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0CA43"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1C2548"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10590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5CF3D28"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OSNOVNA ŠKOLA IVO LOLA RIBAR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6A129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2.450.094,00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2588D84"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2.450.094,00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39C63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2.358.371,62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574F2F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96,26%</w:t>
            </w:r>
          </w:p>
        </w:tc>
      </w:tr>
      <w:tr w:rsidR="000D103F" w:rsidRPr="000D103F" w14:paraId="489135FF"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3F1F5"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8B600B2"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10645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9458B73"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CENTAR LIČE FARAGUNA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C038C00"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567.462,00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F1EB1F1"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567.462,00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9D5182"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546.327,90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94C8B85"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96,28%</w:t>
            </w:r>
          </w:p>
        </w:tc>
      </w:tr>
      <w:tr w:rsidR="000D103F" w:rsidRPr="000D103F" w14:paraId="6F40B4E0"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158D3"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493A51"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48478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534F20F2"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UMJETNIČKA ŠKOLA MATKA BRAJŠE RAŠANA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AFD6D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1.250.820,00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D25B75"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1.250.820,00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0B97C9"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1.161.003,02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9CAAC4B"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92,82%</w:t>
            </w:r>
          </w:p>
        </w:tc>
      </w:tr>
      <w:tr w:rsidR="000D103F" w:rsidRPr="000D103F" w14:paraId="2B47A5F4"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EA7D"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9B93A7"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50004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647C4A21"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USTANOVE U KULTURI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34B360"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721.261,00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D2261D"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721.261,00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0D283C"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653.725,05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3CD6FD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90,64%</w:t>
            </w:r>
          </w:p>
        </w:tc>
      </w:tr>
      <w:tr w:rsidR="000D103F" w:rsidRPr="000D103F" w14:paraId="33D0359D"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65362"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A9DD52"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15577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9C8368"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PUČKO OTVORENO UČILIŠTE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56A06D8"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495.234,00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F95730C"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495.234,00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6B6064"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447.962,18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5D8551"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90,45%</w:t>
            </w:r>
          </w:p>
        </w:tc>
      </w:tr>
      <w:tr w:rsidR="000D103F" w:rsidRPr="000D103F" w14:paraId="6BC88200"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5A2EC"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681E3C"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42266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B5CD039"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GRADSKA KNJIŽNICA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2ACC7D1"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226.027,00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97A5DBD"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226.027,00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6AFA1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205.762,87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1087049"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91,03%</w:t>
            </w:r>
          </w:p>
        </w:tc>
      </w:tr>
      <w:tr w:rsidR="000D103F" w:rsidRPr="000D103F" w14:paraId="79140ED4"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1FFB"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F479BE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50005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7934BDD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USTANOVE U SOCIJALNOJ SKRBI</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763C189"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1.251.271,00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9049C4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1.251.271,00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EC453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1.251.541,75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327CDE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100,02%</w:t>
            </w:r>
          </w:p>
        </w:tc>
      </w:tr>
      <w:tr w:rsidR="000D103F" w:rsidRPr="000D103F" w14:paraId="2646C548"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E663"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Proračunski korisnik</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5811BE"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53994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37ADA58D" w14:textId="77777777" w:rsidR="000D103F" w:rsidRPr="000D103F" w:rsidRDefault="000D103F" w:rsidP="000D103F">
            <w:pPr>
              <w:spacing w:after="0" w:line="240" w:lineRule="auto"/>
              <w:rPr>
                <w:rFonts w:ascii="Arial" w:eastAsia="Times New Roman" w:hAnsi="Arial" w:cs="Arial"/>
                <w:sz w:val="20"/>
                <w:szCs w:val="20"/>
                <w:lang w:eastAsia="hr-HR"/>
              </w:rPr>
            </w:pPr>
            <w:r w:rsidRPr="000D103F">
              <w:rPr>
                <w:rFonts w:ascii="Arial" w:eastAsia="Times New Roman" w:hAnsi="Arial" w:cs="Arial"/>
                <w:sz w:val="20"/>
                <w:szCs w:val="20"/>
                <w:lang w:eastAsia="hr-HR"/>
              </w:rPr>
              <w:t>DOM ZA STARIJE OSOBE LABIN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BB4F20F"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1.251.271,00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B6E924"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1.251.271,00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1ACCB1"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1.251.541,75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2B6823" w14:textId="77777777" w:rsidR="000D103F" w:rsidRPr="000D103F" w:rsidRDefault="000D103F" w:rsidP="000D103F">
            <w:pPr>
              <w:spacing w:after="0" w:line="240" w:lineRule="auto"/>
              <w:jc w:val="right"/>
              <w:rPr>
                <w:rFonts w:ascii="Arial" w:eastAsia="Times New Roman" w:hAnsi="Arial" w:cs="Arial"/>
                <w:sz w:val="20"/>
                <w:szCs w:val="20"/>
                <w:lang w:eastAsia="hr-HR"/>
              </w:rPr>
            </w:pPr>
            <w:r w:rsidRPr="000D103F">
              <w:rPr>
                <w:rFonts w:ascii="Arial" w:eastAsia="Times New Roman" w:hAnsi="Arial" w:cs="Arial"/>
                <w:sz w:val="20"/>
                <w:szCs w:val="20"/>
                <w:lang w:eastAsia="hr-HR"/>
              </w:rPr>
              <w:t>100,02%</w:t>
            </w:r>
          </w:p>
        </w:tc>
      </w:tr>
      <w:tr w:rsidR="000D103F" w:rsidRPr="000D103F" w14:paraId="0C958D81"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285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Razdjel</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17222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600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01868492"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GOSPODARSTVO I EU PROJEKTE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0988A51"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474.375,00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6FEFE86"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468.075,00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772964"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399.900,10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97BC732"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85,44%</w:t>
            </w:r>
          </w:p>
        </w:tc>
      </w:tr>
      <w:tr w:rsidR="000D103F" w:rsidRPr="000D103F" w14:paraId="13E28028" w14:textId="77777777" w:rsidTr="000D103F">
        <w:trPr>
          <w:trHeight w:val="264"/>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23426"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Glava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78F0A"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60001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2FB7486D" w14:textId="77777777" w:rsidR="000D103F" w:rsidRPr="000D103F" w:rsidRDefault="000D103F" w:rsidP="000D103F">
            <w:pPr>
              <w:spacing w:after="0" w:line="240" w:lineRule="auto"/>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UPRAVNI ODJEL ZA GOSPODARSTVO I EU PROJEKTE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562569D"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474.375,00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8A196C8"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468.075,00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225703"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399.900,10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270FE8F" w14:textId="77777777" w:rsidR="000D103F" w:rsidRPr="000D103F" w:rsidRDefault="000D103F" w:rsidP="000D103F">
            <w:pPr>
              <w:spacing w:after="0" w:line="240" w:lineRule="auto"/>
              <w:jc w:val="right"/>
              <w:rPr>
                <w:rFonts w:ascii="Arial" w:eastAsia="Times New Roman" w:hAnsi="Arial" w:cs="Arial"/>
                <w:b/>
                <w:bCs/>
                <w:sz w:val="20"/>
                <w:szCs w:val="20"/>
                <w:lang w:eastAsia="hr-HR"/>
              </w:rPr>
            </w:pPr>
            <w:r w:rsidRPr="000D103F">
              <w:rPr>
                <w:rFonts w:ascii="Arial" w:eastAsia="Times New Roman" w:hAnsi="Arial" w:cs="Arial"/>
                <w:b/>
                <w:bCs/>
                <w:sz w:val="20"/>
                <w:szCs w:val="20"/>
                <w:lang w:eastAsia="hr-HR"/>
              </w:rPr>
              <w:t>85,44%</w:t>
            </w:r>
          </w:p>
        </w:tc>
      </w:tr>
    </w:tbl>
    <w:p w14:paraId="6B554200" w14:textId="77777777" w:rsidR="007D298D" w:rsidRDefault="007D298D" w:rsidP="00E027F3">
      <w:pPr>
        <w:spacing w:after="0" w:line="240" w:lineRule="auto"/>
        <w:jc w:val="center"/>
        <w:rPr>
          <w:rFonts w:ascii="Arial" w:eastAsia="Times New Roman" w:hAnsi="Arial" w:cs="Arial"/>
          <w:sz w:val="24"/>
          <w:szCs w:val="24"/>
          <w:lang w:eastAsia="hr-HR"/>
        </w:rPr>
      </w:pPr>
    </w:p>
    <w:p w14:paraId="49D5D3E0" w14:textId="77777777" w:rsidR="00423CDD" w:rsidRDefault="00423CDD" w:rsidP="00E027F3">
      <w:pPr>
        <w:spacing w:after="0" w:line="240" w:lineRule="auto"/>
        <w:jc w:val="center"/>
        <w:rPr>
          <w:rFonts w:ascii="Arial" w:eastAsia="Times New Roman" w:hAnsi="Arial" w:cs="Arial"/>
          <w:sz w:val="24"/>
          <w:szCs w:val="24"/>
          <w:lang w:eastAsia="hr-HR"/>
        </w:rPr>
      </w:pPr>
    </w:p>
    <w:p w14:paraId="464C751C" w14:textId="77777777" w:rsidR="000728D6" w:rsidRDefault="000728D6" w:rsidP="00E027F3">
      <w:pPr>
        <w:spacing w:after="0" w:line="240" w:lineRule="auto"/>
        <w:jc w:val="center"/>
        <w:rPr>
          <w:rFonts w:ascii="Arial" w:eastAsia="Times New Roman" w:hAnsi="Arial" w:cs="Arial"/>
          <w:sz w:val="24"/>
          <w:szCs w:val="24"/>
          <w:lang w:eastAsia="hr-HR"/>
        </w:rPr>
      </w:pPr>
    </w:p>
    <w:p w14:paraId="3769BC39" w14:textId="77777777" w:rsidR="00922A39" w:rsidRPr="00922A39" w:rsidRDefault="00922A39" w:rsidP="00E027F3">
      <w:pPr>
        <w:spacing w:after="0" w:line="240" w:lineRule="auto"/>
        <w:jc w:val="center"/>
        <w:rPr>
          <w:rFonts w:ascii="Arial" w:eastAsia="Times New Roman" w:hAnsi="Arial" w:cs="Arial"/>
          <w:sz w:val="16"/>
          <w:szCs w:val="16"/>
          <w:lang w:eastAsia="hr-HR"/>
        </w:rPr>
      </w:pPr>
    </w:p>
    <w:p w14:paraId="34B5CE78" w14:textId="1FB79EB2" w:rsidR="00A857CC" w:rsidRPr="0047275D" w:rsidRDefault="00A857CC" w:rsidP="00A857CC">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GRAD LABIN</w:t>
      </w:r>
    </w:p>
    <w:p w14:paraId="3DBE951B" w14:textId="77777777" w:rsidR="00A857CC" w:rsidRPr="0047275D" w:rsidRDefault="00A857CC" w:rsidP="00A857CC">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TITOV TRG 11</w:t>
      </w:r>
    </w:p>
    <w:p w14:paraId="536AF989" w14:textId="77777777" w:rsidR="00A857CC" w:rsidRPr="0047275D" w:rsidRDefault="00A857CC" w:rsidP="00A857CC">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52220 LABIN</w:t>
      </w:r>
    </w:p>
    <w:p w14:paraId="49F3D69C" w14:textId="77777777" w:rsidR="00A857CC" w:rsidRDefault="00A857CC" w:rsidP="00A857CC">
      <w:pPr>
        <w:spacing w:after="0" w:line="240" w:lineRule="auto"/>
        <w:rPr>
          <w:rFonts w:ascii="Arial" w:eastAsia="Times New Roman" w:hAnsi="Arial" w:cs="Arial"/>
          <w:b/>
          <w:bCs/>
          <w:sz w:val="16"/>
          <w:szCs w:val="16"/>
          <w:lang w:eastAsia="hr-HR"/>
        </w:rPr>
      </w:pPr>
      <w:r w:rsidRPr="0047275D">
        <w:rPr>
          <w:rFonts w:ascii="Arial" w:eastAsia="Times New Roman" w:hAnsi="Arial" w:cs="Arial"/>
          <w:b/>
          <w:bCs/>
          <w:sz w:val="16"/>
          <w:szCs w:val="16"/>
          <w:lang w:eastAsia="hr-HR"/>
        </w:rPr>
        <w:t>OIB: 19041331726</w:t>
      </w:r>
    </w:p>
    <w:p w14:paraId="0B056DE6" w14:textId="77777777" w:rsidR="00A857CC" w:rsidRDefault="00A857CC" w:rsidP="00684C80">
      <w:pPr>
        <w:spacing w:after="0" w:line="240" w:lineRule="auto"/>
        <w:ind w:left="3540" w:firstLine="708"/>
        <w:rPr>
          <w:rFonts w:ascii="Arial" w:eastAsia="Times New Roman" w:hAnsi="Arial" w:cs="Arial"/>
          <w:sz w:val="24"/>
          <w:szCs w:val="24"/>
          <w:lang w:eastAsia="hr-HR"/>
        </w:rPr>
      </w:pPr>
    </w:p>
    <w:p w14:paraId="7C0DDAA6" w14:textId="06E9ACD1" w:rsidR="009B2AED" w:rsidRPr="000728D6" w:rsidRDefault="00A857CC" w:rsidP="000728D6">
      <w:pPr>
        <w:spacing w:after="0" w:line="240" w:lineRule="auto"/>
        <w:ind w:left="3540" w:firstLine="708"/>
        <w:rPr>
          <w:rFonts w:ascii="Arial" w:eastAsia="Times New Roman" w:hAnsi="Arial" w:cs="Arial"/>
          <w:b/>
          <w:bCs/>
          <w:sz w:val="28"/>
          <w:szCs w:val="28"/>
          <w:lang w:eastAsia="hr-HR"/>
        </w:rPr>
      </w:pPr>
      <w:r w:rsidRPr="00A857CC">
        <w:rPr>
          <w:rFonts w:ascii="Arial" w:eastAsia="Times New Roman" w:hAnsi="Arial" w:cs="Arial"/>
          <w:b/>
          <w:bCs/>
          <w:sz w:val="28"/>
          <w:szCs w:val="28"/>
          <w:lang w:eastAsia="hr-HR"/>
        </w:rPr>
        <w:t>1.2.</w:t>
      </w:r>
      <w:r>
        <w:rPr>
          <w:rFonts w:ascii="Arial" w:eastAsia="Times New Roman" w:hAnsi="Arial" w:cs="Arial"/>
          <w:b/>
          <w:bCs/>
          <w:sz w:val="28"/>
          <w:szCs w:val="28"/>
          <w:lang w:eastAsia="hr-HR"/>
        </w:rPr>
        <w:t>2</w:t>
      </w:r>
      <w:r w:rsidRPr="00A857CC">
        <w:rPr>
          <w:rFonts w:ascii="Arial" w:eastAsia="Times New Roman" w:hAnsi="Arial" w:cs="Arial"/>
          <w:b/>
          <w:bCs/>
          <w:sz w:val="28"/>
          <w:szCs w:val="28"/>
          <w:lang w:eastAsia="hr-HR"/>
        </w:rPr>
        <w:t xml:space="preserve">. Izvještaj po </w:t>
      </w:r>
      <w:r>
        <w:rPr>
          <w:rFonts w:ascii="Arial" w:eastAsia="Times New Roman" w:hAnsi="Arial" w:cs="Arial"/>
          <w:b/>
          <w:bCs/>
          <w:sz w:val="28"/>
          <w:szCs w:val="28"/>
          <w:lang w:eastAsia="hr-HR"/>
        </w:rPr>
        <w:t xml:space="preserve">programskoj </w:t>
      </w:r>
      <w:r w:rsidRPr="00A857CC">
        <w:rPr>
          <w:rFonts w:ascii="Arial" w:eastAsia="Times New Roman" w:hAnsi="Arial" w:cs="Arial"/>
          <w:b/>
          <w:bCs/>
          <w:sz w:val="28"/>
          <w:szCs w:val="28"/>
          <w:lang w:eastAsia="hr-HR"/>
        </w:rPr>
        <w:t>klasifi</w:t>
      </w:r>
      <w:r>
        <w:rPr>
          <w:rFonts w:ascii="Arial" w:eastAsia="Times New Roman" w:hAnsi="Arial" w:cs="Arial"/>
          <w:b/>
          <w:bCs/>
          <w:sz w:val="28"/>
          <w:szCs w:val="28"/>
          <w:lang w:eastAsia="hr-HR"/>
        </w:rPr>
        <w:t>k</w:t>
      </w:r>
      <w:r w:rsidRPr="00A857CC">
        <w:rPr>
          <w:rFonts w:ascii="Arial" w:eastAsia="Times New Roman" w:hAnsi="Arial" w:cs="Arial"/>
          <w:b/>
          <w:bCs/>
          <w:sz w:val="28"/>
          <w:szCs w:val="28"/>
          <w:lang w:eastAsia="hr-HR"/>
        </w:rPr>
        <w:t>aciji</w:t>
      </w:r>
    </w:p>
    <w:tbl>
      <w:tblPr>
        <w:tblpPr w:leftFromText="180" w:rightFromText="180" w:vertAnchor="text" w:horzAnchor="page" w:tblpX="1" w:tblpY="45"/>
        <w:tblW w:w="31366" w:type="dxa"/>
        <w:tblLook w:val="04A0" w:firstRow="1" w:lastRow="0" w:firstColumn="1" w:lastColumn="0" w:noHBand="0" w:noVBand="1"/>
      </w:tblPr>
      <w:tblGrid>
        <w:gridCol w:w="8857"/>
        <w:gridCol w:w="11772"/>
        <w:gridCol w:w="5589"/>
        <w:gridCol w:w="1687"/>
        <w:gridCol w:w="2266"/>
        <w:gridCol w:w="1195"/>
      </w:tblGrid>
      <w:tr w:rsidR="009B2AED" w:rsidRPr="00BC6BC5" w14:paraId="311EAA0B" w14:textId="77777777" w:rsidTr="009B2AED">
        <w:trPr>
          <w:trHeight w:val="255"/>
        </w:trPr>
        <w:tc>
          <w:tcPr>
            <w:tcW w:w="8857" w:type="dxa"/>
            <w:tcBorders>
              <w:top w:val="nil"/>
              <w:left w:val="nil"/>
              <w:bottom w:val="nil"/>
              <w:right w:val="nil"/>
            </w:tcBorders>
            <w:shd w:val="clear" w:color="auto" w:fill="auto"/>
            <w:noWrap/>
            <w:vAlign w:val="bottom"/>
            <w:hideMark/>
          </w:tcPr>
          <w:p w14:paraId="12AB095A" w14:textId="77777777" w:rsidR="009B2AED" w:rsidRPr="00BC6BC5" w:rsidRDefault="009B2AED" w:rsidP="009B2AED">
            <w:pPr>
              <w:spacing w:after="0" w:line="240" w:lineRule="auto"/>
              <w:rPr>
                <w:rFonts w:ascii="Arial" w:eastAsia="Times New Roman" w:hAnsi="Arial" w:cs="Arial"/>
                <w:sz w:val="20"/>
                <w:szCs w:val="20"/>
                <w:lang w:eastAsia="hr-HR"/>
              </w:rPr>
            </w:pPr>
            <w:bookmarkStart w:id="7" w:name="_Hlk95304160"/>
            <w:bookmarkStart w:id="8" w:name="_Toc425401643"/>
            <w:bookmarkStart w:id="9" w:name="_Toc512791215"/>
          </w:p>
        </w:tc>
        <w:tc>
          <w:tcPr>
            <w:tcW w:w="11772" w:type="dxa"/>
            <w:tcBorders>
              <w:top w:val="nil"/>
              <w:left w:val="nil"/>
              <w:bottom w:val="nil"/>
              <w:right w:val="nil"/>
            </w:tcBorders>
            <w:shd w:val="clear" w:color="auto" w:fill="auto"/>
            <w:noWrap/>
            <w:vAlign w:val="bottom"/>
            <w:hideMark/>
          </w:tcPr>
          <w:p w14:paraId="46928668" w14:textId="77777777" w:rsidR="009B2AED" w:rsidRPr="00BC6BC5" w:rsidRDefault="009B2AED" w:rsidP="009B2AED">
            <w:pPr>
              <w:spacing w:after="0" w:line="240" w:lineRule="auto"/>
              <w:rPr>
                <w:rFonts w:ascii="Arial" w:eastAsia="Times New Roman" w:hAnsi="Arial" w:cs="Arial"/>
                <w:sz w:val="20"/>
                <w:szCs w:val="20"/>
                <w:lang w:eastAsia="hr-HR"/>
              </w:rPr>
            </w:pPr>
          </w:p>
        </w:tc>
        <w:tc>
          <w:tcPr>
            <w:tcW w:w="5589" w:type="dxa"/>
            <w:tcBorders>
              <w:top w:val="nil"/>
              <w:left w:val="nil"/>
              <w:bottom w:val="nil"/>
              <w:right w:val="nil"/>
            </w:tcBorders>
            <w:shd w:val="clear" w:color="auto" w:fill="auto"/>
            <w:noWrap/>
            <w:vAlign w:val="bottom"/>
            <w:hideMark/>
          </w:tcPr>
          <w:p w14:paraId="7E3B1869" w14:textId="77777777" w:rsidR="009B2AED" w:rsidRPr="00BC6BC5" w:rsidRDefault="009B2AED" w:rsidP="009B2AED">
            <w:pPr>
              <w:spacing w:after="0" w:line="240" w:lineRule="auto"/>
              <w:rPr>
                <w:rFonts w:ascii="Arial" w:eastAsia="Times New Roman" w:hAnsi="Arial" w:cs="Arial"/>
                <w:sz w:val="20"/>
                <w:szCs w:val="20"/>
                <w:lang w:eastAsia="hr-HR"/>
              </w:rPr>
            </w:pPr>
          </w:p>
        </w:tc>
        <w:tc>
          <w:tcPr>
            <w:tcW w:w="1687" w:type="dxa"/>
            <w:tcBorders>
              <w:top w:val="nil"/>
              <w:left w:val="nil"/>
              <w:bottom w:val="nil"/>
              <w:right w:val="nil"/>
            </w:tcBorders>
            <w:shd w:val="clear" w:color="auto" w:fill="auto"/>
            <w:noWrap/>
            <w:vAlign w:val="bottom"/>
            <w:hideMark/>
          </w:tcPr>
          <w:p w14:paraId="3C246763"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c>
          <w:tcPr>
            <w:tcW w:w="2266" w:type="dxa"/>
            <w:tcBorders>
              <w:top w:val="nil"/>
              <w:left w:val="nil"/>
              <w:bottom w:val="nil"/>
              <w:right w:val="nil"/>
            </w:tcBorders>
            <w:shd w:val="clear" w:color="auto" w:fill="auto"/>
            <w:noWrap/>
            <w:vAlign w:val="bottom"/>
          </w:tcPr>
          <w:p w14:paraId="5B9F0287"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c>
          <w:tcPr>
            <w:tcW w:w="1195" w:type="dxa"/>
            <w:tcBorders>
              <w:top w:val="nil"/>
              <w:left w:val="nil"/>
              <w:bottom w:val="nil"/>
              <w:right w:val="nil"/>
            </w:tcBorders>
            <w:shd w:val="clear" w:color="auto" w:fill="auto"/>
            <w:noWrap/>
            <w:vAlign w:val="bottom"/>
          </w:tcPr>
          <w:p w14:paraId="7E30CC68" w14:textId="77777777" w:rsidR="009B2AED" w:rsidRPr="00BC6BC5" w:rsidRDefault="009B2AED" w:rsidP="009B2AED">
            <w:pPr>
              <w:spacing w:after="0" w:line="240" w:lineRule="auto"/>
              <w:jc w:val="right"/>
              <w:rPr>
                <w:rFonts w:ascii="Arial" w:eastAsia="Times New Roman" w:hAnsi="Arial" w:cs="Arial"/>
                <w:sz w:val="20"/>
                <w:szCs w:val="20"/>
                <w:lang w:eastAsia="hr-HR"/>
              </w:rPr>
            </w:pPr>
          </w:p>
        </w:tc>
      </w:tr>
    </w:tbl>
    <w:p w14:paraId="214ED6D0" w14:textId="3DAE288A" w:rsidR="00A857CC" w:rsidRPr="00540E3F" w:rsidRDefault="00A857CC" w:rsidP="00A857CC">
      <w:pPr>
        <w:spacing w:after="0" w:line="240" w:lineRule="auto"/>
        <w:jc w:val="center"/>
        <w:rPr>
          <w:rFonts w:ascii="Arial" w:eastAsia="Times New Roman" w:hAnsi="Arial" w:cs="Arial"/>
          <w:b/>
          <w:bCs/>
          <w:sz w:val="32"/>
          <w:szCs w:val="32"/>
          <w:lang w:eastAsia="hr-HR"/>
        </w:rPr>
      </w:pPr>
      <w:r w:rsidRPr="00540E3F">
        <w:rPr>
          <w:rFonts w:ascii="Arial" w:eastAsia="Times New Roman" w:hAnsi="Arial" w:cs="Arial"/>
          <w:b/>
          <w:bCs/>
          <w:sz w:val="24"/>
          <w:szCs w:val="24"/>
          <w:lang w:eastAsia="hr-HR"/>
        </w:rPr>
        <w:t>Za razdoblje od 01.01.202</w:t>
      </w:r>
      <w:r w:rsidR="007D298D" w:rsidRPr="00540E3F">
        <w:rPr>
          <w:rFonts w:ascii="Arial" w:eastAsia="Times New Roman" w:hAnsi="Arial" w:cs="Arial"/>
          <w:b/>
          <w:bCs/>
          <w:sz w:val="24"/>
          <w:szCs w:val="24"/>
          <w:lang w:eastAsia="hr-HR"/>
        </w:rPr>
        <w:t>4</w:t>
      </w:r>
      <w:r w:rsidRPr="00540E3F">
        <w:rPr>
          <w:rFonts w:ascii="Arial" w:eastAsia="Times New Roman" w:hAnsi="Arial" w:cs="Arial"/>
          <w:b/>
          <w:bCs/>
          <w:sz w:val="24"/>
          <w:szCs w:val="24"/>
          <w:lang w:eastAsia="hr-HR"/>
        </w:rPr>
        <w:t>. do 3</w:t>
      </w:r>
      <w:r w:rsidR="00423CDD" w:rsidRPr="00540E3F">
        <w:rPr>
          <w:rFonts w:ascii="Arial" w:eastAsia="Times New Roman" w:hAnsi="Arial" w:cs="Arial"/>
          <w:b/>
          <w:bCs/>
          <w:sz w:val="24"/>
          <w:szCs w:val="24"/>
          <w:lang w:eastAsia="hr-HR"/>
        </w:rPr>
        <w:t>1</w:t>
      </w:r>
      <w:r w:rsidRPr="00540E3F">
        <w:rPr>
          <w:rFonts w:ascii="Arial" w:eastAsia="Times New Roman" w:hAnsi="Arial" w:cs="Arial"/>
          <w:b/>
          <w:bCs/>
          <w:sz w:val="24"/>
          <w:szCs w:val="24"/>
          <w:lang w:eastAsia="hr-HR"/>
        </w:rPr>
        <w:t>.</w:t>
      </w:r>
      <w:r w:rsidR="00423CDD" w:rsidRPr="00540E3F">
        <w:rPr>
          <w:rFonts w:ascii="Arial" w:eastAsia="Times New Roman" w:hAnsi="Arial" w:cs="Arial"/>
          <w:b/>
          <w:bCs/>
          <w:sz w:val="24"/>
          <w:szCs w:val="24"/>
          <w:lang w:eastAsia="hr-HR"/>
        </w:rPr>
        <w:t>12</w:t>
      </w:r>
      <w:r w:rsidRPr="00540E3F">
        <w:rPr>
          <w:rFonts w:ascii="Arial" w:eastAsia="Times New Roman" w:hAnsi="Arial" w:cs="Arial"/>
          <w:b/>
          <w:bCs/>
          <w:sz w:val="24"/>
          <w:szCs w:val="24"/>
          <w:lang w:eastAsia="hr-HR"/>
        </w:rPr>
        <w:t>.202</w:t>
      </w:r>
      <w:r w:rsidR="007D298D" w:rsidRPr="00540E3F">
        <w:rPr>
          <w:rFonts w:ascii="Arial" w:eastAsia="Times New Roman" w:hAnsi="Arial" w:cs="Arial"/>
          <w:b/>
          <w:bCs/>
          <w:sz w:val="24"/>
          <w:szCs w:val="24"/>
          <w:lang w:eastAsia="hr-HR"/>
        </w:rPr>
        <w:t>4.</w:t>
      </w:r>
    </w:p>
    <w:p w14:paraId="74972803" w14:textId="77777777" w:rsidR="00A756B4" w:rsidRDefault="00A756B4" w:rsidP="00374CD0">
      <w:pPr>
        <w:spacing w:after="0" w:line="240" w:lineRule="auto"/>
        <w:rPr>
          <w:rFonts w:ascii="Arial" w:eastAsia="Times New Roman" w:hAnsi="Arial" w:cs="Arial"/>
          <w:b/>
          <w:bCs/>
          <w:sz w:val="16"/>
          <w:szCs w:val="16"/>
          <w:lang w:eastAsia="hr-HR"/>
        </w:rPr>
      </w:pPr>
    </w:p>
    <w:bookmarkEnd w:id="7"/>
    <w:p w14:paraId="4A1AE95B" w14:textId="54418925" w:rsidR="007A680F" w:rsidRPr="000728D6" w:rsidRDefault="003717E8" w:rsidP="00D11299">
      <w:pPr>
        <w:tabs>
          <w:tab w:val="left" w:pos="10596"/>
        </w:tabs>
        <w:spacing w:after="0" w:line="240" w:lineRule="auto"/>
        <w:ind w:left="9912"/>
        <w:jc w:val="right"/>
        <w:rPr>
          <w:rFonts w:ascii="Arial" w:hAnsi="Arial" w:cs="Arial"/>
          <w:b/>
          <w:bCs/>
          <w:color w:val="FF0000"/>
          <w:sz w:val="20"/>
          <w:szCs w:val="20"/>
        </w:rPr>
      </w:pPr>
      <w:r w:rsidRPr="000728D6">
        <w:rPr>
          <w:rFonts w:ascii="Arial" w:hAnsi="Arial" w:cs="Arial"/>
          <w:b/>
          <w:bCs/>
          <w:sz w:val="20"/>
          <w:szCs w:val="20"/>
        </w:rPr>
        <w:t>U EUR</w:t>
      </w:r>
      <w:r w:rsidR="007A680F" w:rsidRPr="000728D6">
        <w:rPr>
          <w:rFonts w:ascii="Arial" w:hAnsi="Arial" w:cs="Arial"/>
          <w:b/>
          <w:bCs/>
          <w:color w:val="FF0000"/>
          <w:sz w:val="20"/>
          <w:szCs w:val="20"/>
        </w:rPr>
        <w:tab/>
      </w:r>
    </w:p>
    <w:tbl>
      <w:tblPr>
        <w:tblW w:w="14312" w:type="dxa"/>
        <w:tblLayout w:type="fixed"/>
        <w:tblLook w:val="04A0" w:firstRow="1" w:lastRow="0" w:firstColumn="1" w:lastColumn="0" w:noHBand="0" w:noVBand="1"/>
      </w:tblPr>
      <w:tblGrid>
        <w:gridCol w:w="1360"/>
        <w:gridCol w:w="6006"/>
        <w:gridCol w:w="2127"/>
        <w:gridCol w:w="1842"/>
        <w:gridCol w:w="1701"/>
        <w:gridCol w:w="1276"/>
      </w:tblGrid>
      <w:tr w:rsidR="00F001F3" w:rsidRPr="007A680F" w14:paraId="109F62D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7F7E405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Organizacijska klasifikacija</w:t>
            </w:r>
          </w:p>
        </w:tc>
        <w:tc>
          <w:tcPr>
            <w:tcW w:w="2127" w:type="dxa"/>
            <w:tcBorders>
              <w:top w:val="single" w:sz="4" w:space="0" w:color="auto"/>
              <w:left w:val="nil"/>
              <w:bottom w:val="single" w:sz="4" w:space="0" w:color="auto"/>
              <w:right w:val="single" w:sz="4" w:space="0" w:color="auto"/>
            </w:tcBorders>
            <w:shd w:val="clear" w:color="000000" w:fill="969696"/>
            <w:noWrap/>
            <w:vAlign w:val="bottom"/>
            <w:hideMark/>
          </w:tcPr>
          <w:p w14:paraId="29783456"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842" w:type="dxa"/>
            <w:tcBorders>
              <w:top w:val="single" w:sz="4" w:space="0" w:color="auto"/>
              <w:left w:val="nil"/>
              <w:bottom w:val="single" w:sz="4" w:space="0" w:color="auto"/>
              <w:right w:val="single" w:sz="4" w:space="0" w:color="auto"/>
            </w:tcBorders>
            <w:shd w:val="clear" w:color="000000" w:fill="969696"/>
            <w:noWrap/>
            <w:vAlign w:val="bottom"/>
            <w:hideMark/>
          </w:tcPr>
          <w:p w14:paraId="037C8729"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5B59E10C"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221B6932"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r>
      <w:tr w:rsidR="00F001F3" w:rsidRPr="007A680F" w14:paraId="5332177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4DA02E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Izvori</w:t>
            </w:r>
          </w:p>
        </w:tc>
        <w:tc>
          <w:tcPr>
            <w:tcW w:w="2127" w:type="dxa"/>
            <w:tcBorders>
              <w:top w:val="single" w:sz="4" w:space="0" w:color="auto"/>
              <w:left w:val="nil"/>
              <w:bottom w:val="single" w:sz="4" w:space="0" w:color="auto"/>
              <w:right w:val="single" w:sz="4" w:space="0" w:color="auto"/>
            </w:tcBorders>
            <w:shd w:val="clear" w:color="000000" w:fill="969696"/>
            <w:noWrap/>
            <w:vAlign w:val="bottom"/>
            <w:hideMark/>
          </w:tcPr>
          <w:p w14:paraId="151813D2"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842" w:type="dxa"/>
            <w:tcBorders>
              <w:top w:val="single" w:sz="4" w:space="0" w:color="auto"/>
              <w:left w:val="nil"/>
              <w:bottom w:val="single" w:sz="4" w:space="0" w:color="auto"/>
              <w:right w:val="single" w:sz="4" w:space="0" w:color="auto"/>
            </w:tcBorders>
            <w:shd w:val="clear" w:color="000000" w:fill="969696"/>
            <w:noWrap/>
            <w:vAlign w:val="bottom"/>
            <w:hideMark/>
          </w:tcPr>
          <w:p w14:paraId="57BD1DDA"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0D2F27BD"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65143495"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r>
      <w:tr w:rsidR="00F001F3" w:rsidRPr="007A680F" w14:paraId="3C0F7E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43B9FF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Projekt/Aktivnost</w:t>
            </w:r>
          </w:p>
        </w:tc>
        <w:tc>
          <w:tcPr>
            <w:tcW w:w="6006" w:type="dxa"/>
            <w:tcBorders>
              <w:top w:val="single" w:sz="4" w:space="0" w:color="auto"/>
              <w:left w:val="nil"/>
              <w:bottom w:val="single" w:sz="4" w:space="0" w:color="auto"/>
              <w:right w:val="single" w:sz="4" w:space="0" w:color="auto"/>
            </w:tcBorders>
            <w:shd w:val="clear" w:color="000000" w:fill="969696"/>
            <w:noWrap/>
            <w:vAlign w:val="bottom"/>
            <w:hideMark/>
          </w:tcPr>
          <w:p w14:paraId="5184F29C"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VRSTA RASHODA I IZDATAKA</w:t>
            </w:r>
          </w:p>
        </w:tc>
        <w:tc>
          <w:tcPr>
            <w:tcW w:w="2127" w:type="dxa"/>
            <w:tcBorders>
              <w:top w:val="single" w:sz="4" w:space="0" w:color="auto"/>
              <w:left w:val="nil"/>
              <w:bottom w:val="single" w:sz="4" w:space="0" w:color="auto"/>
              <w:right w:val="single" w:sz="4" w:space="0" w:color="auto"/>
            </w:tcBorders>
            <w:shd w:val="clear" w:color="000000" w:fill="969696"/>
            <w:noWrap/>
            <w:vAlign w:val="bottom"/>
            <w:hideMark/>
          </w:tcPr>
          <w:p w14:paraId="745C343E"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Izvorni plan 2024</w:t>
            </w:r>
          </w:p>
        </w:tc>
        <w:tc>
          <w:tcPr>
            <w:tcW w:w="1842" w:type="dxa"/>
            <w:tcBorders>
              <w:top w:val="single" w:sz="4" w:space="0" w:color="auto"/>
              <w:left w:val="nil"/>
              <w:bottom w:val="single" w:sz="4" w:space="0" w:color="auto"/>
              <w:right w:val="single" w:sz="4" w:space="0" w:color="auto"/>
            </w:tcBorders>
            <w:shd w:val="clear" w:color="000000" w:fill="969696"/>
            <w:noWrap/>
            <w:vAlign w:val="bottom"/>
            <w:hideMark/>
          </w:tcPr>
          <w:p w14:paraId="104D2C1B"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plan 2024</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7BA1CBC4"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Izvršenje 2024</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091314BE"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Indeks 3/2</w:t>
            </w:r>
          </w:p>
        </w:tc>
      </w:tr>
      <w:tr w:rsidR="00F001F3" w:rsidRPr="007A680F" w14:paraId="7E2721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000000"/>
            </w:tcBorders>
            <w:shd w:val="clear" w:color="000000" w:fill="969696"/>
            <w:noWrap/>
            <w:vAlign w:val="bottom"/>
            <w:hideMark/>
          </w:tcPr>
          <w:p w14:paraId="396C9860"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c>
          <w:tcPr>
            <w:tcW w:w="2127" w:type="dxa"/>
            <w:tcBorders>
              <w:top w:val="single" w:sz="4" w:space="0" w:color="auto"/>
              <w:left w:val="nil"/>
              <w:bottom w:val="single" w:sz="4" w:space="0" w:color="auto"/>
              <w:right w:val="single" w:sz="4" w:space="0" w:color="auto"/>
            </w:tcBorders>
            <w:shd w:val="clear" w:color="000000" w:fill="969696"/>
            <w:noWrap/>
            <w:vAlign w:val="bottom"/>
            <w:hideMark/>
          </w:tcPr>
          <w:p w14:paraId="161E7D42"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w:t>
            </w:r>
          </w:p>
        </w:tc>
        <w:tc>
          <w:tcPr>
            <w:tcW w:w="1842" w:type="dxa"/>
            <w:tcBorders>
              <w:top w:val="single" w:sz="4" w:space="0" w:color="auto"/>
              <w:left w:val="nil"/>
              <w:bottom w:val="single" w:sz="4" w:space="0" w:color="auto"/>
              <w:right w:val="single" w:sz="4" w:space="0" w:color="auto"/>
            </w:tcBorders>
            <w:shd w:val="clear" w:color="000000" w:fill="969696"/>
            <w:noWrap/>
            <w:vAlign w:val="bottom"/>
            <w:hideMark/>
          </w:tcPr>
          <w:p w14:paraId="2AB81369"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w:t>
            </w:r>
          </w:p>
        </w:tc>
        <w:tc>
          <w:tcPr>
            <w:tcW w:w="1701" w:type="dxa"/>
            <w:tcBorders>
              <w:top w:val="single" w:sz="4" w:space="0" w:color="auto"/>
              <w:left w:val="nil"/>
              <w:bottom w:val="single" w:sz="4" w:space="0" w:color="auto"/>
              <w:right w:val="single" w:sz="4" w:space="0" w:color="auto"/>
            </w:tcBorders>
            <w:shd w:val="clear" w:color="000000" w:fill="969696"/>
            <w:noWrap/>
            <w:vAlign w:val="bottom"/>
            <w:hideMark/>
          </w:tcPr>
          <w:p w14:paraId="72CD7317"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w:t>
            </w:r>
          </w:p>
        </w:tc>
        <w:tc>
          <w:tcPr>
            <w:tcW w:w="1276" w:type="dxa"/>
            <w:tcBorders>
              <w:top w:val="single" w:sz="4" w:space="0" w:color="auto"/>
              <w:left w:val="nil"/>
              <w:bottom w:val="single" w:sz="4" w:space="0" w:color="auto"/>
              <w:right w:val="single" w:sz="4" w:space="0" w:color="auto"/>
            </w:tcBorders>
            <w:shd w:val="clear" w:color="000000" w:fill="969696"/>
            <w:noWrap/>
            <w:vAlign w:val="bottom"/>
            <w:hideMark/>
          </w:tcPr>
          <w:p w14:paraId="4EC5324A" w14:textId="77777777" w:rsidR="007A680F" w:rsidRPr="007A680F" w:rsidRDefault="007A680F" w:rsidP="007A680F">
            <w:pPr>
              <w:spacing w:after="0" w:line="240" w:lineRule="auto"/>
              <w:jc w:val="center"/>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w:t>
            </w:r>
          </w:p>
        </w:tc>
      </w:tr>
      <w:tr w:rsidR="00F001F3" w:rsidRPr="007A680F" w14:paraId="6DDBB0A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E35F1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UKUPNO RASHODI I IZDATCI</w:t>
            </w:r>
          </w:p>
        </w:tc>
        <w:tc>
          <w:tcPr>
            <w:tcW w:w="2127" w:type="dxa"/>
            <w:tcBorders>
              <w:top w:val="single" w:sz="4" w:space="0" w:color="auto"/>
              <w:left w:val="nil"/>
              <w:bottom w:val="single" w:sz="4" w:space="0" w:color="auto"/>
              <w:right w:val="single" w:sz="4" w:space="0" w:color="auto"/>
            </w:tcBorders>
            <w:shd w:val="clear" w:color="000000" w:fill="C0C0C0"/>
            <w:noWrap/>
            <w:vAlign w:val="bottom"/>
            <w:hideMark/>
          </w:tcPr>
          <w:p w14:paraId="367E83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22.903.474,00</w:t>
            </w:r>
          </w:p>
        </w:tc>
        <w:tc>
          <w:tcPr>
            <w:tcW w:w="1842" w:type="dxa"/>
            <w:tcBorders>
              <w:top w:val="single" w:sz="4" w:space="0" w:color="auto"/>
              <w:left w:val="nil"/>
              <w:bottom w:val="single" w:sz="4" w:space="0" w:color="auto"/>
              <w:right w:val="single" w:sz="4" w:space="0" w:color="auto"/>
            </w:tcBorders>
            <w:shd w:val="clear" w:color="000000" w:fill="C0C0C0"/>
            <w:noWrap/>
            <w:vAlign w:val="bottom"/>
            <w:hideMark/>
          </w:tcPr>
          <w:p w14:paraId="2E8D9A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22.903.474,00</w:t>
            </w:r>
          </w:p>
        </w:tc>
        <w:tc>
          <w:tcPr>
            <w:tcW w:w="1701" w:type="dxa"/>
            <w:tcBorders>
              <w:top w:val="single" w:sz="4" w:space="0" w:color="auto"/>
              <w:left w:val="nil"/>
              <w:bottom w:val="single" w:sz="4" w:space="0" w:color="auto"/>
              <w:right w:val="single" w:sz="4" w:space="0" w:color="auto"/>
            </w:tcBorders>
            <w:shd w:val="clear" w:color="000000" w:fill="C0C0C0"/>
            <w:noWrap/>
            <w:vAlign w:val="bottom"/>
            <w:hideMark/>
          </w:tcPr>
          <w:p w14:paraId="09786A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21.481.328,24</w:t>
            </w:r>
          </w:p>
        </w:tc>
        <w:tc>
          <w:tcPr>
            <w:tcW w:w="1276" w:type="dxa"/>
            <w:tcBorders>
              <w:top w:val="single" w:sz="4" w:space="0" w:color="auto"/>
              <w:left w:val="nil"/>
              <w:bottom w:val="single" w:sz="4" w:space="0" w:color="auto"/>
              <w:right w:val="single" w:sz="4" w:space="0" w:color="auto"/>
            </w:tcBorders>
            <w:shd w:val="clear" w:color="000000" w:fill="C0C0C0"/>
            <w:noWrap/>
            <w:vAlign w:val="bottom"/>
            <w:hideMark/>
          </w:tcPr>
          <w:p w14:paraId="6BAD2E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93,79%</w:t>
            </w:r>
          </w:p>
        </w:tc>
      </w:tr>
      <w:tr w:rsidR="00F001F3" w:rsidRPr="007A680F" w14:paraId="66A92D5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0146CB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100 UPRAVNI ODJEL ZA POSLOVE GRADONAČELNIKA, GRADSKO VIJEĆE I OPĆE POSLOVE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4A9B09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2.129.610,00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38BE26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2.159.130,00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71D5F9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2.054.719,32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8E28F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95,16%</w:t>
            </w:r>
          </w:p>
        </w:tc>
      </w:tr>
      <w:tr w:rsidR="00F001F3" w:rsidRPr="007A680F" w14:paraId="5C2476B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3D7A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10001 UPRAVNI ODJEL ZA POSLOVE GRADONAČELNIKA, GRADSKO VIJEĆE I OPĆE POSLOVE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688268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822.687,00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6DF598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852.207,00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01E467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823.212,62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26B5E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96,60%</w:t>
            </w:r>
          </w:p>
        </w:tc>
      </w:tr>
      <w:tr w:rsidR="00F001F3" w:rsidRPr="007A680F" w14:paraId="52118C3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EB678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AEF9B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819.377,00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52BA3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848.897,00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22E6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821.356,13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02FF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96,76%</w:t>
            </w:r>
          </w:p>
        </w:tc>
      </w:tr>
      <w:tr w:rsidR="00F001F3" w:rsidRPr="007A680F" w14:paraId="691E034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3C562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C2A1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819.377,00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CA9BC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848.897,00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BCE4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821.356,13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86CA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96,76%</w:t>
            </w:r>
          </w:p>
        </w:tc>
      </w:tr>
      <w:tr w:rsidR="00F001F3" w:rsidRPr="007A680F" w14:paraId="1427332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7032C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E58C5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E9AA4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B389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1.856,49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BC01D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69,79%</w:t>
            </w:r>
          </w:p>
        </w:tc>
      </w:tr>
      <w:tr w:rsidR="00F001F3" w:rsidRPr="007A680F" w14:paraId="1ECADC7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E2E2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3.1.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122F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1A69A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7BF2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1.856,49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21F5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69,79%</w:t>
            </w:r>
          </w:p>
        </w:tc>
      </w:tr>
      <w:tr w:rsidR="00F001F3" w:rsidRPr="007A680F" w14:paraId="7B57C35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79766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BF78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854D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20D54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6D97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098895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EE7D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7.3. 7.PRIHODI OD NAKNADA ŠTETA S OSN.OSIGUR.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4549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512E4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C2E2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76EE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9EBD8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6D90B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3FADFD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Javna uprava i administracija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10D44C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747.155,00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B8E6E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776.675,00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623017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749.294,80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69FAE9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96,47%</w:t>
            </w:r>
          </w:p>
        </w:tc>
      </w:tr>
      <w:tr w:rsidR="00F001F3" w:rsidRPr="007A680F" w14:paraId="64B46AF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EBC5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AFD9A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Redovna djelatnost upravnih odjela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E1383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422.950,00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DAFA2C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455.650,00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60443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444.464,49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C996B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97,55%</w:t>
            </w:r>
          </w:p>
        </w:tc>
      </w:tr>
      <w:tr w:rsidR="00F001F3" w:rsidRPr="007A680F" w14:paraId="0C8E01F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79459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F6FE8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3E3C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B0F7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444.464,49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24D1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97,68%</w:t>
            </w:r>
          </w:p>
        </w:tc>
      </w:tr>
      <w:tr w:rsidR="00F001F3" w:rsidRPr="007A680F" w14:paraId="1A98057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ED57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249CC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42FD6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47CA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444.464,49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2F74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97,68%</w:t>
            </w:r>
          </w:p>
        </w:tc>
      </w:tr>
      <w:tr w:rsidR="00F001F3" w:rsidRPr="007A680F" w14:paraId="6035C4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68CC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24AE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3CB6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422.300,00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2F0E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4920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444.464,49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622B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97,68%</w:t>
            </w:r>
          </w:p>
        </w:tc>
      </w:tr>
      <w:tr w:rsidR="00F001F3" w:rsidRPr="007A680F" w14:paraId="2AA261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711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3319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6156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F3803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E20B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4.808,37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F1C8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CBF8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900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EB27B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5E72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49C1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80CE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5.972,33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8BFF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3D2C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3F7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4942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Ostale naknade troškova zaposlenima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84AD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EEC6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5337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626,50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79F1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3E46B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3F3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E380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BD28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C457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6486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20.099,66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7ADF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73DCD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0E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4098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20FF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04E5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EC0B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29.124,64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868A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3A50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51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0D6D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37DF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833B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8BB4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A579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FE7E3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080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EB43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8807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9CEF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97B4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1.911,22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F84E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0214C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AF5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7913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F1EE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59C8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624E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139,90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5A31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7EF4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76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A634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4770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AD49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E92D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63.609,17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8C39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9691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E33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9018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129F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8A10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B58C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50.415,66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C9ED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9237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E1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61BA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4689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17E7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2093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1.507,70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B6F9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ECC1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96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97A5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A945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D883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2FC1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5.167,56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0E26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ABBD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B5B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8EA0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B692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31F0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D395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28.763,86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0F4A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A65A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D7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09E2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48BA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2E0D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B8CC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6.142,10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7AC3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D6DEEE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AB2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FA7B4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589F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E5EE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FC78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59.047,15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AE51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AA39D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260E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FBF0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3DD1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A473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E3DA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93.608,38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3D31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C9D32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50E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74B7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B8D6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F694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B60A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71.959,75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AD8A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5B72B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B1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3604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479D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698C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309D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1.146,96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070E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0CFD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D1A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C73F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CD2A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EFF0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EC81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108,55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4340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689EF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69FE1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746CA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DEBE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36EF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BA1348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9BC8D2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A762F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7.3. 7.PRIHODI OD NAKNADA ŠTETA S OSN.OSIGUR.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A8C73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938B4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F7BC2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D920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B2983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099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9110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2250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7E5B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792B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76F1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93B2C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9FF1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CFCC5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Redovna djelatnost  ureda gradonačelnika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83650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167.265,00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6B5AC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167.265,00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2B96D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159.632,14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EBBE4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95,44%</w:t>
            </w:r>
          </w:p>
        </w:tc>
      </w:tr>
      <w:tr w:rsidR="00F001F3" w:rsidRPr="007A680F" w14:paraId="150BB52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3142A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2D7E1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167.265,00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EE499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167.265,00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2E5E1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159.632,14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1126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95,44%</w:t>
            </w:r>
          </w:p>
        </w:tc>
      </w:tr>
      <w:tr w:rsidR="00F001F3" w:rsidRPr="007A680F" w14:paraId="7E40F92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31C26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FCDC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167.265,00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9CC7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167.265,00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A5E1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159.632,14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C478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95,44%</w:t>
            </w:r>
          </w:p>
        </w:tc>
      </w:tr>
      <w:tr w:rsidR="00F001F3" w:rsidRPr="007A680F" w14:paraId="514F0D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45D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5E6E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B56D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3FF14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1745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123.307,71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D7AE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94,20%</w:t>
            </w:r>
          </w:p>
        </w:tc>
      </w:tr>
      <w:tr w:rsidR="00F001F3" w:rsidRPr="007A680F" w14:paraId="7D66D7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65BB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B86D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5BAB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E05C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3633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7039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708C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660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52EBA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27C7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2045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086D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34.934,52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5463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3BB84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AD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6537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08ED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8F32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A2EC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6.983,13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4FEC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76F9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67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0700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AE0D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3E2D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5BFA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39.446,63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A0F8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FB0A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6D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9B01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A74B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02A7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ECDA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13.146,04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98E7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C84D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18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C79D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ED5B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D14A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121B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8.160,20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A97A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C7C9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E5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F9F3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FD3B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FDAA4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E543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15.567,19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6020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DFEC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F51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2BDDD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Subvencije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EA24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8051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BE50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34.858,98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2D9C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99,88%</w:t>
            </w:r>
          </w:p>
        </w:tc>
      </w:tr>
      <w:tr w:rsidR="00F001F3" w:rsidRPr="007A680F" w14:paraId="4411F3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AA3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DEF1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trgovačkim društvima i zadrugama izvan javnog sektora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E604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4828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4D3D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25.431,85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49C4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4108E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9B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55B2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poljoprivrednicima i obrtnicima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B7EE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4E5A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F276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9.427,13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BCE2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76D13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F09E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2B3B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90EF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40A2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946D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1.465,45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2E90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100,03%</w:t>
            </w:r>
          </w:p>
        </w:tc>
      </w:tr>
      <w:tr w:rsidR="00F001F3" w:rsidRPr="007A680F" w14:paraId="1DA7DCD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CC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06F9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8FED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9A46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8A6A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265,45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300E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BED06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F4C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ABB1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Kapitalne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BF75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0120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4378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5FD7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6C2A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1F72A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47E71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Manifestacije pod pokroviteljstvom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1C86C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38.650,00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0ED56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38.650,00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C1B32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38.446,91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A6E45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99,47%</w:t>
            </w:r>
          </w:p>
        </w:tc>
      </w:tr>
      <w:tr w:rsidR="00F001F3" w:rsidRPr="007A680F" w14:paraId="7AC6852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A32CB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F697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42C9B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5D23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38.446,91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3AD9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99,47%</w:t>
            </w:r>
          </w:p>
        </w:tc>
      </w:tr>
      <w:tr w:rsidR="00F001F3" w:rsidRPr="007A680F" w14:paraId="4F0232D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EFFEC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0D82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76513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BAED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38.446,91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D4299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99,47%</w:t>
            </w:r>
          </w:p>
        </w:tc>
      </w:tr>
      <w:tr w:rsidR="00F001F3" w:rsidRPr="007A680F" w14:paraId="4492D5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3D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4B685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EF1E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38.650,00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6A9F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38.650,00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826D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38.446,91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B9EB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99,47%</w:t>
            </w:r>
          </w:p>
        </w:tc>
      </w:tr>
      <w:tr w:rsidR="00F001F3" w:rsidRPr="007A680F" w14:paraId="640F24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0D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EB13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4AEE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BADF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1130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7.358,97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70D1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4E7C4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C96A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5BCA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7272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9D62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EB93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8563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E6E3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391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F5B5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5073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7A36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AB3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5.816,52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31F7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92133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93D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B4F8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9DF4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C724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BD78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22.521,42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C8B3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431F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F710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A3CEB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predstavničkih i izvršnih tijela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E2279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BA260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F5CDE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17.028,71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8BD75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99,03%</w:t>
            </w:r>
          </w:p>
        </w:tc>
      </w:tr>
      <w:tr w:rsidR="00F001F3" w:rsidRPr="007A680F" w14:paraId="5BF9BB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1381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54E5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00E0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B2B3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17.028,71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9548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99,03%</w:t>
            </w:r>
          </w:p>
        </w:tc>
      </w:tr>
      <w:tr w:rsidR="00F001F3" w:rsidRPr="007A680F" w14:paraId="3FBEB42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910CE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A973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C3D7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2752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17.028,71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A72E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99,03%</w:t>
            </w:r>
          </w:p>
        </w:tc>
      </w:tr>
      <w:tr w:rsidR="00F001F3" w:rsidRPr="007A680F" w14:paraId="265C7E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EF0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0C5FA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BE37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C50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7D9C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17.028,71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E7E5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99,03%</w:t>
            </w:r>
          </w:p>
        </w:tc>
      </w:tr>
      <w:tr w:rsidR="00F001F3" w:rsidRPr="007A680F" w14:paraId="408172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F59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FB84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22EC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D56C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B49A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296,25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9433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BE92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F5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2ABE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rad predstavničkih i izvršnih tijela, povjerenstava i slično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D710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9F95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24E1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15.062,36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E4CD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2215E0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C9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9C64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BEFE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2D12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25E1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1.515,72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4917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20F4A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0B8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62AD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A3B5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7671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EDF7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154,38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4A15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8230B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56B34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D27F03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političkih stranaka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036AC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C8CE0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396A0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4A9A7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59DA0B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2EC7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8655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98E7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01D8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5ECB9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F73405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2B29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F451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4EF09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47C7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C7C2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5F223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A9C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B870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B1CC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1033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95DD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600D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C0F52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A48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D177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E02F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826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F46D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1CD4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3755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DF31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7888CB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Nagrade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C8AAF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F8292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F34A4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3.958,52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1A49D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98,96%</w:t>
            </w:r>
          </w:p>
        </w:tc>
      </w:tr>
      <w:tr w:rsidR="00F001F3" w:rsidRPr="007A680F" w14:paraId="131D9A4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D15A5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83DD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DD7B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D200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3.958,52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7A62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98,96%</w:t>
            </w:r>
          </w:p>
        </w:tc>
      </w:tr>
      <w:tr w:rsidR="00F001F3" w:rsidRPr="007A680F" w14:paraId="3607137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B46A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6AD4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A5B16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79DC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3.958,52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FBAC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98,96%</w:t>
            </w:r>
          </w:p>
        </w:tc>
      </w:tr>
      <w:tr w:rsidR="00F001F3" w:rsidRPr="007A680F" w14:paraId="71E654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21C1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7C54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CC45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802F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B874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609F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98,96%</w:t>
            </w:r>
          </w:p>
        </w:tc>
      </w:tr>
      <w:tr w:rsidR="00F001F3" w:rsidRPr="007A680F" w14:paraId="0267E8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65C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46F6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79F5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CBE8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9899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3.958,52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4349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EF87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58F6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AF843A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Savjet mladih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148AE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3.850,00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C5DDA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79060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2.474,50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8C7BE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67,61%</w:t>
            </w:r>
          </w:p>
        </w:tc>
      </w:tr>
      <w:tr w:rsidR="00F001F3" w:rsidRPr="007A680F" w14:paraId="0138452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2963F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7ECB8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6AE7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39B6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2.474,50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81FA6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67,61%</w:t>
            </w:r>
          </w:p>
        </w:tc>
      </w:tr>
      <w:tr w:rsidR="00F001F3" w:rsidRPr="007A680F" w14:paraId="346E45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C1B3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0A30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F0BB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B5FEC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2.474,50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FFC6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67,61%</w:t>
            </w:r>
          </w:p>
        </w:tc>
      </w:tr>
      <w:tr w:rsidR="00F001F3" w:rsidRPr="007A680F" w14:paraId="3BFD6C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A8A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549A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B154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0626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00D9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A29A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67,61%</w:t>
            </w:r>
          </w:p>
        </w:tc>
      </w:tr>
      <w:tr w:rsidR="00F001F3" w:rsidRPr="007A680F" w14:paraId="2E4AA9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C0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6C76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130A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743C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4F6B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1.365,00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E10A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27E1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10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5ABE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395E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DCC4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69A1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240,60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787B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5DB1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A2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BC96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DC07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0F67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F577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387,10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EB8B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49FAF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FA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1E03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84CA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5C7A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D014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9F6D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19A6A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2CA6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BECEF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Izbori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BBCAD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13.465,00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067BB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13.465,00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67FB6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13.420,07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C8ABD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99,67%</w:t>
            </w:r>
          </w:p>
        </w:tc>
      </w:tr>
      <w:tr w:rsidR="00F001F3" w:rsidRPr="007A680F" w14:paraId="1F61158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EB67D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FB01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76D6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2130E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13.420,07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031BE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99,67%</w:t>
            </w:r>
          </w:p>
        </w:tc>
      </w:tr>
      <w:tr w:rsidR="00F001F3" w:rsidRPr="007A680F" w14:paraId="55B99EF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83E62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209D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B4696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181B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13.420,07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DE783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99,67%</w:t>
            </w:r>
          </w:p>
        </w:tc>
      </w:tr>
      <w:tr w:rsidR="00F001F3" w:rsidRPr="007A680F" w14:paraId="45B5B4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4CEC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4DD9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9AED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13.465,00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90B6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13.465,00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AA52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13.420,07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31131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99,67%</w:t>
            </w:r>
          </w:p>
        </w:tc>
      </w:tr>
      <w:tr w:rsidR="00F001F3" w:rsidRPr="007A680F" w14:paraId="34F48A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71E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0BF6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F694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9C15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EF56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173,49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E122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61F8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C89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AE0DB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5240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7734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2827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921C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22C9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5EC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F36C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A182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2327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9FA7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F8F6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4DC2AD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AD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68E2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rad predstavničkih i izvršnih tijela, povjerenstava i slično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C8BE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4E73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AF32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9.024,66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3810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818A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4B8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0C8E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CE0C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D2FF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ADE5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2.188,30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3EA6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B4FF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A50C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AD5BC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Nabava dugotrajne imovine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4A546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58.375,00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38746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56.415,00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7A1C1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51.869,46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37B0D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91,94%</w:t>
            </w:r>
          </w:p>
        </w:tc>
      </w:tr>
      <w:tr w:rsidR="00F001F3" w:rsidRPr="007A680F" w14:paraId="43942E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CC7C4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C95A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55.715,00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E91B5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53.755,00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F5F2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50.012,97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740F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35C9704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C3D79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3296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55.715,00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D67D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53.755,00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48B87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50.012,97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E48B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550912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5B43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3F094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52DE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55.715,00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365B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53.755,00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71B0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50.012,97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9390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93,04%</w:t>
            </w:r>
          </w:p>
        </w:tc>
      </w:tr>
      <w:tr w:rsidR="00F001F3" w:rsidRPr="007A680F" w14:paraId="0608D94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17D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07A4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3B29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C67A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4B8F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37.547,18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D5ED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1ABE9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54D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EF32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603A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AF0E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D834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7164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962FC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DC1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CA08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A63D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8FEA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11B7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A95E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AC5B6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30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48E4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61D7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8347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6CA4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F081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18E78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AB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2F3D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6936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20E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0191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7.963,36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49AD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E15F6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B47AB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3D58E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2CCCA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7C4D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1.856,49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C6EF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69,79%</w:t>
            </w:r>
          </w:p>
        </w:tc>
      </w:tr>
      <w:tr w:rsidR="00F001F3" w:rsidRPr="007A680F" w14:paraId="6F2A965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1692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3.1.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0057B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53F5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F161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1.856,49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4257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69,79%</w:t>
            </w:r>
          </w:p>
        </w:tc>
      </w:tr>
      <w:tr w:rsidR="00F001F3" w:rsidRPr="007A680F" w14:paraId="6B480A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733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E6F94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F5C2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31B5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13B0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1.856,49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64F6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69,79%</w:t>
            </w:r>
          </w:p>
        </w:tc>
      </w:tr>
      <w:tr w:rsidR="00F001F3" w:rsidRPr="007A680F" w14:paraId="0A9C053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D0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AA6E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4D49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1556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A63C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1.060,17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71E6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B19C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E2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2996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797E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EBF2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C00F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796,32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2140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7FD1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C3E0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K100002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87616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E-grad</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54742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9BD6F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376A9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A5AC6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D9EDA7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9924F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2BE2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9A339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DFB2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C6AB1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7BCC57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2FCEC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F1CE0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1E7A0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E0C3F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EC06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D4A3A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17D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6160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C859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2F70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F62B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FFE6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B751D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3C1B9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9F490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Mjesna samouprava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65F08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66CE48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2BDE2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3.300,76</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199606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67,36%</w:t>
            </w:r>
          </w:p>
        </w:tc>
      </w:tr>
      <w:tr w:rsidR="00F001F3" w:rsidRPr="007A680F" w14:paraId="28B5ED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6FB07E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76B21C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Gornji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3FBA8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8802F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8BB8D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E29E7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6D61CA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69811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894B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2753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B1B0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CD91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F9C23B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9A4E2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9B4FC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5799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AA18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E7F95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368401B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28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10398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7BC4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A365D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B55E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051F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D6A933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43CA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0C394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Vinež</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A2ADF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9C387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D1F37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699,63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19C1F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99,95%</w:t>
            </w:r>
          </w:p>
        </w:tc>
      </w:tr>
      <w:tr w:rsidR="00F001F3" w:rsidRPr="007A680F" w14:paraId="2F31461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9E533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EB1B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806D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F16F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699,63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56C0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99,95%</w:t>
            </w:r>
          </w:p>
        </w:tc>
      </w:tr>
      <w:tr w:rsidR="00F001F3" w:rsidRPr="007A680F" w14:paraId="71166C1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5A7A2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A0C30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A9FF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C011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699,63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66E2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99,95%</w:t>
            </w:r>
          </w:p>
        </w:tc>
      </w:tr>
      <w:tr w:rsidR="00F001F3" w:rsidRPr="007A680F" w14:paraId="3B58FEA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CB3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BE06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1F16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B084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E834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699,63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43C7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99,95%</w:t>
            </w:r>
          </w:p>
        </w:tc>
      </w:tr>
      <w:tr w:rsidR="00F001F3" w:rsidRPr="007A680F" w14:paraId="553EBA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D16D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D12F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24EB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678C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958C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699,63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4968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A7A48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9428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8F1E44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Kature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2CE96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A74C85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D35CF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693,61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47869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99,09%</w:t>
            </w:r>
          </w:p>
        </w:tc>
      </w:tr>
      <w:tr w:rsidR="00F001F3" w:rsidRPr="007A680F" w14:paraId="7FB4BCF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4D29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3E1F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94CDD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DF43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693,61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3DBE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99,09%</w:t>
            </w:r>
          </w:p>
        </w:tc>
      </w:tr>
      <w:tr w:rsidR="00F001F3" w:rsidRPr="007A680F" w14:paraId="3565451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C1ADF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3AAD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E125A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3196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693,61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722E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99,09%</w:t>
            </w:r>
          </w:p>
        </w:tc>
      </w:tr>
      <w:tr w:rsidR="00F001F3" w:rsidRPr="007A680F" w14:paraId="754AAC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73B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4AAD3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E348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53FD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2093E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693,61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D5C7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99,09%</w:t>
            </w:r>
          </w:p>
        </w:tc>
      </w:tr>
      <w:tr w:rsidR="00F001F3" w:rsidRPr="007A680F" w14:paraId="2B0535D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9D10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64912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211A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0637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90B9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693,61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1671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86323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EF730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A1C28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Ripenda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54060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1B318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EB0EE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699,50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4BA4F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99,93%</w:t>
            </w:r>
          </w:p>
        </w:tc>
      </w:tr>
      <w:tr w:rsidR="00F001F3" w:rsidRPr="007A680F" w14:paraId="5F0840E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420AA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9E8C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7EAF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239E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699,50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717E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99,93%</w:t>
            </w:r>
          </w:p>
        </w:tc>
      </w:tr>
      <w:tr w:rsidR="00F001F3" w:rsidRPr="007A680F" w14:paraId="2B7F1CE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AF607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15BB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D68F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B5DEB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699,50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0DF5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99,93%</w:t>
            </w:r>
          </w:p>
        </w:tc>
      </w:tr>
      <w:tr w:rsidR="00F001F3" w:rsidRPr="007A680F" w14:paraId="69EB1F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F6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DF4D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9F86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E9FD1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9FA9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699,50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2768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99,93%</w:t>
            </w:r>
          </w:p>
        </w:tc>
      </w:tr>
      <w:tr w:rsidR="00F001F3" w:rsidRPr="007A680F" w14:paraId="7D9550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FF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EB52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C33CB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FCC8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B0C4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68B2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8C17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F4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F7BF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87DA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D52A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C682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199,50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9217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BE09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6513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FA1252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Rabac</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41BBA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6BDD0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AFE46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693,51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7F27D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99,07%</w:t>
            </w:r>
          </w:p>
        </w:tc>
      </w:tr>
      <w:tr w:rsidR="00F001F3" w:rsidRPr="007A680F" w14:paraId="70DABDC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7C90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C48D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97E2F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F8CE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693,51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C04D7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99,07%</w:t>
            </w:r>
          </w:p>
        </w:tc>
      </w:tr>
      <w:tr w:rsidR="00F001F3" w:rsidRPr="007A680F" w14:paraId="0AEEC63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B09DB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9E73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D249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4C3E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693,51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0286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99,07%</w:t>
            </w:r>
          </w:p>
        </w:tc>
      </w:tr>
      <w:tr w:rsidR="00F001F3" w:rsidRPr="007A680F" w14:paraId="2D452F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75D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18A30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322E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2686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140F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693,51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ABA7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99,07%</w:t>
            </w:r>
          </w:p>
        </w:tc>
      </w:tr>
      <w:tr w:rsidR="00F001F3" w:rsidRPr="007A680F" w14:paraId="408BDD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264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F359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CE5E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188A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7A1C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693,51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A3EB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A2ADD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AE689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DEE640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Donji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D7F78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E4601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EB77E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514,51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07B13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73,50%</w:t>
            </w:r>
          </w:p>
        </w:tc>
      </w:tr>
      <w:tr w:rsidR="00F001F3" w:rsidRPr="007A680F" w14:paraId="512507F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F460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2FCC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BCEB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9061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514,51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E8FC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73,50%</w:t>
            </w:r>
          </w:p>
        </w:tc>
      </w:tr>
      <w:tr w:rsidR="00F001F3" w:rsidRPr="007A680F" w14:paraId="4A50F51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AF8C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B4FC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42D0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55158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514,51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B0EB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73,50%</w:t>
            </w:r>
          </w:p>
        </w:tc>
      </w:tr>
      <w:tr w:rsidR="00F001F3" w:rsidRPr="007A680F" w14:paraId="2EDEDF8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6A8F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1C64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4162C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7811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3559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514,51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BE41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73,50%</w:t>
            </w:r>
          </w:p>
        </w:tc>
      </w:tr>
      <w:tr w:rsidR="00F001F3" w:rsidRPr="007A680F" w14:paraId="00AE32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349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86DC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B3E3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3E4C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184A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514,51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E087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9E3E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D11C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24898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mjesnog odbora Kapelica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60075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AB582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0663B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D063E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497980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C7C05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2AE3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6C8F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C087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21FA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DDA80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AEF85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7AE2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259A6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46307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3156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C6A23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41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7C532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9031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C321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D95A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7D56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53F00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EDE59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2311E2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Organiziranje i provođenje zaštite i spašavanja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0020DB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70.632,00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078A32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70.632,00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5BBD59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70.617,06</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0A1CFD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99,98%</w:t>
            </w:r>
          </w:p>
        </w:tc>
      </w:tr>
      <w:tr w:rsidR="00F001F3" w:rsidRPr="007A680F" w14:paraId="78F85C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1504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A5E98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Civilna zaštita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A06CF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254D9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C1940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2.635,38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FBE77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99,45%</w:t>
            </w:r>
          </w:p>
        </w:tc>
      </w:tr>
      <w:tr w:rsidR="00F001F3" w:rsidRPr="007A680F" w14:paraId="6183BA0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F0354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3843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58BF2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EA57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2.635,38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2222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99,45%</w:t>
            </w:r>
          </w:p>
        </w:tc>
      </w:tr>
      <w:tr w:rsidR="00F001F3" w:rsidRPr="007A680F" w14:paraId="3C3D459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83A1C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5E28B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14C4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AD4E0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2.635,38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C373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99,45%</w:t>
            </w:r>
          </w:p>
        </w:tc>
      </w:tr>
      <w:tr w:rsidR="00F001F3" w:rsidRPr="007A680F" w14:paraId="7F4D2B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FFA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368F0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1A8F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127B1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099C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C088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97,75%</w:t>
            </w:r>
          </w:p>
        </w:tc>
      </w:tr>
      <w:tr w:rsidR="00F001F3" w:rsidRPr="007A680F" w14:paraId="06458C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EB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04BB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A1F4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33AC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5CFC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53F7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41F11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CD17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93BB85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1C99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2F575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371F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C4CD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FCB4ED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A0E4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3380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E605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7F0C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1ADF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0D5D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1CEF6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9BFC0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C213A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Područne vatrogasne zajednice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1DA31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AA8EF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DEBC9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9A099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A90EBF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190E2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4179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F0B3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1972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54DC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76A56A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BA4A1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9B90D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48BE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B663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01F9A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43198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7E1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13E7C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AFE3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A5A20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4553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AD1C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A46C6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A97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8AC70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0254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6E91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DA41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1561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91C4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35F4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902C31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dobrovoljnog vatrogastva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A0398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6FC9C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40A70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F7848E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5AEC4EF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3F46E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8EC9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E29F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A00E8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E338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5DF3513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9DDD1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380E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EA27E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AE2C3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8714F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218613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F5F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715F0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56D0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934D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1911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C2AD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6B87A1A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8FC2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0F62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326C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7110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8938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3710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C555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D505C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10002 VIJEĆA NACIONALNIH MANJINA</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1F0231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25.710,00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32226A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25.710,00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6D61F84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24.620,02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627DDE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95,76%</w:t>
            </w:r>
          </w:p>
        </w:tc>
      </w:tr>
      <w:tr w:rsidR="00F001F3" w:rsidRPr="007A680F" w14:paraId="46A98A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0789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A017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25.710,00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1B606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25.710,00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F11EB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24.620,02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D948B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95,76%</w:t>
            </w:r>
          </w:p>
        </w:tc>
      </w:tr>
      <w:tr w:rsidR="00F001F3" w:rsidRPr="007A680F" w14:paraId="421FCE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4104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646F5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25.710,00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B3E14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25.710,00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97A2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24.620,02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462C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95,76%</w:t>
            </w:r>
          </w:p>
        </w:tc>
      </w:tr>
      <w:tr w:rsidR="00F001F3" w:rsidRPr="007A680F" w14:paraId="64FD16B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933E7F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45470 VIJEĆE BOŠNJAČKE NACIONALNE MANJINE U GRADU LABINU</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37569A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107749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4B5E42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7A2B2A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97,35%</w:t>
            </w:r>
          </w:p>
        </w:tc>
      </w:tr>
      <w:tr w:rsidR="00F001F3" w:rsidRPr="007A680F" w14:paraId="172689C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5CA6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972DF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F771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C276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4C03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97,35%</w:t>
            </w:r>
          </w:p>
        </w:tc>
      </w:tr>
      <w:tr w:rsidR="00F001F3" w:rsidRPr="007A680F" w14:paraId="7190DB7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800F6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7DC9F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E619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5F78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AC50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97,35%</w:t>
            </w:r>
          </w:p>
        </w:tc>
      </w:tr>
      <w:tr w:rsidR="00F001F3" w:rsidRPr="007A680F" w14:paraId="7685DFB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D40EB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E8A1F8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Zaštita prava nacionalnih manjina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33E8F2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0AA4A0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68A3E7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730734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97,35%</w:t>
            </w:r>
          </w:p>
        </w:tc>
      </w:tr>
      <w:tr w:rsidR="00F001F3" w:rsidRPr="007A680F" w14:paraId="4C6C5A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E3EF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B643B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Poslovi redovne djelatnosti nacionalnih manjina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F542B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B0F30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0CEEE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D8F45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97,35%</w:t>
            </w:r>
          </w:p>
        </w:tc>
      </w:tr>
      <w:tr w:rsidR="00F001F3" w:rsidRPr="007A680F" w14:paraId="3EB3D7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E4AB8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9690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333D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B8C8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F38E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97,35%</w:t>
            </w:r>
          </w:p>
        </w:tc>
      </w:tr>
      <w:tr w:rsidR="00F001F3" w:rsidRPr="007A680F" w14:paraId="5379B9C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6DDCD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BDA8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7E8B2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11.110,00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1AFD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6B89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97,35%</w:t>
            </w:r>
          </w:p>
        </w:tc>
      </w:tr>
      <w:tr w:rsidR="00F001F3" w:rsidRPr="007A680F" w14:paraId="412F69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862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A004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C743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6DDB1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7B77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10.214,65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A411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97,28%</w:t>
            </w:r>
          </w:p>
        </w:tc>
      </w:tr>
      <w:tr w:rsidR="00F001F3" w:rsidRPr="007A680F" w14:paraId="43319D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E1A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AD4C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52C9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FAD2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63A4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9E2D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C158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3B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A10A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26F2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42FD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009A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287,81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3BEB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1003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481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CAA51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2D07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82BB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6AEA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A110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E90E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B8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9D83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B7BF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4C31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0B8D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669,47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3387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76CFE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074E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C15A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B983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01CB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E5F5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2.919,70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1883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A220E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1B8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CF290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6615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4D60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80D8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1.064,51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0DFC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F982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2B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EE5D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7CCD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E657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B82C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99E5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5C583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62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EBE4A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B03A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BA89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4A01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2EDC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12940C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0504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F3DC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6A82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262D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9D31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1.460,85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76AF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10A82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10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32A72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4414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D0AA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35A1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1.011,49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8C8D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884A3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252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7317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566A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35B3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4611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26B8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w:t>
            </w:r>
          </w:p>
        </w:tc>
      </w:tr>
      <w:tr w:rsidR="00F001F3" w:rsidRPr="007A680F" w14:paraId="6F9879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FC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16CA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6DA3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2C57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30F9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0,66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CDC2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F9F6C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F0A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2A459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BCFB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FA5D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CFB9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FAE3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11E05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D82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05DC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DD51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9D54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AE7E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2C07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54713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27C019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46307 VIJEĆE TALIJANSKE NACIONALNE MANJINE U GRADU LABINU</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FAE5C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F0E54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53C16E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EAFE7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3A72E6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88DB6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5682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E487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32781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AD12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1D2F5E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AC792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6B126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14AD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5C81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EC06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9F9D9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52FD0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6717DB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Zaštita prava nacionalnih manjina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1AF076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15EBB1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0E014F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63630D1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A8730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148C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C5E911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Poslovi redovne djelatnosti nacionalnih manjina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2F11E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73D83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DF377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04B79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0ED67C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63F0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0E8E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18C3D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2FC3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7E07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6EEC3B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B42E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7002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11D16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FD03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C821F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924755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221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1E6761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4D30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5871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13A4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A0CE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09DF9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59B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17F6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47CB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5FB1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3AC2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1.051,24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4448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C0FD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CA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EAE2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0A3F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40BF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09FB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07FE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56DD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6A2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869B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08FB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B0FA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8908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2.436,39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2869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5F25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0E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8558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A45F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DFCA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5DA5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2.208,75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9A73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13C7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862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5313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10D3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9EA1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A3E8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1F4E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EBC13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98C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1F1D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B506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D452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6BF8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186,72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3456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6B52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35F4D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47756 VIJEĆE SRPSKE NACIONALNE MANJINE U GRADU LABINU</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5A391C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C0DD2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195E72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575E3D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89,11%</w:t>
            </w:r>
          </w:p>
        </w:tc>
      </w:tr>
      <w:tr w:rsidR="00F001F3" w:rsidRPr="007A680F" w14:paraId="02B2BE7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56B4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59CE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E5BB9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FF351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8B65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89,11%</w:t>
            </w:r>
          </w:p>
        </w:tc>
      </w:tr>
      <w:tr w:rsidR="00F001F3" w:rsidRPr="007A680F" w14:paraId="56775EB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408B4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2D07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784F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8F47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B518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89,11%</w:t>
            </w:r>
          </w:p>
        </w:tc>
      </w:tr>
      <w:tr w:rsidR="00F001F3" w:rsidRPr="007A680F" w14:paraId="0FAFB73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C79B78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248355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Zaštita prava nacionalnih manjina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D786D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700CF4C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C1762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681BDB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89,11%</w:t>
            </w:r>
          </w:p>
        </w:tc>
      </w:tr>
      <w:tr w:rsidR="00F001F3" w:rsidRPr="007A680F" w14:paraId="30773D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313F6D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FF0A1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Poslovi redovne djelatnosti nacionalnih manjina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D65AD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0B9E3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65B1B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049F6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89,11%</w:t>
            </w:r>
          </w:p>
        </w:tc>
      </w:tr>
      <w:tr w:rsidR="00F001F3" w:rsidRPr="007A680F" w14:paraId="04AC3BD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72AC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F5971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6FA6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5665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74D2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89,11%</w:t>
            </w:r>
          </w:p>
        </w:tc>
      </w:tr>
      <w:tr w:rsidR="00F001F3" w:rsidRPr="007A680F" w14:paraId="437BECA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8029C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5D08B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C9766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3274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6.504,71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B247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89,11%</w:t>
            </w:r>
          </w:p>
        </w:tc>
      </w:tr>
      <w:tr w:rsidR="00F001F3" w:rsidRPr="007A680F" w14:paraId="343A46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ECA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50886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8E9B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7.090,00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F28E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7.090,00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47E3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FAEB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91,72%</w:t>
            </w:r>
          </w:p>
        </w:tc>
      </w:tr>
      <w:tr w:rsidR="00F001F3" w:rsidRPr="007A680F" w14:paraId="65573E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C7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701A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BC50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63E0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B1B4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173,23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66D7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3875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46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50C2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3897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1A93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8EE8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294,21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8778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C23C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F4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3D2B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ADB6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34FC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CE73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3D82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D71B2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0D2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BE79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4D06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FB93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50E0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B406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C155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2D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D6D3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7AF5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36E8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7C2F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371,52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30FF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2F64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6F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1A63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797C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B0EE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BCCB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D7C8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53C83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0F5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47E5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2A25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DDE4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97F4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1.327,22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9795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5D3B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669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AE4D1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CFF3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B86E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631A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109,08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FD88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54EF50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356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D8C1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82A8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863D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F797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6957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09B2B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A455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E1E4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F4E1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74A9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A7F0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1.439,85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C4D4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F871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55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595C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38D7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A52F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2599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1.270,76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7588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FBA7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2E30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66BFA8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77D4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2DA3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D463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E952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18,60%</w:t>
            </w:r>
          </w:p>
        </w:tc>
      </w:tr>
      <w:tr w:rsidR="00F001F3" w:rsidRPr="007A680F" w14:paraId="3A55AF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BB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E11ED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6A2F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B596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5A06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C8BF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2C58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B5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8921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D9DF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5800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139C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5565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EA2D75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A464EF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10003 VATROGASNE POSTROJBE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650EE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69E0D6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719CAD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1.206.886,68</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22B897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94,20%</w:t>
            </w:r>
          </w:p>
        </w:tc>
      </w:tr>
      <w:tr w:rsidR="00F001F3" w:rsidRPr="007A680F" w14:paraId="681AD01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2C646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155D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A073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7EA7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F7E5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6A172D8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AD7D7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B3DF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8A84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0398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F5CF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743D257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3B65E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C0DC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DFCF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924F0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2179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298428F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D232C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2F29D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09C09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1CB9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1061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3EDCD00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24A0D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E3B1D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CE446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5F17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798.569,29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226D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97,29%</w:t>
            </w:r>
          </w:p>
        </w:tc>
      </w:tr>
      <w:tr w:rsidR="00F001F3" w:rsidRPr="007A680F" w14:paraId="3F1DE65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25B79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A002E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40EB6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383AB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674D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746F9D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1A3E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D0CC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43DC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67F7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343.207,29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A00E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93,91%</w:t>
            </w:r>
          </w:p>
        </w:tc>
      </w:tr>
      <w:tr w:rsidR="00F001F3" w:rsidRPr="007A680F" w14:paraId="4E8C82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EB51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A8FF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6012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BA0E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67.706,42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BBFA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75,68%</w:t>
            </w:r>
          </w:p>
        </w:tc>
      </w:tr>
      <w:tr w:rsidR="00F001F3" w:rsidRPr="007A680F" w14:paraId="5084943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7D4FA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64C3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A19B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3D74F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67.706,42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1C23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75,68%</w:t>
            </w:r>
          </w:p>
        </w:tc>
      </w:tr>
      <w:tr w:rsidR="00F001F3" w:rsidRPr="007A680F" w14:paraId="73C2708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3743D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31A5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A54F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D470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BDEF7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04F3AA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64F62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4394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B702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BF167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2EAE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33A68A7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2D9846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35837 JAVNA VATROGASNA POSTROJBA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3DB80B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88BCF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0698D8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1.206.886,68</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0B891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94,20%</w:t>
            </w:r>
          </w:p>
        </w:tc>
      </w:tr>
      <w:tr w:rsidR="00F001F3" w:rsidRPr="007A680F" w14:paraId="3B3118C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1BFC7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B1EC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C7E1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2134B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3902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43DA90C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917C3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571A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A470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8AD6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14875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05658E3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F030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391D4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9BD6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7112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DA43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3FB1F59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0DA4A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7372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A059A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F577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B0812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3B1041A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26E2B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D375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4C70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993F8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798.569,29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9F01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97,29%</w:t>
            </w:r>
          </w:p>
        </w:tc>
      </w:tr>
      <w:tr w:rsidR="00F001F3" w:rsidRPr="007A680F" w14:paraId="19D47C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B3B4E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2EF6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AACBF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30A4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53413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DCDDAE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B1D20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D3C6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67A2D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3DA4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343.207,29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FDC34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93,91%</w:t>
            </w:r>
          </w:p>
        </w:tc>
      </w:tr>
      <w:tr w:rsidR="00F001F3" w:rsidRPr="007A680F" w14:paraId="61BA9B5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53FE0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A4617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E0667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6B190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67.706,42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50166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75,68%</w:t>
            </w:r>
          </w:p>
        </w:tc>
      </w:tr>
      <w:tr w:rsidR="00F001F3" w:rsidRPr="007A680F" w14:paraId="4995B49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E6A9F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12E2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9411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082FB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67.706,42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ED4C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75,68%</w:t>
            </w:r>
          </w:p>
        </w:tc>
      </w:tr>
      <w:tr w:rsidR="00F001F3" w:rsidRPr="007A680F" w14:paraId="2326A22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3EC82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9211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CB0B3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F3DC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710D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755421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27B01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9C20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587E2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908CC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9BE9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628BE1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79127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569713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Organiziranje i provođenje zaštite i spašavanja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CCC43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43480BC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1.281.213,00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DF8BA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1.206.886,68</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0A25AD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94,20%</w:t>
            </w:r>
          </w:p>
        </w:tc>
      </w:tr>
      <w:tr w:rsidR="00F001F3" w:rsidRPr="007A680F" w14:paraId="4669D0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5AEDD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A635EF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Javne vatrogasne postrojbe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13E3D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1.266.077,00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BD6FF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1.266.077,00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2018F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1.195.574,95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0D9965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94,43%</w:t>
            </w:r>
          </w:p>
        </w:tc>
      </w:tr>
      <w:tr w:rsidR="00F001F3" w:rsidRPr="007A680F" w14:paraId="423CD08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61C51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D229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A9DEE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CC4E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F6E8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1CCB7AA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18092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F2510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F753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315.371,00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4BFE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295.203,36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75A8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93,61%</w:t>
            </w:r>
          </w:p>
        </w:tc>
      </w:tr>
      <w:tr w:rsidR="00F001F3" w:rsidRPr="007A680F" w14:paraId="16A431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01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99CB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29D6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272.471,00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1D43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272.471,00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A4F6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252.303,36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9BBC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92,60%</w:t>
            </w:r>
          </w:p>
        </w:tc>
      </w:tr>
      <w:tr w:rsidR="00F001F3" w:rsidRPr="007A680F" w14:paraId="5D492F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52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3A5C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0736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BA54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4005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178.687,00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298E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4F7D60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1EEC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52812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3120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A6F1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7B77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16.183,00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984E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B39A3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A2A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9967D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3091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56F7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5E53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26.329,36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C8A0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309B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0A2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D7C7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mirovinsko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0C29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AC63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7EAB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11.032,00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80BF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FAC5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2B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2936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1886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FC06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A3EA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20.072,00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606B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A607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66B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33F70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99D8B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1B84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C744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42.900,00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9CAD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21E20A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40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8F2C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B127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5116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E95D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13.454,64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A3F5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DA93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83A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428C2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083D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3744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5EE9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14.231,66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418D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D93AA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771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70C1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ABD6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4D52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56BF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12.341,50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F69C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E299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12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517F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96F8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BA9E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6FAA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1.379,16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6CB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EFE1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64B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5109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E733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B046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A031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1.493,04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9025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A2FB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A2532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35C20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4D72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62A42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E56DE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1EEE23C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9AAC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0C8DF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52770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05A2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40.533,18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3A62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94,36%</w:t>
            </w:r>
          </w:p>
        </w:tc>
      </w:tr>
      <w:tr w:rsidR="00F001F3" w:rsidRPr="007A680F" w14:paraId="03519C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3F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F3A48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FC66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23.854,00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046F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23.854,00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41FB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22.265,93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489A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93,34%</w:t>
            </w:r>
          </w:p>
        </w:tc>
      </w:tr>
      <w:tr w:rsidR="00F001F3" w:rsidRPr="007A680F" w14:paraId="584F88A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10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97AE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FBE1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1792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4E8D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3.280,91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8DBB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B299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AF91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73AF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2231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CFED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D0A6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6.329,04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9907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0270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3B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4E27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5E1C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844B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5061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2.126,25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A953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D55FB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AC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A2E9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DC4F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E904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69F0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7.911,63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36C2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81E2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0F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5726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7BF9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1EB8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A477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2.618,10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8939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B449A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EB29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762EE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F180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E507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679E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18.267,25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412C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95,64%</w:t>
            </w:r>
          </w:p>
        </w:tc>
      </w:tr>
      <w:tr w:rsidR="00F001F3" w:rsidRPr="007A680F" w14:paraId="286991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A2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EBB2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36C9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E3A0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951A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2.699,70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3892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552C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36B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5153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FDF4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8A5A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C528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3.798,80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9ED4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0AAC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BC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9E41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3559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A4D9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4B18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11.768,75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F3CC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732C9E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988C0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4024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BFAC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820.809,00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3CEA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798.569,29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EFAF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97,29%</w:t>
            </w:r>
          </w:p>
        </w:tc>
      </w:tr>
      <w:tr w:rsidR="00F001F3" w:rsidRPr="007A680F" w14:paraId="6BA1E13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7875D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4E7C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7F9AD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7868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455.362,00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56D1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7C974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D47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695EA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6123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409.826,00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8AA9A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409.826,00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9A3B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409.826,00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E149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8BC6F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06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0245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3C2F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018D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9103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316.300,00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37D3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8ED4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4E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4EDD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8482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9F10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44AD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CCC4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565D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571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7D64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8ADE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8C05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ACBA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71C9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BE6A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86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BA97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mirovinsko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6380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39C5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68CF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25.576,00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E6C9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73B2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77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8C6A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E14A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05BD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3439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47.950,00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A11A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5A72D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AF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6AE74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3698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45.536,00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81A7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45.536,00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13CF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45.536,00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1C4A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0789F0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7A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AC21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7DDD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ADEE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A05E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4426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604B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65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49B0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044B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DEDC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D093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C5DA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FC2D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88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FD65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2A27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45A5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E4A1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05E3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4419E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1D6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7F56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1353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7C3D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5314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1.243,80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43AC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517C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17A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7107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3983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805D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836D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1CEA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5B20E8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2D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12B5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D1C4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5D3A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98CE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3.576,77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334A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AE1E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4D5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D0CB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2CD9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B06E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93A5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2.201,37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437A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4289CB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18C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FE08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8BB4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8863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59E4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3.539,00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9BD4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D82B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1F4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D5E8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3F3E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4F85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B24D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1.549,97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5408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1630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78A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304D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242B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982D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18E8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9EFB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86996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51E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49AC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7DF2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C440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DDA7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7688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1FBF7F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26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2F72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480D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28F4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2D31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E226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851A3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381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730C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A294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2633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9C58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1.661,85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016A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8D61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3C0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688B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BB28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05E4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0F29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7.670,00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B512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6280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F4B3D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A55C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CB7F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365.447,00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0F2CF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343.207,29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0802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93,91%</w:t>
            </w:r>
          </w:p>
        </w:tc>
      </w:tr>
      <w:tr w:rsidR="00F001F3" w:rsidRPr="007A680F" w14:paraId="6CB632A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DC6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B7DBF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7D90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285.803,00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290A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285.803,00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7264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265.553,53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7A87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92,91%</w:t>
            </w:r>
          </w:p>
        </w:tc>
      </w:tr>
      <w:tr w:rsidR="00F001F3" w:rsidRPr="007A680F" w14:paraId="0E65C5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3A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F415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F23A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AC57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A7C7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184.607,78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9B00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1976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21F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90A9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D3DD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DE15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E844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16.565,75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A03B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EB12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63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CBD4C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AF5A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2214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7C7B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32.198,74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9CF8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3317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54F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36B14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mirovinsko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3B75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180D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C85C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11.433,55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88DA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DEFE3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F09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AF12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7429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63B6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6294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20.747,71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D8CA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7597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AE4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A1C4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09EC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46.693,00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B7A7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46.693,00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A5FD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46.033,00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F1DB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98,59%</w:t>
            </w:r>
          </w:p>
        </w:tc>
      </w:tr>
      <w:tr w:rsidR="00F001F3" w:rsidRPr="007A680F" w14:paraId="277540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15F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2713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287C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41D3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488E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13.759,39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9A31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915B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D67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E4CA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2894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C32C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9D7B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A6D6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D7D5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AF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624E5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8309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00F7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1A0C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65D6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A085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2AA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D578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8678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D15D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EF20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17.073,61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BB89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46262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36D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FC833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42CC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32.951,00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A32D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32.951,00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0768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31.620,76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4BD5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95,96%</w:t>
            </w:r>
          </w:p>
        </w:tc>
      </w:tr>
      <w:tr w:rsidR="00F001F3" w:rsidRPr="007A680F" w14:paraId="53B8E64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BB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55B7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6EA9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6116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B998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1.683,26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12CF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8B393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BA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6B29A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Prijevozna sredstva u cestovnom prometu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2AB5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903F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CE8B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29.937,50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BEB1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598B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2EFB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859B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74.329,00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AC98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74.329,00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514C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56.394,69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FAB7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75,87%</w:t>
            </w:r>
          </w:p>
        </w:tc>
      </w:tr>
      <w:tr w:rsidR="00F001F3" w:rsidRPr="007A680F" w14:paraId="414F149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5824F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8EAC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74.329,00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7357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74.329,00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EA65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56.394,69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34A37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75,87%</w:t>
            </w:r>
          </w:p>
        </w:tc>
      </w:tr>
      <w:tr w:rsidR="00F001F3" w:rsidRPr="007A680F" w14:paraId="1CE660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10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EEF0A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923A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70.599,00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DB8E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70.599,00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ED25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53.594,09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B95B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75,91%</w:t>
            </w:r>
          </w:p>
        </w:tc>
      </w:tr>
      <w:tr w:rsidR="00F001F3" w:rsidRPr="007A680F" w14:paraId="198C2A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348A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A66B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7DE3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9077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503D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4.702,80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5DBF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84EBD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E3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6786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94DE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3030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B21C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6.373,63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F595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DCAF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EC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7E6F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9938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100F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27AF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1.981,14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91FE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AAB212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4044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95C6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ED16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7602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4893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570,87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5BD9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B4F8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B7E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AF08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DBA3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0993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645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5.149,67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A8A4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AE9A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3C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B854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7F73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8EA5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66B9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11.086,74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DCE7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0C54D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79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7425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D414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2E3C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D616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1.058,00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1DF9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128C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DE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B7F8B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CCB3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05D7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19B8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736,29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B64F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9608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2E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5B0C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EAE5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6328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196A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24C4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78A52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6D2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6682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B973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9A42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EF3F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623,18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5561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A638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76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87F4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BB20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ECC7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BABB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684,95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B9D8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178FE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E47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9C84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923C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35EB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9CAD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1.052,57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B0E6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DF8F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48B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AF71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9146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4D9E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D845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5.094,07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F2A6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30D6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312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49ED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39A9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28EF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7B53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1.188,91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3F87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43FD3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BB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794D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AFF2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EAFA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A80C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9.782,97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FE92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075D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537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38C5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05F7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FEDE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A940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388,10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2C27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B6FDD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AE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0AB2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60AC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C049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D5EF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186,54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5A49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F9B96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48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CA07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8739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B652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8003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509,76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06BF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64EB8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5D4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E9B4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C068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8169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BFC6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669,29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2451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098B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1B0A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B2E4E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03B9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F8BF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CC15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59AB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2,57%</w:t>
            </w:r>
          </w:p>
        </w:tc>
      </w:tr>
      <w:tr w:rsidR="00F001F3" w:rsidRPr="007A680F" w14:paraId="0803EE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0E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E1A2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1287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EC69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9218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D052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C07F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29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3DC7E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29B7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710B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D141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2.798,80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BF16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76,47%</w:t>
            </w:r>
          </w:p>
        </w:tc>
      </w:tr>
      <w:tr w:rsidR="00F001F3" w:rsidRPr="007A680F" w14:paraId="13FFB7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7B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E646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2474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9571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2ED9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369,90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66FC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BCF2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58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D514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8F0B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BA03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1E53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509,90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7099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7DA7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48B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8E93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AC76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5B18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D034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1.919,00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8063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07B16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A266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37DC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061A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23AE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E011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6CB7364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2E476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B7582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08F6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0D5C4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4.874,43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D1A5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38,64%</w:t>
            </w:r>
          </w:p>
        </w:tc>
      </w:tr>
      <w:tr w:rsidR="00F001F3" w:rsidRPr="007A680F" w14:paraId="099DA1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04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E175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5F6A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8BD0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CAA9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623,93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C416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27,63%</w:t>
            </w:r>
          </w:p>
        </w:tc>
      </w:tr>
      <w:tr w:rsidR="00F001F3" w:rsidRPr="007A680F" w14:paraId="37807C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0A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814A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0129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AEBB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48DB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623,93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0832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5475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41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9B35E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6F4A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10.356,00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82BA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10.356,00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4704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7A06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41,04%</w:t>
            </w:r>
          </w:p>
        </w:tc>
      </w:tr>
      <w:tr w:rsidR="00F001F3" w:rsidRPr="007A680F" w14:paraId="362A8B0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13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8F92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F42A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197B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9506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4.250,50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28B1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9D8C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24070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62F35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Provedba posebnih mjera zaštite izvan područja redovnog djelovanja-VZIŽ</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C14BC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28F57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01254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A32BD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65DCCF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1E4E4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FAD13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D56A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F762B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367F6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E53876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8CD48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C327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D2F4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CFB67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B914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8CAA5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4B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72AFA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CA1C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A790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6A4F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8545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7B829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B6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11C7C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2B35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A200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ED28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393B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54207C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1BE66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A100006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C635A1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Provedba posebnih mjera zaštite-sezonski vatrogasci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A83AE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11.836,00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8D77E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11.836,00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E2801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11.311,73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FDE7B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95,57%</w:t>
            </w:r>
          </w:p>
        </w:tc>
      </w:tr>
      <w:tr w:rsidR="00F001F3" w:rsidRPr="007A680F" w14:paraId="5956D1E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303B5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6297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B5D1F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E9F35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11.311,73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E647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95,57%</w:t>
            </w:r>
          </w:p>
        </w:tc>
      </w:tr>
      <w:tr w:rsidR="00F001F3" w:rsidRPr="007A680F" w14:paraId="6EE18AB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BFE38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88DD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B9FC2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EF9A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11.311,73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FBE7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95,57%</w:t>
            </w:r>
          </w:p>
        </w:tc>
      </w:tr>
      <w:tr w:rsidR="00F001F3" w:rsidRPr="007A680F" w14:paraId="08360D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333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22BF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0A04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11.436,00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5CEF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11.436,00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63E6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10.904,38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8862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95,35%</w:t>
            </w:r>
          </w:p>
        </w:tc>
      </w:tr>
      <w:tr w:rsidR="00F001F3" w:rsidRPr="007A680F" w14:paraId="5AA0C5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0F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CFDA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F588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946E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569D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8.759,50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E491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B1734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AA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DB7F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B207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D1B9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CB21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179,90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CFB3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7C77A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4D2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851B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mirovinsko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6CFC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0D54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74BE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587,86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C73E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12A0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EC1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16BE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9B5C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3403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69E1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1.377,12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EBD9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952EF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49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7F44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7E68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883B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4D1C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407,35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5A03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101,84%</w:t>
            </w:r>
          </w:p>
        </w:tc>
      </w:tr>
      <w:tr w:rsidR="00F001F3" w:rsidRPr="007A680F" w14:paraId="46145F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A7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A36DB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B3C0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F80D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17B0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259,30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DB60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EC5C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221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D4D7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5649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3B4C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F4CF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148,05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C2D1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CF2B6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494CA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200 UPRAVNI ODJEL ZA PRORAČUN I FINANCIJE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6B3B81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2.304.677,00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64DB84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2.274.677,00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546F02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2.212.091,22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41C72B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97,25%</w:t>
            </w:r>
          </w:p>
        </w:tc>
      </w:tr>
      <w:tr w:rsidR="00F001F3" w:rsidRPr="007A680F" w14:paraId="1889141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6C08C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20001 UPRAVNI ODJEL ZA PRORAČUN I FINANCIJE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53D3FC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2.304.677,00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06841A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2.274.677,00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1509CB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2.212.091,22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3E2A2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97,25%</w:t>
            </w:r>
          </w:p>
        </w:tc>
      </w:tr>
      <w:tr w:rsidR="00F001F3" w:rsidRPr="007A680F" w14:paraId="3FDD772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D5308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B40B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2.133.077,00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419DC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2.103.077,00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1F8E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2.040.639,67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AA7F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97,03%</w:t>
            </w:r>
          </w:p>
        </w:tc>
      </w:tr>
      <w:tr w:rsidR="00F001F3" w:rsidRPr="007A680F" w14:paraId="4B4E06A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30E79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53240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2.133.077,00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E955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2.103.077,00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97ADE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2.040.639,67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A508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97,03%</w:t>
            </w:r>
          </w:p>
        </w:tc>
      </w:tr>
      <w:tr w:rsidR="00F001F3" w:rsidRPr="007A680F" w14:paraId="7BE23ED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62A24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F7E3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ED9B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F6CE3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171.451,55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7378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99,91%</w:t>
            </w:r>
          </w:p>
        </w:tc>
      </w:tr>
      <w:tr w:rsidR="00F001F3" w:rsidRPr="007A680F" w14:paraId="0E9AAF2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92438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3588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C29D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01C1D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171.451,55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A694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99,91%</w:t>
            </w:r>
          </w:p>
        </w:tc>
      </w:tr>
      <w:tr w:rsidR="00F001F3" w:rsidRPr="007A680F" w14:paraId="304F317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F3EA37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0112EC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Javna uprava i administracija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4E00CD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2.304.677,00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0FDB34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2.274.677,00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67735B1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2.212.091,22</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F7AAD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97,25%</w:t>
            </w:r>
          </w:p>
        </w:tc>
      </w:tr>
      <w:tr w:rsidR="00F001F3" w:rsidRPr="007A680F" w14:paraId="6DF36FE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2A2B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1D8813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Zajednički troškovi upravnih odjela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9E166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1.516.077,00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732C3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1.486.077,00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170F8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1.459.936,55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60B63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98,24%</w:t>
            </w:r>
          </w:p>
        </w:tc>
      </w:tr>
      <w:tr w:rsidR="00F001F3" w:rsidRPr="007A680F" w14:paraId="69ED07B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188FB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4E2C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1.516.077,00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FFE7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1.486.077,00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D564B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1.459.936,55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9B468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98,24%</w:t>
            </w:r>
          </w:p>
        </w:tc>
      </w:tr>
      <w:tr w:rsidR="00F001F3" w:rsidRPr="007A680F" w14:paraId="2C84726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4D3E6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F5F26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1.516.077,00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444C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1.486.077,00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3E04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1.459.936,55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1426E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98,24%</w:t>
            </w:r>
          </w:p>
        </w:tc>
      </w:tr>
      <w:tr w:rsidR="00F001F3" w:rsidRPr="007A680F" w14:paraId="1BFAA6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2A5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D708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7E4F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1.317.700,00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BDC9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1.287.700,00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E098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1.275.832,35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4033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99,08%</w:t>
            </w:r>
          </w:p>
        </w:tc>
      </w:tr>
      <w:tr w:rsidR="00F001F3" w:rsidRPr="007A680F" w14:paraId="02D63F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68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10AF0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B770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5D06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C9A1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1.001.953,51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499B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DC924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C68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930C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5BC2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42FD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1166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112.087,31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8C2E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CE55A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5D4B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1D44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E041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2D07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74BB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161.791,53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3C35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2B19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CEE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88CC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201B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151.620,00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DE22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151.620,00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E183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139.514,64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6C4F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92,02%</w:t>
            </w:r>
          </w:p>
        </w:tc>
      </w:tr>
      <w:tr w:rsidR="00F001F3" w:rsidRPr="007A680F" w14:paraId="48FC01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9F6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B191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33B5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D145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5B47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28.701,95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DF48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65528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458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948B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BEAD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04C9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C30A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11.061,49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7D3B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F7285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09B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879B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76ED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7E7B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5DA3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65.240,64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5FEF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82A6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D8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2527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6D63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85E8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278F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24.564,68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A629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32A1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4C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9CDD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E6AA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2636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F377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2.934,28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2DAC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60A8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DED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71E8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Troškovi sudskih postupaka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ED39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BBBA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EDB8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5.472,54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BAD3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AD133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7C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78F2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FE49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553B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CC7B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1.539,06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BB04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53100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6FB7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A935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86CC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46.757,00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5FE0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46.757,00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2A04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44.589,56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0851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95,36%</w:t>
            </w:r>
          </w:p>
        </w:tc>
      </w:tr>
      <w:tr w:rsidR="00F001F3" w:rsidRPr="007A680F" w14:paraId="5BB39F2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AA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603B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Bankarske usluge i usluge platnog prometa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E2CF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4741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A2E8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15.953,70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ADD4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8E61D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E16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D889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100A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6248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9715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3.087,49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1D2E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6989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07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B8C7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CE85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ED63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1D55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25.548,37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621F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7963C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D68C0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3C5C2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Proračunska pričuva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4C394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E34F5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0AFB3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F7571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C867B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8CC9C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2595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1DEC7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8545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BA06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7AEA3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3EF33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047B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F998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06A93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AB8F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02600F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2EC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D1A4C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AB17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A6B0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D329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E2FD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CB115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0099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B1017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Otplata zajmova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3582C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8B293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5CC24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54.424,79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3A930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99,50%</w:t>
            </w:r>
          </w:p>
        </w:tc>
      </w:tr>
      <w:tr w:rsidR="00F001F3" w:rsidRPr="007A680F" w14:paraId="42699F3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A15E7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B29D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56EB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5826F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33.392,42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F523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99,38%</w:t>
            </w:r>
          </w:p>
        </w:tc>
      </w:tr>
      <w:tr w:rsidR="00F001F3" w:rsidRPr="007A680F" w14:paraId="707582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0D133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A6D4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C3279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59F5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33.392,42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12D43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99,38%</w:t>
            </w:r>
          </w:p>
        </w:tc>
      </w:tr>
      <w:tr w:rsidR="00F001F3" w:rsidRPr="007A680F" w14:paraId="592C28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26B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80334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3CF0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EC150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EF27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33.392,42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CD11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99,38%</w:t>
            </w:r>
          </w:p>
        </w:tc>
      </w:tr>
      <w:tr w:rsidR="00F001F3" w:rsidRPr="007A680F" w14:paraId="0F090B7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0BD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0642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Kamate za primljene kredite i zajmove od kreditnih i ostalih financijskih institucija u javnom sekto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3BFD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74DB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0C95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1.447,88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DB81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042F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292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DA85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Kamate za primljene kredite i zajmove od kreditnih i ostalih financijskih institucija izvan javnog s</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491D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F86F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CAE4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31.944,54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B59A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9E9B8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A08DA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666B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42C4E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2D470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21.032,37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E393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99,68%</w:t>
            </w:r>
          </w:p>
        </w:tc>
      </w:tr>
      <w:tr w:rsidR="00F001F3" w:rsidRPr="007A680F" w14:paraId="0AC872E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C221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9E3E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D737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C8991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21.032,37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9D1F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99,68%</w:t>
            </w:r>
          </w:p>
        </w:tc>
      </w:tr>
      <w:tr w:rsidR="00F001F3" w:rsidRPr="007A680F" w14:paraId="0DAD80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BB1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F8CE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249A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4DAC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D1D9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21.032,37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8306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99,68%</w:t>
            </w:r>
          </w:p>
        </w:tc>
      </w:tr>
      <w:tr w:rsidR="00F001F3" w:rsidRPr="007A680F" w14:paraId="7CDE050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0BB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D57F4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Kamate za primljene kredite i zajmove od kreditnih i ostalih financijskih institucija izvan javnog s</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7FE7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EEB7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003F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21.032,37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985A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61FA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7323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8303B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Otplata zajmova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D58E6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667.200,00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6827A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667.200,00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AED8E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666.942,12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CC2FC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99,96%</w:t>
            </w:r>
          </w:p>
        </w:tc>
      </w:tr>
      <w:tr w:rsidR="00F001F3" w:rsidRPr="007A680F" w14:paraId="73C2975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E586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C6EAC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CD0C2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FB5DA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516.522,94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984C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740A2F6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3590B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FCC2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BB5C7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B186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516.522,94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889D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548C2A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B5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EF21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Izdaci za otplatu glavnice primljenih kredita i zajmova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D733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516.700,00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E926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516.700,00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6901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516.522,94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63D9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99,97%</w:t>
            </w:r>
          </w:p>
        </w:tc>
      </w:tr>
      <w:tr w:rsidR="00F001F3" w:rsidRPr="007A680F" w14:paraId="6EBE5D8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FD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5422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38FD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Otplata glavnice primljenih kredita od kreditnih institucija u javnom sektoru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D6D2A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FD29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350A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31.739,08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E54C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91EA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06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5443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7231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Otplata glavnice primljenih kredita od tuzemnih kreditnih institucija izvan javnog sektora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F429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E03A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1EB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484.783,86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9D67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59C41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EC08F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2095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1B76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C9826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04F5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99,95%</w:t>
            </w:r>
          </w:p>
        </w:tc>
      </w:tr>
      <w:tr w:rsidR="00F001F3" w:rsidRPr="007A680F" w14:paraId="6422BEC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C513F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E9B50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77CE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3A9C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59019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99,95%</w:t>
            </w:r>
          </w:p>
        </w:tc>
      </w:tr>
      <w:tr w:rsidR="00F001F3" w:rsidRPr="007A680F" w14:paraId="76EA3F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E5DB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5E2B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Izdaci za otplatu glavnice primljenih kredita i zajmova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C5BD3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F7B6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27D5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2FC0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99,95%</w:t>
            </w:r>
          </w:p>
        </w:tc>
      </w:tr>
      <w:tr w:rsidR="00F001F3" w:rsidRPr="007A680F" w14:paraId="499B6DF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1F9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5443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1C5B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Otplata glavnice primljenih kredita od tuzemnih kreditnih institucija izvan javnog sektora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FB37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9FE7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8716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150.419,18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85C9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C3940C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D5F1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C90170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Županijski centar gospodarenja otpadom "Kaštijun"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ED0C0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96E83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FABEF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29.617,40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213CA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99,72%</w:t>
            </w:r>
          </w:p>
        </w:tc>
      </w:tr>
      <w:tr w:rsidR="00F001F3" w:rsidRPr="007A680F" w14:paraId="60A1EE3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7730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8290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ED0C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F930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29.617,40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3CF3E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99,72%</w:t>
            </w:r>
          </w:p>
        </w:tc>
      </w:tr>
      <w:tr w:rsidR="00F001F3" w:rsidRPr="007A680F" w14:paraId="378A234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3CA46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47ABC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8C71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F85D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29.617,40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30CF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99,72%</w:t>
            </w:r>
          </w:p>
        </w:tc>
      </w:tr>
      <w:tr w:rsidR="00F001F3" w:rsidRPr="007A680F" w14:paraId="500A773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703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19EF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0556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D9AF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2772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29.617,40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6CA5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99,72%</w:t>
            </w:r>
          </w:p>
        </w:tc>
      </w:tr>
      <w:tr w:rsidR="00F001F3" w:rsidRPr="007A680F" w14:paraId="29973F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D0D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41D2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Kapitalne pomoći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29BD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6062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A388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29.617,40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AD18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99B1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5A5F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A200006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807637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Specijalna bolnica Rovinj</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E80B4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A87A0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01B8F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1.170,36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C4F34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58,52%</w:t>
            </w:r>
          </w:p>
        </w:tc>
      </w:tr>
      <w:tr w:rsidR="00F001F3" w:rsidRPr="007A680F" w14:paraId="3F9DC3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45E3C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4024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B31F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CB33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1.170,36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7A3D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58,52%</w:t>
            </w:r>
          </w:p>
        </w:tc>
      </w:tr>
      <w:tr w:rsidR="00F001F3" w:rsidRPr="007A680F" w14:paraId="094968C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70966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447F8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0D12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7EA2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1.170,36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D3019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58,52%</w:t>
            </w:r>
          </w:p>
        </w:tc>
      </w:tr>
      <w:tr w:rsidR="00F001F3" w:rsidRPr="007A680F" w14:paraId="7DEE1C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4DD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E7D27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82C5C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EA17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A373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1.170,36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90D2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58,52%</w:t>
            </w:r>
          </w:p>
        </w:tc>
      </w:tr>
      <w:tr w:rsidR="00F001F3" w:rsidRPr="007A680F" w14:paraId="3CB6DD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F67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F42F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Kapitalne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D563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5232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7446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1.170,36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CC2B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228D2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E615FE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300 UPRAVNI ODJEL ZA PROSTORNO UREĐENJE, ZAŠTITU OKOLIŠA I IZDAVANJA AKATA ZA GRADNJU</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8A7ED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2.523.667,00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D5F06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2.510.897,00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17C89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2.010.595,58</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11B399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80,07%</w:t>
            </w:r>
          </w:p>
        </w:tc>
      </w:tr>
      <w:tr w:rsidR="00F001F3" w:rsidRPr="007A680F" w14:paraId="78C9209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28CD6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30001 UPRAVNI ODJEL ZA PROSTORNO UREĐENJE, ZAŠTITU OKOLIŠA I IZDAVANJA AKATA ZA GRADNJU</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2005FB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2.523.667,00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07AFD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2.510.897,00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295445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2.010.595,58</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210285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80,07%</w:t>
            </w:r>
          </w:p>
        </w:tc>
      </w:tr>
      <w:tr w:rsidR="00F001F3" w:rsidRPr="007A680F" w14:paraId="6D5623C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F3786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5EC8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1.457.508,00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3FDD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1.444.738,00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D1AA3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1.292.947,85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09CE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89,49%</w:t>
            </w:r>
          </w:p>
        </w:tc>
      </w:tr>
      <w:tr w:rsidR="00F001F3" w:rsidRPr="007A680F" w14:paraId="555E98E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A8B7F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FA6F4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1.457.508,00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071D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1.444.738,00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F7E5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1.292.947,85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31ED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89,49%</w:t>
            </w:r>
          </w:p>
        </w:tc>
      </w:tr>
      <w:tr w:rsidR="00F001F3" w:rsidRPr="007A680F" w14:paraId="40A0C5A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1BD5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BCE90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528.313,00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E8633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528.313,00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645A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377.595,66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00D2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71,47%</w:t>
            </w:r>
          </w:p>
        </w:tc>
      </w:tr>
      <w:tr w:rsidR="00F001F3" w:rsidRPr="007A680F" w14:paraId="186095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CC0F6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4.3. OSTALI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76E9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E52D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14FE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3.231,48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06A48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97,54%</w:t>
            </w:r>
          </w:p>
        </w:tc>
      </w:tr>
      <w:tr w:rsidR="00F001F3" w:rsidRPr="007A680F" w14:paraId="1F83B82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51930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8317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251D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AEDD2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374.364,18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A5B0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71,31%</w:t>
            </w:r>
          </w:p>
        </w:tc>
      </w:tr>
      <w:tr w:rsidR="00F001F3" w:rsidRPr="007A680F" w14:paraId="131064E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3D36F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7195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E910E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D691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308.010,08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B9D77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107,92%</w:t>
            </w:r>
          </w:p>
        </w:tc>
      </w:tr>
      <w:tr w:rsidR="00F001F3" w:rsidRPr="007A680F" w14:paraId="3B34121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FC871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5.2. POMOĆ IZ FONDA ZA ZAŠTITU OKOLIŠA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0D6DF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55D9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72C1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123.810,08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364C0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98,11%</w:t>
            </w:r>
          </w:p>
        </w:tc>
      </w:tr>
      <w:tr w:rsidR="00F001F3" w:rsidRPr="007A680F" w14:paraId="499D428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A7BF1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959FB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C2138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17A30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AE02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A1D068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0D732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0892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E98D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E710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7A12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 </w:t>
            </w:r>
          </w:p>
        </w:tc>
      </w:tr>
      <w:tr w:rsidR="00F001F3" w:rsidRPr="007A680F" w14:paraId="6FAEF48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90AB8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71255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52.446,00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557C3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52.446,00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F6C5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16.160,11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FB1D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30,81%</w:t>
            </w:r>
          </w:p>
        </w:tc>
      </w:tr>
      <w:tr w:rsidR="00F001F3" w:rsidRPr="007A680F" w14:paraId="6E9E37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E7DF1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6685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52.446,00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72B64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52.446,00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6B899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16.160,11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2DE8B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30,81%</w:t>
            </w:r>
          </w:p>
        </w:tc>
      </w:tr>
      <w:tr w:rsidR="00F001F3" w:rsidRPr="007A680F" w14:paraId="72E20A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D2C7F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4F54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7834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7E0B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D83C3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7,94%</w:t>
            </w:r>
          </w:p>
        </w:tc>
      </w:tr>
      <w:tr w:rsidR="00F001F3" w:rsidRPr="007A680F" w14:paraId="63D51F9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C63D4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428E9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932C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92FF8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04B4C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7,94%</w:t>
            </w:r>
          </w:p>
        </w:tc>
      </w:tr>
      <w:tr w:rsidR="00F001F3" w:rsidRPr="007A680F" w14:paraId="47C96E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22A89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34DB769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Dokumenti prostornog uređenja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261D3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57.057,00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E0D18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57.057,00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77581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22.196,67</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31E561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38,90%</w:t>
            </w:r>
          </w:p>
        </w:tc>
      </w:tr>
      <w:tr w:rsidR="00F001F3" w:rsidRPr="007A680F" w14:paraId="701E3B4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97FD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2D84B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Izrada dokumenata prostornog uređenja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EE7FB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24.557,00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4B8BD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24.557,00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E3EE8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E6D3F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A238A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D5E69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2FC25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E2AB5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75F9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3E743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2FB05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72AAA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A096B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5D06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D313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98EE4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7149F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679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7CCC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B1A1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18.775,00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8EA7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18.775,00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BB37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4E11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37C54B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2A746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C0A0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8D796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AE93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4AF3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0875A6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C9DE5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64B4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C7567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F12B0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1144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94E5CB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2DC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7C4D8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B837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5.782,00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4446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5.782,00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4F54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6907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06A051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472E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BC229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Provedba dokumenata prostornog uređenja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2C272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8A121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892BA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22.196,67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00DA5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68,30%</w:t>
            </w:r>
          </w:p>
        </w:tc>
      </w:tr>
      <w:tr w:rsidR="00F001F3" w:rsidRPr="007A680F" w14:paraId="6E15D4D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76672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C5FE9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8EE0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23DA2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11.236,24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9221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89,89%</w:t>
            </w:r>
          </w:p>
        </w:tc>
      </w:tr>
      <w:tr w:rsidR="00F001F3" w:rsidRPr="007A680F" w14:paraId="269D12C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92BB2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21D3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AB7FE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FA26D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11.236,24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54E44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89,89%</w:t>
            </w:r>
          </w:p>
        </w:tc>
      </w:tr>
      <w:tr w:rsidR="00F001F3" w:rsidRPr="007A680F" w14:paraId="397657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7549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A4B99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717B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A171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84D4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11.236,24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C682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89,89%</w:t>
            </w:r>
          </w:p>
        </w:tc>
      </w:tr>
      <w:tr w:rsidR="00F001F3" w:rsidRPr="007A680F" w14:paraId="65AE89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7B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41A8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F237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5AD8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1D51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4.581,33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D976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24CA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CC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91A0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BC9D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E496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5FA6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6.654,91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93F4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FCE67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6733E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3FEC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63CF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258E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10.960,43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BC692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54,80%</w:t>
            </w:r>
          </w:p>
        </w:tc>
      </w:tr>
      <w:tr w:rsidR="00F001F3" w:rsidRPr="007A680F" w14:paraId="6095353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22A72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C73F6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B47F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802A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10.960,43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E992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54,80%</w:t>
            </w:r>
          </w:p>
        </w:tc>
      </w:tr>
      <w:tr w:rsidR="00F001F3" w:rsidRPr="007A680F" w14:paraId="2E0BD7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6B7A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5FDC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8CB7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7231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EDFC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10.960,43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FA22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54,80%</w:t>
            </w:r>
          </w:p>
        </w:tc>
      </w:tr>
      <w:tr w:rsidR="00F001F3" w:rsidRPr="007A680F" w14:paraId="54D55F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391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FC7B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2600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FC5B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3D0A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10.960,43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CBFD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FF2B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8C213A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879C78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Izgradnja komunalne infrastrukture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2E8BD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488.124,00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5CD90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488.124,00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4A2735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373.540,38</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D4F29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76,53%</w:t>
            </w:r>
          </w:p>
        </w:tc>
      </w:tr>
      <w:tr w:rsidR="00F001F3" w:rsidRPr="007A680F" w14:paraId="1A654B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83AF3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8A4C7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Projekti cesta i ostale infrastrukture u zonama izgradnje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47F30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E6F33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B1C8B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15.850,00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112D4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32,35%</w:t>
            </w:r>
          </w:p>
        </w:tc>
      </w:tr>
      <w:tr w:rsidR="00F001F3" w:rsidRPr="007A680F" w14:paraId="7CE951E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114CA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B74F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071EC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9315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9B75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32,35%</w:t>
            </w:r>
          </w:p>
        </w:tc>
      </w:tr>
      <w:tr w:rsidR="00F001F3" w:rsidRPr="007A680F" w14:paraId="05F0823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F8A9E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9A84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C869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C7B5C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39E2B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32,35%</w:t>
            </w:r>
          </w:p>
        </w:tc>
      </w:tr>
      <w:tr w:rsidR="00F001F3" w:rsidRPr="007A680F" w14:paraId="1A37C1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F5B6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2180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4462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8159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5A06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15.850,00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B4A5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32,35%</w:t>
            </w:r>
          </w:p>
        </w:tc>
      </w:tr>
      <w:tr w:rsidR="00F001F3" w:rsidRPr="007A680F" w14:paraId="104782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84C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99CC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4A9D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8990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7BEC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15.850,00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33BF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9038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69F84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K300012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666ADA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Infrastruktura u starogradskoj jezgri i popločenje parternih površina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C21F0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D0169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A4B48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18.110,92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536B3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29,21%</w:t>
            </w:r>
          </w:p>
        </w:tc>
      </w:tr>
      <w:tr w:rsidR="00F001F3" w:rsidRPr="007A680F" w14:paraId="71DCA76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E0A08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7B96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3E8B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F853C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18.110,92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69AB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29,21%</w:t>
            </w:r>
          </w:p>
        </w:tc>
      </w:tr>
      <w:tr w:rsidR="00F001F3" w:rsidRPr="007A680F" w14:paraId="0C7F249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0FB1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A2B92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49741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C13C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18.110,92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2EB9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29,21%</w:t>
            </w:r>
          </w:p>
        </w:tc>
      </w:tr>
      <w:tr w:rsidR="00F001F3" w:rsidRPr="007A680F" w14:paraId="6C954F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4C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AA9A64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5C96F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1812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883F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18.110,92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0987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29,21%</w:t>
            </w:r>
          </w:p>
        </w:tc>
      </w:tr>
      <w:tr w:rsidR="00F001F3" w:rsidRPr="007A680F" w14:paraId="2D77FD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B6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84DE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5AE2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B4E3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8780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18.110,92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59D6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8F5C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332E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K300029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9930FC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Park Pineta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9D0DF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D2A1A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33AFC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902FC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0DCE49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CA2A7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6CB30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051E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B606B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D0697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687335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3AA17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5225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72D1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E805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19CA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C0C1A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0C1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3DB2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E780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3B25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0EBA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1CF5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2E2C6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6319E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K300038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FE520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Spomenik rudaru borcu</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40DBB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176.200,00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DE585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176.200,00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94845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186.834,83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49A6A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106,04%</w:t>
            </w:r>
          </w:p>
        </w:tc>
      </w:tr>
      <w:tr w:rsidR="00F001F3" w:rsidRPr="007A680F" w14:paraId="78395B5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DD073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A6B24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B7063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A916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63.024,75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C009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126,05%</w:t>
            </w:r>
          </w:p>
        </w:tc>
      </w:tr>
      <w:tr w:rsidR="00F001F3" w:rsidRPr="007A680F" w14:paraId="693E79F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25C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43DA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2E2C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5E2F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63.024,75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55A2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126,05%</w:t>
            </w:r>
          </w:p>
        </w:tc>
      </w:tr>
      <w:tr w:rsidR="00F001F3" w:rsidRPr="007A680F" w14:paraId="7C0D493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AF2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856C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9FC9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1482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DDF8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63.024,75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9BEE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126,05%</w:t>
            </w:r>
          </w:p>
        </w:tc>
      </w:tr>
      <w:tr w:rsidR="00F001F3" w:rsidRPr="007A680F" w14:paraId="736FF4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33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1C12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00A2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55F6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DBEA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63.024,75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B193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F0F25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0620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B20DA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77B7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BA3F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123.810,08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2657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98,11%</w:t>
            </w:r>
          </w:p>
        </w:tc>
      </w:tr>
      <w:tr w:rsidR="00F001F3" w:rsidRPr="007A680F" w14:paraId="2FCB608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8D5E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5.2. POMOĆ IZ FONDA ZA ZAŠTITU OKOLIŠA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7F7E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31E8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B733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123.810,08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4901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98,11%</w:t>
            </w:r>
          </w:p>
        </w:tc>
      </w:tr>
      <w:tr w:rsidR="00F001F3" w:rsidRPr="007A680F" w14:paraId="5B8EDB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94A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A9C00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398B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9E84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46C7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123.810,08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6FD6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98,11%</w:t>
            </w:r>
          </w:p>
        </w:tc>
      </w:tr>
      <w:tr w:rsidR="00F001F3" w:rsidRPr="007A680F" w14:paraId="72FD9C7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C22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013F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EEFC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D82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6916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123.810,08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8E5F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FD52E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67E05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K300041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A1627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Ostali poslovi vezani za izgradnju komunalne infrastrukture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EE7AE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15.130,00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93050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15.130,00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D9530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9.882,45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F663B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65,32%</w:t>
            </w:r>
          </w:p>
        </w:tc>
      </w:tr>
      <w:tr w:rsidR="00F001F3" w:rsidRPr="007A680F" w14:paraId="00392E4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6283F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6E8E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66CEF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C2971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9.882,45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F50E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65,32%</w:t>
            </w:r>
          </w:p>
        </w:tc>
      </w:tr>
      <w:tr w:rsidR="00F001F3" w:rsidRPr="007A680F" w14:paraId="0AE0E6C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B0DF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88050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D9D10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7C81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9.882,45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C85FA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65,32%</w:t>
            </w:r>
          </w:p>
        </w:tc>
      </w:tr>
      <w:tr w:rsidR="00F001F3" w:rsidRPr="007A680F" w14:paraId="3C3226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CCC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765EF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24C7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0CEA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15.130,00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9E41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6.507,45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4286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43,01%</w:t>
            </w:r>
          </w:p>
        </w:tc>
      </w:tr>
      <w:tr w:rsidR="00F001F3" w:rsidRPr="007A680F" w14:paraId="4236E3D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269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A2BF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9CA1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F62E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E1F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ABFD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4C95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EEC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594B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3ACE4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D871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846E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507,45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8CB0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51C73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EE10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ABD9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neproizvedene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BA7B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1E55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D412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C6A2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r>
      <w:tr w:rsidR="00F001F3" w:rsidRPr="007A680F" w14:paraId="772B2F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3D1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9FFE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Zemljište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F1F7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B260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3DE8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0977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EB877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D4F7D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K300042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B354B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Opremanje komunalnom infrastrukturom zone višestambenih građevina Kature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68FD7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756B0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3C7E1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62DB7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A47329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B9AFF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A12D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8657C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5927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4A8E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170F13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6D4EE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479EC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4730E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CF54F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01C8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08137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1C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CB4F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ADFD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D127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EDBB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4A67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6CD4A4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3DEB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K300045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A8A0D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xml:space="preserve">Kapitalni projekt: Nerazvrstana cesta u Rapcu (k.č.1779/4, k.č. 1770/5 i k.č. 1778/6 sve k.o. Ripenda) - spoj na NC 16 </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D31DE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D41D2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14034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66,36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7327C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0,22%</w:t>
            </w:r>
          </w:p>
        </w:tc>
      </w:tr>
      <w:tr w:rsidR="00F001F3" w:rsidRPr="007A680F" w14:paraId="15C4C91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A7339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7267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FC05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6672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844E2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0,22%</w:t>
            </w:r>
          </w:p>
        </w:tc>
      </w:tr>
      <w:tr w:rsidR="00F001F3" w:rsidRPr="007A680F" w14:paraId="4299855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62841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733E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3D18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DD66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66,36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B61D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0,22%</w:t>
            </w:r>
          </w:p>
        </w:tc>
      </w:tr>
      <w:tr w:rsidR="00F001F3" w:rsidRPr="007A680F" w14:paraId="2C1BC9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2F6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8C90F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A2A0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F485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ABA2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90C6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0,22%</w:t>
            </w:r>
          </w:p>
        </w:tc>
      </w:tr>
      <w:tr w:rsidR="00F001F3" w:rsidRPr="007A680F" w14:paraId="19254E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07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713C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Ceste, željeznice i ostali prometni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1B32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759A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A6C3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9F16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17E0D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3E4F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K300051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C79689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Omladinska uica Rabac - rekonstrukcija raskrižja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8AEC6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104.680,00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40774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104.680,00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D10BE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112.167,31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6594E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107,15%</w:t>
            </w:r>
          </w:p>
        </w:tc>
      </w:tr>
      <w:tr w:rsidR="00F001F3" w:rsidRPr="007A680F" w14:paraId="6552DF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18AA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3FFB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104.680,00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A519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104.680,00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D3A8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112.167,31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EE26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107,15%</w:t>
            </w:r>
          </w:p>
        </w:tc>
      </w:tr>
      <w:tr w:rsidR="00F001F3" w:rsidRPr="007A680F" w14:paraId="16A1669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5B2CC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FD205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104.680,00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726B1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104.680,00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261A3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112.167,31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C820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107,15%</w:t>
            </w:r>
          </w:p>
        </w:tc>
      </w:tr>
      <w:tr w:rsidR="00F001F3" w:rsidRPr="007A680F" w14:paraId="73AA09D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CA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1534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831E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104.680,00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2A49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104.680,00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6289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112.167,31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40BD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107,15%</w:t>
            </w:r>
          </w:p>
        </w:tc>
      </w:tr>
      <w:tr w:rsidR="00F001F3" w:rsidRPr="007A680F" w14:paraId="151A7A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182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31A6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Ceste, željeznice i ostali prometni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C1FE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52CD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90F5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112.167,31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1FE1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8B2E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C88E4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K300055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006051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Uređenje priobalnog dijela Centralne zone naselja Rabac</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1FD32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987ED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EBDE1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14.534,76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58962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84,50%</w:t>
            </w:r>
          </w:p>
        </w:tc>
      </w:tr>
      <w:tr w:rsidR="00F001F3" w:rsidRPr="007A680F" w14:paraId="7FCB769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87C5B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3B94D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CFEB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17D62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14.534,76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33FF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84,50%</w:t>
            </w:r>
          </w:p>
        </w:tc>
      </w:tr>
      <w:tr w:rsidR="00F001F3" w:rsidRPr="007A680F" w14:paraId="578863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90C6B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24F2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71B7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9925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14.534,76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52D3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84,50%</w:t>
            </w:r>
          </w:p>
        </w:tc>
      </w:tr>
      <w:tr w:rsidR="00F001F3" w:rsidRPr="007A680F" w14:paraId="359BCBB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5D18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549C2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F7A2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218E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58E6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14.534,76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8FFA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84,50%</w:t>
            </w:r>
          </w:p>
        </w:tc>
      </w:tr>
      <w:tr w:rsidR="00F001F3" w:rsidRPr="007A680F" w14:paraId="34E99D7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415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09B7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CD85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8EB5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DAFB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14.534,76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0207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D6DD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4AE33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K300056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0FC11B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Cesta Ulaz Rabac - Ulica G.Martinuzzi-  Creska ulica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1409E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29.344,00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6FB64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29.344,00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541A4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16.093,75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23F2E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54,85%</w:t>
            </w:r>
          </w:p>
        </w:tc>
      </w:tr>
      <w:tr w:rsidR="00F001F3" w:rsidRPr="007A680F" w14:paraId="774DFA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EEE3A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C9F75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C77ED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FDC5D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3F2DE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A37C2D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87A80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46B2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4DA3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49672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C387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EF3D3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D2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3ED5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8A47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D410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888A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2914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D3A392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17E4B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EADA0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FE1F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100D6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16.093,75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35A6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461FC8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AEA0A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56BF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0602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A885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16.093,75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2653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014CD8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DE9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083F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6A29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16.094,00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D392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16.094,00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9E21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16.093,75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742D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0C3810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6C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26A9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3884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4F34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96A2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16.093,75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F24B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E326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DD7D48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3C0104F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Izgradnja građevina javne namjene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0E293A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1.973.486,00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EA5AE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1.960.716,00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520E5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1.612.913,03</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2A0708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82,26%</w:t>
            </w:r>
          </w:p>
        </w:tc>
      </w:tr>
      <w:tr w:rsidR="00F001F3" w:rsidRPr="007A680F" w14:paraId="401867B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57AB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968BE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Rekonstrukcija rive Rabac</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26ED0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15.930,00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04711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15.930,00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182A0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B51E70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99,70%</w:t>
            </w:r>
          </w:p>
        </w:tc>
      </w:tr>
      <w:tr w:rsidR="00F001F3" w:rsidRPr="007A680F" w14:paraId="16D6006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5064B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E33F2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9F88E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7FDE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8C92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99,70%</w:t>
            </w:r>
          </w:p>
        </w:tc>
      </w:tr>
      <w:tr w:rsidR="00F001F3" w:rsidRPr="007A680F" w14:paraId="0782CF8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D9194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5AB67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A7AD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AF33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4E93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99,70%</w:t>
            </w:r>
          </w:p>
        </w:tc>
      </w:tr>
      <w:tr w:rsidR="00F001F3" w:rsidRPr="007A680F" w14:paraId="7D4A967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06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5470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7F9C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A418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3C33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88AC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99,70%</w:t>
            </w:r>
          </w:p>
        </w:tc>
      </w:tr>
      <w:tr w:rsidR="00F001F3" w:rsidRPr="007A680F" w14:paraId="2F6784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27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A3D7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Kapitalne pomoći kreditnim i ostalim financijskim institucijama te trgovačkim društvima u javnom sek</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7C6F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C2BA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7CFC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15.881,88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E196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2092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5E4E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9ED5D7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Rekons. i sanacija velikog kupatila,tople veze i šohta u sklopu rudar.komp. Pijacal</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227AB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146.813,00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6EA03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142.843,00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A94DE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66.420,01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C158F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46,50%</w:t>
            </w:r>
          </w:p>
        </w:tc>
      </w:tr>
      <w:tr w:rsidR="00F001F3" w:rsidRPr="007A680F" w14:paraId="136E19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9D096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7D9C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79.430,00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ADCCD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75.460,00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3C484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63.188,53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0A33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83,74%</w:t>
            </w:r>
          </w:p>
        </w:tc>
      </w:tr>
      <w:tr w:rsidR="00F001F3" w:rsidRPr="007A680F" w14:paraId="10917E3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C66B7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1681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79.430,00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67D6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75.460,00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9EB9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63.188,53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342C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83,74%</w:t>
            </w:r>
          </w:p>
        </w:tc>
      </w:tr>
      <w:tr w:rsidR="00F001F3" w:rsidRPr="007A680F" w14:paraId="5BFC8A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3F9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A3635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27F8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79.430,00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75EB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75.460,00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D17C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63.188,53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B2B5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83,74%</w:t>
            </w:r>
          </w:p>
        </w:tc>
      </w:tr>
      <w:tr w:rsidR="00F001F3" w:rsidRPr="007A680F" w14:paraId="45E92F6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C1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CECB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5243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E7A5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BAB5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63.188,53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DB87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0545E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CC8B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17AF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BF8B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56E9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3.231,48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A3EB7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97,54%</w:t>
            </w:r>
          </w:p>
        </w:tc>
      </w:tr>
      <w:tr w:rsidR="00F001F3" w:rsidRPr="007A680F" w14:paraId="395D6EF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56CC7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4.3. OSTALI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EEB1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0EC6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F3A2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3.231,48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9FD9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97,54%</w:t>
            </w:r>
          </w:p>
        </w:tc>
      </w:tr>
      <w:tr w:rsidR="00F001F3" w:rsidRPr="007A680F" w14:paraId="6A5C6B3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705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1403D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E41B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3.313,00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0F74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E56F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3.231,48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F141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97,54%</w:t>
            </w:r>
          </w:p>
        </w:tc>
      </w:tr>
      <w:tr w:rsidR="00F001F3" w:rsidRPr="007A680F" w14:paraId="5E74A7B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A5A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C09B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26EE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90FB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0B78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3.231,48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0DDA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04139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528E4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2893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DACBC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D3D6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CB22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71F3CC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70ED1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434A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9908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64.070,00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DEED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3F79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A4094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B51E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3283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FE05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1F5C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64.070,00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3A02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75DA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4C3EAC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9907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K300015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BBE34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Dječji vrtić Vinež (novi)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B00D2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381.400,00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9A765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372.600,00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5EE805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339.357,93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9BEB8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91,08%</w:t>
            </w:r>
          </w:p>
        </w:tc>
      </w:tr>
      <w:tr w:rsidR="00F001F3" w:rsidRPr="007A680F" w14:paraId="78FCE32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12ECD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1513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A496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372.600,00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C1D6B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339.357,93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C44E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91,08%</w:t>
            </w:r>
          </w:p>
        </w:tc>
      </w:tr>
      <w:tr w:rsidR="00F001F3" w:rsidRPr="007A680F" w14:paraId="0E8A318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A3EAD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37554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4A0C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372.600,00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EC7E8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339.357,93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6419F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91,08%</w:t>
            </w:r>
          </w:p>
        </w:tc>
      </w:tr>
      <w:tr w:rsidR="00F001F3" w:rsidRPr="007A680F" w14:paraId="682742B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BFED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8C20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D8CF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381.400,00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9DA8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372.600,00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480E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339.357,93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60F8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91,08%</w:t>
            </w:r>
          </w:p>
        </w:tc>
      </w:tr>
      <w:tr w:rsidR="00F001F3" w:rsidRPr="007A680F" w14:paraId="36A55B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74D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A544B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Poslovni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4964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8EB0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27C0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339.357,93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0F22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BD8C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B97BF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K300018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6D5A7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Sportski kompleks Vinež</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D80C0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1.197.400,00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F676B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1.197.400,00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DA4AF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1.085.327,19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1DC6F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90,64%</w:t>
            </w:r>
          </w:p>
        </w:tc>
      </w:tr>
      <w:tr w:rsidR="00F001F3" w:rsidRPr="007A680F" w14:paraId="30EF759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D1F0F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B164F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872.235,00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1F4F9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872.235,00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23FE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798.239,13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DF41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91,52%</w:t>
            </w:r>
          </w:p>
        </w:tc>
      </w:tr>
      <w:tr w:rsidR="00F001F3" w:rsidRPr="007A680F" w14:paraId="380EB75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7FBAD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2F83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872.235,00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D1C4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872.235,00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774B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798.239,13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8CF1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91,52%</w:t>
            </w:r>
          </w:p>
        </w:tc>
      </w:tr>
      <w:tr w:rsidR="00F001F3" w:rsidRPr="007A680F" w14:paraId="6F2058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BDE0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A12A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F1E5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872.235,00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0928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872.235,00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5B51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798.239,13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4B26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91,52%</w:t>
            </w:r>
          </w:p>
        </w:tc>
      </w:tr>
      <w:tr w:rsidR="00F001F3" w:rsidRPr="007A680F" w14:paraId="545799C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554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B9C8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58DB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DF24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957E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798.239,13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204D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70604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B2811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E0F32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165.965,00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10A4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165.965,00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8F19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127.888,06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D4F2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77,06%</w:t>
            </w:r>
          </w:p>
        </w:tc>
      </w:tr>
      <w:tr w:rsidR="00F001F3" w:rsidRPr="007A680F" w14:paraId="6584C34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2A38B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9CDC1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165.965,00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7CBE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165.965,00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B72B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127.888,06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182D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77,06%</w:t>
            </w:r>
          </w:p>
        </w:tc>
      </w:tr>
      <w:tr w:rsidR="00F001F3" w:rsidRPr="007A680F" w14:paraId="6C1D771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80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ABAA6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B46D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165.965,00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D525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165.965,00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FE96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127.888,06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CFE8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77,06%</w:t>
            </w:r>
          </w:p>
        </w:tc>
      </w:tr>
      <w:tr w:rsidR="00F001F3" w:rsidRPr="007A680F" w14:paraId="2676755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2D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273C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421A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079A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CA66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127.888,06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C7D6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DDD73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7F506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43C97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8DBF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FEC16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34E2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59F304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963E5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E320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5410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D14F2D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159.200,00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7B429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42738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E35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C03D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F6AB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23FF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FF90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159.200,00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5912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02BF978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100F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AFA9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12DB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71C0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EC12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159.200,00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7E98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9026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23B37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K300028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3A884E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Ostali poslovi vezani za izgradnju građevina javne namjene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3000E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16.330,00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4278F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16.330,00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CA950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11.287,27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670F5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69,12%</w:t>
            </w:r>
          </w:p>
        </w:tc>
      </w:tr>
      <w:tr w:rsidR="00F001F3" w:rsidRPr="007A680F" w14:paraId="21D5AB6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2305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8B4E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16.330,00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850FC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16.330,00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E9B6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11.287,27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19C6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69,12%</w:t>
            </w:r>
          </w:p>
        </w:tc>
      </w:tr>
      <w:tr w:rsidR="00F001F3" w:rsidRPr="007A680F" w14:paraId="5BFEA93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1C970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DBE6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16.330,00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B2F43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16.330,00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4F1E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11.287,27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5EFC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69,12%</w:t>
            </w:r>
          </w:p>
        </w:tc>
      </w:tr>
      <w:tr w:rsidR="00F001F3" w:rsidRPr="007A680F" w14:paraId="21CA0E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77A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30FEE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AF0D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9E1D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E6A7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10.888,75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BBB2E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72,59%</w:t>
            </w:r>
          </w:p>
        </w:tc>
      </w:tr>
      <w:tr w:rsidR="00F001F3" w:rsidRPr="007A680F" w14:paraId="0BC198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B9C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1084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B5DA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88D5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7528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10.888,75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AB7C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6F13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4A7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BBC79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E403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5ADF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2F43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3A23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29,96%</w:t>
            </w:r>
          </w:p>
        </w:tc>
      </w:tr>
      <w:tr w:rsidR="00F001F3" w:rsidRPr="007A680F" w14:paraId="1FD433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061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DF8B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Ugovorene kazne i ostale naknade šteta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F505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F239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8D53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BA1C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7C03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AC23E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K300037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8EBB4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Energetska obnova zgrade RIŠ-a (k.č.318 k.o. Novi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57CBA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D0169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A38A4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9FE01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616D80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9A73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3BEF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5048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07CA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300F0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F2B137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6B84F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8D8BA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8886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9A6F7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72C6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27D25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643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A850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2DD7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B0FA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86F8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0218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DE0B3A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A9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BB37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4E61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0D8D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F046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C252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5C543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59E7C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K300038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41CFD9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Obnova i prenamjena zgrade bivše škole Ripenda (zgr.k.č.321( k.č.2519) k.o.Ripenda)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739EE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46CC6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C0BCFC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32.201,25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C2F94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99,69%</w:t>
            </w:r>
          </w:p>
        </w:tc>
      </w:tr>
      <w:tr w:rsidR="00F001F3" w:rsidRPr="007A680F" w14:paraId="1A55B04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166E1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8A01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7239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0696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7.201,25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B971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22,29%</w:t>
            </w:r>
          </w:p>
        </w:tc>
      </w:tr>
      <w:tr w:rsidR="00F001F3" w:rsidRPr="007A680F" w14:paraId="3597985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58595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C67B4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18722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4B08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7.201,25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9E00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22,29%</w:t>
            </w:r>
          </w:p>
        </w:tc>
      </w:tr>
      <w:tr w:rsidR="00F001F3" w:rsidRPr="007A680F" w14:paraId="5B3143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F3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6E1B8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23241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2C97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CDCF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7.201,25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A2BC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22,29%</w:t>
            </w:r>
          </w:p>
        </w:tc>
      </w:tr>
      <w:tr w:rsidR="00F001F3" w:rsidRPr="007A680F" w14:paraId="547828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E0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4439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514C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E757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173C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7.201,25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7AD6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2CEE4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B1365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97EE7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9233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C6C9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3D18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 </w:t>
            </w:r>
          </w:p>
        </w:tc>
      </w:tr>
      <w:tr w:rsidR="00F001F3" w:rsidRPr="007A680F" w14:paraId="1456E20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14C8A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625F8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6F772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F5EB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E4CD3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 </w:t>
            </w:r>
          </w:p>
        </w:tc>
      </w:tr>
      <w:tr w:rsidR="00F001F3" w:rsidRPr="007A680F" w14:paraId="51A8A9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BE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76335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9C60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257A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E009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CFC4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r>
      <w:tr w:rsidR="00F001F3" w:rsidRPr="007A680F" w14:paraId="69E458A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AD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C9F8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4A39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81D1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535D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3DE0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D1671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2ADB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K300040</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F3D856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Zgrada u ul. Aldo Negri 6 (k.č.1087 k.o.Novi Labin)</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634B2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EBBC3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4460B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E2DC6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26F99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1F27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434B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A80A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49F85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E10A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3D75A35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6D0E8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D3AA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B45F5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DF51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55CB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C5190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3BB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E79FA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E521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4FE9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CB4B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2033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04D2FE1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1A9FD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K300041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872ACD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Gat sa navozom i dizalicom za dizanje kroz spuštanje plovila u Maslinici (dio k.č.1076/3 k.o. Rabac)</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25E3E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20.813,00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49B1D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20.813,00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DC2D7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19.937,50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6DF6F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95,79%</w:t>
            </w:r>
          </w:p>
        </w:tc>
      </w:tr>
      <w:tr w:rsidR="00F001F3" w:rsidRPr="007A680F" w14:paraId="19CBBF9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6AE1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4FF1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ECA2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2DAC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19.937,50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3F55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95,79%</w:t>
            </w:r>
          </w:p>
        </w:tc>
      </w:tr>
      <w:tr w:rsidR="00F001F3" w:rsidRPr="007A680F" w14:paraId="5FDCAB4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81D22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681B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EA54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B760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19.937,50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50B5C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95,79%</w:t>
            </w:r>
          </w:p>
        </w:tc>
      </w:tr>
      <w:tr w:rsidR="00F001F3" w:rsidRPr="007A680F" w14:paraId="3ED3A7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396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1D9AEB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1174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20.813,00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B71A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89E6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19.937,50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6849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95,79%</w:t>
            </w:r>
          </w:p>
        </w:tc>
      </w:tr>
      <w:tr w:rsidR="00F001F3" w:rsidRPr="007A680F" w14:paraId="5FC2D0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A7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C00C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Ostala nematerijalna proizvedena imovina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A3E6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C3D7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3D64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19.937,50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4817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F4E4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FB827A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6D545E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Komunalne vodne građevine i gospodarenje otpadom</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1EE840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4F0FCE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2C68DE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E2A89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38,91%</w:t>
            </w:r>
          </w:p>
        </w:tc>
      </w:tr>
      <w:tr w:rsidR="00F001F3" w:rsidRPr="007A680F" w14:paraId="261B8D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DE70A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K300003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993FED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Odlagalište komunalnog otpada Cere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DA498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E73E1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E9E94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4A201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38,91%</w:t>
            </w:r>
          </w:p>
        </w:tc>
      </w:tr>
      <w:tr w:rsidR="00F001F3" w:rsidRPr="007A680F" w14:paraId="3BDEA12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01E8E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64FDA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8E92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88818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811BF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38,91%</w:t>
            </w:r>
          </w:p>
        </w:tc>
      </w:tr>
      <w:tr w:rsidR="00F001F3" w:rsidRPr="007A680F" w14:paraId="7C6746A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D9C75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C10A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BBDB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D3A2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1BD2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38,91%</w:t>
            </w:r>
          </w:p>
        </w:tc>
      </w:tr>
      <w:tr w:rsidR="00F001F3" w:rsidRPr="007A680F" w14:paraId="4CD857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39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BEE76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BFAF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B91E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E4EE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339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38,91%</w:t>
            </w:r>
          </w:p>
        </w:tc>
      </w:tr>
      <w:tr w:rsidR="00F001F3" w:rsidRPr="007A680F" w14:paraId="692C44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7BD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44A8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Kapitalne pomoći kreditnim i ostalim financijskim institucijama te trgovačkim društvima u javnom sek</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F0E0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F2DA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BE66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1.945,50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6718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BD8DE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239A93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400 UPRAVNI ODJEL ZA KOMUNALNO GOSPODARSTVO I UPRAVLJANJE IMOVINOM</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591C73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2.971.239,00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338A9FC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2.971.239,00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682052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2.830.203,75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3B15ADE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95,25%</w:t>
            </w:r>
          </w:p>
        </w:tc>
      </w:tr>
      <w:tr w:rsidR="00F001F3" w:rsidRPr="007A680F" w14:paraId="0FDC093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7F98A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40001 UPRAVNI ODJEL ZA KOMUNALNO GOSPODARSTVO I UPRAVLJANJE IMOVINOM</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B47B5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2.971.239,00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91D04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2.971.239,00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494FC8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2.830.203,75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14BF74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95,25%</w:t>
            </w:r>
          </w:p>
        </w:tc>
      </w:tr>
      <w:tr w:rsidR="00F001F3" w:rsidRPr="007A680F" w14:paraId="21FDB6E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5ADC9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3CCB9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464.820,00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F3B7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464.820,00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3CD45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387.636,68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ECF8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83,40%</w:t>
            </w:r>
          </w:p>
        </w:tc>
      </w:tr>
      <w:tr w:rsidR="00F001F3" w:rsidRPr="007A680F" w14:paraId="545189A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5E801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D654A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464.820,00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E8D1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464.820,00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BC52D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387.636,68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7A7E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83,40%</w:t>
            </w:r>
          </w:p>
        </w:tc>
      </w:tr>
      <w:tr w:rsidR="00F001F3" w:rsidRPr="007A680F" w14:paraId="3910F49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1A5BA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939FD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2.337.838,00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BBA1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2.337.838,00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391F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2.300.330,48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6F3A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98,40%</w:t>
            </w:r>
          </w:p>
        </w:tc>
      </w:tr>
      <w:tr w:rsidR="00F001F3" w:rsidRPr="007A680F" w14:paraId="1947925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4B9A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4.1. NAKNADA ZA KONCESIJE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D2D8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D776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BEAC8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19.602,46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16C3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128D3D4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C4E70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1E084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199.876,00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5A98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199.876,00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90C8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179.360,41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71D8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89,74%</w:t>
            </w:r>
          </w:p>
        </w:tc>
      </w:tr>
      <w:tr w:rsidR="00F001F3" w:rsidRPr="007A680F" w14:paraId="3C3D55E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741B5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49B6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AFC09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FEA3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2.658,88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0DF93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93,10%</w:t>
            </w:r>
          </w:p>
        </w:tc>
      </w:tr>
      <w:tr w:rsidR="00F001F3" w:rsidRPr="007A680F" w14:paraId="379ACA3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15A5F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8B96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2.115.502,00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2A82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2.115.502,00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E038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2.098.708,73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DA59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99,21%</w:t>
            </w:r>
          </w:p>
        </w:tc>
      </w:tr>
      <w:tr w:rsidR="00F001F3" w:rsidRPr="007A680F" w14:paraId="4D97240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4D7DC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FDF4E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72.520,00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4CBC8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72.520,00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D1D9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72.253,00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843F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99,63%</w:t>
            </w:r>
          </w:p>
        </w:tc>
      </w:tr>
      <w:tr w:rsidR="00F001F3" w:rsidRPr="007A680F" w14:paraId="206C837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4CE71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5.2. POMOĆ IZ FONDA ZA ZAŠTITU OKOLIŠA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34A6E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97ACB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DEA6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49.753,00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A845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99,47%</w:t>
            </w:r>
          </w:p>
        </w:tc>
      </w:tr>
      <w:tr w:rsidR="00F001F3" w:rsidRPr="007A680F" w14:paraId="3D94424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FC645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A23D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2FF6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022FB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1B76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88A013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BF6D2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CAE5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92.785,00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7D82C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92.785,00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3105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A114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73,24%</w:t>
            </w:r>
          </w:p>
        </w:tc>
      </w:tr>
      <w:tr w:rsidR="00F001F3" w:rsidRPr="007A680F" w14:paraId="3D3076D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5EAA4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B717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1AA0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68079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B3AE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31CEE22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4BC2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6A57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AA5B4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092F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57D45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99,94%</w:t>
            </w:r>
          </w:p>
        </w:tc>
      </w:tr>
      <w:tr w:rsidR="00F001F3" w:rsidRPr="007A680F" w14:paraId="4BFDFCE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C7770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2E43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4D553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014E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2.026,09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291B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61,85%</w:t>
            </w:r>
          </w:p>
        </w:tc>
      </w:tr>
      <w:tr w:rsidR="00F001F3" w:rsidRPr="007A680F" w14:paraId="2D6C628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DC40A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1A9F2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B6034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A993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1.175,88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8265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34DD235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0D43C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7.3. 7.PRIHODI OD NAKNADA ŠTETA S OSN.OSIGUR.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1ED84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0C9B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A5B8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850,21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B3A5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40,49%</w:t>
            </w:r>
          </w:p>
        </w:tc>
      </w:tr>
      <w:tr w:rsidR="00F001F3" w:rsidRPr="007A680F" w14:paraId="6F53A0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22A12F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C9D72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Održavanje komunalne infrastrukture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F3110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2.094.238,00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785FFD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2.092.268,00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59362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2.023.605,51</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23FA96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96,72%</w:t>
            </w:r>
          </w:p>
        </w:tc>
      </w:tr>
      <w:tr w:rsidR="00F001F3" w:rsidRPr="007A680F" w14:paraId="5C604B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3B69C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0568D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nerazvrstanih cesta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37F51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771.375,00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6789B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770.575,00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BF4E8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687.693,75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D9807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89,24%</w:t>
            </w:r>
          </w:p>
        </w:tc>
      </w:tr>
      <w:tr w:rsidR="00F001F3" w:rsidRPr="007A680F" w14:paraId="4D1988C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3DC5A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DD50C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1432E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68CE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15.753,38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4B9F5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93,83%</w:t>
            </w:r>
          </w:p>
        </w:tc>
      </w:tr>
      <w:tr w:rsidR="00F001F3" w:rsidRPr="007A680F" w14:paraId="08E534D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A2342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4B7BC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D679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16.790,00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F77B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15.753,38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65152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93,83%</w:t>
            </w:r>
          </w:p>
        </w:tc>
      </w:tr>
      <w:tr w:rsidR="00F001F3" w:rsidRPr="007A680F" w14:paraId="1FE7F71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8F14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BDDE9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11AC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17.590,00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19AC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16.790,00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054E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15.753,38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A2E99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93,83%</w:t>
            </w:r>
          </w:p>
        </w:tc>
      </w:tr>
      <w:tr w:rsidR="00F001F3" w:rsidRPr="007A680F" w14:paraId="099298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EC7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35A8E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9D1C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4ED3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025D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15.753,38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C9EC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67302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F85CF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E1294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9E7CF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D10D4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671.940,37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A942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92,17%</w:t>
            </w:r>
          </w:p>
        </w:tc>
      </w:tr>
      <w:tr w:rsidR="00F001F3" w:rsidRPr="007A680F" w14:paraId="185144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AE7A0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8BDA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473B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C078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671.940,37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EC1E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92,17%</w:t>
            </w:r>
          </w:p>
        </w:tc>
      </w:tr>
      <w:tr w:rsidR="00F001F3" w:rsidRPr="007A680F" w14:paraId="7B8038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55F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1D166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F044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738B5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B4AC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671.940,37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39FB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92,17%</w:t>
            </w:r>
          </w:p>
        </w:tc>
      </w:tr>
      <w:tr w:rsidR="00F001F3" w:rsidRPr="007A680F" w14:paraId="3B79835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4AA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08BB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10F8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0813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CEB3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648.816,27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CE96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8263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65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E196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59B6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AA03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4A1D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3.925,85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581D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8D53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186B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3AB86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C14D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B467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E4F3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19.198,25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6B68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004F3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B8D87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5542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D380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BFB6C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83D7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68B91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EC6EF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6AB0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061C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474AD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42A3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FFDAB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09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0799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8B41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24.785,00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5E12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24.785,00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05956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424F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8A6AC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A515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53DCC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xml:space="preserve">Aktivnost: Održavanje javnih površina na kojima nije dopušten promet motornim vozilima </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ECE4F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118.960,00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BC095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118.960,00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631E1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105.373,33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2B5EF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88,58%</w:t>
            </w:r>
          </w:p>
        </w:tc>
      </w:tr>
      <w:tr w:rsidR="00F001F3" w:rsidRPr="007A680F" w14:paraId="4694163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33B79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415D0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F539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988F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4.229,18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B81F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33,83%</w:t>
            </w:r>
          </w:p>
        </w:tc>
      </w:tr>
      <w:tr w:rsidR="00F001F3" w:rsidRPr="007A680F" w14:paraId="4AB778B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263E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83CCA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3921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CDAB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4.229,18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46F1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33,83%</w:t>
            </w:r>
          </w:p>
        </w:tc>
      </w:tr>
      <w:tr w:rsidR="00F001F3" w:rsidRPr="007A680F" w14:paraId="4EEDF6F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577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8DAA4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C91A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FF75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5D51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4.229,18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022F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33,83%</w:t>
            </w:r>
          </w:p>
        </w:tc>
      </w:tr>
      <w:tr w:rsidR="00F001F3" w:rsidRPr="007A680F" w14:paraId="45CE05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860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0582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6134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3449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E1C1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4.229,18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B8A6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8F0C7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AFC7A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8A29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106.460,00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C7948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106.460,00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DB05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101.144,15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7ABC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95,01%</w:t>
            </w:r>
          </w:p>
        </w:tc>
      </w:tr>
      <w:tr w:rsidR="00F001F3" w:rsidRPr="007A680F" w14:paraId="6095B7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DEBF3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4.1. NAKNADA ZA KONCESIJE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59CC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FFE9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A0AA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19.602,46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B609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6F43FD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30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C57F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A6DC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19.604,00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6E935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19.604,00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17BD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19.602,46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E041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6AD5894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D87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5D36E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105A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5A2F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D6AE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9.127,16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F4A1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47912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89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FAFE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1341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B990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E5AC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2388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A6D1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88E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AB8EE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9585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3688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0C6A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5.475,30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6820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73FF7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D28B9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41C7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591EA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CB0A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D6248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2F2BD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BFD5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D240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0074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8890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210F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4B90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99CC6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585EC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4.5. KOMUNALNI DOPRINOSI I DR. NAKNADE UTVRĐENE POSEBNIM ZAKONOM</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A399E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7573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EAF7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2.658,88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35DE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93,10%</w:t>
            </w:r>
          </w:p>
        </w:tc>
      </w:tr>
      <w:tr w:rsidR="00F001F3" w:rsidRPr="007A680F" w14:paraId="637CD7D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970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20C9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DAEA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2.856,00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66F7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2.856,00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3796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2.658,88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86A5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93,10%</w:t>
            </w:r>
          </w:p>
        </w:tc>
      </w:tr>
      <w:tr w:rsidR="00F001F3" w:rsidRPr="007A680F" w14:paraId="61DEF0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46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4EFF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A393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4ECC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146A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2.658,88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4A9F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07349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CD70D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46FB4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C5AB0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E3AF2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78.882,81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7A54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98,60%</w:t>
            </w:r>
          </w:p>
        </w:tc>
      </w:tr>
      <w:tr w:rsidR="00F001F3" w:rsidRPr="007A680F" w14:paraId="48F0CB8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888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1E35F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094E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21C5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9FB9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78.882,81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8CA7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98,60%</w:t>
            </w:r>
          </w:p>
        </w:tc>
      </w:tr>
      <w:tr w:rsidR="00F001F3" w:rsidRPr="007A680F" w14:paraId="7D0D84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C9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9B07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8DBF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0644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6D54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78.882,81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4152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FB98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AB762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EE1528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građevina javne odvodnje oborinskih voda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5279E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BFEE4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C9AA9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8.753,28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46F7C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97,26%</w:t>
            </w:r>
          </w:p>
        </w:tc>
      </w:tr>
      <w:tr w:rsidR="00F001F3" w:rsidRPr="007A680F" w14:paraId="29B04F1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07CB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4274E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2EE7F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AD37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8.753,28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3621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97,26%</w:t>
            </w:r>
          </w:p>
        </w:tc>
      </w:tr>
      <w:tr w:rsidR="00F001F3" w:rsidRPr="007A680F" w14:paraId="779C260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D62D0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89FD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2D295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CD5E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8.753,28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B660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97,26%</w:t>
            </w:r>
          </w:p>
        </w:tc>
      </w:tr>
      <w:tr w:rsidR="00F001F3" w:rsidRPr="007A680F" w14:paraId="5BC5B3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DA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3E7E2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7A5C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2A86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7BF7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8.753,28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CB27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97,26%</w:t>
            </w:r>
          </w:p>
        </w:tc>
      </w:tr>
      <w:tr w:rsidR="00F001F3" w:rsidRPr="007A680F" w14:paraId="2347ACA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75A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B93E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93F2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BDDB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90DD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8.753,28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8780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75A7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B7D5F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A985E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javnih zelenih površina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26522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576.600,00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CD66F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576.600,00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9770A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578.639,19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6CFFE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100,35%</w:t>
            </w:r>
          </w:p>
        </w:tc>
      </w:tr>
      <w:tr w:rsidR="00F001F3" w:rsidRPr="007A680F" w14:paraId="3FD6B1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AB45D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A317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574.500,00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D702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574.500,00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906F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577.788,98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019C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100,57%</w:t>
            </w:r>
          </w:p>
        </w:tc>
      </w:tr>
      <w:tr w:rsidR="00F001F3" w:rsidRPr="007A680F" w14:paraId="4ABBC10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6A58E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CE0FB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0AC0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D8D14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59DE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79,82%</w:t>
            </w:r>
          </w:p>
        </w:tc>
      </w:tr>
      <w:tr w:rsidR="00F001F3" w:rsidRPr="007A680F" w14:paraId="307A121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A1D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7171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25A7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9777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CC49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35AE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79,82%</w:t>
            </w:r>
          </w:p>
        </w:tc>
      </w:tr>
      <w:tr w:rsidR="00F001F3" w:rsidRPr="007A680F" w14:paraId="4A9599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B2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11CB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B4C0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3D5A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B7B7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10FB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9E2E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3A7DA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F264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0FFC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C5F69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532.288,98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68C0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102,86%</w:t>
            </w:r>
          </w:p>
        </w:tc>
      </w:tr>
      <w:tr w:rsidR="00F001F3" w:rsidRPr="007A680F" w14:paraId="6489D3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290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613E6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A314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517.500,00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632A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517.500,00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5EE1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532.288,98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065F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102,86%</w:t>
            </w:r>
          </w:p>
        </w:tc>
      </w:tr>
      <w:tr w:rsidR="00F001F3" w:rsidRPr="007A680F" w14:paraId="217A26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F77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22B5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9DCA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6EB6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6939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56.722,10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C598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6438F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14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AA02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3DE2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20BA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9564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474.573,13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2DAD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C9FF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74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31E0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7D1D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EE3D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C328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F72E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59C70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6DED7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3AD6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14F4C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A3C05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850,21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A126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40,49%</w:t>
            </w:r>
          </w:p>
        </w:tc>
      </w:tr>
      <w:tr w:rsidR="00F001F3" w:rsidRPr="007A680F" w14:paraId="1FEC043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34775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7.3. 7.PRIHODI OD NAKNADA ŠTETA S OSN.OSIGUR.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AD2EF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9369E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F66BA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850,21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1D8E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40,49%</w:t>
            </w:r>
          </w:p>
        </w:tc>
      </w:tr>
      <w:tr w:rsidR="00F001F3" w:rsidRPr="007A680F" w14:paraId="793113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92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E69A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B9DF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C00A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5D5B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9B98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40,49%</w:t>
            </w:r>
          </w:p>
        </w:tc>
      </w:tr>
      <w:tr w:rsidR="00F001F3" w:rsidRPr="007A680F" w14:paraId="196318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FC9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74ECF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B45E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9F33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8AC6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FF40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D003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AA2D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09CBA2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građevina, uređaja i predmeta javne namjene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79E86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157.500,00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7969F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157.500,00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87DE7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152.159,08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129B3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96,61%</w:t>
            </w:r>
          </w:p>
        </w:tc>
      </w:tr>
      <w:tr w:rsidR="00F001F3" w:rsidRPr="007A680F" w14:paraId="2201211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19F1F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6455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28D9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62A8A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152.159,08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1266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96,61%</w:t>
            </w:r>
          </w:p>
        </w:tc>
      </w:tr>
      <w:tr w:rsidR="00F001F3" w:rsidRPr="007A680F" w14:paraId="16B7B8E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5F9CB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F0CE4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CAC23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2D00B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76.484,20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5C37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93,85%</w:t>
            </w:r>
          </w:p>
        </w:tc>
      </w:tr>
      <w:tr w:rsidR="00F001F3" w:rsidRPr="007A680F" w14:paraId="038225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E04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307FD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A605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1B727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0273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76.484,20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0C57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93,85%</w:t>
            </w:r>
          </w:p>
        </w:tc>
      </w:tr>
      <w:tr w:rsidR="00F001F3" w:rsidRPr="007A680F" w14:paraId="10BBAA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78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CC40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DF02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7805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6BF3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2.719,45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583A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0235B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9FE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F049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451A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1E18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AD06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1.233,31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E597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0EDD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86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D8A8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B25F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092D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2DAE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8151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DEA5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07A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67496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7882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2083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6C6F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51.864,83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00D4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C931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E3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8CAD5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E2EE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F2BC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2523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20.634,11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DB4A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465DF2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7E34D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BD7D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8E66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8ECD9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75.674,88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5D53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99,57%</w:t>
            </w:r>
          </w:p>
        </w:tc>
      </w:tr>
      <w:tr w:rsidR="00F001F3" w:rsidRPr="007A680F" w14:paraId="7E6957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C88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2C63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0015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424E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C50A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75.674,88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41B2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99,57%</w:t>
            </w:r>
          </w:p>
        </w:tc>
      </w:tr>
      <w:tr w:rsidR="00F001F3" w:rsidRPr="007A680F" w14:paraId="290D52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61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944E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9399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85F4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F7B6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5.837,00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02AE7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B58FE9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62D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B699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3B54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15C5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3772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69.837,88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42B6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35B0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2AE2E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84FBD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groblja i krematorija unutar groblja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617E6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DE9B6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A1A09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2.083,90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3F676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52,10%</w:t>
            </w:r>
          </w:p>
        </w:tc>
      </w:tr>
      <w:tr w:rsidR="00F001F3" w:rsidRPr="007A680F" w14:paraId="581A17F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BE7DB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E8FA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E546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FC577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2.083,90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945F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52,10%</w:t>
            </w:r>
          </w:p>
        </w:tc>
      </w:tr>
      <w:tr w:rsidR="00F001F3" w:rsidRPr="007A680F" w14:paraId="6F9E27C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175C7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4412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9447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88EBC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2.083,90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D5B5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52,10%</w:t>
            </w:r>
          </w:p>
        </w:tc>
      </w:tr>
      <w:tr w:rsidR="00F001F3" w:rsidRPr="007A680F" w14:paraId="5DBDE7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A0AC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2CB21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B8D3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96C9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C540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2.083,90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520C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52,10%</w:t>
            </w:r>
          </w:p>
        </w:tc>
      </w:tr>
      <w:tr w:rsidR="00F001F3" w:rsidRPr="007A680F" w14:paraId="4823382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D97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5E2B9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BC0E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762D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BB6A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03C1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36A2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DCB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F0EB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9091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1EF5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B704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2.049,78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23C4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C8A0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FAF7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8F1B37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čistoće javnih površina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B7F75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225.303,00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3BAB8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225.303,00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D4726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251.526,16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D956E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111,64%</w:t>
            </w:r>
          </w:p>
        </w:tc>
      </w:tr>
      <w:tr w:rsidR="00F001F3" w:rsidRPr="007A680F" w14:paraId="35644AE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D3EC3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18B9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9977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9890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20.892,40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4E8E3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84,41%</w:t>
            </w:r>
          </w:p>
        </w:tc>
      </w:tr>
      <w:tr w:rsidR="00F001F3" w:rsidRPr="007A680F" w14:paraId="2BCF7DD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9947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5F52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E22C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C486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20.892,40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E6F38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84,41%</w:t>
            </w:r>
          </w:p>
        </w:tc>
      </w:tr>
      <w:tr w:rsidR="00F001F3" w:rsidRPr="007A680F" w14:paraId="494F05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B73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4F7F9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DF4E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E595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9F70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20.892,40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BC9F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84,41%</w:t>
            </w:r>
          </w:p>
        </w:tc>
      </w:tr>
      <w:tr w:rsidR="00F001F3" w:rsidRPr="007A680F" w14:paraId="6D5EA9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371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450C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EAE6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949A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E814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20.892,40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5D1E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C67D5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94111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60F4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200.553,00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9D2F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200.553,00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321E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230.633,76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ED198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115,00%</w:t>
            </w:r>
          </w:p>
        </w:tc>
      </w:tr>
      <w:tr w:rsidR="00F001F3" w:rsidRPr="007A680F" w14:paraId="4E49656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C41BF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472DC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52.376,00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58F81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52.376,00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689B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52.376,21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121F1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67E5E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4B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29B5C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2E84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52.376,00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9494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52.376,00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23C2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52.376,21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E537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9C3C4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AC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9E050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7B83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81ED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7780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80D6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6747F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DB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92D6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4A47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9F80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17CC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47.376,00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FDF3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DD6EC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3F916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B95C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148.177,00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217C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148.177,00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C142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178.257,55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320B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120,30%</w:t>
            </w:r>
          </w:p>
        </w:tc>
      </w:tr>
      <w:tr w:rsidR="00F001F3" w:rsidRPr="007A680F" w14:paraId="03FEF3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F5E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1C37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99558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148.177,00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73409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148.177,00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818F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178.257,55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77DA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120,30%</w:t>
            </w:r>
          </w:p>
        </w:tc>
      </w:tr>
      <w:tr w:rsidR="00F001F3" w:rsidRPr="007A680F" w14:paraId="52F1EE0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BD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3A20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0F05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4B8B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30CB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178.257,55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04BD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479F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46A3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EEAB9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javne rasvjete i potrošnja električne energije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DD7E3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E308D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7B709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175.768,77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3F05D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123,78%</w:t>
            </w:r>
          </w:p>
        </w:tc>
      </w:tr>
      <w:tr w:rsidR="00F001F3" w:rsidRPr="007A680F" w14:paraId="7BE480A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BCEF8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3E8F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13D9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8AC4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175.768,77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AA28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123,78%</w:t>
            </w:r>
          </w:p>
        </w:tc>
      </w:tr>
      <w:tr w:rsidR="00F001F3" w:rsidRPr="007A680F" w14:paraId="7FA486A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283EF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B0366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8FDD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3CBD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32D1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C434E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12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B138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D5F7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826F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EB77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5288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E767B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9D3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7DE5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CF2E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411E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4DD1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76B1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10C3B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75A40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6236E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8614D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137.000,00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DEAF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170.768,77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4EE75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124,65%</w:t>
            </w:r>
          </w:p>
        </w:tc>
      </w:tr>
      <w:tr w:rsidR="00F001F3" w:rsidRPr="007A680F" w14:paraId="56B5B7B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057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07D3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558D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2372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E789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170.768,77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A3BD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124,65%</w:t>
            </w:r>
          </w:p>
        </w:tc>
      </w:tr>
      <w:tr w:rsidR="00F001F3" w:rsidRPr="007A680F" w14:paraId="15C107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E7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30D1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D5F4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1B73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2C76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117.856,67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D4D3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4D2CE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AA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85AF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BAB4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B8A0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F80C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48.474,60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297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969E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7F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EBD6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9904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5E8E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8DAA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4.437,50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C94C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0FEC1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4CEF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A400020</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585F8C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ostale komunalne infrastrukture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FA6AC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8310D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88.330,00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CD0EA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61.608,05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5CB94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69,75%</w:t>
            </w:r>
          </w:p>
        </w:tc>
      </w:tr>
      <w:tr w:rsidR="00F001F3" w:rsidRPr="007A680F" w14:paraId="25809D6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E252D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915D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AE45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22.230,00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B203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3.245,09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38B4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14,60%</w:t>
            </w:r>
          </w:p>
        </w:tc>
      </w:tr>
      <w:tr w:rsidR="00F001F3" w:rsidRPr="007A680F" w14:paraId="484F9DA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23DEB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252D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E426D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22.230,00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76D3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3.245,09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A8C6D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14,60%</w:t>
            </w:r>
          </w:p>
        </w:tc>
      </w:tr>
      <w:tr w:rsidR="00F001F3" w:rsidRPr="007A680F" w14:paraId="2D64A4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112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07D1A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0246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654E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22.230,00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7F54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3.245,09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CF86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14,60%</w:t>
            </w:r>
          </w:p>
        </w:tc>
      </w:tr>
      <w:tr w:rsidR="00F001F3" w:rsidRPr="007A680F" w14:paraId="30EAE6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066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6141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1D13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80BA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7F03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258,85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B391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E073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53E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9BF7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755D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A313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3644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2.986,24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EB60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3D2DD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B8C71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8BA4A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B94F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93B8B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C68DE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88,29%</w:t>
            </w:r>
          </w:p>
        </w:tc>
      </w:tr>
      <w:tr w:rsidR="00F001F3" w:rsidRPr="007A680F" w14:paraId="179BD86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13B7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760D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E7D0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36C6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7543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88,29%</w:t>
            </w:r>
          </w:p>
        </w:tc>
      </w:tr>
      <w:tr w:rsidR="00F001F3" w:rsidRPr="007A680F" w14:paraId="149F56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96B1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1E275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D955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AF48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8529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58.362,96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8BC8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88,29%</w:t>
            </w:r>
          </w:p>
        </w:tc>
      </w:tr>
      <w:tr w:rsidR="00F001F3" w:rsidRPr="007A680F" w14:paraId="642D74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598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9EB3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5657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5B5F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78BD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964,95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F8B4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AD11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D0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155C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9163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B5C6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8D75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689,56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D2DE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E1A0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91A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F5E1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C81D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19AC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E96F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10.337,88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5BA5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C1CF4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51D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BB8B3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D861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2024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137F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22.139,31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132D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B4B1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21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3444F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4740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8BF1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B6B6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9.901,00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929D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F621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66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ACD8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FD1D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6B17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7FF7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14.330,26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41A8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F0BBD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F6997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20ED24A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Održavanje stambenih i poslovnih prostora i dr.</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44A44C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571.300,00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6E1978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573.270,00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624186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523.630,80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06D0B0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91,34%</w:t>
            </w:r>
          </w:p>
        </w:tc>
      </w:tr>
      <w:tr w:rsidR="00F001F3" w:rsidRPr="007A680F" w14:paraId="6264B77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6DE0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2477E6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stambenih prostora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BCA0A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109F6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476A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62.314,78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CD780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95,43%</w:t>
            </w:r>
          </w:p>
        </w:tc>
      </w:tr>
      <w:tr w:rsidR="00F001F3" w:rsidRPr="007A680F" w14:paraId="58649B4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DF53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E87DF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8AF4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E51D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62.314,78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A0C2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95,43%</w:t>
            </w:r>
          </w:p>
        </w:tc>
      </w:tr>
      <w:tr w:rsidR="00F001F3" w:rsidRPr="007A680F" w14:paraId="4CE6C14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A6D8C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9D805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5E38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CB410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62.314,78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E882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95,43%</w:t>
            </w:r>
          </w:p>
        </w:tc>
      </w:tr>
      <w:tr w:rsidR="00F001F3" w:rsidRPr="007A680F" w14:paraId="77E969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1CC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6354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A475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2EC8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BBDE1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62.314,78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4367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95,43%</w:t>
            </w:r>
          </w:p>
        </w:tc>
      </w:tr>
      <w:tr w:rsidR="00F001F3" w:rsidRPr="007A680F" w14:paraId="48DC95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17D6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E4E7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A183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2D66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BE98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DCC0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50B87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7F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928F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981A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4F13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B3AD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0251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1FB7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D3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4904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4EB2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130C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DFC6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D9AF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EB9A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B7C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5587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2A61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F5CC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AAE0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21.222,74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8532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2E7F3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B8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2884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6C36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65CA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2714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38.609,69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3A3A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C4357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4E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C1550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E766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4B73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A960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2.357,70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E8A9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65F6B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44CB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45258A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poslovnih prostora, štandova i privremenih priključaka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61F5A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BD35E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6EE21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102.058,54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87FD0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82,64%</w:t>
            </w:r>
          </w:p>
        </w:tc>
      </w:tr>
      <w:tr w:rsidR="00F001F3" w:rsidRPr="007A680F" w14:paraId="5C869E0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B639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B948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2031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230E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102.058,54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FFFC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82,64%</w:t>
            </w:r>
          </w:p>
        </w:tc>
      </w:tr>
      <w:tr w:rsidR="00F001F3" w:rsidRPr="007A680F" w14:paraId="782608A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686E9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679C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9DB83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54EF1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102.058,54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8CE4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82,64%</w:t>
            </w:r>
          </w:p>
        </w:tc>
      </w:tr>
      <w:tr w:rsidR="00F001F3" w:rsidRPr="007A680F" w14:paraId="460A37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754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E6432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AA54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72FB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1BD3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102.058,54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7C9F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82,64%</w:t>
            </w:r>
          </w:p>
        </w:tc>
      </w:tr>
      <w:tr w:rsidR="00F001F3" w:rsidRPr="007A680F" w14:paraId="5ACCADD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71C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E5D1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A221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E12A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2468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164,16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D210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E618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5EA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6658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6C8B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42C0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D812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19.145,30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4D91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765C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060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B39C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8829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BF34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43C8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37.158,60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7097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78828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20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0FC7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5B52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84E5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6E0D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0AB3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D61C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7D4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007B0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7CFA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A9F3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EC6C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42.473,92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1E48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881C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392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DE0F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0AEC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1F05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2B58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2.983,18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E6A6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3F07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B8D8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94EB7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Mjere preventivne zaštite i veterinarske usluge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BF58A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5BDFB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50.720,00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46445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48.432,17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5D451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95,49%</w:t>
            </w:r>
          </w:p>
        </w:tc>
      </w:tr>
      <w:tr w:rsidR="00F001F3" w:rsidRPr="007A680F" w14:paraId="5B83CC6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FD898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9124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371D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50.720,00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677E3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48.432,17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6B32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95,49%</w:t>
            </w:r>
          </w:p>
        </w:tc>
      </w:tr>
      <w:tr w:rsidR="00F001F3" w:rsidRPr="007A680F" w14:paraId="2FDF81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46204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5123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D936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50.720,00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17BF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48.432,17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82D60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95,49%</w:t>
            </w:r>
          </w:p>
        </w:tc>
      </w:tr>
      <w:tr w:rsidR="00F001F3" w:rsidRPr="007A680F" w14:paraId="3C071F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B0D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B6D9E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D1AA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7F98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50.720,00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0B48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48.432,17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DF13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95,49%</w:t>
            </w:r>
          </w:p>
        </w:tc>
      </w:tr>
      <w:tr w:rsidR="00F001F3" w:rsidRPr="007A680F" w14:paraId="1130B1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DF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C8D8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1FE6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CB80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14A2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7.462,50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A9E1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F7C4B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7E5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FF27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8DA2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910D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AE6F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40.969,67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F3DD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CDF9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E675B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E2017D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Dostava vode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03E9F6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D7694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92526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14E10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832D79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DAA4A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EC64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CFD3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E0A3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DC9A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9D60DD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869DF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66F7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2664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D733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D559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B29BD3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A7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0ECEC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201A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9E3D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A502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5E1A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6FA07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CD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1B6D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4E52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C61D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6768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1C55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A810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0FA303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91974B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Usluge pomoći izvršenja poslova komun. i promet. redarstva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0A07C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7C325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47093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44.750,71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DE4D4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98,35%</w:t>
            </w:r>
          </w:p>
        </w:tc>
      </w:tr>
      <w:tr w:rsidR="00F001F3" w:rsidRPr="007A680F" w14:paraId="347629D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8727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139E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7C36A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EB73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44.750,71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B233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98,35%</w:t>
            </w:r>
          </w:p>
        </w:tc>
      </w:tr>
      <w:tr w:rsidR="00F001F3" w:rsidRPr="007A680F" w14:paraId="42FBE43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2F6EA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AB4BE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09B3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423D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44.750,71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3DFC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98,35%</w:t>
            </w:r>
          </w:p>
        </w:tc>
      </w:tr>
      <w:tr w:rsidR="00F001F3" w:rsidRPr="007A680F" w14:paraId="461ABA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F6C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B54A0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E4DA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9604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2EB3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44.750,71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A111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98,35%</w:t>
            </w:r>
          </w:p>
        </w:tc>
      </w:tr>
      <w:tr w:rsidR="00F001F3" w:rsidRPr="007A680F" w14:paraId="19126D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DB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63CE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072D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75C0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68FD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23.804,39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D8AA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54A9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E3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288C0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9181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0EB2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D9CF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17.424,32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009B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EA628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4C3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052C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92C9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5551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2D67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3.522,00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A8A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8231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772251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10509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igrališta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9424F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FEADF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092C6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132.688,27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9DEF5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102,07%</w:t>
            </w:r>
          </w:p>
        </w:tc>
      </w:tr>
      <w:tr w:rsidR="00F001F3" w:rsidRPr="007A680F" w14:paraId="3B5F44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C039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35906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50D7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75BE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17.905,70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2995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85,27%</w:t>
            </w:r>
          </w:p>
        </w:tc>
      </w:tr>
      <w:tr w:rsidR="00F001F3" w:rsidRPr="007A680F" w14:paraId="79DB37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C2370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C704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1207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AAE7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17.905,70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47FE7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85,27%</w:t>
            </w:r>
          </w:p>
        </w:tc>
      </w:tr>
      <w:tr w:rsidR="00F001F3" w:rsidRPr="007A680F" w14:paraId="3BDFC94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B888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123D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DD6E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E9FA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4246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17.905,70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9157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85,27%</w:t>
            </w:r>
          </w:p>
        </w:tc>
      </w:tr>
      <w:tr w:rsidR="00F001F3" w:rsidRPr="007A680F" w14:paraId="1B5441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A48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EB9D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0FA5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5EDF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9FEC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17.905,70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3787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B99A8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50C71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7F1E9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9AF6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EEC8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114.782,57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8D59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105,31%</w:t>
            </w:r>
          </w:p>
        </w:tc>
      </w:tr>
      <w:tr w:rsidR="00F001F3" w:rsidRPr="007A680F" w14:paraId="6C9B311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6B181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8746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9EEB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C4314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114.782,57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3A42E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105,31%</w:t>
            </w:r>
          </w:p>
        </w:tc>
      </w:tr>
      <w:tr w:rsidR="00F001F3" w:rsidRPr="007A680F" w14:paraId="77504C3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8077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0349A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2D7B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E078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7298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114.782,57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42F2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105,31%</w:t>
            </w:r>
          </w:p>
        </w:tc>
      </w:tr>
      <w:tr w:rsidR="00F001F3" w:rsidRPr="007A680F" w14:paraId="5AE1775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874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DBFE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D10F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4EEC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C9D3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23.973,99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CB57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8D1DB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D53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5BB8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B8CB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73A7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E320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48.775,31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50A3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1FC4B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D5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AE692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05A9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326E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D542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42.033,27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7726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494F2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C9EC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A400009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B8202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sportske dvorane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5A3DE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A8A53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79FA6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130.854,62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2C0AC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85,53%</w:t>
            </w:r>
          </w:p>
        </w:tc>
      </w:tr>
      <w:tr w:rsidR="00F001F3" w:rsidRPr="007A680F" w14:paraId="5A9B8E0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3801C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AA0C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2BE0E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44F0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DCF4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8B46E4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A4E59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0857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4194E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DE16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0952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23CD1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F6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6CB6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AAA7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D5BC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A7FD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C615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6459D1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50F16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4A37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851CB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E5E2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130.854,62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2083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93,47%</w:t>
            </w:r>
          </w:p>
        </w:tc>
      </w:tr>
      <w:tr w:rsidR="00F001F3" w:rsidRPr="007A680F" w14:paraId="727074D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D096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1E3D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3C5C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B30C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130.854,62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DF386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93,47%</w:t>
            </w:r>
          </w:p>
        </w:tc>
      </w:tr>
      <w:tr w:rsidR="00F001F3" w:rsidRPr="007A680F" w14:paraId="687146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E86C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C4C50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C75D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5649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411A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130.854,62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AC6A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93,47%</w:t>
            </w:r>
          </w:p>
        </w:tc>
      </w:tr>
      <w:tr w:rsidR="00F001F3" w:rsidRPr="007A680F" w14:paraId="2F8541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0C2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16DB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E4D2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5E0D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2DA6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46.962,85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5BA2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E0D8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16D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329F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29B8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9B64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66A9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659,66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8D82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26573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F06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DBB5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DF40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B4B5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9782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76.024,15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7810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11E7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C69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99B27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5F74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0C63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4E03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7.207,96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E01E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8E2E5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ED71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A400010</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630D4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Održavanje boćarske dvorane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A5203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767F3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9F98D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781,71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5B07B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22,33%</w:t>
            </w:r>
          </w:p>
        </w:tc>
      </w:tr>
      <w:tr w:rsidR="00F001F3" w:rsidRPr="007A680F" w14:paraId="57CD182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94051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93FC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44011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F563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781,71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ED04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22,33%</w:t>
            </w:r>
          </w:p>
        </w:tc>
      </w:tr>
      <w:tr w:rsidR="00F001F3" w:rsidRPr="007A680F" w14:paraId="23D50FE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24B57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523E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27CA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8D39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781,71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8EB3E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22,33%</w:t>
            </w:r>
          </w:p>
        </w:tc>
      </w:tr>
      <w:tr w:rsidR="00F001F3" w:rsidRPr="007A680F" w14:paraId="2E1034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095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F95F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E21E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B71E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20F1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781,71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DF56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22,33%</w:t>
            </w:r>
          </w:p>
        </w:tc>
      </w:tr>
      <w:tr w:rsidR="00F001F3" w:rsidRPr="007A680F" w14:paraId="6B362F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E05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E13E7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2742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40B3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2E6C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781,71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F8CF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963D6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8CF73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98B574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Oprema komunalne infrastrukture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1A08B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294.401,00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27032B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294.401,00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F971D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271.847,44</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2344AC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92,34%</w:t>
            </w:r>
          </w:p>
        </w:tc>
      </w:tr>
      <w:tr w:rsidR="00F001F3" w:rsidRPr="007A680F" w14:paraId="57E350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BED1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K400001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5693B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Nabava opreme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12CA6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129.176,00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8F3A7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129.176,00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67135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127.488,56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0271F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98,69%</w:t>
            </w:r>
          </w:p>
        </w:tc>
      </w:tr>
      <w:tr w:rsidR="00F001F3" w:rsidRPr="007A680F" w14:paraId="7FA5134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8F91B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CD643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D6D8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4A3D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248,85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63663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24,89%</w:t>
            </w:r>
          </w:p>
        </w:tc>
      </w:tr>
      <w:tr w:rsidR="00F001F3" w:rsidRPr="007A680F" w14:paraId="4B02DAF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E0845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430F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BFE7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A12C7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248,85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D7DB7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24,89%</w:t>
            </w:r>
          </w:p>
        </w:tc>
      </w:tr>
      <w:tr w:rsidR="00F001F3" w:rsidRPr="007A680F" w14:paraId="43AEE8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4AF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C6790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1F2F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6A85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8F1A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F936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24,89%</w:t>
            </w:r>
          </w:p>
        </w:tc>
      </w:tr>
      <w:tr w:rsidR="00F001F3" w:rsidRPr="007A680F" w14:paraId="625701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6E3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2394A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0A7F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CFA0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4E2E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248,85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63DE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4A91B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D9236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B2F6C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7373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93245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12.801,33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A6DE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94,82%</w:t>
            </w:r>
          </w:p>
        </w:tc>
      </w:tr>
      <w:tr w:rsidR="00F001F3" w:rsidRPr="007A680F" w14:paraId="6C6F61B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82D80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4A6FF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59291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F7D7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12.801,33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0F56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94,82%</w:t>
            </w:r>
          </w:p>
        </w:tc>
      </w:tr>
      <w:tr w:rsidR="00F001F3" w:rsidRPr="007A680F" w14:paraId="397038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40F0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C17B4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A21B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120B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4C26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12.801,33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63D8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94,82%</w:t>
            </w:r>
          </w:p>
        </w:tc>
      </w:tr>
      <w:tr w:rsidR="00F001F3" w:rsidRPr="007A680F" w14:paraId="48D3EC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F8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AFE9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8CAA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78F0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B1CD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12.801,33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2E5D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19043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308F0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2ECB4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E87B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ACBF2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45.305,00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D1D4C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99,57%</w:t>
            </w:r>
          </w:p>
        </w:tc>
      </w:tr>
      <w:tr w:rsidR="00F001F3" w:rsidRPr="007A680F" w14:paraId="7E11F0E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C433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5.2. POMOĆ IZ FONDA ZA ZAŠTITU OKOLIŠA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F8E7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6D716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762C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45.305,00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989E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99,57%</w:t>
            </w:r>
          </w:p>
        </w:tc>
      </w:tr>
      <w:tr w:rsidR="00F001F3" w:rsidRPr="007A680F" w14:paraId="49BEDB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79A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CB04E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8815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BE9A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3982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45.305,00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4B9C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99,57%</w:t>
            </w:r>
          </w:p>
        </w:tc>
      </w:tr>
      <w:tr w:rsidR="00F001F3" w:rsidRPr="007A680F" w14:paraId="5C3DEC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636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BED5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082D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BDD0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F9E0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45.305,00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3494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1B2BE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AB494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2822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BAE1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7994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37E3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99,94%</w:t>
            </w:r>
          </w:p>
        </w:tc>
      </w:tr>
      <w:tr w:rsidR="00F001F3" w:rsidRPr="007A680F" w14:paraId="53D68D1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6FF5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323B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1153B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97F3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7259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99,94%</w:t>
            </w:r>
          </w:p>
        </w:tc>
      </w:tr>
      <w:tr w:rsidR="00F001F3" w:rsidRPr="007A680F" w14:paraId="1A967B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EB47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8D49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3BA7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9F10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4F58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02DA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99,94%</w:t>
            </w:r>
          </w:p>
        </w:tc>
      </w:tr>
      <w:tr w:rsidR="00F001F3" w:rsidRPr="007A680F" w14:paraId="1C6835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A4B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74E0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C6C9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30BF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2533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67.957,50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3BFD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F90B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E369B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35B25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C852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0BE9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1.175,88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0DF8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67C1D8C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3E41A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7.1. 7.PRIHODI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6954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CB1D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23454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1.175,88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96FF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30F794B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617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D0D48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760C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CDFC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6F1A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1.175,88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4EE6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1409F9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19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B1FC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432E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5DE3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F5AD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1.175,88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FD00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3D02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C8023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K400002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D094D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Izgradnja komunalne infrastrukture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8F1BB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82.425,00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CA843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82.425,00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E3B6E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62.175,00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9173A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75,43%</w:t>
            </w:r>
          </w:p>
        </w:tc>
      </w:tr>
      <w:tr w:rsidR="00F001F3" w:rsidRPr="007A680F" w14:paraId="30C18C3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92BF0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B748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59.925,00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86A47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59.925,00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04B41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39.675,00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2782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66,21%</w:t>
            </w:r>
          </w:p>
        </w:tc>
      </w:tr>
      <w:tr w:rsidR="00F001F3" w:rsidRPr="007A680F" w14:paraId="1C82BC7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2D170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D994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59.925,00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E166F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59.925,00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BB4E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39.675,00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5AC42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66,21%</w:t>
            </w:r>
          </w:p>
        </w:tc>
      </w:tr>
      <w:tr w:rsidR="00F001F3" w:rsidRPr="007A680F" w14:paraId="1D29AC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405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A575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9930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E579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790A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A251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91,67%</w:t>
            </w:r>
          </w:p>
        </w:tc>
      </w:tr>
      <w:tr w:rsidR="00F001F3" w:rsidRPr="007A680F" w14:paraId="7B5F37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C07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7BCA6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1195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A640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F697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261E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1DD78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C7C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6F44F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B63F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56.925,00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9CD4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56.925,00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8A33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36.925,00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E268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64,87%</w:t>
            </w:r>
          </w:p>
        </w:tc>
      </w:tr>
      <w:tr w:rsidR="00F001F3" w:rsidRPr="007A680F" w14:paraId="2AB706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05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0DC1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BBD7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47DB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B474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36.925,00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F100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A9214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7184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F92F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ADE6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813A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B81F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561F9A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6EEC9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7785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25593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12B5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BD33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40267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4C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FAA2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41E6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4324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E879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8590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17553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865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3F2C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9CC8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C023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0DA6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BB60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FB14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D1F9C1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K400005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0B4889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Izgradnja nove javne rasvjete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8E88EA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82.800,00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CB469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82.800,00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03DDB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82.183,88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01335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99,26%</w:t>
            </w:r>
          </w:p>
        </w:tc>
      </w:tr>
      <w:tr w:rsidR="00F001F3" w:rsidRPr="007A680F" w14:paraId="71BDD60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3B4EC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49AC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55CB8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1E79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59.383,88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183B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98,97%</w:t>
            </w:r>
          </w:p>
        </w:tc>
      </w:tr>
      <w:tr w:rsidR="00F001F3" w:rsidRPr="007A680F" w14:paraId="5BF4ADB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C848E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0A153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06AB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DD4D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59.383,88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FB5B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98,97%</w:t>
            </w:r>
          </w:p>
        </w:tc>
      </w:tr>
      <w:tr w:rsidR="00F001F3" w:rsidRPr="007A680F" w14:paraId="18119AA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BF0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85A4A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0A28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CA53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F7D1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59.383,88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2F35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98,97%</w:t>
            </w:r>
          </w:p>
        </w:tc>
      </w:tr>
      <w:tr w:rsidR="00F001F3" w:rsidRPr="007A680F" w14:paraId="29F7293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75F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BCE40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849D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9F45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2747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59.383,88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F58B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E050D2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F4F50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68E3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E913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F8FA6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F7B5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ADACAB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D648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4.6. KOMUNALNA NAKNADA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1AF78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B3998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C1565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EE2A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6516B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54B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8133C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ACA1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B3F2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7AD7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B755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2E40D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473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0109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građevinski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DAD2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BD27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A59F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22.800,00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D6A0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AD5BB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1EC7B1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283AD66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Zaštita okoliša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4401E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AD898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426B60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11.120,00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2C552E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98,41%</w:t>
            </w:r>
          </w:p>
        </w:tc>
      </w:tr>
      <w:tr w:rsidR="00F001F3" w:rsidRPr="007A680F" w14:paraId="6700148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7444B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T400003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B7C3C0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Labin bez plastike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816B5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A4EFE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3986C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11.120,00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97ACC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98,41%</w:t>
            </w:r>
          </w:p>
        </w:tc>
      </w:tr>
      <w:tr w:rsidR="00F001F3" w:rsidRPr="007A680F" w14:paraId="7220256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2191F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E84B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A35B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6FA77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6.672,00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BAB0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98,41%</w:t>
            </w:r>
          </w:p>
        </w:tc>
      </w:tr>
      <w:tr w:rsidR="00F001F3" w:rsidRPr="007A680F" w14:paraId="17FBCF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483B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C1FDF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D362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6D42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6.672,00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AFA2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98,41%</w:t>
            </w:r>
          </w:p>
        </w:tc>
      </w:tr>
      <w:tr w:rsidR="00F001F3" w:rsidRPr="007A680F" w14:paraId="45F7AB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F22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E436C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1515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E6C0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7C18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6.672,00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B1AA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98,41%</w:t>
            </w:r>
          </w:p>
        </w:tc>
      </w:tr>
      <w:tr w:rsidR="00F001F3" w:rsidRPr="007A680F" w14:paraId="36149A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5B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A700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D3B4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CD6A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8369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6.672,00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85C6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94CC8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87C5E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C0AA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4995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0135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4.448,00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797B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98,41%</w:t>
            </w:r>
          </w:p>
        </w:tc>
      </w:tr>
      <w:tr w:rsidR="00F001F3" w:rsidRPr="007A680F" w14:paraId="205F6E0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773A2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5.2. POMOĆ IZ FONDA ZA ZAŠTITU OKOLIŠA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1FF8F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43CF2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3503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4.448,00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C2C7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98,41%</w:t>
            </w:r>
          </w:p>
        </w:tc>
      </w:tr>
      <w:tr w:rsidR="00F001F3" w:rsidRPr="007A680F" w14:paraId="4D252C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C46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7970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E02E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6153C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D7C6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4.448,00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F146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98,41%</w:t>
            </w:r>
          </w:p>
        </w:tc>
      </w:tr>
      <w:tr w:rsidR="00F001F3" w:rsidRPr="007A680F" w14:paraId="0027D1F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D39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0F8B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6A43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BC6D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B188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4.448,00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DD20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08C97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12AF8B8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500 UPRAVNI ODJEL ZA DRUŠTVENE DJELATNOSTI</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7387E7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12.499.906,00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3FD08E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12.519.456,00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EF129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11.973.818,27</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44E025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95,64%</w:t>
            </w:r>
          </w:p>
        </w:tc>
      </w:tr>
      <w:tr w:rsidR="00F001F3" w:rsidRPr="007A680F" w14:paraId="3AED58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A26F37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50001 UPRAVNI ODJEL ZA DRUŠTVENE DJELATNOSTI</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4357E0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1.505.909,00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1D5B8C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1.525.459,00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5C3C40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1.497.380,72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E785F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98,16%</w:t>
            </w:r>
          </w:p>
        </w:tc>
      </w:tr>
      <w:tr w:rsidR="00F001F3" w:rsidRPr="007A680F" w14:paraId="0A08BC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56E7D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0856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1.262.802,00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FDA0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1.282.352,00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F19D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1.292.373,07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9234B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100,78%</w:t>
            </w:r>
          </w:p>
        </w:tc>
      </w:tr>
      <w:tr w:rsidR="00F001F3" w:rsidRPr="007A680F" w14:paraId="62EA63A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21D32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AE2F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1.262.802,00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D66BA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1.282.352,00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91895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1.292.373,07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3798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100,78%</w:t>
            </w:r>
          </w:p>
        </w:tc>
      </w:tr>
      <w:tr w:rsidR="00F001F3" w:rsidRPr="007A680F" w14:paraId="2B1AC74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FD8F8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7704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E83B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2CEE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BE14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98,30%</w:t>
            </w:r>
          </w:p>
        </w:tc>
      </w:tr>
      <w:tr w:rsidR="00F001F3" w:rsidRPr="007A680F" w14:paraId="26E3D1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5B5F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3.1.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56BD5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4FC59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012A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C5B5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98,30%</w:t>
            </w:r>
          </w:p>
        </w:tc>
      </w:tr>
      <w:tr w:rsidR="00F001F3" w:rsidRPr="007A680F" w14:paraId="3C2B1C3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D6C7C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BA9C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0BC1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E155D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A0E9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2AFE8A5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E6F4E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4D0F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5342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26ED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7F20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5175D5B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0DF4B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72B4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112.992,00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93BF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112.992,00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30A0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113.277,65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915B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100,25%</w:t>
            </w:r>
          </w:p>
        </w:tc>
      </w:tr>
      <w:tr w:rsidR="00F001F3" w:rsidRPr="007A680F" w14:paraId="1598D6D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954C6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AA049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107.624,00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32B3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107.624,00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18BE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103.909,86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6040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96,55%</w:t>
            </w:r>
          </w:p>
        </w:tc>
      </w:tr>
      <w:tr w:rsidR="00F001F3" w:rsidRPr="007A680F" w14:paraId="492F51E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75938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A94A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A4B3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8B53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9.367,79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0371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174,51%</w:t>
            </w:r>
          </w:p>
        </w:tc>
      </w:tr>
      <w:tr w:rsidR="00F001F3" w:rsidRPr="007A680F" w14:paraId="28A12B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66CB0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870A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38.315,00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B37D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38.315,00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D702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8D23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E2E54F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1D3A3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503E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8450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A2338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410A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6D9E8F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7DDAB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13BD8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F047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FE7B0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65B4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266F4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0CA5C6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7E471E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Predškolski odgoj</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097B3A1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76FD7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35.300,00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7898DF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36.698,85</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1BB539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103,96%</w:t>
            </w:r>
          </w:p>
        </w:tc>
      </w:tr>
      <w:tr w:rsidR="00F001F3" w:rsidRPr="007A680F" w14:paraId="0A5243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CC85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B32CFF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predškolske djelatnosti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76114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2639B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25519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36.698,85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5C2B9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103,96%</w:t>
            </w:r>
          </w:p>
        </w:tc>
      </w:tr>
      <w:tr w:rsidR="00F001F3" w:rsidRPr="007A680F" w14:paraId="2F42B1D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E4343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DB466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C801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FDD7F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36.698,85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68B7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103,96%</w:t>
            </w:r>
          </w:p>
        </w:tc>
      </w:tr>
      <w:tr w:rsidR="00F001F3" w:rsidRPr="007A680F" w14:paraId="456650B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ADF36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5E9B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7C2C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BBC8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36.698,85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CF4C6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103,96%</w:t>
            </w:r>
          </w:p>
        </w:tc>
      </w:tr>
      <w:tr w:rsidR="00F001F3" w:rsidRPr="007A680F" w14:paraId="4BAE794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DF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C2C5E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Subvencije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2FE8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E8B6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9FEF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B062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75,00%</w:t>
            </w:r>
          </w:p>
        </w:tc>
      </w:tr>
      <w:tr w:rsidR="00F001F3" w:rsidRPr="007A680F" w14:paraId="0CD4BD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013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AECC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poljoprivrednicima i obrtnicima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1EC0F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0F2C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2668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9003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6A01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715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1663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F3E0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FA13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C842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3.330,64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9D6C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97,96%</w:t>
            </w:r>
          </w:p>
        </w:tc>
      </w:tr>
      <w:tr w:rsidR="00F001F3" w:rsidRPr="007A680F" w14:paraId="5C0C60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7D2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0028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1559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09EA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6BDB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3.330,64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BFB1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44B59E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F9B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5A2E3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AACA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3581E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C5AA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32.693,21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2F93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105,46%</w:t>
            </w:r>
          </w:p>
        </w:tc>
      </w:tr>
      <w:tr w:rsidR="00F001F3" w:rsidRPr="007A680F" w14:paraId="555FC6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7B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CCAC1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F327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30F3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0CB9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32.693,21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3925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543A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64005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7124A2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Obrazovanje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5832D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229.087,00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46D05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245.087,00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556906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238.190,99</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392520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97,19%</w:t>
            </w:r>
          </w:p>
        </w:tc>
      </w:tr>
      <w:tr w:rsidR="00F001F3" w:rsidRPr="007A680F" w14:paraId="5B8EA93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544F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F83AAF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Stipendiranje učenika i studenata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942FD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A1093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8E4FA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127.544,00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37C88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99,64%</w:t>
            </w:r>
          </w:p>
        </w:tc>
      </w:tr>
      <w:tr w:rsidR="00F001F3" w:rsidRPr="007A680F" w14:paraId="7B9B35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FF6F3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45A53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45B4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193B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127.544,00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1242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99,64%</w:t>
            </w:r>
          </w:p>
        </w:tc>
      </w:tr>
      <w:tr w:rsidR="00F001F3" w:rsidRPr="007A680F" w14:paraId="5AA7C37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6A0C8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6E46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9FA2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1F97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127.544,00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1FAB9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99,64%</w:t>
            </w:r>
          </w:p>
        </w:tc>
      </w:tr>
      <w:tr w:rsidR="00F001F3" w:rsidRPr="007A680F" w14:paraId="1FD8E3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3842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F19BA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EDBE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AB29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6037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127.544,00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3FDB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99,64%</w:t>
            </w:r>
          </w:p>
        </w:tc>
      </w:tr>
      <w:tr w:rsidR="00F001F3" w:rsidRPr="007A680F" w14:paraId="4EA26F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8C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9EF2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C3A8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243F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B219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127.544,00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83BA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2020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A3A0B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8591D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Pomoći u školovanju</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DD007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6.972,00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0AAC9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6.972,00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2FE16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4.197,17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8AAF25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60,20%</w:t>
            </w:r>
          </w:p>
        </w:tc>
      </w:tr>
      <w:tr w:rsidR="00F001F3" w:rsidRPr="007A680F" w14:paraId="153A441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95D04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63FB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BFB0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8DB69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4.197,17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5B7F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60,20%</w:t>
            </w:r>
          </w:p>
        </w:tc>
      </w:tr>
      <w:tr w:rsidR="00F001F3" w:rsidRPr="007A680F" w14:paraId="2281A61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52A20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1E12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B4AD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765D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4.197,17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F080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60,20%</w:t>
            </w:r>
          </w:p>
        </w:tc>
      </w:tr>
      <w:tr w:rsidR="00F001F3" w:rsidRPr="007A680F" w14:paraId="7A61E1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025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3CCE1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BA7C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3.162,00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39C8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3.162,00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CAB2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2.629,69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3174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83,17%</w:t>
            </w:r>
          </w:p>
        </w:tc>
      </w:tr>
      <w:tr w:rsidR="00F001F3" w:rsidRPr="007A680F" w14:paraId="72F20F8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8CD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8137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3C5B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8E80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DC3B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1.567,69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D037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CB293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A55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CB91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8FA8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3595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B941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18CF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FC437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81AF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3032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17DD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9CF4F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6FC0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2EC9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73,33%</w:t>
            </w:r>
          </w:p>
        </w:tc>
      </w:tr>
      <w:tr w:rsidR="00F001F3" w:rsidRPr="007A680F" w14:paraId="57A89B1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641D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07D1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F2AA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7AA0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6B8E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3B8D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9213A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8C3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D9B8B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8F97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A66A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5AB2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907,48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8475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31,18%</w:t>
            </w:r>
          </w:p>
        </w:tc>
      </w:tr>
      <w:tr w:rsidR="00F001F3" w:rsidRPr="007A680F" w14:paraId="66CCE4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CD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7686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17A3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F7D7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1F53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907,48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CAA9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3985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670F4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5C26F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Pomoći u školovanju</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F360D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7BD8B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D9145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9298E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D9711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C8D72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F275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AA08D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C6CEE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A0A70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A03566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7B43A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DFB9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7E807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616B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7491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F1F5EB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9E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DC17C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892F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E270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F102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E8A5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AFEA8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0EEE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596F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28B6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E601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CA38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D93C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7DD3C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9E342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E44D10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Ravnomj. socijalna i obrazovna inkluzija učen. s teškoćama u razvoju III-Projekt RAST III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112FC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075BA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F8BCE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16D63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65242A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31210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1CDC1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7E39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659E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9035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25B3C0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D48F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9626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848D8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AD4A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63.700,00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C0B236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86F0A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9D4A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0089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B903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C23F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0C01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AFB9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BF20C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4D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3681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A580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temeljem prijenosa EU sredstava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3A0B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DE1B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DB67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2E94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A629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FC97A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T500006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F6D79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Ravnomj. socijalna i obrazovna inkluzija učen. s teškoćama u razvoju IV -Projekt RAST IV</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5CFD7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41.915,00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19E21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41.915,00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A6A0A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38.249,82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12EAC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91,26%</w:t>
            </w:r>
          </w:p>
        </w:tc>
      </w:tr>
      <w:tr w:rsidR="00F001F3" w:rsidRPr="007A680F" w14:paraId="616BC5A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7FCA6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83BB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41.915,00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CAD1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41.915,00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E12D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38.249,82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892C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91,26%</w:t>
            </w:r>
          </w:p>
        </w:tc>
      </w:tr>
      <w:tr w:rsidR="00F001F3" w:rsidRPr="007A680F" w14:paraId="7B8E065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89F30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3D34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41.915,00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0086E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41.915,00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E89EC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38.249,82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4704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91,26%</w:t>
            </w:r>
          </w:p>
        </w:tc>
      </w:tr>
      <w:tr w:rsidR="00F001F3" w:rsidRPr="007A680F" w14:paraId="27DC95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90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D7F29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82D5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3E2F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C2B8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2523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31DA2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4B6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ADA5C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BD9D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39.915,00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4D72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39.915,00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2EAE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38.249,82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DB1E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95,83%</w:t>
            </w:r>
          </w:p>
        </w:tc>
      </w:tr>
      <w:tr w:rsidR="00F001F3" w:rsidRPr="007A680F" w14:paraId="49453F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71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3681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0001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temeljem prijenosa EU sredstava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3A42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24DE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6587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38.249,82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FFE0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A416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09C4DD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07630B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Razvoj sporta i rekreacije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DB8F6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387.000,00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BE155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4EA29F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FD976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0DE4F4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FDD6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6112FF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Sportske zajednice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C6AD5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98C77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CDBA1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0C4ED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63C169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7DD5D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8264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E59BE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3EE70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D55E8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14F4A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E6C84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99CF4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54F38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424E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D73D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319EF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C3A6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8A1F5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E152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1B69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B056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EF6C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4CDE20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D70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E210C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AABD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2246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E552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389.500,00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A987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BCBF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9642D7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330CD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Promicanje kulture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241D1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143.473,00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1212E2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142.373,00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7990D4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139.756,95</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44792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98,16%</w:t>
            </w:r>
          </w:p>
        </w:tc>
      </w:tr>
      <w:tr w:rsidR="00F001F3" w:rsidRPr="007A680F" w14:paraId="48B659E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FBD8C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7B83B1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Kulturne manifestacije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1BE96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77.225,00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79E98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74.325,00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A3E5E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74.375,59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5B4EB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100,07%</w:t>
            </w:r>
          </w:p>
        </w:tc>
      </w:tr>
      <w:tr w:rsidR="00F001F3" w:rsidRPr="007A680F" w14:paraId="3D14E58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A4BEB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934BE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75.150,00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7F2C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CD6A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72.415,55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76D09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100,23%</w:t>
            </w:r>
          </w:p>
        </w:tc>
      </w:tr>
      <w:tr w:rsidR="00F001F3" w:rsidRPr="007A680F" w14:paraId="32239ED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B559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47F8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75.150,00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902BB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E49A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72.415,55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0815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100,23%</w:t>
            </w:r>
          </w:p>
        </w:tc>
      </w:tr>
      <w:tr w:rsidR="00F001F3" w:rsidRPr="007A680F" w14:paraId="5ECDDE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D4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A290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7EB6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75.150,00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206EF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4DA23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72.415,55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540E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100,23%</w:t>
            </w:r>
          </w:p>
        </w:tc>
      </w:tr>
      <w:tr w:rsidR="00F001F3" w:rsidRPr="007A680F" w14:paraId="76C3A2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D7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79C8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1220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6383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A8B4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3.299,79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3336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EBD2B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4E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811F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A95A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144A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72E3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13.398,75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8BD8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772F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0BE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9662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3B2E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704E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8A2F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48.540,30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4A8F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DE86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3DC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2F08D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72F9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DD2B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D064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4.395,50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A99C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F6F2B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7C3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7450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31FB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8FA8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4511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1.311,90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BBC8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486F97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30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04F1D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BD97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7821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AFBC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1.469,31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EC4E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95104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1DF0A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A4F7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AA62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9249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1.960,04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51AB4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97,56%</w:t>
            </w:r>
          </w:p>
        </w:tc>
      </w:tr>
      <w:tr w:rsidR="00F001F3" w:rsidRPr="007A680F" w14:paraId="29B755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9D53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79FC0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BA37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0FC2B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1.960,04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1A36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97,56%</w:t>
            </w:r>
          </w:p>
        </w:tc>
      </w:tr>
      <w:tr w:rsidR="00F001F3" w:rsidRPr="007A680F" w14:paraId="2789FF3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89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3CF99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3FFC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CF7A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A822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1.960,04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447D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97,56%</w:t>
            </w:r>
          </w:p>
        </w:tc>
      </w:tr>
      <w:tr w:rsidR="00F001F3" w:rsidRPr="007A680F" w14:paraId="6D11FE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10E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66AB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CE4D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87C4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7973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1.960,04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4B1F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9CDCC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5AB50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E08D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A39E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1702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D87F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F7EE59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CF6F7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F46E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A39E3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9D32B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260A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6F5AF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BF7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D07B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15D8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27A5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FFEC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21C7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0DC3D35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6187C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AA257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Labin Art Republika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0F34A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08A28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F49BB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14.277,53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AA6D8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99,84%</w:t>
            </w:r>
          </w:p>
        </w:tc>
      </w:tr>
      <w:tr w:rsidR="00F001F3" w:rsidRPr="007A680F" w14:paraId="1A20B21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8E94C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ED91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E61A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A2B7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14.277,53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5760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99,84%</w:t>
            </w:r>
          </w:p>
        </w:tc>
      </w:tr>
      <w:tr w:rsidR="00F001F3" w:rsidRPr="007A680F" w14:paraId="082AF86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5D93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E97E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AC28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AAF3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14.277,53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5202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99,84%</w:t>
            </w:r>
          </w:p>
        </w:tc>
      </w:tr>
      <w:tr w:rsidR="00F001F3" w:rsidRPr="007A680F" w14:paraId="2DAAB2F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76E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A0D5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3BA2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C900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25D1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14.277,53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DB28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99,84%</w:t>
            </w:r>
          </w:p>
        </w:tc>
      </w:tr>
      <w:tr w:rsidR="00F001F3" w:rsidRPr="007A680F" w14:paraId="564152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9D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5E52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85EE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1BF7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EA10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1.151,83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8995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F3CB9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4A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73A2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2F88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829D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DE6E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4ED4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4D77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92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2AF2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975A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7195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8A87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10.672,19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7FB4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F873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8C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5813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1E720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AE4BB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F3D8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203,51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C606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477BBC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74C8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43320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projekata kulture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87B8B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6B06B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923A5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44.397,00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799DB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96,52%</w:t>
            </w:r>
          </w:p>
        </w:tc>
      </w:tr>
      <w:tr w:rsidR="00F001F3" w:rsidRPr="007A680F" w14:paraId="706E9F1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6ABB4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9E3B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5B83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C7B5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44.397,00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86E0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96,52%</w:t>
            </w:r>
          </w:p>
        </w:tc>
      </w:tr>
      <w:tr w:rsidR="00F001F3" w:rsidRPr="007A680F" w14:paraId="79B7F42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DAE0E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F379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75E8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7252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44.397,00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AE336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96,52%</w:t>
            </w:r>
          </w:p>
        </w:tc>
      </w:tr>
      <w:tr w:rsidR="00F001F3" w:rsidRPr="007A680F" w14:paraId="1707DE4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E9A5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13E68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7FAA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C09C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3EE5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44.397,00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E63E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96,52%</w:t>
            </w:r>
          </w:p>
        </w:tc>
      </w:tr>
      <w:tr w:rsidR="00F001F3" w:rsidRPr="007A680F" w14:paraId="022F28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83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AB4A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472B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5231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3294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44.397,00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872F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B7CBCB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361F5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55D6D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Brendiranje-Praktična realizacija na proj. cakavice, M.Vlačića i rudarstva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C2C92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5.868,00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4F403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5.868,00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03E27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4.830,51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B753B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82,32%</w:t>
            </w:r>
          </w:p>
        </w:tc>
      </w:tr>
      <w:tr w:rsidR="00F001F3" w:rsidRPr="007A680F" w14:paraId="0BCDBC3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5FB72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023F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59D6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9299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3.462,72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269F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76,95%</w:t>
            </w:r>
          </w:p>
        </w:tc>
      </w:tr>
      <w:tr w:rsidR="00F001F3" w:rsidRPr="007A680F" w14:paraId="5FA4918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B95E2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5E84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D108C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EF2FA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3.462,72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A7C5A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76,95%</w:t>
            </w:r>
          </w:p>
        </w:tc>
      </w:tr>
      <w:tr w:rsidR="00F001F3" w:rsidRPr="007A680F" w14:paraId="179C0D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FFB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01E9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79A5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D9EF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D644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3.462,72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0017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76,95%</w:t>
            </w:r>
          </w:p>
        </w:tc>
      </w:tr>
      <w:tr w:rsidR="00F001F3" w:rsidRPr="007A680F" w14:paraId="22259D7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7E4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BA31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FA6B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F0F7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492D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62B7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F592C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67F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17BE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F400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B4C9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B072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1.880,53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36F4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4AFB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37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A8552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D87C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3232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BE0A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A4CC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D039B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093C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225F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AA6D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4183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6508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997,19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14EC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9BF2C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433A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D301D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9D759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59B3F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1.367,79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FE934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285556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BD35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CA8E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B96B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6F75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1.367,79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0B58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347467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B6B1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7914D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209B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1.368,00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00F8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1.368,00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3A65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1.367,79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5C21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99,98%</w:t>
            </w:r>
          </w:p>
        </w:tc>
      </w:tr>
      <w:tr w:rsidR="00F001F3" w:rsidRPr="007A680F" w14:paraId="4B91C1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84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210C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F8A9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8B54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25BF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1.367,79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3E3C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CA8A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CB106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6400A8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Kulturno povijesni susreti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1E13D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910A4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1.880,00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E8C5D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1.876,32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9E3EB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99,80%</w:t>
            </w:r>
          </w:p>
        </w:tc>
      </w:tr>
      <w:tr w:rsidR="00F001F3" w:rsidRPr="007A680F" w14:paraId="7307589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2231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AD71A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2623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2808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1.876,32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D121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99,80%</w:t>
            </w:r>
          </w:p>
        </w:tc>
      </w:tr>
      <w:tr w:rsidR="00F001F3" w:rsidRPr="007A680F" w14:paraId="7D2DD1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DECDC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8A4B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71DF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49CC9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1.876,32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DE74A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99,80%</w:t>
            </w:r>
          </w:p>
        </w:tc>
      </w:tr>
      <w:tr w:rsidR="00F001F3" w:rsidRPr="007A680F" w14:paraId="5F7AEDE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B1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84E9A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03ED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BA44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DB15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1.876,32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E29B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99,80%</w:t>
            </w:r>
          </w:p>
        </w:tc>
      </w:tr>
      <w:tr w:rsidR="00F001F3" w:rsidRPr="007A680F" w14:paraId="013696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77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BDE0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4BCC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EC1A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BF81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998,65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DC94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8E71D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F41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BF4B2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B3AD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0AD6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D113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F171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A5A0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1C6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1FD3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123F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21D7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53E7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554,00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E880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9CC1F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F5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1601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4B55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2DB1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0C0E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129,92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9CA6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8E9C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BCA9D2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5006</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6FC2C2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Socijalna skrb</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3368A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481.700,00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0E5D72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481.350,00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1F884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490.989,70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260F00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102,00%</w:t>
            </w:r>
          </w:p>
        </w:tc>
      </w:tr>
      <w:tr w:rsidR="00F001F3" w:rsidRPr="007A680F" w14:paraId="699D13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215A4E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362F3D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djece i mladih</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630C6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77.800,00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834C1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AF709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78.114,45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226E7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99,64%</w:t>
            </w:r>
          </w:p>
        </w:tc>
      </w:tr>
      <w:tr w:rsidR="00F001F3" w:rsidRPr="007A680F" w14:paraId="310D49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FDD36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9A4A5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7CAC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E591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78.114,45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11E8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99,64%</w:t>
            </w:r>
          </w:p>
        </w:tc>
      </w:tr>
      <w:tr w:rsidR="00F001F3" w:rsidRPr="007A680F" w14:paraId="115242C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B75F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D095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F49E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6E73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78.114,45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5FF5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99,64%</w:t>
            </w:r>
          </w:p>
        </w:tc>
      </w:tr>
      <w:tr w:rsidR="00F001F3" w:rsidRPr="007A680F" w14:paraId="539A97C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94B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4379D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A577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EA5B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B721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78.114,45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97EE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99,64%</w:t>
            </w:r>
          </w:p>
        </w:tc>
      </w:tr>
      <w:tr w:rsidR="00F001F3" w:rsidRPr="007A680F" w14:paraId="7EC8232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DD1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24F4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B9BB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6738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010E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27.289,25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9FF6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56F48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0E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AAFF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2823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E1E7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725A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50.825,20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0B58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2CBF2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EF40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09D56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starijih, bolesnih i nemoćnih osoba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F13BF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39D23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E6B1E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120.682,21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E89EB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108,24%</w:t>
            </w:r>
          </w:p>
        </w:tc>
      </w:tr>
      <w:tr w:rsidR="00F001F3" w:rsidRPr="007A680F" w14:paraId="575FD41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AF50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FC27E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69D2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B85B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120.682,21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A8B6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108,24%</w:t>
            </w:r>
          </w:p>
        </w:tc>
      </w:tr>
      <w:tr w:rsidR="00F001F3" w:rsidRPr="007A680F" w14:paraId="7C5C44E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58A13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2CB4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70391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F0287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120.682,21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2513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108,24%</w:t>
            </w:r>
          </w:p>
        </w:tc>
      </w:tr>
      <w:tr w:rsidR="00F001F3" w:rsidRPr="007A680F" w14:paraId="43284F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84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63F01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FD8E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62B5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D168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7.450,33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9AD6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114,62%</w:t>
            </w:r>
          </w:p>
        </w:tc>
      </w:tr>
      <w:tr w:rsidR="00F001F3" w:rsidRPr="007A680F" w14:paraId="7DF109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35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EF60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34739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63FB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C049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7.450,33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DD40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6CB86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53A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6803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5225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703C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D09A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113.231,88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C175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107,84%</w:t>
            </w:r>
          </w:p>
        </w:tc>
      </w:tr>
      <w:tr w:rsidR="00F001F3" w:rsidRPr="007A680F" w14:paraId="5497ED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34A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B8F09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F296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74C3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8C3C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65.295,00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0179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515AB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D4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65E9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AE5A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C573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FEB6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47.936,88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B9A7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D009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B115DD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448FE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obitelji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F4A24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129.800,00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A6F23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132.250,00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4A24CC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127.771,43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16827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96,61%</w:t>
            </w:r>
          </w:p>
        </w:tc>
      </w:tr>
      <w:tr w:rsidR="00F001F3" w:rsidRPr="007A680F" w14:paraId="046C214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0E6C9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687D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E931F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3752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124.822,43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6CF1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w:t>
            </w:r>
          </w:p>
        </w:tc>
      </w:tr>
      <w:tr w:rsidR="00F001F3" w:rsidRPr="007A680F" w14:paraId="0272D22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44D4B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A248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D1A6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129.250,00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3DF8F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124.822,43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29E00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w:t>
            </w:r>
          </w:p>
        </w:tc>
      </w:tr>
      <w:tr w:rsidR="00F001F3" w:rsidRPr="007A680F" w14:paraId="3379A37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CC1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E9CDF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8E7A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F3C5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D9B1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124.822,43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7E11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96,57%</w:t>
            </w:r>
          </w:p>
        </w:tc>
      </w:tr>
      <w:tr w:rsidR="00F001F3" w:rsidRPr="007A680F" w14:paraId="4BB628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09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4B35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5279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14B9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0BF1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17.361,18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3ABE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82BD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67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ADA4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9CF6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A6CE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3D83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107.461,25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F441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41DF9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B2487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9302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4C674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7D8B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74FA3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98,30%</w:t>
            </w:r>
          </w:p>
        </w:tc>
      </w:tr>
      <w:tr w:rsidR="00F001F3" w:rsidRPr="007A680F" w14:paraId="320881C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2A8FD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3.1.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DE41D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B8FC6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C55C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F7A4D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98,30%</w:t>
            </w:r>
          </w:p>
        </w:tc>
      </w:tr>
      <w:tr w:rsidR="00F001F3" w:rsidRPr="007A680F" w14:paraId="203D43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6846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F1711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8BDF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F937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DB25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2FC8F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98,30%</w:t>
            </w:r>
          </w:p>
        </w:tc>
      </w:tr>
      <w:tr w:rsidR="00F001F3" w:rsidRPr="007A680F" w14:paraId="290643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A16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41254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3FA4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838F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1E88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2.949,00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796A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2C40D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53D3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AF616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osoba s invaliditetom</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DC31E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18673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E15ED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6.164,61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A3A64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108,15%</w:t>
            </w:r>
          </w:p>
        </w:tc>
      </w:tr>
      <w:tr w:rsidR="00F001F3" w:rsidRPr="007A680F" w14:paraId="2E5DA78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C0EA8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4F0FB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BE4B7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57C2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6.164,61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C06E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w:t>
            </w:r>
          </w:p>
        </w:tc>
      </w:tr>
      <w:tr w:rsidR="00F001F3" w:rsidRPr="007A680F" w14:paraId="5DADFB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F1E35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FABDB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1819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AA3F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6.164,61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5D7D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108,15%</w:t>
            </w:r>
          </w:p>
        </w:tc>
      </w:tr>
      <w:tr w:rsidR="00F001F3" w:rsidRPr="007A680F" w14:paraId="02D7EB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411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B0E8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C9A9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85CD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1D7E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6.164,61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9972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108,15%</w:t>
            </w:r>
          </w:p>
        </w:tc>
      </w:tr>
      <w:tr w:rsidR="00F001F3" w:rsidRPr="007A680F" w14:paraId="38F63D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24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61B5B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807F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ACF3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0CB9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6.164,61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259C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D89ED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9A24B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2287BC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Humanitarne akcije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621CF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A24F0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19FE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E4B6E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w:t>
            </w:r>
          </w:p>
        </w:tc>
      </w:tr>
      <w:tr w:rsidR="00F001F3" w:rsidRPr="007A680F" w14:paraId="4FDC8A4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51B9D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53B8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7E0FF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ADD0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3442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w:t>
            </w:r>
          </w:p>
        </w:tc>
      </w:tr>
      <w:tr w:rsidR="00F001F3" w:rsidRPr="007A680F" w14:paraId="735C8E5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B180E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6AB50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3DE5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2A976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A38E2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w:t>
            </w:r>
          </w:p>
        </w:tc>
      </w:tr>
      <w:tr w:rsidR="00F001F3" w:rsidRPr="007A680F" w14:paraId="7C463E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D7FB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AA51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FDB0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5865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444E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72C6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w:t>
            </w:r>
          </w:p>
        </w:tc>
      </w:tr>
      <w:tr w:rsidR="00F001F3" w:rsidRPr="007A680F" w14:paraId="42ABB4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B1F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8A40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DC51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37E5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6D0B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6B05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C59F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275BD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0FC4B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obitelji u nužnom smještaju</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9DF12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DDEC3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60327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18.112,76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210BA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100,63%</w:t>
            </w:r>
          </w:p>
        </w:tc>
      </w:tr>
      <w:tr w:rsidR="00F001F3" w:rsidRPr="007A680F" w14:paraId="5AFA38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8806C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B78A6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E8A35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3DDB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18.112,76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18A1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100,63%</w:t>
            </w:r>
          </w:p>
        </w:tc>
      </w:tr>
      <w:tr w:rsidR="00F001F3" w:rsidRPr="007A680F" w14:paraId="61CC924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517D6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450A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CABC7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513AC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18.112,76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EC475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100,63%</w:t>
            </w:r>
          </w:p>
        </w:tc>
      </w:tr>
      <w:tr w:rsidR="00F001F3" w:rsidRPr="007A680F" w14:paraId="103547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56E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3C75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640E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81C0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B460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18.112,76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DF00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100,63%</w:t>
            </w:r>
          </w:p>
        </w:tc>
      </w:tr>
      <w:tr w:rsidR="00F001F3" w:rsidRPr="007A680F" w14:paraId="0D4E167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864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0C99C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74EE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E95C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7C1D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8F66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A14EE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E3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76B9D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C590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500A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A7BD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14.483,01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20CA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251AD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1D5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2CBD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7A24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E104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7CAD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1F76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FB51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343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C19B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8321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A5AD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EFD2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5B5C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FB691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A4E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474E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A118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3FBE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721C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2.338,77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B95B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AF403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FBDB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F24253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Programi udruga i ustanova u području soc.skrbi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8B3B4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132.400,00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10E21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1E4A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139.644,24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31437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103,82%</w:t>
            </w:r>
          </w:p>
        </w:tc>
      </w:tr>
      <w:tr w:rsidR="00F001F3" w:rsidRPr="007A680F" w14:paraId="687D9BC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3E992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38565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844F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E3AB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131.644,24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279B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100,88%</w:t>
            </w:r>
          </w:p>
        </w:tc>
      </w:tr>
      <w:tr w:rsidR="00F001F3" w:rsidRPr="007A680F" w14:paraId="0D900F2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CF2EF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84885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128.400,00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400B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102B4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131.644,24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C903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100,88%</w:t>
            </w:r>
          </w:p>
        </w:tc>
      </w:tr>
      <w:tr w:rsidR="00F001F3" w:rsidRPr="007A680F" w14:paraId="63DC46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A9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E5E50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90C2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71F5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EA85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19EE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99,10%</w:t>
            </w:r>
          </w:p>
        </w:tc>
      </w:tr>
      <w:tr w:rsidR="00F001F3" w:rsidRPr="007A680F" w14:paraId="6EBC16D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6AF5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01A4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rad predstavničkih i izvršnih tijela, povjerenstava i slično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0EB5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5CAF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BBF8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354C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238F5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D24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21F93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6194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128.220,00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7CB3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130.320,00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F35B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131.465,86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F821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100,88%</w:t>
            </w:r>
          </w:p>
        </w:tc>
      </w:tr>
      <w:tr w:rsidR="00F001F3" w:rsidRPr="007A680F" w14:paraId="6DA5FAF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D43E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91AE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F1CA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0157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797A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131.465,86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5FC8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A1A7C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99C7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977B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709E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8F8B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E1CD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w:t>
            </w:r>
          </w:p>
        </w:tc>
      </w:tr>
      <w:tr w:rsidR="00F001F3" w:rsidRPr="007A680F" w14:paraId="468D65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ADBFB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5.5. POMOĆI IZ ŽUPANIJSKOG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A02A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871B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3855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33E2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w:t>
            </w:r>
          </w:p>
        </w:tc>
      </w:tr>
      <w:tr w:rsidR="00F001F3" w:rsidRPr="007A680F" w14:paraId="158BAA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32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60AB9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A41B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BBD3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ACA4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2A9B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w:t>
            </w:r>
          </w:p>
        </w:tc>
      </w:tr>
      <w:tr w:rsidR="00F001F3" w:rsidRPr="007A680F" w14:paraId="2C0838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5D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7CB5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54CC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A3D11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E15A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50A6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2B96F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26F5B7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5008</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51576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Zdravstvo</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3604C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154.049,00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066F6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153.549,00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90A74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118.923,28</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111CB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77,45%</w:t>
            </w:r>
          </w:p>
        </w:tc>
      </w:tr>
      <w:tr w:rsidR="00F001F3" w:rsidRPr="007A680F" w14:paraId="3B63B3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02038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B4F25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Hitna medicinska pomoć</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65A60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91.800,00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42923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91.800,00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93454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90.881,00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78BDB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99,00%</w:t>
            </w:r>
          </w:p>
        </w:tc>
      </w:tr>
      <w:tr w:rsidR="00F001F3" w:rsidRPr="007A680F" w14:paraId="400ABCB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D8B69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6E09F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241E5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077E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98CD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w:t>
            </w:r>
          </w:p>
        </w:tc>
      </w:tr>
      <w:tr w:rsidR="00F001F3" w:rsidRPr="007A680F" w14:paraId="7B34402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F70CE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B6D1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9EAE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9A72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030CC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w:t>
            </w:r>
          </w:p>
        </w:tc>
      </w:tr>
      <w:tr w:rsidR="00F001F3" w:rsidRPr="007A680F" w14:paraId="5DE601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EDE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EBEF8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504A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454A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476B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E219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w:t>
            </w:r>
          </w:p>
        </w:tc>
      </w:tr>
      <w:tr w:rsidR="00F001F3" w:rsidRPr="007A680F" w14:paraId="219E5D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7E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3E48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7BC1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BB54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9E9B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B472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FE066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73481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A148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E75FE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B49D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047B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6553A2D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47EF1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4.4. PRIHODI OD BORAVIŠNE PRISTOJBE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FACFB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A4416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10B3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B93C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688411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AFA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967AD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F3C8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513F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04B7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081E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99,98%</w:t>
            </w:r>
          </w:p>
        </w:tc>
      </w:tr>
      <w:tr w:rsidR="00F001F3" w:rsidRPr="007A680F" w14:paraId="63440C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4A1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E5F9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9D2C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BEF7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22B9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88.781,00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31D8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BC15E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4A0F8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E5D90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Prevencija bolesti i promocija zdravlja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66EAA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62.249,00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E8E49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61.749,00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3A6D5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28.042,28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25937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45,41%</w:t>
            </w:r>
          </w:p>
        </w:tc>
      </w:tr>
      <w:tr w:rsidR="00F001F3" w:rsidRPr="007A680F" w14:paraId="32BE7F7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A0A9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B95DC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2861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2F5A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28.042,28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AF1B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119,33%</w:t>
            </w:r>
          </w:p>
        </w:tc>
      </w:tr>
      <w:tr w:rsidR="00F001F3" w:rsidRPr="007A680F" w14:paraId="6D8B4A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2C2D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ECA9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2CEA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2B49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28.042,28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5BEA3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119,33%</w:t>
            </w:r>
          </w:p>
        </w:tc>
      </w:tr>
      <w:tr w:rsidR="00F001F3" w:rsidRPr="007A680F" w14:paraId="64FBE2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59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57A95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0918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F8C8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256E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17.413,95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1F18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124,39%</w:t>
            </w:r>
          </w:p>
        </w:tc>
      </w:tr>
      <w:tr w:rsidR="00F001F3" w:rsidRPr="007A680F" w14:paraId="4D9C862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DF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EE11E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3112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A254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8F22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17.413,95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2BC7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E36F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0E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2F51D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63B2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BDC2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E9A3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10.628,33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40B16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111,88%</w:t>
            </w:r>
          </w:p>
        </w:tc>
      </w:tr>
      <w:tr w:rsidR="00F001F3" w:rsidRPr="007A680F" w14:paraId="265869F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7C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3661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03F7D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pomoći proračunskim korisnicima drugih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47A6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CB93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F6EE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10.628,33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3A94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26AB3F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E6560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7F9C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5A925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185A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4E56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0F3722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8614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6.2. 6. KAPITALNE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CFED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DFA4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38.249,00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1A487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FD3B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85A0C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940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3115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0444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38.249,00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D3B7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38.249,00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380B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21FF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B8D28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191F80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5009</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7E4408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Razvoj civilnog društva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A8BCE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0907A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51C6E1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25.248,38</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5CD99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100,99%</w:t>
            </w:r>
          </w:p>
        </w:tc>
      </w:tr>
      <w:tr w:rsidR="00F001F3" w:rsidRPr="007A680F" w14:paraId="15DC4B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6378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00F9E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udruga građana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238CC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804C9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AAB6D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25.248,38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D9B9C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100,99%</w:t>
            </w:r>
          </w:p>
        </w:tc>
      </w:tr>
      <w:tr w:rsidR="00F001F3" w:rsidRPr="007A680F" w14:paraId="242D881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3924D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473F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5BBA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0E0E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25.248,38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652DE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100,99%</w:t>
            </w:r>
          </w:p>
        </w:tc>
      </w:tr>
      <w:tr w:rsidR="00F001F3" w:rsidRPr="007A680F" w14:paraId="3510AD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CAFAC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3037A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6C97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EF06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25.248,38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DC7F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100,99%</w:t>
            </w:r>
          </w:p>
        </w:tc>
      </w:tr>
      <w:tr w:rsidR="00F001F3" w:rsidRPr="007A680F" w14:paraId="261C31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080E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BCF75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6A19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68D8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408C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5BC1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44,60%</w:t>
            </w:r>
          </w:p>
        </w:tc>
      </w:tr>
      <w:tr w:rsidR="00F001F3" w:rsidRPr="007A680F" w14:paraId="057393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2B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3167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rad predstavničkih i izvršnih tijela, povjerenstava i slično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4A9F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C2E8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5653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D5B4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CB06A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A8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59E9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626A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A019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0F17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14AF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101,91%</w:t>
            </w:r>
          </w:p>
        </w:tc>
      </w:tr>
      <w:tr w:rsidR="00F001F3" w:rsidRPr="007A680F" w14:paraId="60087E3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553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D18B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DA11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EC46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46F5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25.070,00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45E9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C986A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0DFD0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5010</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655A8F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Preventivni programi i aktivnosti</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E422C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50.300,00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2BA5A2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53.300,00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0C4F2E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58.072,57</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4C31A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108,95%</w:t>
            </w:r>
          </w:p>
        </w:tc>
      </w:tr>
      <w:tr w:rsidR="00F001F3" w:rsidRPr="007A680F" w14:paraId="08B84F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3FC3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23287D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Grad Prijatelj djece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7929D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EC322F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F2118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3B4C3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A0120E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DD5D4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5148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6128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36E95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6677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EE825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57817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0E02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85AD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5ECB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B723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DF2E9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B445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A9FAA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0196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0546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730D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D1AD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2944BF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FB3F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3ADDD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Dani dječje radosti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01E83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DA2DC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C0275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14.961,31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558C3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114,21%</w:t>
            </w:r>
          </w:p>
        </w:tc>
      </w:tr>
      <w:tr w:rsidR="00F001F3" w:rsidRPr="007A680F" w14:paraId="563108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628C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8AB39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BB6DF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B034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14.961,31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D0BE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114,21%</w:t>
            </w:r>
          </w:p>
        </w:tc>
      </w:tr>
      <w:tr w:rsidR="00F001F3" w:rsidRPr="007A680F" w14:paraId="01F990A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232C5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6A161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DE91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F9016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14.961,31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5AB91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114,21%</w:t>
            </w:r>
          </w:p>
        </w:tc>
      </w:tr>
      <w:tr w:rsidR="00F001F3" w:rsidRPr="007A680F" w14:paraId="73C3308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E1BA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E77AC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5D51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1D99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8BA6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14.961,31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8BD0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114,21%</w:t>
            </w:r>
          </w:p>
        </w:tc>
      </w:tr>
      <w:tr w:rsidR="00F001F3" w:rsidRPr="007A680F" w14:paraId="39C481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89B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E196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5C42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7F7C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D41E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2.923,10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ADD4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8F78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CB2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77DA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FF5A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314B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2676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12.038,21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A57B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4325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06257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BD73E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Aktivnosti Zdravog grada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B7B6A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89E52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CD1A8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43.111,26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24619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110,26%</w:t>
            </w:r>
          </w:p>
        </w:tc>
      </w:tr>
      <w:tr w:rsidR="00F001F3" w:rsidRPr="007A680F" w14:paraId="549FA11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08787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50276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A917C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73B6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43.111,26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2BEF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110,26%</w:t>
            </w:r>
          </w:p>
        </w:tc>
      </w:tr>
      <w:tr w:rsidR="00F001F3" w:rsidRPr="007A680F" w14:paraId="70AFEA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F3313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EB4DB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B4694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C9DE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43.111,26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648E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110,26%</w:t>
            </w:r>
          </w:p>
        </w:tc>
      </w:tr>
      <w:tr w:rsidR="00F001F3" w:rsidRPr="007A680F" w14:paraId="4A7878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14E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D83C8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96EE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51D7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D27E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43.111,26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3C25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110,26%</w:t>
            </w:r>
          </w:p>
        </w:tc>
      </w:tr>
      <w:tr w:rsidR="00F001F3" w:rsidRPr="007A680F" w14:paraId="193DAA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557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F5E4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56A4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01CA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C359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195,94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5C1F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0D77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DFB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DD77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30AB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2B28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C4C5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101,52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D4BA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4271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86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75F4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4009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C2AC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50E8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7.410,50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E2A0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700B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5A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1F29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77EA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64D7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A2AA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2.292,59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714B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7B18D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B2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8110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6EB3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ED3C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3399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20.563,23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8393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4DF8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94A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AFE09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C7B3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3D55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F82F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2.889,95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48F0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E02E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3D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8E96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1EF7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19B6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802A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518,40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ECA0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5B2D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B76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DE65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F9AD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700D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D53C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929,06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8312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5B5ED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7D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0043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2DBA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6892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CEDC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8.210,07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FC26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C34B1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1525B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50002 PREDŠKOLSKI ODGOJ</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7F82F3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DCAF6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4E5DD2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2.581.177,55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06BE1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93,84%</w:t>
            </w:r>
          </w:p>
        </w:tc>
      </w:tr>
      <w:tr w:rsidR="00F001F3" w:rsidRPr="007A680F" w14:paraId="3DE6E5A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23CF3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D0BE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B33BDD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05FF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1.158.195,21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350A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97,30%</w:t>
            </w:r>
          </w:p>
        </w:tc>
      </w:tr>
      <w:tr w:rsidR="00F001F3" w:rsidRPr="007A680F" w14:paraId="7A3962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047BF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13FC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2B8A8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18CE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1.158.195,21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B693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97,30%</w:t>
            </w:r>
          </w:p>
        </w:tc>
      </w:tr>
      <w:tr w:rsidR="00F001F3" w:rsidRPr="007A680F" w14:paraId="1074241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9779D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2A50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E4EC5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F660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D9F4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3BBA685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983A0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F6EB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B80F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33330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DD912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7862A6E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4202A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6CEF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2ECC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85F10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479.651,38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0F19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81,51%</w:t>
            </w:r>
          </w:p>
        </w:tc>
      </w:tr>
      <w:tr w:rsidR="00F001F3" w:rsidRPr="007A680F" w14:paraId="7D56E6F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AB191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EF0B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9667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FD6E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479.651,38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8B48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81,51%</w:t>
            </w:r>
          </w:p>
        </w:tc>
      </w:tr>
      <w:tr w:rsidR="00F001F3" w:rsidRPr="007A680F" w14:paraId="514D1E7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E79B4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3D9F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946.064,00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81648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946.064,00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9F5F6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922.347,84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02C5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97,49%</w:t>
            </w:r>
          </w:p>
        </w:tc>
      </w:tr>
      <w:tr w:rsidR="00F001F3" w:rsidRPr="007A680F" w14:paraId="7A16597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95B5C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6BA6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E33F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1498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225.208,63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3338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105,59%</w:t>
            </w:r>
          </w:p>
        </w:tc>
      </w:tr>
      <w:tr w:rsidR="00F001F3" w:rsidRPr="007A680F" w14:paraId="5CF2D6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736AB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4D207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732.772,00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6797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732.772,00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91BFF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697.139,21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2ABF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95,14%</w:t>
            </w:r>
          </w:p>
        </w:tc>
      </w:tr>
      <w:tr w:rsidR="00F001F3" w:rsidRPr="007A680F" w14:paraId="2BE5F5D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29A48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79939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C46F7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9C0A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4995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405BEC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14447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49284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DF1C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4A3B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D98F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76F961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9BD83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2C1C9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4FF3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948F6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2C71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23D3A44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2AC9A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86B1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5A57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2D77D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0003A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2C8CB25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951AB8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35812 DJEČJI VRTIĆ PJERINA VERBANAC</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1D2D63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71521E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76613B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2.581.177,55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B2BDB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93,84%</w:t>
            </w:r>
          </w:p>
        </w:tc>
      </w:tr>
      <w:tr w:rsidR="00F001F3" w:rsidRPr="007A680F" w14:paraId="7D1CCC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A2AF1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23C6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707E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A9BA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1.158.195,21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5223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97,30%</w:t>
            </w:r>
          </w:p>
        </w:tc>
      </w:tr>
      <w:tr w:rsidR="00F001F3" w:rsidRPr="007A680F" w14:paraId="313E25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D71E2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ABEE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FB7A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1.190.374,00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38A37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1.158.195,21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870FA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97,30%</w:t>
            </w:r>
          </w:p>
        </w:tc>
      </w:tr>
      <w:tr w:rsidR="00F001F3" w:rsidRPr="007A680F" w14:paraId="5076E4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3AF3D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A874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7E38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24738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568D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38D3961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1CE7E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F909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BF1D8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FCF7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A631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4363E7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30FF8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AC72F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7C55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AF7CA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479.651,38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10D2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81,51%</w:t>
            </w:r>
          </w:p>
        </w:tc>
      </w:tr>
      <w:tr w:rsidR="00F001F3" w:rsidRPr="007A680F" w14:paraId="5C4FD4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B0056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CBE4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0564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588.463,00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F27D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479.651,38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8C0EC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81,51%</w:t>
            </w:r>
          </w:p>
        </w:tc>
      </w:tr>
      <w:tr w:rsidR="00F001F3" w:rsidRPr="007A680F" w14:paraId="701270D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90E2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4734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946.064,00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C0EA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946.064,00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F0DE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922.347,84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83A9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97,49%</w:t>
            </w:r>
          </w:p>
        </w:tc>
      </w:tr>
      <w:tr w:rsidR="00F001F3" w:rsidRPr="007A680F" w14:paraId="2C7A998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811F5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9BF7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7A05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03CCA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225.208,63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358D4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105,59%</w:t>
            </w:r>
          </w:p>
        </w:tc>
      </w:tr>
      <w:tr w:rsidR="00F001F3" w:rsidRPr="007A680F" w14:paraId="3700A1F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602EE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2F508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732.772,00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6702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732.772,00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3E3E0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697.139,21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1ACB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95,14%</w:t>
            </w:r>
          </w:p>
        </w:tc>
      </w:tr>
      <w:tr w:rsidR="00F001F3" w:rsidRPr="007A680F" w14:paraId="54F4D7A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52595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3B66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E2D5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E1C0D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3387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10E9113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027E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AF9A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DC161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BD16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71F25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55CF165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45455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80F6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8F20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7E250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3113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36EAEDE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99224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1C414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4884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B1BB2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9107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33945C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DB5EE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7788527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Predškolski odgoj</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43D17A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6563C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2.750.601,00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456C06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2.581.177,55</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C368B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93,84%</w:t>
            </w:r>
          </w:p>
        </w:tc>
      </w:tr>
      <w:tr w:rsidR="00F001F3" w:rsidRPr="007A680F" w14:paraId="2D9950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DAC1C9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ED0D0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Odgojno, administrativno i tehničko osoblje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BE05D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2.681.795,00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97C17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2.681.795,00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88B79C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2.525.692,48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9CB76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94,18%</w:t>
            </w:r>
          </w:p>
        </w:tc>
      </w:tr>
      <w:tr w:rsidR="00F001F3" w:rsidRPr="007A680F" w14:paraId="213B0E2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A8361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92FC2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1.177.101,00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44D6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1.177.101,00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E3FD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1.144.922,93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C923D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97,27%</w:t>
            </w:r>
          </w:p>
        </w:tc>
      </w:tr>
      <w:tr w:rsidR="00F001F3" w:rsidRPr="007A680F" w14:paraId="43DB164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9AD0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33F8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1.177.101,00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C490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1.177.101,00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E529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1.144.922,93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86F1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97,27%</w:t>
            </w:r>
          </w:p>
        </w:tc>
      </w:tr>
      <w:tr w:rsidR="00F001F3" w:rsidRPr="007A680F" w14:paraId="3BBB7F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395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B0218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02AA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1.102.880,00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478F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1.102.880,00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62F8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1.075.639,60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E98C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97,53%</w:t>
            </w:r>
          </w:p>
        </w:tc>
      </w:tr>
      <w:tr w:rsidR="00F001F3" w:rsidRPr="007A680F" w14:paraId="6F6C6F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7C4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E291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F685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675B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28CE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879.326,56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75F6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7E5F1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4A2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3EEA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B207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CAC4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D324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51.269,09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251A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21D5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26D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FF2B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36A3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2E39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4FDB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145.043,95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69E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B792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8837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77758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E53A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74.221,00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F3B5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74.221,00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7EC5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69.283,33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71758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93,35%</w:t>
            </w:r>
          </w:p>
        </w:tc>
      </w:tr>
      <w:tr w:rsidR="00F001F3" w:rsidRPr="007A680F" w14:paraId="2EF350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FC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50EE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CAB5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AB9F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0B46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57.116,51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9414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273FF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B12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EE05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5568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8E13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8C40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86B0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3F91AD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E8C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F4B2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72DD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B326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DC15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2.166,82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381E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31E01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8730E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B6CBB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7081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187E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B614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3A9F77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6F8E7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0B9C5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D1D7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55CC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A3AF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96,46%</w:t>
            </w:r>
          </w:p>
        </w:tc>
      </w:tr>
      <w:tr w:rsidR="00F001F3" w:rsidRPr="007A680F" w14:paraId="34546D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1C3F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878B9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02BD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2ADB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2C73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14.951,85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5949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96,46%</w:t>
            </w:r>
          </w:p>
        </w:tc>
      </w:tr>
      <w:tr w:rsidR="00F001F3" w:rsidRPr="007A680F" w14:paraId="0C1C0D3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82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61D7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9D6F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D8FF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C9BF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10.087,16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B2F9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16592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72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08C3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46B0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EC94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F8BA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523,81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0CEE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E2835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BF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C0056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9CDA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6F7C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FC0A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4.340,88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2A46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E0906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D4955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F7104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569.190,00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C8F4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569.190,00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161A3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462.492,96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9D47D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81,25%</w:t>
            </w:r>
          </w:p>
        </w:tc>
      </w:tr>
      <w:tr w:rsidR="00F001F3" w:rsidRPr="007A680F" w14:paraId="3676597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1018D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D9568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569.190,00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CFA31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569.190,00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B0CE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462.492,96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E905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81,25%</w:t>
            </w:r>
          </w:p>
        </w:tc>
      </w:tr>
      <w:tr w:rsidR="00F001F3" w:rsidRPr="007A680F" w14:paraId="3F48C3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316F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A457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C245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566.369,00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F512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566.369,00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DEB4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459.714,26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B26E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81,17%</w:t>
            </w:r>
          </w:p>
        </w:tc>
      </w:tr>
      <w:tr w:rsidR="00F001F3" w:rsidRPr="007A680F" w14:paraId="404AFD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19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1FF3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C1CA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898F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5847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3.677,10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CBC4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028954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143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B2F9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1655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E0F0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6B39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5.890,88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88E7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51A6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57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0513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D5C2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8E65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E3E7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29.106,62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416F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4CDDC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02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E1E4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0DD7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1114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4C6B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219.798,97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D3A0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2A67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96A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37D1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5C8D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A02D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08AA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69.039,87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7518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023F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F8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912B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463C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892F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01E5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5.971,46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D615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5318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70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23C1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B5B8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8077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7C1F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4.831,08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DD1A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62BEC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B5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D1B1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9BD5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53F0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3F2B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181,28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852E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45D9B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B0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00BD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67FA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0546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64E5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8.526,90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C39C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C0337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10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7E9DB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75E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6A05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6FAA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11.476,26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EED7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D9DD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C0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7873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F2DD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1BB0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4894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731A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CE36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F2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B847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99A1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D0CC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3773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41.082,40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4BA3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C0CC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5A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06D55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3241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FEBA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42B0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2.408,66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7CF4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18BD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4D9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E961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44FE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DB2F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BFCE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4.038,17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72D3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E288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E14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F52D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F129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CD67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0762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12.690,61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6438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72B84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CB2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4DE1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C9D2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AD49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F616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10.165,34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C211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6C06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B52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DC6BB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1CAC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199C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9F50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15.056,26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D5E9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06D4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1A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1EEE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BE07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45A3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A0DB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14.512,82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023D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852D7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7F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AB8E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7BAA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5248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B0DA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787,75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CDAC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52D4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0F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B561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600C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BCD1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C2F0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461,83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8A43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5BC1E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F8A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6DCA6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FB94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2.821,00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7A423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2.821,00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49F9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2.778,70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F31A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98,50%</w:t>
            </w:r>
          </w:p>
        </w:tc>
      </w:tr>
      <w:tr w:rsidR="00F001F3" w:rsidRPr="007A680F" w14:paraId="402A94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4D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FD42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Kamate za primljene kredite i zajmove od kreditnih i ostalih financijskih institucija u javnom sekto</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E7BB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236F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8C14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2.720,12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0119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3D133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6E7A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4293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12B3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783C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BC61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EDF0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EEFB6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16035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D8BC1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909.804,00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9D80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909.804,00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5EDD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897.293,47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0597B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98,62%</w:t>
            </w:r>
          </w:p>
        </w:tc>
      </w:tr>
      <w:tr w:rsidR="00F001F3" w:rsidRPr="007A680F" w14:paraId="5F36D8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2F846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3F6F8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AFB4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213.292,00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3BEE5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225.208,63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D8054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105,59%</w:t>
            </w:r>
          </w:p>
        </w:tc>
      </w:tr>
      <w:tr w:rsidR="00F001F3" w:rsidRPr="007A680F" w14:paraId="609DDA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D3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7576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5A2F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194.301,00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ED27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194.301,00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1A17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201.299,70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F94A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103,60%</w:t>
            </w:r>
          </w:p>
        </w:tc>
      </w:tr>
      <w:tr w:rsidR="00F001F3" w:rsidRPr="007A680F" w14:paraId="6024CEA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23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FB4B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8B22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BDDF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3402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56.949,40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424A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8A547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7E3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7A17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DE33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5980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ACDF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134.938,30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F3E5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0AE7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BC2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2BA9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21CE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F9C8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9B1A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9.412,00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4444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8A95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3E17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CDD9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2523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18.991,00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BCD7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18.991,00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92C0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23.908,93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F394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125,90%</w:t>
            </w:r>
          </w:p>
        </w:tc>
      </w:tr>
      <w:tr w:rsidR="00F001F3" w:rsidRPr="007A680F" w14:paraId="39A82F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57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B8D3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922D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FA55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A11B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9.914,10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B9F2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EC34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9B85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90BDE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D18B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EA25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A8C6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9.577,78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DD2B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9655F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53B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2A9F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2AE0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E2B2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F65A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4.417,05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EB7F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026A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6D0CE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29391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696.512,00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4437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696.512,00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0873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672.084,84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55272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96,49%</w:t>
            </w:r>
          </w:p>
        </w:tc>
      </w:tr>
      <w:tr w:rsidR="00F001F3" w:rsidRPr="007A680F" w14:paraId="43C040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E52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694C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B618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660.629,00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D9568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660.629,00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DA72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643.471,64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6E69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97,40%</w:t>
            </w:r>
          </w:p>
        </w:tc>
      </w:tr>
      <w:tr w:rsidR="00F001F3" w:rsidRPr="007A680F" w14:paraId="268E981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A4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DFB1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A5D4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C5A8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EF80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533.523,07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2132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294C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D05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83FE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B474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E95A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421A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21.845,94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ED28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41F4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EA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A8C2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D4B1B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5A6F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86E6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88.102,63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3FA8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FCFB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4A5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E5A9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99EE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35.883,00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7030F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35.883,00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148F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28.613,20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C7E0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79,74%</w:t>
            </w:r>
          </w:p>
        </w:tc>
      </w:tr>
      <w:tr w:rsidR="00F001F3" w:rsidRPr="007A680F" w14:paraId="4A4BD9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C5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C803F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4DFA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9092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546F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27.554,76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3D57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5CA1F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49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47A6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CAC6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2FF1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4ECE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1.058,44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41AE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23DAA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2211D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145E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838A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7268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32C1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5634F91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86DEA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178A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0216E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90B6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5.836,25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3C34B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71,17%</w:t>
            </w:r>
          </w:p>
        </w:tc>
      </w:tr>
      <w:tr w:rsidR="00F001F3" w:rsidRPr="007A680F" w14:paraId="25FC1E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F38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E1EFD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BAB9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6214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CBD2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2.478,75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5C1E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57,65%</w:t>
            </w:r>
          </w:p>
        </w:tc>
      </w:tr>
      <w:tr w:rsidR="00F001F3" w:rsidRPr="007A680F" w14:paraId="38831D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022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D6D3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8525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F474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1328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2.378,75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FEC9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46AD0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6CB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940E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FB09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9519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0C58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A9C8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4ABA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9F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6DE35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B670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15CC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476D3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3.357,50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3487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86,09%</w:t>
            </w:r>
          </w:p>
        </w:tc>
      </w:tr>
      <w:tr w:rsidR="00F001F3" w:rsidRPr="007A680F" w14:paraId="10F224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5C52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C9DC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0A2D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7948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D2D8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3.357,50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CFB8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5E146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7AEED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B299F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6DA97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003F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9183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46F22DD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412BC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3936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4FC0B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462F6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87AC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9,75%</w:t>
            </w:r>
          </w:p>
        </w:tc>
      </w:tr>
      <w:tr w:rsidR="00F001F3" w:rsidRPr="007A680F" w14:paraId="0A98D1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EAB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3E54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4A73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4F57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D88B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7C82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9,75%</w:t>
            </w:r>
          </w:p>
        </w:tc>
      </w:tr>
      <w:tr w:rsidR="00F001F3" w:rsidRPr="007A680F" w14:paraId="67C5C4B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DE1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C316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3A6F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C89C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3B8F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195,02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F234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FAF1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917FF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8B501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Odgojno, administrativno i tehničko osoblje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2FF98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28483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0A523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26.544,56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A4B11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7778DC6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FDB47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0237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26F1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174C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6E703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528D580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AD33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8BE0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3AD3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C4A8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7CB0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4393BB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7D4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155EF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Izdaci za otplatu glavnice primljenih kredita i zajmova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E8A5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120C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874C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8021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75DD5F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78D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5422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344E4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Otplata glavnice primljenih kredita od kreditnih institucija u javnom sektoru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ACF8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CFC5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DC75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8E86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19AD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A443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D0AF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E7C2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621FA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881E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4D2F04B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1076B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FA7C7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AF15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C608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52DE8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598CC7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D7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0B14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Izdaci za otplatu glavnice primljenih kredita i zajmova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1AF5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53DA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E835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4C98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068831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7C9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5422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8D8B2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Otplata glavnice primljenih kredita od kreditnih institucija u javnom sektoru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206D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1782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0898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13.272,28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E14E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31AA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E6CFA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EB831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Opremanje ustanove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B425A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B9A40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7A298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3.886,14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3C24D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64,77%</w:t>
            </w:r>
          </w:p>
        </w:tc>
      </w:tr>
      <w:tr w:rsidR="00F001F3" w:rsidRPr="007A680F" w14:paraId="1B34847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5724E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2F5E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254B0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0D53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3.886,14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85A4C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64,77%</w:t>
            </w:r>
          </w:p>
        </w:tc>
      </w:tr>
      <w:tr w:rsidR="00F001F3" w:rsidRPr="007A680F" w14:paraId="715DF35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CAA02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6EA0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06BE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BE43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3.886,14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1EDF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64,77%</w:t>
            </w:r>
          </w:p>
        </w:tc>
      </w:tr>
      <w:tr w:rsidR="00F001F3" w:rsidRPr="007A680F" w14:paraId="7F74CE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4E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7EC40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3340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3951B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0054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3.886,14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B226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64,77%</w:t>
            </w:r>
          </w:p>
        </w:tc>
      </w:tr>
      <w:tr w:rsidR="00F001F3" w:rsidRPr="007A680F" w14:paraId="6F85D84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DDB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42CA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53ED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C491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0CAB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3.886,14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2640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A5F96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C6EAD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62C2C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programa za djecu s teškoćama u razvoju , pripadnika manjina i predškole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7A952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5D8C4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7F37A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9.706,17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2BA42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77,65%</w:t>
            </w:r>
          </w:p>
        </w:tc>
      </w:tr>
      <w:tr w:rsidR="00F001F3" w:rsidRPr="007A680F" w14:paraId="30E95BC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5CC71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4DC6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BD13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9DF5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9.706,17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F1CA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77,65%</w:t>
            </w:r>
          </w:p>
        </w:tc>
      </w:tr>
      <w:tr w:rsidR="00F001F3" w:rsidRPr="007A680F" w14:paraId="10DE6F3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71FF2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55BD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53C4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B566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9.706,17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2AFA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77,65%</w:t>
            </w:r>
          </w:p>
        </w:tc>
      </w:tr>
      <w:tr w:rsidR="00F001F3" w:rsidRPr="007A680F" w14:paraId="3B4E66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AB0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773D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70F2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02DF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43FD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9.706,17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5C0C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77,65%</w:t>
            </w:r>
          </w:p>
        </w:tc>
      </w:tr>
      <w:tr w:rsidR="00F001F3" w:rsidRPr="007A680F" w14:paraId="276D0A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6D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00B4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199F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0F1E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192F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1.016,00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37EC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70A4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B0C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54E0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32EE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E40A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6707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5.686,72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960C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44C3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C54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AA93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DC03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84F8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34C6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778,45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B3FE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B9DE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17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998ED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CF29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74BA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2199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1182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AA6C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90ABF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9223E0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Projekt Erasmus "Vrtić u kojem su sretna i djeca i roditelji"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1B38D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23.760,00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04F29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23.760,00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8090B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15.348,20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E1188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64,60%</w:t>
            </w:r>
          </w:p>
        </w:tc>
      </w:tr>
      <w:tr w:rsidR="00F001F3" w:rsidRPr="007A680F" w14:paraId="6D5029B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0D598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52F52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7057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DB6F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15.348,20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85058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64,60%</w:t>
            </w:r>
          </w:p>
        </w:tc>
      </w:tr>
      <w:tr w:rsidR="00F001F3" w:rsidRPr="007A680F" w14:paraId="251031F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5E517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68FE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03E8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4098A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15.348,20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05DD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64,60%</w:t>
            </w:r>
          </w:p>
        </w:tc>
      </w:tr>
      <w:tr w:rsidR="00F001F3" w:rsidRPr="007A680F" w14:paraId="48FFA16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A04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6DB9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6E0A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8CC3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4219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15.348,20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EA49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64,60%</w:t>
            </w:r>
          </w:p>
        </w:tc>
      </w:tr>
      <w:tr w:rsidR="00F001F3" w:rsidRPr="007A680F" w14:paraId="4C4D8B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BC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030D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2D41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444C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46BB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13.593,20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8264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B181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33E5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AA69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9246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A2DF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63A5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C4C4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D48C8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40CDE31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50003 USTANOVE ŠKOLSTVA</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358D39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6.270.864,00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05F413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6.270.864,00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7FA6F1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5.989.993,20</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428928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95,52%</w:t>
            </w:r>
          </w:p>
        </w:tc>
      </w:tr>
      <w:tr w:rsidR="00F001F3" w:rsidRPr="007A680F" w14:paraId="004EBCF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1F95B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BE9D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422.653,00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A023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422.653,00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7A39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384.225,91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F30D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90,91%</w:t>
            </w:r>
          </w:p>
        </w:tc>
      </w:tr>
      <w:tr w:rsidR="00F001F3" w:rsidRPr="007A680F" w14:paraId="23110A9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B41C3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3ABEE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422.653,00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5F268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422.653,00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9A3E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384.225,91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B5DA8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90,91%</w:t>
            </w:r>
          </w:p>
        </w:tc>
      </w:tr>
      <w:tr w:rsidR="00F001F3" w:rsidRPr="007A680F" w14:paraId="1083F64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CF56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36A0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AB46D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E632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10.691,65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83627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62,18%</w:t>
            </w:r>
          </w:p>
        </w:tc>
      </w:tr>
      <w:tr w:rsidR="00F001F3" w:rsidRPr="007A680F" w14:paraId="2B6AA2E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8B1D1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E7D0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32B9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F462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10.691,65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6568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62,18%</w:t>
            </w:r>
          </w:p>
        </w:tc>
      </w:tr>
      <w:tr w:rsidR="00F001F3" w:rsidRPr="007A680F" w14:paraId="5A5834E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F8525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7C50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1A47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2EE6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256.672,15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3AD7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89,88%</w:t>
            </w:r>
          </w:p>
        </w:tc>
      </w:tr>
      <w:tr w:rsidR="00F001F3" w:rsidRPr="007A680F" w14:paraId="173C14F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F3854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4D91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D75E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285.580,00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83EAB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256.672,15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4904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89,88%</w:t>
            </w:r>
          </w:p>
        </w:tc>
      </w:tr>
      <w:tr w:rsidR="00F001F3" w:rsidRPr="007A680F" w14:paraId="726E284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FCAD6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9638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5.356.592,00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F58F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5.356.592,00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6A159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5.170.135,87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E676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96,52%</w:t>
            </w:r>
          </w:p>
        </w:tc>
      </w:tr>
      <w:tr w:rsidR="00F001F3" w:rsidRPr="007A680F" w14:paraId="628849D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0B5FF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A6D67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401.768,00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22706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401.768,00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3D37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401.138,07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D8501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99,84%</w:t>
            </w:r>
          </w:p>
        </w:tc>
      </w:tr>
      <w:tr w:rsidR="00F001F3" w:rsidRPr="007A680F" w14:paraId="114E794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859F9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4724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4.954.824,00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A584C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4.954.824,00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7445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4.768.997,80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A0A7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96,25%</w:t>
            </w:r>
          </w:p>
        </w:tc>
      </w:tr>
      <w:tr w:rsidR="00F001F3" w:rsidRPr="007A680F" w14:paraId="005DA1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8FB7A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84EB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179.228,00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481D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179.228,00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9B93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162.652,85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76E5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90,75%</w:t>
            </w:r>
          </w:p>
        </w:tc>
      </w:tr>
      <w:tr w:rsidR="00F001F3" w:rsidRPr="007A680F" w14:paraId="529DEB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10923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DC601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179.228,00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242D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179.228,00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0049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162.652,85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11877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90,75%</w:t>
            </w:r>
          </w:p>
        </w:tc>
      </w:tr>
      <w:tr w:rsidR="00F001F3" w:rsidRPr="007A680F" w14:paraId="12B0717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6CCD4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0CE0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FB83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F745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5.614,77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3184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58,39%</w:t>
            </w:r>
          </w:p>
        </w:tc>
      </w:tr>
      <w:tr w:rsidR="00F001F3" w:rsidRPr="007A680F" w14:paraId="781E427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FD3E7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F5328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5740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248E4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5.614,77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6418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58,39%</w:t>
            </w:r>
          </w:p>
        </w:tc>
      </w:tr>
      <w:tr w:rsidR="00F001F3" w:rsidRPr="007A680F" w14:paraId="7C3DF20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BE9032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10581 OSNOVNA ŠKOLA MATIJE VLAČIĆA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752A195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2.002.488,00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6B1C52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2.002.488,00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89749E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1.924.290,66</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1EFA1D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96,09%</w:t>
            </w:r>
          </w:p>
        </w:tc>
      </w:tr>
      <w:tr w:rsidR="00F001F3" w:rsidRPr="007A680F" w14:paraId="687418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F7BF17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EADE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D6331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7FD5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183.840,44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0304F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92,43%</w:t>
            </w:r>
          </w:p>
        </w:tc>
      </w:tr>
      <w:tr w:rsidR="00F001F3" w:rsidRPr="007A680F" w14:paraId="2755904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DF394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6A476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70C6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8056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183.840,44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72AC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92,43%</w:t>
            </w:r>
          </w:p>
        </w:tc>
      </w:tr>
      <w:tr w:rsidR="00F001F3" w:rsidRPr="007A680F" w14:paraId="794D7A1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8BD97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21A2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D63CD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D149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4.379,68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EF45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74,48%</w:t>
            </w:r>
          </w:p>
        </w:tc>
      </w:tr>
      <w:tr w:rsidR="00F001F3" w:rsidRPr="007A680F" w14:paraId="7BF4BFB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517B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D0471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E7F46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B8AF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4.379,68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25E5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74,48%</w:t>
            </w:r>
          </w:p>
        </w:tc>
      </w:tr>
      <w:tr w:rsidR="00F001F3" w:rsidRPr="007A680F" w14:paraId="208580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6B16F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25D9D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84.690,00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63F3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84.690,00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8571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69.819,69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6D8B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82,44%</w:t>
            </w:r>
          </w:p>
        </w:tc>
      </w:tr>
      <w:tr w:rsidR="00F001F3" w:rsidRPr="007A680F" w14:paraId="67FB241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A2A0C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FEEB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84.690,00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F9E6F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84.690,00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353D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69.819,69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8F0D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82,44%</w:t>
            </w:r>
          </w:p>
        </w:tc>
      </w:tr>
      <w:tr w:rsidR="00F001F3" w:rsidRPr="007A680F" w14:paraId="0F44AFD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A36A4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3123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1.548.258,00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353D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1.548.258,00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793C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1.512.353,88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0DCB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97,68%</w:t>
            </w:r>
          </w:p>
        </w:tc>
      </w:tr>
      <w:tr w:rsidR="00F001F3" w:rsidRPr="007A680F" w14:paraId="78407F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198EE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8B69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152.917,00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5BB8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152.917,00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0C6E3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152.906,57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2053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29EE868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5E46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4CAAD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1.395.341,00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7944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1.395.341,00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4A4A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1.359.447,31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140A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97,43%</w:t>
            </w:r>
          </w:p>
        </w:tc>
      </w:tr>
      <w:tr w:rsidR="00F001F3" w:rsidRPr="007A680F" w14:paraId="1B477DE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ACBE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41A77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164.180,00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5D3A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164.180,00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AB43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153.317,94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420F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93,38%</w:t>
            </w:r>
          </w:p>
        </w:tc>
      </w:tr>
      <w:tr w:rsidR="00F001F3" w:rsidRPr="007A680F" w14:paraId="7ACDEE0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B4B74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FE885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164.180,00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6591D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164.180,00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C46A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153.317,94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32F4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93,38%</w:t>
            </w:r>
          </w:p>
        </w:tc>
      </w:tr>
      <w:tr w:rsidR="00F001F3" w:rsidRPr="007A680F" w14:paraId="50E3DF3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31B5F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1FD2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E204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E3B5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C6A6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99,83%</w:t>
            </w:r>
          </w:p>
        </w:tc>
      </w:tr>
      <w:tr w:rsidR="00F001F3" w:rsidRPr="007A680F" w14:paraId="722C94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6A97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CF9F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52BD1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04CE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82D4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99,83%</w:t>
            </w:r>
          </w:p>
        </w:tc>
      </w:tr>
      <w:tr w:rsidR="00F001F3" w:rsidRPr="007A680F" w14:paraId="13EC2DD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333B5CE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0766E1B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Obrazovanje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10ED98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2.002.488,00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06020A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2.002.488,00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76344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1.924.290,66</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636EB4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96,09%</w:t>
            </w:r>
          </w:p>
        </w:tc>
      </w:tr>
      <w:tr w:rsidR="00F001F3" w:rsidRPr="007A680F" w14:paraId="49995F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A6D2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8DC5F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djelatnosti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93B31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1.540.200,00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EEEE5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1.540.200,00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DD7724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1.495.346,76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D470B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97,09%</w:t>
            </w:r>
          </w:p>
        </w:tc>
      </w:tr>
      <w:tr w:rsidR="00F001F3" w:rsidRPr="007A680F" w14:paraId="239C824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E1FF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25CE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756B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CBB4B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1.581,41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84F41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13,75%</w:t>
            </w:r>
          </w:p>
        </w:tc>
      </w:tr>
      <w:tr w:rsidR="00F001F3" w:rsidRPr="007A680F" w14:paraId="1BCF92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3DF29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18FA7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F1F78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636C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1.581,41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45D3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13,75%</w:t>
            </w:r>
          </w:p>
        </w:tc>
      </w:tr>
      <w:tr w:rsidR="00F001F3" w:rsidRPr="007A680F" w14:paraId="2EA462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280D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B5B7F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5E21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2584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56FC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1.581,41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135B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13,75%</w:t>
            </w:r>
          </w:p>
        </w:tc>
      </w:tr>
      <w:tr w:rsidR="00F001F3" w:rsidRPr="007A680F" w14:paraId="3F6C6F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EF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5B48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0107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8A42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3813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641,65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4306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ABB44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92A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63DD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2B85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B870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B8EC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939,76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4C28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DDC4F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4FB39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A9F8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4B60D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42A6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4.379,68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E756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74,48%</w:t>
            </w:r>
          </w:p>
        </w:tc>
      </w:tr>
      <w:tr w:rsidR="00F001F3" w:rsidRPr="007A680F" w14:paraId="7F7990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DAC63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F347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81A68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836FC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4.379,68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07ABB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74,48%</w:t>
            </w:r>
          </w:p>
        </w:tc>
      </w:tr>
      <w:tr w:rsidR="00F001F3" w:rsidRPr="007A680F" w14:paraId="0336C1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D13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E14D8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67E7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3AEA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3800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2.379,68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7D8A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61,33%</w:t>
            </w:r>
          </w:p>
        </w:tc>
      </w:tr>
      <w:tr w:rsidR="00F001F3" w:rsidRPr="007A680F" w14:paraId="5E49EC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F2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FC45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F406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9755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B68E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90F6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C719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C8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E8DE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9E1C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AEF7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A57F1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2.360,24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C7B7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F2F5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667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C1788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3A29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5F14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9B42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461D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BE728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264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610B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0873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50A9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8C9F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BEF5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64BF5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0CC7C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B59DD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A5F6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F119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27.191,35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73DF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8268B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0CF23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B566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2819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5E87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27.191,35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593F4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92FDE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3A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B9A3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CAFB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27.190,00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168B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27.190,00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E1CE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27.191,35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BA6E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AF948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15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A657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6CD0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8A20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1234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11.714,00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720A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7CA7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FE7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4B0EB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7F50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4115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E955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1.759,29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6FDC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9C2F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93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C6AA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8DA1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8368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43DB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5840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F0F9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19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D2484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2CAA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9427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B610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3.002,15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A299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E84EB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DD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954F2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09C9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8DDB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2547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9.113,66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47A0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4BB3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B3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191FF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03A3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A607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834A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CFF7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93FD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2C4A4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2A63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1.417.995,00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3ED4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1.417.995,00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6C93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1.384.569,74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5694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97,64%</w:t>
            </w:r>
          </w:p>
        </w:tc>
      </w:tr>
      <w:tr w:rsidR="00F001F3" w:rsidRPr="007A680F" w14:paraId="7E5CE46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7F92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3487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3B7D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4C12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115.389,57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7018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735FAB3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D3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611E4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D3FD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B525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7666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115.389,57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428E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2946CF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3E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2DA0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6B28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6D2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E88E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6.315,25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B9A6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5AC4A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F01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2722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5817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7D33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2B75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366F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5BE2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74F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F68A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39FC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9F62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8420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2.128,89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F19E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E07E4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EE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7E98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B3BB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236C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F60F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25.628,29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BA08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BA1F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57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25C6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4F2D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8BA8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DCF7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1.508,63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1C1E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3EBC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4B4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8D13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216F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AD69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B1C3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A118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0ED08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98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1467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D506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5CCA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E075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0006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1237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3C04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D39AB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E41A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E04C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EDE7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51.852,67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C4B9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276C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F2D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E092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56FD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53CB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A993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13.895,69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95C8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471C83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AD1B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CCBB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37F7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2CB7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989C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486,16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A64A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1812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A43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9A03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8A90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D2B9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30B2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1.204,29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388A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EE0A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AF1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7FFF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7622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24F3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9950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1.592,70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C4CC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218F2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8AC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ADEB4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2859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086C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3927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6.215,54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AC4D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7235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A4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982B6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8D52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9A48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E8E1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741,76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1E03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9B52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6D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4B6C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8DA9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ADDA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A5BD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2.643,16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74B0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F724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00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60E8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C5D6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4C549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AB12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163,09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0125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A4B4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BBA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6C37A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A0AB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D7D5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1DE2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90D7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08975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9F3FC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95EEE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1.302.595,00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9E2B9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1.302.595,00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9E185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1.269.180,17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BDBD8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97,43%</w:t>
            </w:r>
          </w:p>
        </w:tc>
      </w:tr>
      <w:tr w:rsidR="00F001F3" w:rsidRPr="007A680F" w14:paraId="6465B2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D4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CF465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CB35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CE6A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DA5A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1.162.584,92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D53B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97,94%</w:t>
            </w:r>
          </w:p>
        </w:tc>
      </w:tr>
      <w:tr w:rsidR="00F001F3" w:rsidRPr="007A680F" w14:paraId="09A747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5FD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A3B2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FF86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E1B7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5954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941.388,55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F8E6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2C5F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630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628A0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5667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C385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EA05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14.720,62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DBDF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EEF8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B6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98D7A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posebne uvjete rada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9547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D793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3661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6.607,17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389D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3D60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630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4184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780B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50FD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25C6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41.067,82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49FB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20CA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AF0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DB2E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A54F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F1AE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CF9D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158.800,76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CE79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2E1A5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F39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304B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D167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114.650,00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6F27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114.650,00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5C54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105.652,80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2331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92,15%</w:t>
            </w:r>
          </w:p>
        </w:tc>
      </w:tr>
      <w:tr w:rsidR="00F001F3" w:rsidRPr="007A680F" w14:paraId="404786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47F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7BDA1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6A64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92A2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7904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26.853,75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9E0C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C9AD7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D0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9B85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5E91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F4D6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C37A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32.271,01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30DE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4FEC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4F2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1674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83B4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B05E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33AE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42.552,04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BC63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A907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C54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7B1A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6B310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98BD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A7CB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3.976,00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38A8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5B821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12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605E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1CA0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5110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F74F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942,45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BDFD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99,73%</w:t>
            </w:r>
          </w:p>
        </w:tc>
      </w:tr>
      <w:tr w:rsidR="00F001F3" w:rsidRPr="007A680F" w14:paraId="7A5B62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93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48C8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52A4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86CD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9928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942,45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C2A5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6FC3E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E2659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E6136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7DD0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FB178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77.624,58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5978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0AD6FA3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BB37C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56C1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57A0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FBF27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77.624,58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4D62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75F0F6F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53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1B72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F640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02C6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7695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5084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09BCF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F05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C49F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18A1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E867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C5BE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2092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06D04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5992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5090D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D203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62.635,00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E83B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62.635,00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3591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62.630,08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23EB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65B6AE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E0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AC66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E058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9EC9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96F2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62.630,08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D26D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12CF4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09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EF9F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CB03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5AF1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F0A4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8.994,50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E987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99,94%</w:t>
            </w:r>
          </w:p>
        </w:tc>
      </w:tr>
      <w:tr w:rsidR="00F001F3" w:rsidRPr="007A680F" w14:paraId="54026D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68C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6986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6776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443D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E910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8.994,50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3CE3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215D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3BEB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1B822A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Produženi boravak</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01686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198.155,00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B435AF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196.624,00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2065F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176.238,75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9877F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89,63%</w:t>
            </w:r>
          </w:p>
        </w:tc>
      </w:tr>
      <w:tr w:rsidR="00F001F3" w:rsidRPr="007A680F" w14:paraId="5CC1D6B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FC95D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0C4C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E9CC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83.969,00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6586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80.419,14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0EFDB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95,77%</w:t>
            </w:r>
          </w:p>
        </w:tc>
      </w:tr>
      <w:tr w:rsidR="00F001F3" w:rsidRPr="007A680F" w14:paraId="1BECD33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56F67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39C7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5A2F5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83.969,00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7B06B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80.419,14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2030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95,77%</w:t>
            </w:r>
          </w:p>
        </w:tc>
      </w:tr>
      <w:tr w:rsidR="00F001F3" w:rsidRPr="007A680F" w14:paraId="0DA003E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037A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14DF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C99B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F5B5C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83.969,00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0294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80.419,14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0165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95,77%</w:t>
            </w:r>
          </w:p>
        </w:tc>
      </w:tr>
      <w:tr w:rsidR="00F001F3" w:rsidRPr="007A680F" w14:paraId="1AA955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2F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A8DE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688C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D1B3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EE7A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69.277,21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DCAB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0C755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FE4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7039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4ED5B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6950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413C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11.141,93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B50E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255C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FE99B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5BFF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57AC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8701F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42.628,34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6455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74,14%</w:t>
            </w:r>
          </w:p>
        </w:tc>
      </w:tr>
      <w:tr w:rsidR="00F001F3" w:rsidRPr="007A680F" w14:paraId="661EF35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698F1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A32D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0D31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33A39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42.628,34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BB3A7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74,14%</w:t>
            </w:r>
          </w:p>
        </w:tc>
      </w:tr>
      <w:tr w:rsidR="00F001F3" w:rsidRPr="007A680F" w14:paraId="4EB110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CE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2CC76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E9C0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7FA7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4F18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30.850,88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5D13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99,84%</w:t>
            </w:r>
          </w:p>
        </w:tc>
      </w:tr>
      <w:tr w:rsidR="00F001F3" w:rsidRPr="007A680F" w14:paraId="32476E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0CE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16ED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A518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AA39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7DE9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21.184,06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6F20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A7E3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BE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3716B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6EBB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1BFB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906E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FB8E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49AFB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31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CABA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56A8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8FB1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874E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5.841,44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DB99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7309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535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123B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791A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0864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0D28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DE97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2A8F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BFA5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000AF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B074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26.600,00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7322A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044E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11.777,46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3DF6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44,28%</w:t>
            </w:r>
          </w:p>
        </w:tc>
      </w:tr>
      <w:tr w:rsidR="00F001F3" w:rsidRPr="007A680F" w14:paraId="0A9941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DAE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53F5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0FA5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51BA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7FBA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268A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7B31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C03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C23F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03F7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2EFA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5868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2.702,91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B99A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DF7C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87D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8FBE0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79AB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AF2D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7276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1.586,57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4179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C82B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E8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5937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BC7E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41F5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75A3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5.550,67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1C7B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F081B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A9C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7277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68EA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EC89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68B1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1.168,66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75A2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87CAC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93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FA31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3B34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655B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6DDB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8578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39A38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89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6009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5F4D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2AD8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D271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655,40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5F83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5C636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42737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5564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F467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6237D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14.436,66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A8F8E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88,03%</w:t>
            </w:r>
          </w:p>
        </w:tc>
      </w:tr>
      <w:tr w:rsidR="00F001F3" w:rsidRPr="007A680F" w14:paraId="431A71E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5F536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0F1A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8579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82DF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14.436,66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BED5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88,03%</w:t>
            </w:r>
          </w:p>
        </w:tc>
      </w:tr>
      <w:tr w:rsidR="00F001F3" w:rsidRPr="007A680F" w14:paraId="663FC0B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168C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6CEE9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0AB4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BABC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DAC6F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14.436,66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0EA0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88,03%</w:t>
            </w:r>
          </w:p>
        </w:tc>
      </w:tr>
      <w:tr w:rsidR="00F001F3" w:rsidRPr="007A680F" w14:paraId="0F68C4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0A8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DA8B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26C4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43DD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8754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12.202,19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B98D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C6E6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9F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A62D5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254B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BC13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4F70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2.234,47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A20C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737C4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938E1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BDFD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BB934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1A59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38.754,61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E796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0D20D6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73CC2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6C6A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4586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376F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38.754,61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2BFBD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EB82D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30D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5650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4C68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38.755,00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552C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38.755,00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9C7E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38.754,61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AD4E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C6F0B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32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6A52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E7BE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734F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C518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38.754,61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36F5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10F8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07187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A431A1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Dodatne aktivnosti učenika i osoblja u školi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B4C1A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30.236,00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197F0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30.236,00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CFDC3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28.882,18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E3C86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95,52%</w:t>
            </w:r>
          </w:p>
        </w:tc>
      </w:tr>
      <w:tr w:rsidR="00F001F3" w:rsidRPr="007A680F" w14:paraId="387A0A0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0CEA0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79E9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27.656,00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F341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27.656,00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2E84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27.154,15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9342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98,19%</w:t>
            </w:r>
          </w:p>
        </w:tc>
      </w:tr>
      <w:tr w:rsidR="00F001F3" w:rsidRPr="007A680F" w14:paraId="3E37316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E0A43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087F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27.656,00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E0BD5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27.656,00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1035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27.154,15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E4DE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98,19%</w:t>
            </w:r>
          </w:p>
        </w:tc>
      </w:tr>
      <w:tr w:rsidR="00F001F3" w:rsidRPr="007A680F" w14:paraId="61952E7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F22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95BE0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A8D4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EA8C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2687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1DAD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31C23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52C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3B5C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4BC6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6.046,00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0321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6.046,00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399C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5.854,46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4409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96,83%</w:t>
            </w:r>
          </w:p>
        </w:tc>
      </w:tr>
      <w:tr w:rsidR="00F001F3" w:rsidRPr="007A680F" w14:paraId="65BD4F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F4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2F45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7C03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9900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AA0F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410,86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1333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9F0F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6B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28883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FE53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C93A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C74B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274,66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B37B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7701AD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F95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B90A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D8A1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BD04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7528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5.168,94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A10C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ED97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B93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EA4A8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3A83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18.350,00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DD31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18.350,00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C659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18.065,82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5397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98,45%</w:t>
            </w:r>
          </w:p>
        </w:tc>
      </w:tr>
      <w:tr w:rsidR="00F001F3" w:rsidRPr="007A680F" w14:paraId="779B11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D1A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8322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E182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63AB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C542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18.065,82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9DED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F6615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05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33B0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0FB8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35F8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79CB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3.233,87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87E4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104,32%</w:t>
            </w:r>
          </w:p>
        </w:tc>
      </w:tr>
      <w:tr w:rsidR="00F001F3" w:rsidRPr="007A680F" w14:paraId="4247A08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A7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A786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D3B7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386D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C657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3.233,87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056D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1707D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E6DFC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244C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FA26C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3972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EB61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57,45%</w:t>
            </w:r>
          </w:p>
        </w:tc>
      </w:tr>
      <w:tr w:rsidR="00F001F3" w:rsidRPr="007A680F" w14:paraId="26B6EAB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93F2A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D007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FBE3F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933F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F590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57,45%</w:t>
            </w:r>
          </w:p>
        </w:tc>
      </w:tr>
      <w:tr w:rsidR="00F001F3" w:rsidRPr="007A680F" w14:paraId="1E649A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DCC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615D0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3B4E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3222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5819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C916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29,80%</w:t>
            </w:r>
          </w:p>
        </w:tc>
      </w:tr>
      <w:tr w:rsidR="00F001F3" w:rsidRPr="007A680F" w14:paraId="772629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19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BA501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A026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F1DE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F7AA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64FC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23CE0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AE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2061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3F50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EEFC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531B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456B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66,67%</w:t>
            </w:r>
          </w:p>
        </w:tc>
      </w:tr>
      <w:tr w:rsidR="00F001F3" w:rsidRPr="007A680F" w14:paraId="16EA1F7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04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B6B6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8CB3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D586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95E5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9107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A0382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C6B2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7C2C1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58E5B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687F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0E71F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99,83%</w:t>
            </w:r>
          </w:p>
        </w:tc>
      </w:tr>
      <w:tr w:rsidR="00F001F3" w:rsidRPr="007A680F" w14:paraId="2BC4281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96191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4E4B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1B8D8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4A0B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957C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99,83%</w:t>
            </w:r>
          </w:p>
        </w:tc>
      </w:tr>
      <w:tr w:rsidR="00F001F3" w:rsidRPr="007A680F" w14:paraId="0A02EF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36E8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F4C9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E028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8DD2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CB95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33EC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99,83%</w:t>
            </w:r>
          </w:p>
        </w:tc>
      </w:tr>
      <w:tr w:rsidR="00F001F3" w:rsidRPr="007A680F" w14:paraId="2549A5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58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6DD24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29C4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67AE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AE53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579,03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D75E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4CB2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6612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7D2308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Osiguranje pomoćnika učenicima s teškoćama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59BF8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83.840,00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B8976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82.280,00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39E83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81.825,17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331B7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99,45%</w:t>
            </w:r>
          </w:p>
        </w:tc>
      </w:tr>
      <w:tr w:rsidR="00F001F3" w:rsidRPr="007A680F" w14:paraId="2C6B20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6CB0C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C7E0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CFC46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37.840,00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51CDE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37.399,38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F8716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98,84%</w:t>
            </w:r>
          </w:p>
        </w:tc>
      </w:tr>
      <w:tr w:rsidR="00F001F3" w:rsidRPr="007A680F" w14:paraId="17AA7D2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D092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852E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510B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37.840,00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253E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37.399,38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CAF1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98,84%</w:t>
            </w:r>
          </w:p>
        </w:tc>
      </w:tr>
      <w:tr w:rsidR="00F001F3" w:rsidRPr="007A680F" w14:paraId="5B720B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0B7F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EEFE7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A4CC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41C2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37.840,00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CCC3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37.399,38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7B121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98,84%</w:t>
            </w:r>
          </w:p>
        </w:tc>
      </w:tr>
      <w:tr w:rsidR="00F001F3" w:rsidRPr="007A680F" w14:paraId="59F91E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B1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7D26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328A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094A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720E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25.938,76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AA01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9F50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DC9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D84D9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2527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7188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8D60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4.846,09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BBE0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8660A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C5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C4D8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9FA8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2280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A398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6.614,53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1F2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984B2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A8913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6D8A9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F9D2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119B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44.425,79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D87DF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1542AF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88586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B478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9012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24D8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44.425,79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90EF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6AA85E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03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7AE8B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3E0D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AAAE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0846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41.235,23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8767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101,32%</w:t>
            </w:r>
          </w:p>
        </w:tc>
      </w:tr>
      <w:tr w:rsidR="00F001F3" w:rsidRPr="007A680F" w14:paraId="5D9AFAB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3C2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51C5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190E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5BCA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6D48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36.368,99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7CEC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4D8F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59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3202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8F1D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6EE6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9247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CE60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BD17D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59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7051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F377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39D8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397E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3.666,24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AE03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9BA5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B2C1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36B49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BAB6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3.740,00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FC49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9D85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3.190,56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0908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85,31%</w:t>
            </w:r>
          </w:p>
        </w:tc>
      </w:tr>
      <w:tr w:rsidR="00F001F3" w:rsidRPr="007A680F" w14:paraId="1BF6D5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E4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691E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CDB8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21EC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6B89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8798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2E661C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32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B10C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30C5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1D4F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9000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2.965,56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62B5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FD32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42E2F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0091FE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izvannastavnih projekata i drugo</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91AA1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7.040,00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DC247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7.040,00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13179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5.890,28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21DF2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83,67%</w:t>
            </w:r>
          </w:p>
        </w:tc>
      </w:tr>
      <w:tr w:rsidR="00F001F3" w:rsidRPr="007A680F" w14:paraId="0B6EA2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8498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ED81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9539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FBC26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849,99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026CC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w:t>
            </w:r>
          </w:p>
        </w:tc>
      </w:tr>
      <w:tr w:rsidR="00F001F3" w:rsidRPr="007A680F" w14:paraId="758E2DB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5A27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984C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4B308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5EAA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849,99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CE61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w:t>
            </w:r>
          </w:p>
        </w:tc>
      </w:tr>
      <w:tr w:rsidR="00F001F3" w:rsidRPr="007A680F" w14:paraId="0D5C11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713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6C54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E7C6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A3F0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40CF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849,99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5C98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42,50%</w:t>
            </w:r>
          </w:p>
        </w:tc>
      </w:tr>
      <w:tr w:rsidR="00F001F3" w:rsidRPr="007A680F" w14:paraId="01F3F08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2E2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694E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E552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9113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B276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729,60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842E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342E4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FCC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23FA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4CC6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576E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28B2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439E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FE363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E1421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DB28C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CAEA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48DC9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4.250,54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E81AE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100,01%</w:t>
            </w:r>
          </w:p>
        </w:tc>
      </w:tr>
      <w:tr w:rsidR="00F001F3" w:rsidRPr="007A680F" w14:paraId="5F353A7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7360A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4FE4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F14F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7D90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4.250,54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A2CAE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100,01%</w:t>
            </w:r>
          </w:p>
        </w:tc>
      </w:tr>
      <w:tr w:rsidR="00F001F3" w:rsidRPr="007A680F" w14:paraId="5DAC87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10CD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25BE7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089D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8DCD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22B6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3.095,99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BE32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100,03%</w:t>
            </w:r>
          </w:p>
        </w:tc>
      </w:tr>
      <w:tr w:rsidR="00F001F3" w:rsidRPr="007A680F" w14:paraId="3ACCA5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C3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DDEB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96EC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F2A3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7370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974,21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BC10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8260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62D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5994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AD2A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4DD1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75AA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461,78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26E0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69B04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23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C5DC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B236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EC03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5F65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BA48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2B320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C39B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B5EAB2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D894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D2D3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FEFB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1.154,55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F94D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99,96%</w:t>
            </w:r>
          </w:p>
        </w:tc>
      </w:tr>
      <w:tr w:rsidR="00F001F3" w:rsidRPr="007A680F" w14:paraId="2AAC1CB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B0D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C455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0D87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0D17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3930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1.154,55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15BA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83C47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D78FC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B458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BCCC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052B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789,75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6BED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07610A0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149EB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61A71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F73E3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F402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789,75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FEAD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10E6C5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48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E1520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3141B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6172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816D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5729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99,97%</w:t>
            </w:r>
          </w:p>
        </w:tc>
      </w:tr>
      <w:tr w:rsidR="00F001F3" w:rsidRPr="007A680F" w14:paraId="529477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503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E6FE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B82B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7C96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95DC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789,75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46BB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45F24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B5194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296E2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Kapitalna ulaganja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17572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143.017,00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1C2FF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146.108,00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0CA7B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136.107,52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2F6B3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93,16%</w:t>
            </w:r>
          </w:p>
        </w:tc>
      </w:tr>
      <w:tr w:rsidR="00F001F3" w:rsidRPr="007A680F" w14:paraId="49A51E8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6C58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A861D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3903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63.591,00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4132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63.590,52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43112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969C61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9112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6DB9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27E32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63.591,00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6580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63.590,52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0BC3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5A91B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1B87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6DE7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6721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8C54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63.591,00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8880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63.590,52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ADEE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AEDD6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C90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A117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Poslovni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044C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EA76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D865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63.590,52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B139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37599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3A1C2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56AC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3219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9FEFE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6F5C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0D46EF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74CEB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B2B53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81CA9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8E47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37.517,00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3578D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E4BD5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1786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64171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D70F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37.517,00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7D26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37.517,00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41EE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37.517,00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73FA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44F4B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B86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85934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Poslovni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7044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FC87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DD61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35.608,07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EC1E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BA1B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EA7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6DF1A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DBBC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EAB6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7091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1.312,75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9081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417E9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ABB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1697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C97B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9469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8FA3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596,18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80DF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42BA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5C84F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6682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AE0E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660D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2F86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77,78%</w:t>
            </w:r>
          </w:p>
        </w:tc>
      </w:tr>
      <w:tr w:rsidR="00F001F3" w:rsidRPr="007A680F" w14:paraId="13B200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EF73D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3B52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4D115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453F5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9C8B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77,78%</w:t>
            </w:r>
          </w:p>
        </w:tc>
      </w:tr>
      <w:tr w:rsidR="00F001F3" w:rsidRPr="007A680F" w14:paraId="26A2F5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DDE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0102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C2D0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C351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2AA0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5D34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77,78%</w:t>
            </w:r>
          </w:p>
        </w:tc>
      </w:tr>
      <w:tr w:rsidR="00F001F3" w:rsidRPr="007A680F" w14:paraId="25DBD6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55F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4E61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Poslovni objekti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0A28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B302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6A90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AD3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0D2C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DCB8DC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10590 OSNOVNA ŠKOLA IVO LOLA RIBAR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50BC5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2.450.094,00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FA357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2.450.094,00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286FDB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2.358.371,62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6634AE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96,26%</w:t>
            </w:r>
          </w:p>
        </w:tc>
      </w:tr>
      <w:tr w:rsidR="00F001F3" w:rsidRPr="007A680F" w14:paraId="3A330C6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6E62B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CE99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F39B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B92CA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158.150,70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6CB3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91,96%</w:t>
            </w:r>
          </w:p>
        </w:tc>
      </w:tr>
      <w:tr w:rsidR="00F001F3" w:rsidRPr="007A680F" w14:paraId="0CA5B08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6F0BF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62A6F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4FABB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171.983,00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1F407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158.150,70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BE82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91,96%</w:t>
            </w:r>
          </w:p>
        </w:tc>
      </w:tr>
      <w:tr w:rsidR="00F001F3" w:rsidRPr="007A680F" w14:paraId="4CE87EA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20FA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D011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2ECC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6B01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3.901,02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01D3E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63,68%</w:t>
            </w:r>
          </w:p>
        </w:tc>
      </w:tr>
      <w:tr w:rsidR="00F001F3" w:rsidRPr="007A680F" w14:paraId="0326D18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4F88C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3E6E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180C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F9EAB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3.901,02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2B8F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63,68%</w:t>
            </w:r>
          </w:p>
        </w:tc>
      </w:tr>
      <w:tr w:rsidR="00F001F3" w:rsidRPr="007A680F" w14:paraId="066304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3FEDA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68BC9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C1E5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8C03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96.113,35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7700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42DDFDE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A91B6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8CE3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03A8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6689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96.113,35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B806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46D6D26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62FAA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36FA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2.153.142,00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9355A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2.153.142,00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EE22F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2.089.577,29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535B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97,05%</w:t>
            </w:r>
          </w:p>
        </w:tc>
      </w:tr>
      <w:tr w:rsidR="00F001F3" w:rsidRPr="007A680F" w14:paraId="3E75070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53D87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DA36B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178.379,00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5B13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178.379,00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FB5B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178.379,00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0143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151369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9CA80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E736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1.974.763,00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12DB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1.974.763,00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17BEB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1.911.198,29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FA45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96,78%</w:t>
            </w:r>
          </w:p>
        </w:tc>
      </w:tr>
      <w:tr w:rsidR="00F001F3" w:rsidRPr="007A680F" w14:paraId="758603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A78EF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24E4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4FF7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ED55C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5.593,52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421E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86,05%</w:t>
            </w:r>
          </w:p>
        </w:tc>
      </w:tr>
      <w:tr w:rsidR="00F001F3" w:rsidRPr="007A680F" w14:paraId="12B0F73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32B8A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1E259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9048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48E7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5.593,52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E93C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86,05%</w:t>
            </w:r>
          </w:p>
        </w:tc>
      </w:tr>
      <w:tr w:rsidR="00F001F3" w:rsidRPr="007A680F" w14:paraId="2C6BE1D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09D46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2717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4B731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0082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5A740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55,73%</w:t>
            </w:r>
          </w:p>
        </w:tc>
      </w:tr>
      <w:tr w:rsidR="00F001F3" w:rsidRPr="007A680F" w14:paraId="5A4E559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C3B1B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B85DE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A361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E127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7AB86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55,73%</w:t>
            </w:r>
          </w:p>
        </w:tc>
      </w:tr>
      <w:tr w:rsidR="00F001F3" w:rsidRPr="007A680F" w14:paraId="521C12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A37018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7B41CF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Obrazovanje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6B455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2.450.094,00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6F4766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2.450.094,00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21454C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2.358.371,62</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7A8EC4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96,26%</w:t>
            </w:r>
          </w:p>
        </w:tc>
      </w:tr>
      <w:tr w:rsidR="00F001F3" w:rsidRPr="007A680F" w14:paraId="3F4A08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01FA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8F403E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djelatnosti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44765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2.054.495,00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20DC7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2.054.495,00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5AB57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1.989.938,52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9557A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96,86%</w:t>
            </w:r>
          </w:p>
        </w:tc>
      </w:tr>
      <w:tr w:rsidR="00F001F3" w:rsidRPr="007A680F" w14:paraId="0520720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39A07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BCDD3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245AE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54E5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13.839,94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1E263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72,84%</w:t>
            </w:r>
          </w:p>
        </w:tc>
      </w:tr>
      <w:tr w:rsidR="00F001F3" w:rsidRPr="007A680F" w14:paraId="5D246F8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C29AA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B4EA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A3F2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ACA1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13.839,94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C83E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72,84%</w:t>
            </w:r>
          </w:p>
        </w:tc>
      </w:tr>
      <w:tr w:rsidR="00F001F3" w:rsidRPr="007A680F" w14:paraId="4D727A1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950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D9B30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B55D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EDFF1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512C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13.839,94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197A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72,84%</w:t>
            </w:r>
          </w:p>
        </w:tc>
      </w:tr>
      <w:tr w:rsidR="00F001F3" w:rsidRPr="007A680F" w14:paraId="2E443D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232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276F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DB58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E6C0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68DB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9.671,51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AADF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5A392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94B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A703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397A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15C2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DB27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3.139,72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9A02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846EA1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497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1E42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ECE9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B493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8792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1.028,71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10999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ACB76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8EF61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833D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EB6C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1B664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3.901,02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D2BE9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63,68%</w:t>
            </w:r>
          </w:p>
        </w:tc>
      </w:tr>
      <w:tr w:rsidR="00F001F3" w:rsidRPr="007A680F" w14:paraId="15872C8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04756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19F1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5A39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650B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3.901,02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7A0E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63,68%</w:t>
            </w:r>
          </w:p>
        </w:tc>
      </w:tr>
      <w:tr w:rsidR="00F001F3" w:rsidRPr="007A680F" w14:paraId="1A673DE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4305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7FC9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36062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B174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DF2F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1.901,02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3FF3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46,07%</w:t>
            </w:r>
          </w:p>
        </w:tc>
      </w:tr>
      <w:tr w:rsidR="00F001F3" w:rsidRPr="007A680F" w14:paraId="0C8037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87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BF75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17FE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88DF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02C3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775,41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1638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BEED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76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3D23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88BC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A3EA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5734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1.125,61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81AC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965AD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D3B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053B0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B61D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8A83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DAB6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A47E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9C34E2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5E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6C5B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F2A7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102D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B1E9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4F00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E39D2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99A87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5E10B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2.013.833,00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57AED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2.013.833,00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0381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1.961.568,30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7D02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97,40%</w:t>
            </w:r>
          </w:p>
        </w:tc>
      </w:tr>
      <w:tr w:rsidR="00F001F3" w:rsidRPr="007A680F" w14:paraId="61B742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106B8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EF936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175.194,00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9B0FD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175.194,00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F80B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175.194,00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DE2E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2A1437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87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0D732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07A9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175.194,00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F260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175.194,00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6301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175.194,00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327A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3BE22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D0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A8F4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AA51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F37E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55DD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6.960,12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1647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8D28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C1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27B4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4326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2509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F79E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93F7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1CF54B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70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04732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C1CE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14FA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C7C6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18.850,34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177A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D7A7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160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1953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AC21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89B1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6684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399,07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FA8B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7AEEAB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96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1A29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A411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4B20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2F03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40.636,46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ABBE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24CFF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ED7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5305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318C3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1884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960C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1.818,84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710D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5ADD7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7D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C860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1A09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F2E1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B780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B786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C945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153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1AF94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DADC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5A8E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0B18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492,63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AB32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46EDA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AD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29C6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BD07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D4E5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728E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52.186,21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CF6A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9B7D7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8FA4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46A6D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7BB4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DB25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4BC5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19.565,76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E595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AD7C3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9D1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5A7C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56C6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FCE3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BF89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13.334,33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0069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0BD1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DF2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0258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FA54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83E7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645A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4.868,53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F14C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F666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643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2872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C2DA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4A8F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8278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2.998,95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4981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C79F7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734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F448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87E9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2420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ED64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3029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9908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D2F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5281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386D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DED5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B066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5.915,29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631E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49FF8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816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B609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9070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35AC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2F94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508,80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70A3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88DE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C3C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03200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F0B1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DAC4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B714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5.002,43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A330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58D0E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122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2EE1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7B11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6C53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CA10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211,09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F2B6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DF7B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94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0736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CF37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7E39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69C0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645,89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0514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EE9C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F7C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833F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1D78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1B202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1441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2F26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D37213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01FA0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E2AA8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1.838.639,00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B5B7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1.838.639,00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458A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1.786.374,30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DE2B4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97,16%</w:t>
            </w:r>
          </w:p>
        </w:tc>
      </w:tr>
      <w:tr w:rsidR="00F001F3" w:rsidRPr="007A680F" w14:paraId="178933B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B17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601F8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A6D9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1.684.000,00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E4CB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1.684.000,00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66ECB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1.653.606,87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93F0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98,20%</w:t>
            </w:r>
          </w:p>
        </w:tc>
      </w:tr>
      <w:tr w:rsidR="00F001F3" w:rsidRPr="007A680F" w14:paraId="49B03D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21ED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B607C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5455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592A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CC3E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1.349.317,72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779C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464E8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7A9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9909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0422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A5E1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B7CF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11.588,30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A7B2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71C2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713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E44E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posebne uvjete rada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B466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DFB4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234D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5.258,70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64F7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4CE22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8F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FF02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0984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26FB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87C4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62.288,20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776A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09C1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CE1E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C294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CCFC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0042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1152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225.153,95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869B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2AB173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C5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60DEA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4A5C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CA639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5BD6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131.428,43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2E7E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85,73%</w:t>
            </w:r>
          </w:p>
        </w:tc>
      </w:tr>
      <w:tr w:rsidR="00F001F3" w:rsidRPr="007A680F" w14:paraId="311309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03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413A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5EE2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24D1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83E7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24.937,38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4368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BBE6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6E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B26B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E23B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1970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0A92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102.515,05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AC44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EF3F7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0B5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95E0A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D8FC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6A07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B919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3.976,00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1857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FD7C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6F6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6D881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09FE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1.339,00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6F4DB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1.339,00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050D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1.339,00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E374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F1BBB9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605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202A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11AD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4836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59FB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153E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D3779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F9C56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182B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3BA2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CA59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5.593,52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BC99E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86,05%</w:t>
            </w:r>
          </w:p>
        </w:tc>
      </w:tr>
      <w:tr w:rsidR="00F001F3" w:rsidRPr="007A680F" w14:paraId="1F9D19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9F877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1CAF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17769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078A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5.593,52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6B47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86,05%</w:t>
            </w:r>
          </w:p>
        </w:tc>
      </w:tr>
      <w:tr w:rsidR="00F001F3" w:rsidRPr="007A680F" w14:paraId="314D58C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23A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1ED5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F4F69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A4FF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D9B4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137,94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E2C2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31,35%</w:t>
            </w:r>
          </w:p>
        </w:tc>
      </w:tr>
      <w:tr w:rsidR="00F001F3" w:rsidRPr="007A680F" w14:paraId="285C9C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3E3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3DF1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5D63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C65A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90EB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B3BC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3924D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119D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7908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4E97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23AF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FF7C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5.455,58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5497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90,03%</w:t>
            </w:r>
          </w:p>
        </w:tc>
      </w:tr>
      <w:tr w:rsidR="00F001F3" w:rsidRPr="007A680F" w14:paraId="024C010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37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2828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9FCC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6D58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F383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5.455,58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0CF6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036A9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D0085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DCBE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78F3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34B5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11CD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55,73%</w:t>
            </w:r>
          </w:p>
        </w:tc>
      </w:tr>
      <w:tr w:rsidR="00F001F3" w:rsidRPr="007A680F" w14:paraId="7D383B1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1C736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484F7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0E96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C147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E7DD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55,73%</w:t>
            </w:r>
          </w:p>
        </w:tc>
      </w:tr>
      <w:tr w:rsidR="00F001F3" w:rsidRPr="007A680F" w14:paraId="4AF2A6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F8AF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C2123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40EF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9.036,00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307A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9.036,00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E230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7DD2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55,73%</w:t>
            </w:r>
          </w:p>
        </w:tc>
      </w:tr>
      <w:tr w:rsidR="00F001F3" w:rsidRPr="007A680F" w14:paraId="6EFDAD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AF7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E606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869C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3452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540C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5.035,74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7985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4E2C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F9D9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02BBD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Produženi boravak</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917C9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283.556,00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09CC3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283.556,00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8FE26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267.463,15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91658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94,32%</w:t>
            </w:r>
          </w:p>
        </w:tc>
      </w:tr>
      <w:tr w:rsidR="00F001F3" w:rsidRPr="007A680F" w14:paraId="26D5CA4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0A0F3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F744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126.713,00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FA2C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126.713,00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8117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119.594,02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6E76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94,38%</w:t>
            </w:r>
          </w:p>
        </w:tc>
      </w:tr>
      <w:tr w:rsidR="00F001F3" w:rsidRPr="007A680F" w14:paraId="1C57585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BEC22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2AB4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126.713,00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5E28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126.713,00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491E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119.594,02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27AE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94,38%</w:t>
            </w:r>
          </w:p>
        </w:tc>
      </w:tr>
      <w:tr w:rsidR="00F001F3" w:rsidRPr="007A680F" w14:paraId="3F38BA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569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07C1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8970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126.713,00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A5F4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126.713,00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AFB9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119.594,02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71D6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94,38%</w:t>
            </w:r>
          </w:p>
        </w:tc>
      </w:tr>
      <w:tr w:rsidR="00F001F3" w:rsidRPr="007A680F" w14:paraId="39266B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B81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0F1C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B9F7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65E4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EF49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102.655,85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E35A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41A8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ACA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732D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B02F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1CB1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E1AC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16.938,17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A5A1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5C01E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ED51C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266ACC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FF7A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F944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96.113,35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BCC44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72601D5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C146C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BC4BD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9BFC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103.307,00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2E5A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96.113,35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454B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93,04%</w:t>
            </w:r>
          </w:p>
        </w:tc>
      </w:tr>
      <w:tr w:rsidR="00F001F3" w:rsidRPr="007A680F" w14:paraId="71EB67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38E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5D7C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70278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35.046,00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AA28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35.046,00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D0A1F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33.572,03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E381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95,79%</w:t>
            </w:r>
          </w:p>
        </w:tc>
      </w:tr>
      <w:tr w:rsidR="00F001F3" w:rsidRPr="007A680F" w14:paraId="31E728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85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022E9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C32A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36FF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FB9A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22.308,28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6482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DD40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410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BFEB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CC73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88BF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1F52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7.582,88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ADB3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35A03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22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B6759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CAC5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FB31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A9D9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3.680,87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0EA7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B9901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1783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7D9BF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D51F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68.261,00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1C05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68.261,00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14B4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62.541,32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6F66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91,62%</w:t>
            </w:r>
          </w:p>
        </w:tc>
      </w:tr>
      <w:tr w:rsidR="00F001F3" w:rsidRPr="007A680F" w14:paraId="02A1D5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54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93B7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E87E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4777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B25B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6CF2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4C61B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02D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E1D4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AB62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F099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4870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2.762,72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90A75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1F185C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C71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982B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D9E0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87E5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28A90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59.718,60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DFEF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39F13F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A651A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9741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1AAFB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7521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51.755,78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A59D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96,67%</w:t>
            </w:r>
          </w:p>
        </w:tc>
      </w:tr>
      <w:tr w:rsidR="00F001F3" w:rsidRPr="007A680F" w14:paraId="6A0A8D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CD0EF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C320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1B706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53.536,00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8876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51.755,78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40F5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96,67%</w:t>
            </w:r>
          </w:p>
        </w:tc>
      </w:tr>
      <w:tr w:rsidR="00F001F3" w:rsidRPr="007A680F" w14:paraId="6538CD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4CC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C6AB2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A148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52.816,00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763C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52.816,00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FAF2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51.048,70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3625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96,65%</w:t>
            </w:r>
          </w:p>
        </w:tc>
      </w:tr>
      <w:tr w:rsidR="00F001F3" w:rsidRPr="007A680F" w14:paraId="7C5C4A4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916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1408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99B5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D623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118B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43.217,76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1A34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93732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0F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3EA6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900A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F5D9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A011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B966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7ABCB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358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D228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5819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DEB5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EE88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7.130,94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EEA7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2495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15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931D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D0EC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006F5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BCD2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707,08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D3D8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98,21%</w:t>
            </w:r>
          </w:p>
        </w:tc>
      </w:tr>
      <w:tr w:rsidR="00F001F3" w:rsidRPr="007A680F" w14:paraId="11A752E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10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17F9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C1C9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4C64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A827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707,08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09AF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119D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253E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EDE0CC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Dodatne aktivnosti učenika i osoblja u školi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79E03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47.300,00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3F120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47.300,00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4798B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38.930,80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5D91B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82,31%</w:t>
            </w:r>
          </w:p>
        </w:tc>
      </w:tr>
      <w:tr w:rsidR="00F001F3" w:rsidRPr="007A680F" w14:paraId="628B021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CD82D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A2279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9A4C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694F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2B77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43137C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DCAB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AE80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E8138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6DDA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5432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D582F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6D80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609E6C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E7F5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C8D85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1F9F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4619C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4F6B44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E94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3018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1F0A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E63D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D871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847E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B7E2A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6F846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363C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C0B9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9CAC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38.260,80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88D7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82,05%</w:t>
            </w:r>
          </w:p>
        </w:tc>
      </w:tr>
      <w:tr w:rsidR="00F001F3" w:rsidRPr="007A680F" w14:paraId="57D2AB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7F50C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49AA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130E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2D1D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38.260,80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CFD2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82,05%</w:t>
            </w:r>
          </w:p>
        </w:tc>
      </w:tr>
      <w:tr w:rsidR="00F001F3" w:rsidRPr="007A680F" w14:paraId="7FF5C3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E370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9161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557B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5DC9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12.830,00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0948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5.960,09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2614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46,45%</w:t>
            </w:r>
          </w:p>
        </w:tc>
      </w:tr>
      <w:tr w:rsidR="00F001F3" w:rsidRPr="007A680F" w14:paraId="0001D5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3A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551FB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AD8A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9B38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DF7A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6D37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8A703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D65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0B43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22C9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A59B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49E8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718F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415C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0D8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6CAA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DBE3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B816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4491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3.030,09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9F38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53A32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DCE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90370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9CEE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776D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B9A4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6.070,49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D88A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86,72%</w:t>
            </w:r>
          </w:p>
        </w:tc>
      </w:tr>
      <w:tr w:rsidR="00F001F3" w:rsidRPr="007A680F" w14:paraId="4FEFF2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65C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3DD5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393C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C88C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D09D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6.070,49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2E7F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8A9C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0BC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428A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D087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DC4E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BAC01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26.230,22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66EC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97,87%</w:t>
            </w:r>
          </w:p>
        </w:tc>
      </w:tr>
      <w:tr w:rsidR="00F001F3" w:rsidRPr="007A680F" w14:paraId="053C7B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0AD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3F7D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CFD8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B45E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9C88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26.230,22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2082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44B2C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C6D77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E9E58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Osiguranje pomoćnika učenicima s teškoćama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BB5F0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53.375,00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DCAF7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53.375,00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E7AB3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51.821,69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456493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97,09%</w:t>
            </w:r>
          </w:p>
        </w:tc>
      </w:tr>
      <w:tr w:rsidR="00F001F3" w:rsidRPr="007A680F" w14:paraId="51F705F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8C562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5D24E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0BAC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D3DE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24.046,74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1E64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93,93%</w:t>
            </w:r>
          </w:p>
        </w:tc>
      </w:tr>
      <w:tr w:rsidR="00F001F3" w:rsidRPr="007A680F" w14:paraId="1BD267A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ADB8B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941D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36A3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25.600,00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1D84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24.046,74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67AB0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93,93%</w:t>
            </w:r>
          </w:p>
        </w:tc>
      </w:tr>
      <w:tr w:rsidR="00F001F3" w:rsidRPr="007A680F" w14:paraId="43EB00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73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AC6DB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F99A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B014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24.830,00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1F8A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23.755,28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DAE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95,67%</w:t>
            </w:r>
          </w:p>
        </w:tc>
      </w:tr>
      <w:tr w:rsidR="00F001F3" w:rsidRPr="007A680F" w14:paraId="3A73D9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85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06E9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430F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B928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476C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16.704,58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103F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6608EB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2E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AD2D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B9C9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872F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466D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DD7F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D0BC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A6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AB84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0ED8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84B7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6D9A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3.050,70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D0B5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DB02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15C8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A6AFE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B738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03B7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905E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7DBD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37,85%</w:t>
            </w:r>
          </w:p>
        </w:tc>
      </w:tr>
      <w:tr w:rsidR="00F001F3" w:rsidRPr="007A680F" w14:paraId="6A0833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55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9D613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C512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5068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CAF8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AC24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0DF936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729D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CD01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AE82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C2F2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CF69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171,46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16DB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86FE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271AC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33C2D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B3DB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EDBD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27.774,95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781117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F5EA0F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ECEE0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7573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EE22B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A30E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27.774,95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B693D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D3BF0F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840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432D7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3483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26.565,00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B316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26.565,00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7580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26.564,95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CB02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6B69F41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671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B8712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DA49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4FF1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FA76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23.104,99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AE0E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05FA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58B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852D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B3800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8955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B325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3.459,96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C080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0168A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1873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8D17E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FD9F6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DF89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B347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CD32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F97B9F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667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72EF5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53C8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473F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597F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75C8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E664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C54E6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E5DCF4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izvannastavnih projekata i drugo</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FE605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8.183,00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67775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8.183,00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FE7B9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7.032,46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7D225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85,94%</w:t>
            </w:r>
          </w:p>
        </w:tc>
      </w:tr>
      <w:tr w:rsidR="00F001F3" w:rsidRPr="007A680F" w14:paraId="4DD9CA7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9C58B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0397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1D901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D1824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7.032,46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23D89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85,94%</w:t>
            </w:r>
          </w:p>
        </w:tc>
      </w:tr>
      <w:tr w:rsidR="00F001F3" w:rsidRPr="007A680F" w14:paraId="549E4D0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38F08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7129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64BB9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16A8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7.032,46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5C5E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85,94%</w:t>
            </w:r>
          </w:p>
        </w:tc>
      </w:tr>
      <w:tr w:rsidR="00F001F3" w:rsidRPr="007A680F" w14:paraId="6348F9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63C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E899A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5BCB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8.183,00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9039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8.183,00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00BFC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7.032,46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F07F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85,94%</w:t>
            </w:r>
          </w:p>
        </w:tc>
      </w:tr>
      <w:tr w:rsidR="00F001F3" w:rsidRPr="007A680F" w14:paraId="7580F75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33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97FD2A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C0AF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0A4F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9651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1.282,38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B255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068A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CE34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C7D0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8BBB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A313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2299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922,69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7A11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9B9CD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9DB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8DF7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4E79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9D5B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CA20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4.827,39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505A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4969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CDC77B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0EA57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Kapitalna ulaganja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93B86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B9347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C1C16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CA851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7A2D0E3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3039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5EAA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D205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C3725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9A3D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0F733E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87AD9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91AA6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E70D0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F55A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9A99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FF122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EE91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916F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D7602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4C0E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D7D7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3.185,00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806D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8C932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3A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9E9A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A1DF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0C0C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4B90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2.524,00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FB75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0EE95B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CDF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1151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66BF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BCDF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D9A9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3CD6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8E96E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BF241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10645 CENTAR LIČE FARAGUNA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17B5A8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567.462,00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F0FD8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567.462,00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0DE618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546.327,90</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4F452A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96,28%</w:t>
            </w:r>
          </w:p>
        </w:tc>
      </w:tr>
      <w:tr w:rsidR="00F001F3" w:rsidRPr="007A680F" w14:paraId="0954738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4107B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D10C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BD2FC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2BFD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23.743,28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B0BD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72,01%</w:t>
            </w:r>
          </w:p>
        </w:tc>
      </w:tr>
      <w:tr w:rsidR="00F001F3" w:rsidRPr="007A680F" w14:paraId="18086F3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E1DCE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E3C3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2C3D0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D1AAE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23.743,28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A83B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72,01%</w:t>
            </w:r>
          </w:p>
        </w:tc>
      </w:tr>
      <w:tr w:rsidR="00F001F3" w:rsidRPr="007A680F" w14:paraId="15E1065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9F7B9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55AE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271D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9A8F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2.410,95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7454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47,56%</w:t>
            </w:r>
          </w:p>
        </w:tc>
      </w:tr>
      <w:tr w:rsidR="00F001F3" w:rsidRPr="007A680F" w14:paraId="3E04A9E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BD89A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55C4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65E2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A1E7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2.410,95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46AA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47,56%</w:t>
            </w:r>
          </w:p>
        </w:tc>
      </w:tr>
      <w:tr w:rsidR="00F001F3" w:rsidRPr="007A680F" w14:paraId="4740C8C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F602D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D8C8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8641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B7E0D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DE222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7D90AE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6255E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8644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0B3E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26B70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BF31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5D63CA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85137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849AA1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520.875,00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0FA5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520.875,00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5780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516.432,28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DE650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99,15%</w:t>
            </w:r>
          </w:p>
        </w:tc>
      </w:tr>
      <w:tr w:rsidR="00F001F3" w:rsidRPr="007A680F" w14:paraId="6B8875D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E158E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1BD93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695A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D387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0F93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73F892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1DB46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A005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491.745,00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103B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491.745,00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D3E8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487.302,28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8FBC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99,10%</w:t>
            </w:r>
          </w:p>
        </w:tc>
      </w:tr>
      <w:tr w:rsidR="00F001F3" w:rsidRPr="007A680F" w14:paraId="3D27970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7DE41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7A49D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12BB8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54845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3.741,39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B00E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46,49%</w:t>
            </w:r>
          </w:p>
        </w:tc>
      </w:tr>
      <w:tr w:rsidR="00F001F3" w:rsidRPr="007A680F" w14:paraId="3CD030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D986B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11E3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52DC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8.048,00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DF43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3.741,39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36E3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46,49%</w:t>
            </w:r>
          </w:p>
        </w:tc>
      </w:tr>
      <w:tr w:rsidR="00F001F3" w:rsidRPr="007A680F" w14:paraId="3171D7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9EF3B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09D4B1D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Obrazovanje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3FB80E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567.462,00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1319CC3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567.462,00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5FBB26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546.327,90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29BC22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96,28%</w:t>
            </w:r>
          </w:p>
        </w:tc>
      </w:tr>
      <w:tr w:rsidR="00F001F3" w:rsidRPr="007A680F" w14:paraId="5BBF3C3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775B58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9C2D83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djelatnosti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2EE52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490.499,00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BF06C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490.499,00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1767D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485.606,32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9C954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99,00%</w:t>
            </w:r>
          </w:p>
        </w:tc>
      </w:tr>
      <w:tr w:rsidR="00F001F3" w:rsidRPr="007A680F" w14:paraId="3470C67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75BA2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7388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567B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CE8D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166,73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2909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8,34%</w:t>
            </w:r>
          </w:p>
        </w:tc>
      </w:tr>
      <w:tr w:rsidR="00F001F3" w:rsidRPr="007A680F" w14:paraId="56A7905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799D6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9756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9DFA2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59D1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166,73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B6B0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8,34%</w:t>
            </w:r>
          </w:p>
        </w:tc>
      </w:tr>
      <w:tr w:rsidR="00F001F3" w:rsidRPr="007A680F" w14:paraId="0C51C0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9243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CFE8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1123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9193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D8AE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166,73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B2D9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8,34%</w:t>
            </w:r>
          </w:p>
        </w:tc>
      </w:tr>
      <w:tr w:rsidR="00F001F3" w:rsidRPr="007A680F" w14:paraId="2C4EF3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48E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F200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0B59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873C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2A2B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D40E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A5678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D39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05C0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BF6D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CA18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088F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125,83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7201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A7357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82A4D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FB19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AFF1F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87443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2.410,95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F5B10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47,56%</w:t>
            </w:r>
          </w:p>
        </w:tc>
      </w:tr>
      <w:tr w:rsidR="00F001F3" w:rsidRPr="007A680F" w14:paraId="2176AB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BBE11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B7F4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1EFF4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5.069,00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33D8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2.410,95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5FC0C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47,56%</w:t>
            </w:r>
          </w:p>
        </w:tc>
      </w:tr>
      <w:tr w:rsidR="00F001F3" w:rsidRPr="007A680F" w14:paraId="2EB6C4B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C7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DBA0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B2F1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5.069,00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ECFF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5.069,00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07A4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2.410,95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35A2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47,56%</w:t>
            </w:r>
          </w:p>
        </w:tc>
      </w:tr>
      <w:tr w:rsidR="00F001F3" w:rsidRPr="007A680F" w14:paraId="69901F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684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3781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81C6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B3CF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36FF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159,80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F1D5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6B99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2E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F1BF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4C24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13F5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B01B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539,01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0AAB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F9622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59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FE88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BC6F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0809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60D2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7F47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0A19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DA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C144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749C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AC88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0C9B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969,01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B35D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F6D3AA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BDB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6B19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C810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2638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481C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7E32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8D27E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EE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B8180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7F60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AC77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81D0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80,63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2141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D7B19B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4C3E2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F870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F9EF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554A9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06D7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5182B0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967F4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9DEC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8255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A2175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A6AB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58CDD4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6DD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D8343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5841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E6FF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F478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BC74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AE8AF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5EEED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3FDDB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475.582,00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E5B0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475.582,00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9E8F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479.599,05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EB5A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100,84%</w:t>
            </w:r>
          </w:p>
        </w:tc>
      </w:tr>
      <w:tr w:rsidR="00F001F3" w:rsidRPr="007A680F" w14:paraId="0126A63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A4C2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AB6D9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CF5B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0773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29.130,00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E63F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BDF7F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A2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EBAB9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22E2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6495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B958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9511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100,03%</w:t>
            </w:r>
          </w:p>
        </w:tc>
      </w:tr>
      <w:tr w:rsidR="00F001F3" w:rsidRPr="007A680F" w14:paraId="03B4C93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E0B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AB58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6A74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FAB4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EDAE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1.255,22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5451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2CAE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7BA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E69F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732E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BD612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8FED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324,44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9701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B13B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7D13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61F4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FE59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B7AE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BEF8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4.510,21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5861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205C4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00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7C2C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D4AF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E580A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94E5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8.328,11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3BA4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29FD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69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BA80E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F06A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25F9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EDAC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936,33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11DB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7098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FAC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94BB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D954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884D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04F1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1.086,33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C083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145A8E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82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9074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C965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3DBD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A5AB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86,26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A587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6F12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DD5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9513D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2737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8F21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FEE3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2.143,26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6562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FC519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E5B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7839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35A8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7C99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0BF0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1.377,22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17BE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BF70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EE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B3F7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2EB7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3E7F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AD20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659,73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C286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F8211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1A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63E9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F771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D19D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A13B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5.971,68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7BAF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E238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ABA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8250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57D5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994D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3A40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542,68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CF2C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E6D4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FD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919D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663B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0F8D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BAAD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1.603,05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9303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218D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CA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20B3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84A3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7792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47F0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EC08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2F665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FEBD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1782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F567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89AF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16CF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2DBE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7D34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540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0B2F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21095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6F12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15AF8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FBD0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50F7CD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55D20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6710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446.452,00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50387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446.452,00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37093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450.469,05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DC78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100,90%</w:t>
            </w:r>
          </w:p>
        </w:tc>
      </w:tr>
      <w:tr w:rsidR="00F001F3" w:rsidRPr="007A680F" w14:paraId="2ABBBE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509B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C281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EF0B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427.400,00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954A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427.400,00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5AF9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433.667,46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2D95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101,47%</w:t>
            </w:r>
          </w:p>
        </w:tc>
      </w:tr>
      <w:tr w:rsidR="00F001F3" w:rsidRPr="007A680F" w14:paraId="78BAF2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A66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9293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277D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14D7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A52D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339.241,46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D237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B303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5A4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F17FB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prekovremeni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BE08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5A8D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F8C1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457,80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3419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9691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0E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BBDF9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posebne uvjete rada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1884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A8B1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AC9F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18.516,92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7C8F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D760F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6E3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1422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70DF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45F3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88C7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16.346,27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67E9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76E125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0B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C742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531EB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7CDDC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A020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59.105,01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0D6F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87D31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98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5F75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3912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19.052,00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8C43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19.052,00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FB6C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16.770,68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8103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88,03%</w:t>
            </w:r>
          </w:p>
        </w:tc>
      </w:tr>
      <w:tr w:rsidR="00F001F3" w:rsidRPr="007A680F" w14:paraId="21742A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F0F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9709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43EE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16F6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ECCE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10.050,15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CBB8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84A6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A6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2B46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3058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C9EE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BFE8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1.472,32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3B28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4E1C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ED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ACE7F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01F6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682D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A6E1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1.864,48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219B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CA20D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84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77491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3B71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7BA2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0716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1.395,73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04FE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5B8B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D15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92A4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BE21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0C01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B4E8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1.988,00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41B8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BCE0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4F6A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47CE9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CD7A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D606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CB7A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166F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 </w:t>
            </w:r>
          </w:p>
        </w:tc>
      </w:tr>
      <w:tr w:rsidR="00F001F3" w:rsidRPr="007A680F" w14:paraId="2BA076B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B2B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D25F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9AF1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2C00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16EB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43D7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4F6EBE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F7E62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4580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7.348,00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6EAE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7.348,00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4257D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3.429,59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D565B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46,67%</w:t>
            </w:r>
          </w:p>
        </w:tc>
      </w:tr>
      <w:tr w:rsidR="00F001F3" w:rsidRPr="007A680F" w14:paraId="61AF88F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C403D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D3EE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7.348,00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66602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7.348,00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8D12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3.429,59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0F79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46,67%</w:t>
            </w:r>
          </w:p>
        </w:tc>
      </w:tr>
      <w:tr w:rsidR="00F001F3" w:rsidRPr="007A680F" w14:paraId="3338FB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6C5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6FA71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699F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4.148,00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2B21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4.148,00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AC14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2.026,59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9773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48,86%</w:t>
            </w:r>
          </w:p>
        </w:tc>
      </w:tr>
      <w:tr w:rsidR="00F001F3" w:rsidRPr="007A680F" w14:paraId="1D3325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266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1790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149C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C2BC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C724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DE17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1C468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BD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138D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2DBE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F0DF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A8FC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F6A4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4058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7F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1B2A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31AD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D9DA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AC83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1.948,36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3EB8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1B0D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16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EEB9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566C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85BE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DFCB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9786C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63,77%</w:t>
            </w:r>
          </w:p>
        </w:tc>
      </w:tr>
      <w:tr w:rsidR="00F001F3" w:rsidRPr="007A680F" w14:paraId="7B231CA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0E7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422E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FDB2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B48F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F67B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1.403,00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DBE6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ECB2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E98E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0C50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771B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6CA1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73B8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78BC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5E39D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88D0D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654402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Osiguranje pomoćnika učenicima s teškoćama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92D2E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62.370,00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56159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62.370,00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2BA47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53.311,50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F5974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85,48%</w:t>
            </w:r>
          </w:p>
        </w:tc>
      </w:tr>
      <w:tr w:rsidR="00F001F3" w:rsidRPr="007A680F" w14:paraId="349503D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30DCD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95B7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30.970,00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B1FE3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30.970,00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7176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23.576,55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E801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76,13%</w:t>
            </w:r>
          </w:p>
        </w:tc>
      </w:tr>
      <w:tr w:rsidR="00F001F3" w:rsidRPr="007A680F" w14:paraId="705F82C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C13F9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7B0B6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30.970,00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5747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30.970,00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6CB5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23.576,55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7E2B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76,13%</w:t>
            </w:r>
          </w:p>
        </w:tc>
      </w:tr>
      <w:tr w:rsidR="00F001F3" w:rsidRPr="007A680F" w14:paraId="2B734C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9568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E936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CDAB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36A4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30.970,00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4A1C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23.576,55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26D9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76,13%</w:t>
            </w:r>
          </w:p>
        </w:tc>
      </w:tr>
      <w:tr w:rsidR="00F001F3" w:rsidRPr="007A680F" w14:paraId="101F83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D85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2455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EFE2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C551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E689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15.911,96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3068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1CC45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34A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18ED1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4D39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ADF1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2766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4.246,09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A514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B2F53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D1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7100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263F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5EF9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8542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3.418,50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5F00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708DCC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7506A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38D3B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C2395D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C3771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29.734,95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14CC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94,70%</w:t>
            </w:r>
          </w:p>
        </w:tc>
      </w:tr>
      <w:tr w:rsidR="00F001F3" w:rsidRPr="007A680F" w14:paraId="3501BB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099F9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3C6E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7B12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F7793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29.734,95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69A5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94,70%</w:t>
            </w:r>
          </w:p>
        </w:tc>
      </w:tr>
      <w:tr w:rsidR="00F001F3" w:rsidRPr="007A680F" w14:paraId="0E893C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A2D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F1E47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D679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29.740,00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0AAB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29.740,00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5875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28.332,91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A301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95,27%</w:t>
            </w:r>
          </w:p>
        </w:tc>
      </w:tr>
      <w:tr w:rsidR="00F001F3" w:rsidRPr="007A680F" w14:paraId="444BE0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1C4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9161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63B9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CD13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7E04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25.000,79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91D2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42E6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14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DB3B0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932D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4C00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CDE9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3.332,12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88C6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C33CD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0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F363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35611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DB24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0F29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1.402,04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A4D2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84,46%</w:t>
            </w:r>
          </w:p>
        </w:tc>
      </w:tr>
      <w:tr w:rsidR="00F001F3" w:rsidRPr="007A680F" w14:paraId="776197E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FBB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B0F3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814D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909C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BEE4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1.201,04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53DD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6A1A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55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4A22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1D06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7DA7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7D28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7B6F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866D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890F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A500008</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41532A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boravka djece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C454B8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14.593,00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96FFE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14.593,00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888D0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7.410,08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3A1F0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50,78%</w:t>
            </w:r>
          </w:p>
        </w:tc>
      </w:tr>
      <w:tr w:rsidR="00F001F3" w:rsidRPr="007A680F" w14:paraId="433AA95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15022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70035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13.893,00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FE79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13.893,00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68138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7.098,28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68F2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51,09%</w:t>
            </w:r>
          </w:p>
        </w:tc>
      </w:tr>
      <w:tr w:rsidR="00F001F3" w:rsidRPr="007A680F" w14:paraId="275C03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7FFF6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7693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13.893,00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0FCB1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13.893,00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92DC4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7.098,28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BEABC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51,09%</w:t>
            </w:r>
          </w:p>
        </w:tc>
      </w:tr>
      <w:tr w:rsidR="00F001F3" w:rsidRPr="007A680F" w14:paraId="0FF37A5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409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E8CF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7C8B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13.893,00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099B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13.893,00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A69A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7.098,28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806D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51,09%</w:t>
            </w:r>
          </w:p>
        </w:tc>
      </w:tr>
      <w:tr w:rsidR="00F001F3" w:rsidRPr="007A680F" w14:paraId="56AB668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4F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F895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8267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BC38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C7F8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37,25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8E5D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DF9B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8E5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D9D3B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9B05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F3CE3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01B4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2.201,96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660B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82537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4A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045F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D87D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6462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260A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4.859,07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640E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8EEF4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C7A20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A035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3F76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B188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311,80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C9CB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44,54%</w:t>
            </w:r>
          </w:p>
        </w:tc>
      </w:tr>
      <w:tr w:rsidR="00F001F3" w:rsidRPr="007A680F" w14:paraId="26C3B2D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7ED50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BF64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6C5A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E9D4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311,80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19A47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44,54%</w:t>
            </w:r>
          </w:p>
        </w:tc>
      </w:tr>
      <w:tr w:rsidR="00F001F3" w:rsidRPr="007A680F" w14:paraId="00EC7A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B05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C79EB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210F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51ECC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F462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8434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44,54%</w:t>
            </w:r>
          </w:p>
        </w:tc>
      </w:tr>
      <w:tr w:rsidR="00F001F3" w:rsidRPr="007A680F" w14:paraId="417CF7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B16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9F482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9F4C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3875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F68A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2DA0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D9A8C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21DF5D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48478 UMJETNIČKA ŠKOLA MATKA BRAJŠE RAŠANA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26C8C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1.250.820,00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1957C7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1.250.820,00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5793E6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1.161.003,02</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600E1F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92,82%</w:t>
            </w:r>
          </w:p>
        </w:tc>
      </w:tr>
      <w:tr w:rsidR="00F001F3" w:rsidRPr="007A680F" w14:paraId="0570EF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2D2C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185D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D89FB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7446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18.491,49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BFF6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98,36%</w:t>
            </w:r>
          </w:p>
        </w:tc>
      </w:tr>
      <w:tr w:rsidR="00F001F3" w:rsidRPr="007A680F" w14:paraId="15832B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8F1FA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BE65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45211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B790F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18.491,49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4C70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98,36%</w:t>
            </w:r>
          </w:p>
        </w:tc>
      </w:tr>
      <w:tr w:rsidR="00F001F3" w:rsidRPr="007A680F" w14:paraId="5EE347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37BF8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9BBF8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B402C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F691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933AF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E65461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3E0D4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79010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CDE37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415BF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15C56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FD7763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3FAC5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BC43F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D566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CEE7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90.739,11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9FC8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93,47%</w:t>
            </w:r>
          </w:p>
        </w:tc>
      </w:tr>
      <w:tr w:rsidR="00F001F3" w:rsidRPr="007A680F" w14:paraId="0820BA1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DF570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1983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CC14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97.083,00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4C6F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90.739,11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65A2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93,47%</w:t>
            </w:r>
          </w:p>
        </w:tc>
      </w:tr>
      <w:tr w:rsidR="00F001F3" w:rsidRPr="007A680F" w14:paraId="46270D3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8F321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813EE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1.134.317,00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56CD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1.134.317,00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0E00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1.051.772,42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4264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92,72%</w:t>
            </w:r>
          </w:p>
        </w:tc>
      </w:tr>
      <w:tr w:rsidR="00F001F3" w:rsidRPr="007A680F" w14:paraId="4097A4D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32385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8A841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41.342,00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D7CC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41.342,00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C3D3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40.722,50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18544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98,50%</w:t>
            </w:r>
          </w:p>
        </w:tc>
      </w:tr>
      <w:tr w:rsidR="00F001F3" w:rsidRPr="007A680F" w14:paraId="16FF4F1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9A927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8F082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1.092.975,00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DBC91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1.092.975,00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6368F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1.011.049,92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35BF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92,50%</w:t>
            </w:r>
          </w:p>
        </w:tc>
      </w:tr>
      <w:tr w:rsidR="00F001F3" w:rsidRPr="007A680F" w14:paraId="40BF69B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88E4F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C3BA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C3AB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841B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29A5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34D8F96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480E4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5901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68F027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75DCD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96B6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638723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02E5B33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411874E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Obrazovanje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248D54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1.250.820,00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1F2AC0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1.250.820,00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4630D2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1.161.003,02</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9F9E9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92,82%</w:t>
            </w:r>
          </w:p>
        </w:tc>
      </w:tr>
      <w:tr w:rsidR="00F001F3" w:rsidRPr="007A680F" w14:paraId="29FB11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27792B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044C1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djelatnosti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8B8E8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1.223.070,00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8B9EA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1.223.070,00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F614F0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1.134.396,06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132267F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92,75%</w:t>
            </w:r>
          </w:p>
        </w:tc>
      </w:tr>
      <w:tr w:rsidR="00F001F3" w:rsidRPr="007A680F" w14:paraId="0CD84D7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E3B96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E4B89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2E862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0579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51E0C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97,43%</w:t>
            </w:r>
          </w:p>
        </w:tc>
      </w:tr>
      <w:tr w:rsidR="00F001F3" w:rsidRPr="007A680F" w14:paraId="4DF633D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1FBBA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6F84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630C7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87424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7.307,00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9E82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97,43%</w:t>
            </w:r>
          </w:p>
        </w:tc>
      </w:tr>
      <w:tr w:rsidR="00F001F3" w:rsidRPr="007A680F" w14:paraId="0B8757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EA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4B60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C193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4AF56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B5CB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55B8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97,43%</w:t>
            </w:r>
          </w:p>
        </w:tc>
      </w:tr>
      <w:tr w:rsidR="00F001F3" w:rsidRPr="007A680F" w14:paraId="44C9BC9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9D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271A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2034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8443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29B5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7.307,00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1D8D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A14AF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53DD8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E65FE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9ECBC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1736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7820FB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1CA43F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C52F1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AD0F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2743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F53C2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B5047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C0021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E2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05247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5445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F4F4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49EB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DB66B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61BFDA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0737B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F211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9DB0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94B2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79.266,64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F84D6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93,71%</w:t>
            </w:r>
          </w:p>
        </w:tc>
      </w:tr>
      <w:tr w:rsidR="00F001F3" w:rsidRPr="007A680F" w14:paraId="6449EB8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DE2C6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5981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84.583,00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BA59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84.583,00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FDC1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79.266,64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05F3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93,71%</w:t>
            </w:r>
          </w:p>
        </w:tc>
      </w:tr>
      <w:tr w:rsidR="00F001F3" w:rsidRPr="007A680F" w14:paraId="29DEB1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E520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FE57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68D1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2C0F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50B9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399,62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EC1B4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61,48%</w:t>
            </w:r>
          </w:p>
        </w:tc>
      </w:tr>
      <w:tr w:rsidR="00F001F3" w:rsidRPr="007A680F" w14:paraId="1A468F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3F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C9EC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7667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6B45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6464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343,02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6EE4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701DC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7304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ED392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A8CE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11C0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0079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9367D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EC9F2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21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3806F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6F311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78.383,00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BAAA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78.383,00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3B23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73.669,55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C2601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93,99%</w:t>
            </w:r>
          </w:p>
        </w:tc>
      </w:tr>
      <w:tr w:rsidR="00F001F3" w:rsidRPr="007A680F" w14:paraId="2DCAFA4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37F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54B3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1868A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8E35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96B9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6.944,86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5256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835F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1404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3CAC2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A445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19A5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DDB5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7C1D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E3CE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18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CF9B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Ostale naknade troškova zaposlenima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9B4D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09FC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29A9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4721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21632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16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C7486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325B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DB2F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AF9E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2.559,02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5DE4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4BBA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5E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DB7C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53DB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2403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9B3F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89,88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EB5C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13A62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B38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FDA3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6F85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5289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6701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4.234,61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B2B6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B038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B1F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434E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38AB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1B04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8614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1.810,32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DEAD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FCCD9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78F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0B592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6876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A828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1A80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8.484,13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B0FD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03E2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87C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7D99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6A99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A220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BF10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16.222,91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FA43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26BC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270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CC00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4D04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B292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A601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3.608,43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8B04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7F17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A293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7BCC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4F8A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73D0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2347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12.596,98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8286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56EA48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EB4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46DB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6200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A6CD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36D3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7.563,44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568D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1B0C0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BE4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6BF6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ECA5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9FDE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19DC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9.389,18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33C2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1003A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DD2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DA633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1CFD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27FE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5A9B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5.197,47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0EA5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93,65%</w:t>
            </w:r>
          </w:p>
        </w:tc>
      </w:tr>
      <w:tr w:rsidR="00F001F3" w:rsidRPr="007A680F" w14:paraId="233B0B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A1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F946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812A0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9C70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A254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A1F4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8BA94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FC32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5E9D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Sportska i glazbena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C300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F647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320F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5.062,47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851D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F2442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D986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1A0A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1.130.367,00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E06AAD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1.130.367,00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D498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1.047.822,42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F7C2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92,70%</w:t>
            </w:r>
          </w:p>
        </w:tc>
      </w:tr>
      <w:tr w:rsidR="00F001F3" w:rsidRPr="007A680F" w14:paraId="2BD06B0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2D3F5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5.1. POTPORA ZA DECENTRALIZIRANE FUNKCIJE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E3EF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41.342,00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59AE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41.342,00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A9621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40.722,50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C8029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98,50%</w:t>
            </w:r>
          </w:p>
        </w:tc>
      </w:tr>
      <w:tr w:rsidR="00F001F3" w:rsidRPr="007A680F" w14:paraId="2F71B7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69EF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2C74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82AE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41.292,00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7FCE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41.292,00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1CB7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40.682,85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B0E5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98,52%</w:t>
            </w:r>
          </w:p>
        </w:tc>
      </w:tr>
      <w:tr w:rsidR="00F001F3" w:rsidRPr="007A680F" w14:paraId="48756F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A19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02AC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A872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4F7E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B19F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3.275,52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3230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7588B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9D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9496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4D59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6E4E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BCB8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F288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847C9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BEB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E5C60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EB9F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47C7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B15D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4.377,74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6A06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89E3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C07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A747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7F5E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50F4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CE43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11.003,43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FCE2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430D3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2C2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3AE0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B564C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E7D3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A8B7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661,87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853A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AB075A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184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DDE8B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35DE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9707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105A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934,28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78BB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48B6C8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D5D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106B0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E787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4CA2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136F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6.024,01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A204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1F4D7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D1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453B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1810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2C4A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41DE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2.901,67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12ED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E00C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BEF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6030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2B39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58DA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BCEE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12EB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96707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95D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83C9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D2AD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5687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9073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6.057,68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B764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A972F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5E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E328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90C2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9555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EF98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A9D6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F0B58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73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00AA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9C40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573E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F8AB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1.332,84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C8AF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0B57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1B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D1EC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7D21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D695D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43C4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E2BA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EBA6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29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BE78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2F40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DA96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BEDF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8C99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FEF0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A1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F2154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27A7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52B2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8CEA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119,65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08A7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E2E1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174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6AD7A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DF0C3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E358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D8D9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100D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79,30%</w:t>
            </w:r>
          </w:p>
        </w:tc>
      </w:tr>
      <w:tr w:rsidR="00F001F3" w:rsidRPr="007A680F" w14:paraId="3B180DB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E40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3DB5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Zatezne kamate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6489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F736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E2E0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DAE1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28F19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D2058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2A2D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1.089.025,00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5257E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1.089.025,00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A7DC4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1.007.099,92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5DBE6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92,48%</w:t>
            </w:r>
          </w:p>
        </w:tc>
      </w:tr>
      <w:tr w:rsidR="00F001F3" w:rsidRPr="007A680F" w14:paraId="5DFAA7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E81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7BFFE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1573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941.275,00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073C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941.275,00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A92F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892.560,88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8882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94,82%</w:t>
            </w:r>
          </w:p>
        </w:tc>
      </w:tr>
      <w:tr w:rsidR="00F001F3" w:rsidRPr="007A680F" w14:paraId="62932B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6AF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9B5FC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ABB6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7390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6CE4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740.220,13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76C5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85D33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F4F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A868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B3F5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EC8D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EB531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30.248,90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DF2B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0EDD5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5FE5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FA28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F127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86E6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3DD3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122.091,85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E93E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0237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EE2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5D886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47FC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147.350,00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9A967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147.350,00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E74E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114.147,64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BCB1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77,47%</w:t>
            </w:r>
          </w:p>
        </w:tc>
      </w:tr>
      <w:tr w:rsidR="00F001F3" w:rsidRPr="007A680F" w14:paraId="1B5084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B72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3AE2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0609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94A3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52AA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54.006,09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6D0B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2958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251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0191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39E4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F857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41E1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14.617,78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75E6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C4B0C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6C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7CED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C2FC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6CAB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0D12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43.305,77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393F2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507803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71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BC994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5051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46B0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EBC6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263D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6E61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5C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C44B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8305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68C2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FB21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1.988,00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4642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994E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6182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F9054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4D4E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BE55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DECD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391,40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6FF8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97,85%</w:t>
            </w:r>
          </w:p>
        </w:tc>
      </w:tr>
      <w:tr w:rsidR="00F001F3" w:rsidRPr="007A680F" w14:paraId="301F81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330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D664B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naravi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E363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5BD2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BA62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391,40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5E7E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F75C1B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A7857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CB86F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A9704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828E8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A2D9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30EB0F5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3959C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DA70F8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D0B80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51E7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23F7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A1A92C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8916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AF5F4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E81E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E08B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50D7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5B64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6166F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87CC0E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500CF4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Pripremni glazbeni i plesni program</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B1DD3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18.300,00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247D2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18.300,00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86291A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17.167,00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87971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93,81%</w:t>
            </w:r>
          </w:p>
        </w:tc>
      </w:tr>
      <w:tr w:rsidR="00F001F3" w:rsidRPr="007A680F" w14:paraId="70F4F90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B76FA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440F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321B7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F8B78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5.694,53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49631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98,18%</w:t>
            </w:r>
          </w:p>
        </w:tc>
      </w:tr>
      <w:tr w:rsidR="00F001F3" w:rsidRPr="007A680F" w14:paraId="7CAD29A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03388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39B32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3F809E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A0FA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5.694,53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3AB461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98,18%</w:t>
            </w:r>
          </w:p>
        </w:tc>
      </w:tr>
      <w:tr w:rsidR="00F001F3" w:rsidRPr="007A680F" w14:paraId="587A84E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5216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7F25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D1DC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AF318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FA92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5.694,53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D26B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98,18%</w:t>
            </w:r>
          </w:p>
        </w:tc>
      </w:tr>
      <w:tr w:rsidR="00F001F3" w:rsidRPr="007A680F" w14:paraId="257836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41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5CCC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1844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F893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442B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3B42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64ED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4F9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7D78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73E4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191C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7702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894,53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B4E2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32950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F942D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86E4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FB3E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A169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11.472,47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6441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91,78%</w:t>
            </w:r>
          </w:p>
        </w:tc>
      </w:tr>
      <w:tr w:rsidR="00F001F3" w:rsidRPr="007A680F" w14:paraId="7AF5282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8C4E9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AED16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7A4A6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12.500,00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A591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11.472,47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BE13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91,78%</w:t>
            </w:r>
          </w:p>
        </w:tc>
      </w:tr>
      <w:tr w:rsidR="00F001F3" w:rsidRPr="007A680F" w14:paraId="50F457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8EC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9FF80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FC2A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E4E24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C882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11.431,77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3C72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92,94%</w:t>
            </w:r>
          </w:p>
        </w:tc>
      </w:tr>
      <w:tr w:rsidR="00F001F3" w:rsidRPr="007A680F" w14:paraId="556873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643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E1AF4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0F09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E27B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A5A7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8.799,81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0F9F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B0F3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7E8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D2C88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64C7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484F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2494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7251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AF83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E74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52A6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C0A25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1FD8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C8BA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1.451,96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B7A1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37BC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F653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BB262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B490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24A7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3B94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B6FDE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20,35%</w:t>
            </w:r>
          </w:p>
        </w:tc>
      </w:tr>
      <w:tr w:rsidR="00F001F3" w:rsidRPr="007A680F" w14:paraId="012895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7652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D064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B252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15DD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CD9F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5D73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71B73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FDAA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A87674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Kapitalna ulaganja osnovnog školstva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79232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EA731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F16C1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5.489,96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6FBB5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99,82%</w:t>
            </w:r>
          </w:p>
        </w:tc>
      </w:tr>
      <w:tr w:rsidR="00F001F3" w:rsidRPr="007A680F" w14:paraId="04A66B8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8ED1F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C1A86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0B78F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0C44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5.489,96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B1DE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99,82%</w:t>
            </w:r>
          </w:p>
        </w:tc>
      </w:tr>
      <w:tr w:rsidR="00F001F3" w:rsidRPr="007A680F" w14:paraId="2CBC585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78C0F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68F74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8102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3BE9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5.489,96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D875B0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99,82%</w:t>
            </w:r>
          </w:p>
        </w:tc>
      </w:tr>
      <w:tr w:rsidR="00F001F3" w:rsidRPr="007A680F" w14:paraId="3CF7DBD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B76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07FA6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1D72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B968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DD58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5.489,96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8B2A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99,82%</w:t>
            </w:r>
          </w:p>
        </w:tc>
      </w:tr>
      <w:tr w:rsidR="00F001F3" w:rsidRPr="007A680F" w14:paraId="4449D0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92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8255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13A9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489C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B553B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1.914,96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58B5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703A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0C1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7AAD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6E56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FD2A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4652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D939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44B55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706AA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T500005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DB95A2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Glazbeni vremeplov</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AC41B7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05EEF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51D06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581E54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947DE1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EDDCC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3C19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B7E2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66C1A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C3CF3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589026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1F7B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3DAA64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2AAB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DF195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0F7F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2EC7A1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E724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E3CD1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3EB78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1392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DF9E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943,00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D59B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1F2444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BA0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867E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A5BA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E756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F08A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343,35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0FBF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6BB5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46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1FDB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2431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8E03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2E18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599,65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7548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2B434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E61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FBB2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FF0C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895C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A958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A83C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BCED1D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FE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4C3A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6B4D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8748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FF30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2.260,13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FCA8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2D48A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59B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5E5E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Sportska i glazbena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6E4C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78AB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69C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746,87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8032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60D89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E49B1E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50004 USTANOVE U KULTURI</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1C3B70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721.261,00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F576F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721.261,00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486930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653.725,05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6751E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90,64%</w:t>
            </w:r>
          </w:p>
        </w:tc>
      </w:tr>
      <w:tr w:rsidR="00F001F3" w:rsidRPr="007A680F" w14:paraId="5646D2F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4E718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6684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513.168,00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E723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513.168,00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3F47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501.347,84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B92E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97,70%</w:t>
            </w:r>
          </w:p>
        </w:tc>
      </w:tr>
      <w:tr w:rsidR="00F001F3" w:rsidRPr="007A680F" w14:paraId="00D5859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7ED9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F0201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513.168,00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0C41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513.168,00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2B94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501.347,84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ED33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97,70%</w:t>
            </w:r>
          </w:p>
        </w:tc>
      </w:tr>
      <w:tr w:rsidR="00F001F3" w:rsidRPr="007A680F" w14:paraId="01255FF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729C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E48F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05186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29782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61.218,19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96775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63,39%</w:t>
            </w:r>
          </w:p>
        </w:tc>
      </w:tr>
      <w:tr w:rsidR="00F001F3" w:rsidRPr="007A680F" w14:paraId="215FDD6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E0764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B2573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6CA23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96.571,00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3CC7A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61.218,19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6777F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63,39%</w:t>
            </w:r>
          </w:p>
        </w:tc>
      </w:tr>
      <w:tr w:rsidR="00F001F3" w:rsidRPr="007A680F" w14:paraId="3A5C5E0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BD6E5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F3FDD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55.811,00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24FB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55.811,00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5C375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36.995,20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8794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66,29%</w:t>
            </w:r>
          </w:p>
        </w:tc>
      </w:tr>
      <w:tr w:rsidR="00F001F3" w:rsidRPr="007A680F" w14:paraId="3424681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8F8E4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5216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55.811,00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4679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55.811,00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4BCC4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36.995,20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C1F6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66,29%</w:t>
            </w:r>
          </w:p>
        </w:tc>
      </w:tr>
      <w:tr w:rsidR="00F001F3" w:rsidRPr="007A680F" w14:paraId="4D9BB7E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B903C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D1EA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47.939,00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F0D57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47.939,00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DEF4F1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47.299,47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0B8D3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98,67%</w:t>
            </w:r>
          </w:p>
        </w:tc>
      </w:tr>
      <w:tr w:rsidR="00F001F3" w:rsidRPr="007A680F" w14:paraId="2144AF6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EA1E4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97C8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47.939,00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AEF1B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47.939,00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FE53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47.299,47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DA99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98,67%</w:t>
            </w:r>
          </w:p>
        </w:tc>
      </w:tr>
      <w:tr w:rsidR="00F001F3" w:rsidRPr="007A680F" w14:paraId="1FF0C5D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09BAD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519B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C0BB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E45E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3.211,38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0878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84,09%</w:t>
            </w:r>
          </w:p>
        </w:tc>
      </w:tr>
      <w:tr w:rsidR="00F001F3" w:rsidRPr="007A680F" w14:paraId="0A3C4D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E265C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268591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82FA0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3.819,00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62394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3.211,38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0BEA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84,09%</w:t>
            </w:r>
          </w:p>
        </w:tc>
      </w:tr>
      <w:tr w:rsidR="00F001F3" w:rsidRPr="007A680F" w14:paraId="5841620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7D12C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4665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A4B6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05EA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3.652,97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21199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92,41%</w:t>
            </w:r>
          </w:p>
        </w:tc>
      </w:tr>
      <w:tr w:rsidR="00F001F3" w:rsidRPr="007A680F" w14:paraId="2507C9A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5B959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787A2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7C274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3.953,00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AFB7B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3.652,97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C74D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92,41%</w:t>
            </w:r>
          </w:p>
        </w:tc>
      </w:tr>
      <w:tr w:rsidR="00F001F3" w:rsidRPr="007A680F" w14:paraId="54A191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36CF4D2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15577 PUČKO OTVORENO UČILIŠTE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49D0A4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495.234,00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644FCE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495.234,00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64A75A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447.962,18</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357A6A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90,45%</w:t>
            </w:r>
          </w:p>
        </w:tc>
      </w:tr>
      <w:tr w:rsidR="00F001F3" w:rsidRPr="007A680F" w14:paraId="1C9952E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5A17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54DE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350.491,00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E4E03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350.491,00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79C2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347.314,20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32BD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99,09%</w:t>
            </w:r>
          </w:p>
        </w:tc>
      </w:tr>
      <w:tr w:rsidR="00F001F3" w:rsidRPr="007A680F" w14:paraId="42FF6BB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0EB8D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CD513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350.491,00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55FAC7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350.491,00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67E6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347.314,20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70B992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99,09%</w:t>
            </w:r>
          </w:p>
        </w:tc>
      </w:tr>
      <w:tr w:rsidR="00F001F3" w:rsidRPr="007A680F" w14:paraId="084917B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D4810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266EE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90.711,00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1CBAE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90.711,00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DEF7E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58.037,41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D097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63,98%</w:t>
            </w:r>
          </w:p>
        </w:tc>
      </w:tr>
      <w:tr w:rsidR="00F001F3" w:rsidRPr="007A680F" w14:paraId="5956140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1F06B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5283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90.711,00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4826B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90.711,00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A71FF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58.037,41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70B8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63,98%</w:t>
            </w:r>
          </w:p>
        </w:tc>
      </w:tr>
      <w:tr w:rsidR="00F001F3" w:rsidRPr="007A680F" w14:paraId="4BAA9ED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4B12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9054D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30.776,00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B6993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30.776,00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3E6E0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20.054,75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20F9A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65,16%</w:t>
            </w:r>
          </w:p>
        </w:tc>
      </w:tr>
      <w:tr w:rsidR="00F001F3" w:rsidRPr="007A680F" w14:paraId="0415245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9BC3D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1B4077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30.776,00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29002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30.776,00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CB3B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20.054,75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BAF9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65,16%</w:t>
            </w:r>
          </w:p>
        </w:tc>
      </w:tr>
      <w:tr w:rsidR="00F001F3" w:rsidRPr="007A680F" w14:paraId="05B569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21129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D359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41820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980F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19.975,52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08768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0286EF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8F19D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BDE1FF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37C69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E8EEA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19.975,52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11866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A21B55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35CB5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C627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F6F4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50FF7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08C1C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76,60%</w:t>
            </w:r>
          </w:p>
        </w:tc>
      </w:tr>
      <w:tr w:rsidR="00F001F3" w:rsidRPr="007A680F" w14:paraId="1FF6662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3710B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D8920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A588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96E36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3FD5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76,60%</w:t>
            </w:r>
          </w:p>
        </w:tc>
      </w:tr>
      <w:tr w:rsidR="00F001F3" w:rsidRPr="007A680F" w14:paraId="2FF0F8E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B8F6F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E799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F3FF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2A8FB9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C9B3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99,96%</w:t>
            </w:r>
          </w:p>
        </w:tc>
      </w:tr>
      <w:tr w:rsidR="00F001F3" w:rsidRPr="007A680F" w14:paraId="00D59B6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888A0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3243A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F3D2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D046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1F1E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99,96%</w:t>
            </w:r>
          </w:p>
        </w:tc>
      </w:tr>
      <w:tr w:rsidR="00F001F3" w:rsidRPr="007A680F" w14:paraId="2CA875B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DB7D6C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30B641C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Promicanje kulture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B06D7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495.234,00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0734A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495.234,00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51F04A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447.962,18</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0A6701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90,45%</w:t>
            </w:r>
          </w:p>
        </w:tc>
      </w:tr>
      <w:tr w:rsidR="00F001F3" w:rsidRPr="007A680F" w14:paraId="6ECA1B2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B858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A500007</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C30A55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Glazbeno scenska djelatnost</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1440F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12.966,00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B18C4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12.966,00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0474A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10.311,86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9EEF2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79,53%</w:t>
            </w:r>
          </w:p>
        </w:tc>
      </w:tr>
      <w:tr w:rsidR="00F001F3" w:rsidRPr="007A680F" w14:paraId="0CA500C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04AE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6C698D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BE28C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2B88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8.964,62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12571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5346E07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1B94D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296E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7729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082B9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8.964,62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07E0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99,98%</w:t>
            </w:r>
          </w:p>
        </w:tc>
      </w:tr>
      <w:tr w:rsidR="00F001F3" w:rsidRPr="007A680F" w14:paraId="2DCFDC0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716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9507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4662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8.966,00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2C6C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8.966,00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44CA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8.964,62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073D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99,98%</w:t>
            </w:r>
          </w:p>
        </w:tc>
      </w:tr>
      <w:tr w:rsidR="00F001F3" w:rsidRPr="007A680F" w14:paraId="1425D16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8C1A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6AC8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8BD8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F20A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81E3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FE69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E70D0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E0B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6F97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0620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1A12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4ACB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6.724,00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77E7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80B11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B87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B38DC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5343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6157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63CE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EF75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41A3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FA6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EE43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977F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068F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B4A0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743C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527BA4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74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3833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2F9DC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C46A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284C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768,62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0AD2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3A6E6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22BD1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FBD00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BAFD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0AD5F2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1.347,24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628D3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33,68%</w:t>
            </w:r>
          </w:p>
        </w:tc>
      </w:tr>
      <w:tr w:rsidR="00F001F3" w:rsidRPr="007A680F" w14:paraId="0541582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A9D4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5210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51C1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6C87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1.347,24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9932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33,68%</w:t>
            </w:r>
          </w:p>
        </w:tc>
      </w:tr>
      <w:tr w:rsidR="00F001F3" w:rsidRPr="007A680F" w14:paraId="78F5DF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F7A0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5A33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D69C8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3A9B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7A7C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1.347,24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FA8C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34,54%</w:t>
            </w:r>
          </w:p>
        </w:tc>
      </w:tr>
      <w:tr w:rsidR="00F001F3" w:rsidRPr="007A680F" w14:paraId="1ED052C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F6E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9CC10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0A5A1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2421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3248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1.347,24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0722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C5C0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200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4DFC9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E123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1021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D9CB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5FFE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76031A9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673B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4645A1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Gradska galerija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78E175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35.603,00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C5388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35.603,00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BB112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35.268,50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32824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99,06%</w:t>
            </w:r>
          </w:p>
        </w:tc>
      </w:tr>
      <w:tr w:rsidR="00F001F3" w:rsidRPr="007A680F" w14:paraId="5EFF439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20ECC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A2940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23.697,00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B977C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23.697,00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9E09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23.602,00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EE67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99,60%</w:t>
            </w:r>
          </w:p>
        </w:tc>
      </w:tr>
      <w:tr w:rsidR="00F001F3" w:rsidRPr="007A680F" w14:paraId="0368776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D06FD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5F54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23.697,00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2F66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23.697,00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D7952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23.602,00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255DF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99,60%</w:t>
            </w:r>
          </w:p>
        </w:tc>
      </w:tr>
      <w:tr w:rsidR="00F001F3" w:rsidRPr="007A680F" w14:paraId="674BE0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072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B167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E4BDA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23.627,00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4DB3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23.627,00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DD90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23.602,00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F273A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99,89%</w:t>
            </w:r>
          </w:p>
        </w:tc>
      </w:tr>
      <w:tr w:rsidR="00F001F3" w:rsidRPr="007A680F" w14:paraId="6071F3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75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34D2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857B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DD95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C264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3.095,30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8939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3A6A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453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49752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1FD2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CFCC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E788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393,04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724E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B820E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68C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0D46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53FC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FFDF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3819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187,06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371F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23F6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92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A1EB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D723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72CE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5A19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9AFE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8C65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14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F6F2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C8D8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1CDD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639D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1.786,86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9D59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CA1BD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66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7949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0E290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49D8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0A2F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958,38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CC31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59C4C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5B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5F84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66A2F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BDC8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B182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E678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55AEF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7C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5FB7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0B03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8B16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F142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7.914,24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86F4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FC1A62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16A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D4109D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2464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4301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9D38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3.276,29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9A19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2105C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F15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C652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596C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95C1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401A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1.233,64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3AB4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91CD5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EA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3CD4F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6715B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E0FB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12AF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2.719,21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DAC3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1DDF4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F68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D35E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DE11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41C9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ECD35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1.374,52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7420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F172C0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C9A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8D92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2BD4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91A4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6D5F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073F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CADF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EB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0B64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2033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64AC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39FB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254,60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843A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89FE9E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98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3E372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DD6B3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BD8BA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A281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4EAF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659CA3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DD60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C5DB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8274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0BEF2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2.141,50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861AD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186,06%</w:t>
            </w:r>
          </w:p>
        </w:tc>
      </w:tr>
      <w:tr w:rsidR="00F001F3" w:rsidRPr="007A680F" w14:paraId="1879222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AF8DF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E67C2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F3681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1.151,00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90CF3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2.141,50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0DC8F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186,06%</w:t>
            </w:r>
          </w:p>
        </w:tc>
      </w:tr>
      <w:tr w:rsidR="00F001F3" w:rsidRPr="007A680F" w14:paraId="2777E7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EE13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B1FE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6FE0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095EB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84B2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1.641,50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C2EF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252,15%</w:t>
            </w:r>
          </w:p>
        </w:tc>
      </w:tr>
      <w:tr w:rsidR="00F001F3" w:rsidRPr="007A680F" w14:paraId="7E71EDB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C5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9F9F4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AE1B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4F59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2740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F3C8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235F2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8F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D42A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67061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545B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4D87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1.490,50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415A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33FD6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2F32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2639F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89B4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D23C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6C9F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3EB8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858FE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AD70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B711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22F3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E495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44715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063C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55573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18871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D03EC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AA708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4F6C8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A7944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77F47C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FFB82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480A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D25BF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120081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4E385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21B392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169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719C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8126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A3EAD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7512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4BCA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153C79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0AF40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C3FCC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846B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26F7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DFF8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1B7E81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61D7F7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4AEEE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60996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8E5AE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9.525,00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E6848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3B9305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8D0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85DA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0A39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3E04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4EAC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4010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6AE4D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14B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38A2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AC5D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8AEB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8BF4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2201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EA8E69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0B3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ECA5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A690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138C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1221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6.191,21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8B28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4ADF10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D9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EDDD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4913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747D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FBBB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2.527,79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59AF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113A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70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528D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131F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A8E3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3F9A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1184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890601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EF242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B4AE0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863F4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335DA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40400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7F13962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C3F3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955F4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18EA7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C0AD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2BA45C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07A15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4D64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4D0F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5B53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A1C1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897E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BE52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F84080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93CE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A500010</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F7866B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redovne djelatnosti kina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909AF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51.469,00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3B021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51.469,00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FA2B8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32.720,09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66519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63,57%</w:t>
            </w:r>
          </w:p>
        </w:tc>
      </w:tr>
      <w:tr w:rsidR="00F001F3" w:rsidRPr="007A680F" w14:paraId="74F9F01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33BF7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442A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D2F3D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84AF6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5.488,63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ED824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99,79%</w:t>
            </w:r>
          </w:p>
        </w:tc>
      </w:tr>
      <w:tr w:rsidR="00F001F3" w:rsidRPr="007A680F" w14:paraId="41AFE07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7D81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0D4195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DCF5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B2A5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5.488,63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672EB0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99,79%</w:t>
            </w:r>
          </w:p>
        </w:tc>
      </w:tr>
      <w:tr w:rsidR="00F001F3" w:rsidRPr="007A680F" w14:paraId="15C3A5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3C6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259A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A4AA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B23D7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91029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5.488,63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070E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99,79%</w:t>
            </w:r>
          </w:p>
        </w:tc>
      </w:tr>
      <w:tr w:rsidR="00F001F3" w:rsidRPr="007A680F" w14:paraId="0EC0F4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F2A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CFED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CB93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D40A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9CCE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5.488,63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9874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6747A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70C2A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FE8F0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43.389,00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6685B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43.389,00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C8EED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24.651,16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42B6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56,81%</w:t>
            </w:r>
          </w:p>
        </w:tc>
      </w:tr>
      <w:tr w:rsidR="00F001F3" w:rsidRPr="007A680F" w14:paraId="6131E97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353AC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A1C74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43.389,00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0B30E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43.389,00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4F28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24.651,16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DE2B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56,81%</w:t>
            </w:r>
          </w:p>
        </w:tc>
      </w:tr>
      <w:tr w:rsidR="00F001F3" w:rsidRPr="007A680F" w14:paraId="1AFFAB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68F4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42E20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E69EA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3.214,00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6070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3.214,00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BACD0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5939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38F85AD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E28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F5A6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0B96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39.595,00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A707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39.595,00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D311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24.225,16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5109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61,18%</w:t>
            </w:r>
          </w:p>
        </w:tc>
      </w:tr>
      <w:tr w:rsidR="00F001F3" w:rsidRPr="007A680F" w14:paraId="76F25AA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CB9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AC1F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3D40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E914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B174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389,80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DEBC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E1D54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D4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60BF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91EA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CDA9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F241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D484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B351D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CD3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8D22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Ostale naknade troškova zaposlenima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47AF7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86AA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42E5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198,40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782F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0212E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29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4A94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3363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7C64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3548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3C58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32514E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60A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0B537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8DF7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6150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5357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348,03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515B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BA063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16E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9A35E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F122D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5E78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3FE2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3F2FB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05F73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DFC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CF71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366E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2979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22A4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0AE5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F01CB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B2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CDF1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C6D1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5B96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BB26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C47D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EFC8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4961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2F051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E30C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576D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07D6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AE25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DD60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5E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9EE8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3794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4DC0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E48A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12.570,57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95D3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C4C22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E9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4C59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06A1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78A4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4914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4.230,35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9366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FCAED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9A6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6726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305B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20C4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1AA2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2.997,33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7D798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8847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BD7B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1EE25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DD13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4863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212A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224,76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68C6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7E6E67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FA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33FE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C1A2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74DE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7DE0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1237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B21EE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41DF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9EC2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A721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B878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FF46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3740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6ECAD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6AC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05D6B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0B3D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318D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109A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038A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79E6E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B05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5F492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872C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D3310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0CA4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0E82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88,75%</w:t>
            </w:r>
          </w:p>
        </w:tc>
      </w:tr>
      <w:tr w:rsidR="00F001F3" w:rsidRPr="007A680F" w14:paraId="42FA79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4F4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17C5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3F7FC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98CE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2996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840D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860084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058B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B933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F14D9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03B4E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E41AB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100,02%</w:t>
            </w:r>
          </w:p>
        </w:tc>
      </w:tr>
      <w:tr w:rsidR="00F001F3" w:rsidRPr="007A680F" w14:paraId="3747BED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29AE5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512C5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3D328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C777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94BAD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100,02%</w:t>
            </w:r>
          </w:p>
        </w:tc>
      </w:tr>
      <w:tr w:rsidR="00F001F3" w:rsidRPr="007A680F" w14:paraId="43E50C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09B4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0147C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2BB9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8471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1353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6DFF3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100,02%</w:t>
            </w:r>
          </w:p>
        </w:tc>
      </w:tr>
      <w:tr w:rsidR="00F001F3" w:rsidRPr="007A680F" w14:paraId="62BA874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BCF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2EA73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D28D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8B46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0E70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2.289,43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EB8E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D9029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E47F5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0F610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E623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9F19D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38B7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99,96%</w:t>
            </w:r>
          </w:p>
        </w:tc>
      </w:tr>
      <w:tr w:rsidR="00F001F3" w:rsidRPr="007A680F" w14:paraId="2E0EECC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F44ECE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419E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A62F3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11A9A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4AE4E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99,96%</w:t>
            </w:r>
          </w:p>
        </w:tc>
      </w:tr>
      <w:tr w:rsidR="00F001F3" w:rsidRPr="007A680F" w14:paraId="5623C5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FC9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4C11D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54D2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2E75F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6F967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EB122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99,96%</w:t>
            </w:r>
          </w:p>
        </w:tc>
      </w:tr>
      <w:tr w:rsidR="00F001F3" w:rsidRPr="007A680F" w14:paraId="561498B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57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3CEF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AB7A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94A8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0E56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290,87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14BF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113568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34146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BFF7E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redovne djelatnosti obrazovanja odraslih</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3A1C8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49.736,00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08F29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49.736,00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F2CEF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33.409,75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9F1EC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67,17%</w:t>
            </w:r>
          </w:p>
        </w:tc>
      </w:tr>
      <w:tr w:rsidR="00F001F3" w:rsidRPr="007A680F" w14:paraId="72EF51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EA54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1AD11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7F87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8F88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7805F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w:t>
            </w:r>
          </w:p>
        </w:tc>
      </w:tr>
      <w:tr w:rsidR="00F001F3" w:rsidRPr="007A680F" w14:paraId="39091A6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0C8A5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233AB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08F56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5E4B1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70A2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w:t>
            </w:r>
          </w:p>
        </w:tc>
      </w:tr>
      <w:tr w:rsidR="00F001F3" w:rsidRPr="007A680F" w14:paraId="4C1EFF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3E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33E23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7994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3906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CBD4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AB6A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w:t>
            </w:r>
          </w:p>
        </w:tc>
      </w:tr>
      <w:tr w:rsidR="00F001F3" w:rsidRPr="007A680F" w14:paraId="2C7C06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80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7E61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5F0A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30AE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B1CB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D7C3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8F718F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0E0C1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F369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266A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BF1DE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30.409,75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DEC2FE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67,98%</w:t>
            </w:r>
          </w:p>
        </w:tc>
      </w:tr>
      <w:tr w:rsidR="00F001F3" w:rsidRPr="007A680F" w14:paraId="6BAD1D4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85D0C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AA6AD8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44.736,00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5C8C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44.736,00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478B7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30.409,75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29C6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67,98%</w:t>
            </w:r>
          </w:p>
        </w:tc>
      </w:tr>
      <w:tr w:rsidR="00F001F3" w:rsidRPr="007A680F" w14:paraId="43879D8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83D8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6D21B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EB309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7F56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4.122,00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1E9E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BF7F6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AD3A46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5CA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5252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F3878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39.514,00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4681F9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39.514,00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9075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29.942,74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0863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75,78%</w:t>
            </w:r>
          </w:p>
        </w:tc>
      </w:tr>
      <w:tr w:rsidR="00F001F3" w:rsidRPr="007A680F" w14:paraId="5651DF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DD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2BD7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F7EA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E91A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B08E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147,67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612E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997FC6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4B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DE5D8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B5F0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CA33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1826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1.432,85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800D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E237D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A11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3468F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ABA5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0163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540A2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113,23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1691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3FBEDE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4D25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8696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50EA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C99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D080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262,68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ECA1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F313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2D1A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9184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8A84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0558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2F68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1.653,01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D59C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E6E04E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A2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6E884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6ECD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BD73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15C6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1.098,40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7D85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E1E1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CA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CEE2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D072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D851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BDF29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431,73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10F0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2B42B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C0AF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8DFCD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29FD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EE19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5C9C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2.786,49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EBD3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6B8D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1F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4B19C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2A0D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49C9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D465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21.374,58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547D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5D4A6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E2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0874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57FE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CCF7B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47B3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AE7F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FB7C9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3E8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F713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B08B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E828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5363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19A4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9545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B10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5666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A4B6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F252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5DAB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8745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0C3D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779B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55217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F1D71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3D4F6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F03E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8BE6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17,01%</w:t>
            </w:r>
          </w:p>
        </w:tc>
      </w:tr>
      <w:tr w:rsidR="00F001F3" w:rsidRPr="007A680F" w14:paraId="7AF015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55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8291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Bankarske usluge i usluge platnog prometa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1752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D418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C168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C552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E4278B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2E8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B5D2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4ABF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936D5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DD5A0E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8AAE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45,00%</w:t>
            </w:r>
          </w:p>
        </w:tc>
      </w:tr>
      <w:tr w:rsidR="00F001F3" w:rsidRPr="007A680F" w14:paraId="40787F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EC7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E0CE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631E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9C8A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8668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531C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CA8084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BBD79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A500020</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64AF23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zajedničkih službi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43B9F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299.708,00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E6756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299.708,00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D72227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298.931,86</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EA21F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99,74%</w:t>
            </w:r>
          </w:p>
        </w:tc>
      </w:tr>
      <w:tr w:rsidR="00F001F3" w:rsidRPr="007A680F" w14:paraId="2AAB96E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51456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9DF9B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299.708,00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24BB1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299.708,00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CEC8B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298.931,86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B909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99,74%</w:t>
            </w:r>
          </w:p>
        </w:tc>
      </w:tr>
      <w:tr w:rsidR="00F001F3" w:rsidRPr="007A680F" w14:paraId="0CA5AE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C902D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17FEE8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299.708,00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EE1F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299.708,00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12A6BE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298.931,86</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37939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99,74%</w:t>
            </w:r>
          </w:p>
        </w:tc>
      </w:tr>
      <w:tr w:rsidR="00F001F3" w:rsidRPr="007A680F" w14:paraId="297F0B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A034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FD49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0283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243.585,00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8C9B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243.585,00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41ED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242.985,03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2DF7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99,75%</w:t>
            </w:r>
          </w:p>
        </w:tc>
      </w:tr>
      <w:tr w:rsidR="00F001F3" w:rsidRPr="007A680F" w14:paraId="4B7172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01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C7AE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8111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821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6CB8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190.292,82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0100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0E033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1E1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48E1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FC34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7393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00FD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21.293,90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03E7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D0B22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336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BDA3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48E7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DA2B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B7382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31.398,31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F25C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1EFD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EE22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479CA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752B2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54.513,00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8C2D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54.513,00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CB4C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54.462,20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4264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99,91%</w:t>
            </w:r>
          </w:p>
        </w:tc>
      </w:tr>
      <w:tr w:rsidR="00F001F3" w:rsidRPr="007A680F" w14:paraId="79C66C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FA3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7D6D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D13A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BC19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3D81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A205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71F80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81B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5519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BB8A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BAA9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FBEFC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7.135,15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C2AF5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C3E5C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ED7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F1E8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5FB1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23D5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BA3A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689FB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DF119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DD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6F581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92FA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A9123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14EC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2.430,56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B8C8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160F83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54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6CF87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8406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FA5B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9819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491,16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0405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4F4F7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8A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1EDF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7DB3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D6BE11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A600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3.250,09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6CFD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DEF468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7D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32F5B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086D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693D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784D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928,71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4833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B30E5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5E6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3F08C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3FB9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BEC7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EF62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529,51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A2D0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98AAF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B2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B59D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55718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F02D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0FF28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2.667,70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D723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21326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F8C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32CD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14D3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F639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0E2F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952,73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4ADD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6841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43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6D34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8CEB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2FF03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1E41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1.144,98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C659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EC8D0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32D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002EFA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BB0EDE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A28F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5AB0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22.249,36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3F3B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2ACFBC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1EE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8A0F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8E52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FDA0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0CCE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589,50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5DC7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A8970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E3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7C6A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1008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1C2A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85FC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2.499,31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3A7A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7350B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D23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7911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90B9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300F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CB5E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5.178,73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F8E3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9468C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DB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4BF3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C8C4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329D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CD43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1.641,78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9D79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54376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70E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2459A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3791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DE52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FDBF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1.859,34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97D7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4ED2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A5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CDA1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A771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B600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F3408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192,34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2826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4149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7C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3CA3F9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F6435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1.610,00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8174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1.610,00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6CEE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1.484,63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F7D8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92,21%</w:t>
            </w:r>
          </w:p>
        </w:tc>
      </w:tr>
      <w:tr w:rsidR="00F001F3" w:rsidRPr="007A680F" w14:paraId="374BA46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F6B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F498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8206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2FE8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F89D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554,98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B54C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8B8A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EBA3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69BB2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3E6B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9C3E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1F9A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174,90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7D93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6963C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A81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38752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63F0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1308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3B44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754,75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C040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18A0D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263DD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A500021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11FF5F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muzejske djelatnosti</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22BE4C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45.752,00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8F4ED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45.752,00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75A6C7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37.320,12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2FEBC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81,57%</w:t>
            </w:r>
          </w:p>
        </w:tc>
      </w:tr>
      <w:tr w:rsidR="00F001F3" w:rsidRPr="007A680F" w14:paraId="3B7D035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40E7D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D0AF6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A213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CC27B6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7.327,09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C04B4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w:t>
            </w:r>
          </w:p>
        </w:tc>
      </w:tr>
      <w:tr w:rsidR="00F001F3" w:rsidRPr="007A680F" w14:paraId="51F574F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F5CA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15A8C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7.620,00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C7F8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7.620,00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A06D3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7.327,09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8BE5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96,16%</w:t>
            </w:r>
          </w:p>
        </w:tc>
      </w:tr>
      <w:tr w:rsidR="00F001F3" w:rsidRPr="007A680F" w14:paraId="129CA6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5A80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5D305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14AB8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60676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E9AA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7.327,09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4A5B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96,16%</w:t>
            </w:r>
          </w:p>
        </w:tc>
      </w:tr>
      <w:tr w:rsidR="00F001F3" w:rsidRPr="007A680F" w14:paraId="7791861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4479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2B63E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A3FB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E961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50E9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25DC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450CF4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F4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AEEAF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78D3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5CAA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FD1B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230,75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23D9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8844E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78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848E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687B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62AC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8A72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165,05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4F0B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AB86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9382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7BF3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48C6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F5E8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D85E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9C63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D1E6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2EC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4155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8AC8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4C20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8D11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821,31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F50B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52567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DE2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74CA3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7DA3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F450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D2D3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5.606,57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0B58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902DB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B39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A5A13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B86C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2C65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4E54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218,41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FBE1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C6ED9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BEAC9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6EFE65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C6538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2367C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F51D0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58,19%</w:t>
            </w:r>
          </w:p>
        </w:tc>
      </w:tr>
      <w:tr w:rsidR="00F001F3" w:rsidRPr="007A680F" w14:paraId="5230A48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9516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4811DF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6716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5E16A7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835,00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3BD59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58,19%</w:t>
            </w:r>
          </w:p>
        </w:tc>
      </w:tr>
      <w:tr w:rsidR="00F001F3" w:rsidRPr="007A680F" w14:paraId="73C215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3D1E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38CA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C948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DC42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E777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E553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75,40%</w:t>
            </w:r>
          </w:p>
        </w:tc>
      </w:tr>
      <w:tr w:rsidR="00F001F3" w:rsidRPr="007A680F" w14:paraId="1145A60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F21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AF27F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9CAE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CE36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1E65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2C01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A1F52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CF1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55B141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1FCB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D43F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9015D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A212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3964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372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BE9B2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53D62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4C6B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C39C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5321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26,00%</w:t>
            </w:r>
          </w:p>
        </w:tc>
      </w:tr>
      <w:tr w:rsidR="00F001F3" w:rsidRPr="007A680F" w14:paraId="178542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2E8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6538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439E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2FE5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8747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BE2B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0C464F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53E5C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A240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26.246,00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8FA1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26.246,00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B315D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18.707,51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FD105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71,28%</w:t>
            </w:r>
          </w:p>
        </w:tc>
      </w:tr>
      <w:tr w:rsidR="00F001F3" w:rsidRPr="007A680F" w14:paraId="317A6B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6207F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0D927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26.246,00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5CCBC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26.246,00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6F9F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18.707,51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73619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71,28%</w:t>
            </w:r>
          </w:p>
        </w:tc>
      </w:tr>
      <w:tr w:rsidR="00F001F3" w:rsidRPr="007A680F" w14:paraId="4C9F39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ABC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91FE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DD6A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23.346,00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4081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23.346,00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829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17.236,57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4D46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73,83%</w:t>
            </w:r>
          </w:p>
        </w:tc>
      </w:tr>
      <w:tr w:rsidR="00F001F3" w:rsidRPr="007A680F" w14:paraId="7CD754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98B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7098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8BBA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8F5D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135E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611,09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0A57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4A53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C3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6C00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6C39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E1D1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1D83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2.111,45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4C18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CF48D3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C793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432C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040F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EDDF7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7DD0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534,48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BAC3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1947F9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69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0D0F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1521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BDF2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0990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353,74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FAFB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C570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D8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EE1BF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B443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9329F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0BEB9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400,35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CF5A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03C6E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CF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5CE82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426E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9B60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E2F5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FCF4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FA729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4C2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3C4F3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5B0E8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D80F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DFF3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6.544,97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890C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0EBA3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CE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28B3F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8BD5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8C7A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43AE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3.218,50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9C95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48A45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B77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F70BD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8DC4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B8E9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E29C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1.902,41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9711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50802A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32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D002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FE19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1445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C456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109,01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26FE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1B1B1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F1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E9C9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D13E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4CEB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0E5CD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910,49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095F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CED90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D9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29FF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849B1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23C6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7068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190,08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6AFF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C0B5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96E0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0AE3BF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3F22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0E57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5237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1EE1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6793395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FA7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978DF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2EF1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E2C3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67C4A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1.470,94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CEF68C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63,95%</w:t>
            </w:r>
          </w:p>
        </w:tc>
      </w:tr>
      <w:tr w:rsidR="00F001F3" w:rsidRPr="007A680F" w14:paraId="31D0D16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93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CB21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CD21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7B63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9B046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433,01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9DC6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AF030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F40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5688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Komunikacijska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B71C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C6AB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9F67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48FB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DBAA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C5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0A024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Oprema za održavanje i zaštitu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0549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ED6E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A1F4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852,93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1E7E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82CAF2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2E4F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85ACD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dodatna ulaganja na nefinancijskoj imovini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B43C1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6D4F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82419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1A2C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0CF43BA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4894B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C7EA5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AE30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299E64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10.450,52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523E4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6337253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A24CB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D64EA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94A0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7DDF6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10.450,52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3E39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313E1B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B5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9F241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13905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6.451,00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A591C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6.451,00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D5F4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6.450,52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092D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75A1C9B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7D8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C362C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7B1A97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5BFEC8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E232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4.175,83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BB97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3370F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5686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43CE6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511C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B4D7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C4E1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2.274,69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125A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EA930C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8BD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97499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F048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27C9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5ED35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DD94F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4A554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58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12A79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FB326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E9A7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CBA33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51D6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C5DCC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F8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F0295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dodatna ulaganja na nefinancijskoj imovini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6EFA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8CB8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9667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077D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054251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D40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4521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E0A2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Dodatna ulaganja na postrojenjima i opremi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C905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E0A5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2971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03F7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201F5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C47877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42266 GRADSKA KNJIŽNICA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3F24FA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226.027,00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08A847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226.027,00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ABD3F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205.762,87</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92A0C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91,03%</w:t>
            </w:r>
          </w:p>
        </w:tc>
      </w:tr>
      <w:tr w:rsidR="00F001F3" w:rsidRPr="007A680F" w14:paraId="014E5A8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5FF04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F9298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5F83B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F1C0E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154.033,64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254FBD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94,69%</w:t>
            </w:r>
          </w:p>
        </w:tc>
      </w:tr>
      <w:tr w:rsidR="00F001F3" w:rsidRPr="007A680F" w14:paraId="6235E39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F2897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9141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162.677,00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8E70E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162.677,00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A8F5F4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154.033,64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94835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94,69%</w:t>
            </w:r>
          </w:p>
        </w:tc>
      </w:tr>
      <w:tr w:rsidR="00F001F3" w:rsidRPr="007A680F" w14:paraId="10B223B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683D9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20EC2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B3E5A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21DC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3.180,78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19CB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54,28%</w:t>
            </w:r>
          </w:p>
        </w:tc>
      </w:tr>
      <w:tr w:rsidR="00F001F3" w:rsidRPr="007A680F" w14:paraId="2B62BF4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D10CF7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F3D3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09D7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5.860,00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D9082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3.180,78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DC3ED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54,28%</w:t>
            </w:r>
          </w:p>
        </w:tc>
      </w:tr>
      <w:tr w:rsidR="00F001F3" w:rsidRPr="007A680F" w14:paraId="2E50C03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4FE69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4E48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3038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504BA2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16.940,45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6582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67,67%</w:t>
            </w:r>
          </w:p>
        </w:tc>
      </w:tr>
      <w:tr w:rsidR="00F001F3" w:rsidRPr="007A680F" w14:paraId="52A9907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E9D4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8F8F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25.035,00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98C83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25.035,00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92A3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16.940,45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91B3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67,67%</w:t>
            </w:r>
          </w:p>
        </w:tc>
      </w:tr>
      <w:tr w:rsidR="00F001F3" w:rsidRPr="007A680F" w14:paraId="21488F6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18C6A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78ACE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32808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E3E3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27.323,95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E8CF96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97,71%</w:t>
            </w:r>
          </w:p>
        </w:tc>
      </w:tr>
      <w:tr w:rsidR="00F001F3" w:rsidRPr="007A680F" w14:paraId="4F12A8B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B3437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3309B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AC3B0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05D711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27.323,95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C7E7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97,71%</w:t>
            </w:r>
          </w:p>
        </w:tc>
      </w:tr>
      <w:tr w:rsidR="00F001F3" w:rsidRPr="007A680F" w14:paraId="1045FF1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DF208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FF020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1ADA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32C675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98437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111,08%</w:t>
            </w:r>
          </w:p>
        </w:tc>
      </w:tr>
      <w:tr w:rsidR="00F001F3" w:rsidRPr="007A680F" w14:paraId="56DE465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57AFE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703301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059BF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E153C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FB4D1B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111,08%</w:t>
            </w:r>
          </w:p>
        </w:tc>
      </w:tr>
      <w:tr w:rsidR="00F001F3" w:rsidRPr="007A680F" w14:paraId="19D555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3DC1B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43C525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3049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C8432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3.362,10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94E9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91,81%</w:t>
            </w:r>
          </w:p>
        </w:tc>
      </w:tr>
      <w:tr w:rsidR="00F001F3" w:rsidRPr="007A680F" w14:paraId="14339DF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2FD78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E6C88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4CF89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8C7CF5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3.362,10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4693C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91,81%</w:t>
            </w:r>
          </w:p>
        </w:tc>
      </w:tr>
      <w:tr w:rsidR="00F001F3" w:rsidRPr="007A680F" w14:paraId="41E5533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B3F00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5B15CCF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Promicanje kulture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E64FE8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226.027,00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384DF2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226.027,00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0B72974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205.762,87</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622D8D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91,03%</w:t>
            </w:r>
          </w:p>
        </w:tc>
      </w:tr>
      <w:tr w:rsidR="00F001F3" w:rsidRPr="007A680F" w14:paraId="47A3126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B778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AA991B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Financiranje redovne djelatnosti knjižnice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647494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178.541,00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7D427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178.541,00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10B98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162.946,81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4E030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91,27%</w:t>
            </w:r>
          </w:p>
        </w:tc>
      </w:tr>
      <w:tr w:rsidR="00F001F3" w:rsidRPr="007A680F" w14:paraId="70B10A8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056D3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93B4C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154.714,00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2FDC6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154.714,00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CB937B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146.070,64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89B81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94,41%</w:t>
            </w:r>
          </w:p>
        </w:tc>
      </w:tr>
      <w:tr w:rsidR="00F001F3" w:rsidRPr="007A680F" w14:paraId="2381D72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EDF75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35DE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154.714,00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3AA98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154.714,00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29C36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146.070,64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DDB5C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94,41%</w:t>
            </w:r>
          </w:p>
        </w:tc>
      </w:tr>
      <w:tr w:rsidR="00F001F3" w:rsidRPr="007A680F" w14:paraId="174126F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7630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100E4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001C0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B40CD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112.900,00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028E7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109.797,12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4E69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97,25%</w:t>
            </w:r>
          </w:p>
        </w:tc>
      </w:tr>
      <w:tr w:rsidR="00F001F3" w:rsidRPr="007A680F" w14:paraId="0387AC3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DB8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F727E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7CC6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D9273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C28B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85.207,46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5D47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36854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07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806AA0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B6D2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ABA06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9A60A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10.530,38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7AFC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7FC668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4FF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E5808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81A5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B2FD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B0C7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14.059,28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E89D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2136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6E5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2BFBA9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64EF1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41.814,00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3447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41.814,00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A1276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36.273,52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47254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86,75%</w:t>
            </w:r>
          </w:p>
        </w:tc>
      </w:tr>
      <w:tr w:rsidR="00F001F3" w:rsidRPr="007A680F" w14:paraId="719C2A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91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D3BF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767D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2C21C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DA31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195,78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A85A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15AAB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B4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CA6CA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DB72B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14FE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79E0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1.143,63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AFF3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25DB3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3DF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DCD0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2FC1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1D9B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D594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1.603,42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B4F6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8D751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CB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326F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F671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5F62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4321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16.607,69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75F6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BD29F6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22B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3EE05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4BD2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E39E1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342C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985,78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9720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0E23DD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3C7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2D5E7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8EDE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F67B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E3D0D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4.474,59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CFD3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8255E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96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E0A64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B415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AAE4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FB21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1.236,18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3201F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70B965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6F5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A54D9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9ECA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8C9EF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F8CB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3.037,03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9158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3BFF7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26E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A427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28BCD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6931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9371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4.935,65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6751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D13DA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5C42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C22AC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7EF4F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CCF1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605E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1.122,84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2685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2DD110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75C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E2A2E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8FA2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5F9F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C780D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721,04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ABEE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05F72E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54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21D8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77EA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622C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E4105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209,89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81C49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330CA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C7DB8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3E0B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55AB3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9F13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1.195,40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8B942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46,01%</w:t>
            </w:r>
          </w:p>
        </w:tc>
      </w:tr>
      <w:tr w:rsidR="00F001F3" w:rsidRPr="007A680F" w14:paraId="140229B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791E9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982C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CEFFE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E05F9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1.195,40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637569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46,01%</w:t>
            </w:r>
          </w:p>
        </w:tc>
      </w:tr>
      <w:tr w:rsidR="00F001F3" w:rsidRPr="007A680F" w14:paraId="0969E2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13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E1FBDC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BF58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1.798,00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C05E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1.798,00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F4C8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895,40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C49A8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49,80%</w:t>
            </w:r>
          </w:p>
        </w:tc>
      </w:tr>
      <w:tr w:rsidR="00F001F3" w:rsidRPr="007A680F" w14:paraId="4DC844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1C37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A85B0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D14F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D49D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ABC1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335,40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2DD8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6BAD60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26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9EFF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B83A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8B883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A3B3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2CB8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660372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2D6C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E5E47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7A52B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CC50E9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CEF49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48AA8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37,50%</w:t>
            </w:r>
          </w:p>
        </w:tc>
      </w:tr>
      <w:tr w:rsidR="00F001F3" w:rsidRPr="007A680F" w14:paraId="66368B9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0AC1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A4778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F7E6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B5C6A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6342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0A74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B11C3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95E17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1F894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16.037,00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56E1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16.037,00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0BF7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10.635,72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E1318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66,32%</w:t>
            </w:r>
          </w:p>
        </w:tc>
      </w:tr>
      <w:tr w:rsidR="00F001F3" w:rsidRPr="007A680F" w14:paraId="0ACE036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93253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E07AFA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16.037,00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7E9AF0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16.037,00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AED27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10.635,72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7008A8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66,32%</w:t>
            </w:r>
          </w:p>
        </w:tc>
      </w:tr>
      <w:tr w:rsidR="00F001F3" w:rsidRPr="007A680F" w14:paraId="7E933F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4608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D7EF0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FA1D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13.437,00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5868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13.437,00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BB24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8.745,84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688A6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65,09%</w:t>
            </w:r>
          </w:p>
        </w:tc>
      </w:tr>
      <w:tr w:rsidR="00F001F3" w:rsidRPr="007A680F" w14:paraId="18D865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06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97252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C152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7E13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C9BD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244,50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6528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D0DA0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CC9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8E62B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D6E3C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079C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1B55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384,73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A0C5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1B242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9443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CACD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3F05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D08C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9CCB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2.033,26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3A63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13A64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939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F6A9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dijelovi za tekuće i investicijsko održavanje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D282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E2560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0B40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C3E4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7378D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E8E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1300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E1256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07CC0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F9ED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127,95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1CB4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4710B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6084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8E8D6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6787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C767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C9B7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A163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5092A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87C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36D15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09F4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F2390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81EB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617,34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43BF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CC56F8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19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474DA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7B6F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779E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141A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514B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6D5B21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623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EC5E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ED8D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4BCEF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4F47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2.821,76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7D73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9C3D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E693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CB707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A672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74B5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62D5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1.488,14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9AC59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C052ED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C6D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38C7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4BC1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48CA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8C1C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AFC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059FD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2D0C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70A8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F67B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E427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D35D0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99,02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A5E5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F87B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66C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24BEE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6BC4D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019F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660CA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38BEB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98AC10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FF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9EDD8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4A5E4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4B4FB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3E7C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168,51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F332E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9FB66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36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E07B9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71AD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2352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136C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165,88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44849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A084E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589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C3B9F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Financijski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C347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9227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61119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FA6B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63,98%</w:t>
            </w:r>
          </w:p>
        </w:tc>
      </w:tr>
      <w:tr w:rsidR="00F001F3" w:rsidRPr="007A680F" w14:paraId="2B1DEB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B24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3431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ABF4D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Bankarske usluge i usluge platnog prometa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DDBC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97F1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10DC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EDF0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598E8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4291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0A4A4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CF57B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65A30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2B6A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1.825,90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943FA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73,04%</w:t>
            </w:r>
          </w:p>
        </w:tc>
      </w:tr>
      <w:tr w:rsidR="00F001F3" w:rsidRPr="007A680F" w14:paraId="2531A63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CB9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C1B32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7A98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49C4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4F49A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1.825,90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CC42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3DFB01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C182E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6C902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740B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6FC62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B5A579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76,10%</w:t>
            </w:r>
          </w:p>
        </w:tc>
      </w:tr>
      <w:tr w:rsidR="00F001F3" w:rsidRPr="007A680F" w14:paraId="21C5C5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7474C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9B180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99369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5586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71668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76,10%</w:t>
            </w:r>
          </w:p>
        </w:tc>
      </w:tr>
      <w:tr w:rsidR="00F001F3" w:rsidRPr="007A680F" w14:paraId="6DF684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ED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B410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ED1C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36F8FD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EF39E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8C14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76,10%</w:t>
            </w:r>
          </w:p>
        </w:tc>
      </w:tr>
      <w:tr w:rsidR="00F001F3" w:rsidRPr="007A680F" w14:paraId="1588DD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18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5054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FCEB0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494A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BF95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322,51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D3E8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3B1EB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444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B7745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F755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A9EA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980C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438,49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2FC5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EAED0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A3777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92C04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ABDF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49D5F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45BB9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111,08%</w:t>
            </w:r>
          </w:p>
        </w:tc>
      </w:tr>
      <w:tr w:rsidR="00F001F3" w:rsidRPr="007A680F" w14:paraId="317BBF5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94215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CF49B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C4ACB4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C65B4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4C555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111,08%</w:t>
            </w:r>
          </w:p>
        </w:tc>
      </w:tr>
      <w:tr w:rsidR="00F001F3" w:rsidRPr="007A680F" w14:paraId="7AAA57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89E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A05C9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0DB3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ADEAC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13F9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E5F57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111,08%</w:t>
            </w:r>
          </w:p>
        </w:tc>
      </w:tr>
      <w:tr w:rsidR="00F001F3" w:rsidRPr="007A680F" w14:paraId="1DA2E98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889B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52929D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372B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A9F98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97F5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921,95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B0ED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48727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E554C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F333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A015AD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105CB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3.362,10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65C19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55D5FC9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5B4A6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D42BD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47BB79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3DB9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3.362,10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00DA0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929486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8414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7FD873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38AF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A36B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6546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2.712,50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5140A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99,98%</w:t>
            </w:r>
          </w:p>
        </w:tc>
      </w:tr>
      <w:tr w:rsidR="00F001F3" w:rsidRPr="007A680F" w14:paraId="4BE99F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E1F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A8002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71A4F4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5F32D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2E9E8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2.712,50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855A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B166B7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BC22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44BED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5B1C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714E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CFB51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61F5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100,09%</w:t>
            </w:r>
          </w:p>
        </w:tc>
      </w:tr>
      <w:tr w:rsidR="00F001F3" w:rsidRPr="007A680F" w14:paraId="6863A66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23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2058D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Uredska oprema i namještaj</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FD85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F485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B0C0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649,60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C5B2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9FEF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1F2BEC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A500014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88E264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Književni susreti i radionice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05F0B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13.260,00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94BA61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13.260,00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62FE0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8.890,11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5C6686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67,04%</w:t>
            </w:r>
          </w:p>
        </w:tc>
      </w:tr>
      <w:tr w:rsidR="00F001F3" w:rsidRPr="007A680F" w14:paraId="6D4A922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B55CD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 VLASTITI PRIHODI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B7B0E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0A26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3795F8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1.985,38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52CB3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60,86%</w:t>
            </w:r>
          </w:p>
        </w:tc>
      </w:tr>
      <w:tr w:rsidR="00F001F3" w:rsidRPr="007A680F" w14:paraId="02910F6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D6FE7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3.9. VLASTITI PRIHODI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2EE3D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3.262,00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8C7CDB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3.262,00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42C4A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1.985,38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228CEC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60,86%</w:t>
            </w:r>
          </w:p>
        </w:tc>
      </w:tr>
      <w:tr w:rsidR="00F001F3" w:rsidRPr="007A680F" w14:paraId="062B75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94A0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698CF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51C6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3.262,00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945B0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3.262,00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9D41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1.985,38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D95F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60,86%</w:t>
            </w:r>
          </w:p>
        </w:tc>
      </w:tr>
      <w:tr w:rsidR="00F001F3" w:rsidRPr="007A680F" w14:paraId="493C818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1B7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0E0CB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0B53F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A162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5944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1.891,78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9347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08227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21E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08930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155C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0965C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6D11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93,60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550E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7034B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F1E4B9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84630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8.998,00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BCA0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8.998,00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A5CFB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C39F89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70,07%</w:t>
            </w:r>
          </w:p>
        </w:tc>
      </w:tr>
      <w:tr w:rsidR="00F001F3" w:rsidRPr="007A680F" w14:paraId="7C24779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61CA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96AF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8.998,00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DDDB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8.998,00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493F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6.304,73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C1F69A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70,07%</w:t>
            </w:r>
          </w:p>
        </w:tc>
      </w:tr>
      <w:tr w:rsidR="00F001F3" w:rsidRPr="007A680F" w14:paraId="3951C2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CD2D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016D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C0871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8.998,00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0BB7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8.998,00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7C45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6.304,73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7B615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70,07%</w:t>
            </w:r>
          </w:p>
        </w:tc>
      </w:tr>
      <w:tr w:rsidR="00F001F3" w:rsidRPr="007A680F" w14:paraId="293557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48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2C78EF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C3A0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F3E5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C748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166,91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3152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622F7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649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F3B6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2BA8B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810A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6887E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213,40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D6972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BC0F5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2E9E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9413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B5E0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731C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264B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4.035,82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3426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B1412A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126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540B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3D1CE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78AB1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BBA4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654,00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8F64A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0D55D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A5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854D0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BCC1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5B37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66BF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61,60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AD322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A9859D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E0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D6031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423D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D3E1E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14E9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298,52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54F7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7BDFA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6C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325A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CC7FF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F973C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FC7C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874,48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2F90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9C40AB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507D3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DF76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7D2D5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E58AC5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AD85F1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w:t>
            </w:r>
          </w:p>
        </w:tc>
      </w:tr>
      <w:tr w:rsidR="00F001F3" w:rsidRPr="007A680F" w14:paraId="536582C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DC95E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7097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F7CE3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40BB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F58F9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60,00%</w:t>
            </w:r>
          </w:p>
        </w:tc>
      </w:tr>
      <w:tr w:rsidR="00F001F3" w:rsidRPr="007A680F" w14:paraId="1086F0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88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1199FE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1846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5EE1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FC17B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2611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60,00%</w:t>
            </w:r>
          </w:p>
        </w:tc>
      </w:tr>
      <w:tr w:rsidR="00F001F3" w:rsidRPr="007A680F" w14:paraId="2650D4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6A3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B07DE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DDAF1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5D08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0C01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A40B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DD66C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5E3879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4D533F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Kapitalni projekt: Kapitalna ulaganja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236BC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34.226,00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8E7A8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34.226,00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A481A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33.925,95</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B3B52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99,12%</w:t>
            </w:r>
          </w:p>
        </w:tc>
      </w:tr>
      <w:tr w:rsidR="00F001F3" w:rsidRPr="007A680F" w14:paraId="7D79167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FFE98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AE1C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37B150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E1A5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295F23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4A258DC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5FDD5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DBA8A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84CFB7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57D96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7.963,00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13CF2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1A4BFE5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35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B8906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87F95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7.963,00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761EB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7.963,00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84C8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7.963,00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71BA31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5E22BDD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6C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76618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2D964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E0EF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48C1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7.963,00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27A6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DEB51F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D9EF6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C1CD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9E48A7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FA2000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25.962,95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E7065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2F8A15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B404B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5.9. POMOĆI - PRIHODI KORISNIKA - GL 02</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268D3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25.963,00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20561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25.963,00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76C37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25.962,95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E35D9F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740F77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360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ABCD0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E63E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25.963,00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4FF02E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25.963,00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1E6D2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25.962,95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4E04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ACAF1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B0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7173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75B3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64EE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D2DAA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25.962,95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E351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6408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68C692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 PRIHODI OD NEFINANCIJSKE IMOVINE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AB33C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EDD9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B5EC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22ED9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0AA2E51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9471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7.9. 7.PRIHODI OD NAKNADA ŠTETA S OSN.OSIGUR.-PRIH.KOR.</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E336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BC84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3D39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CCEF53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12D0610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AE16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BE6A5B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A6FD0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9C68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4F9A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E239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7178740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5F268D6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50005 USTANOVE U SOCIJALNOJ SKRBI</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650A7B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E2495B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C9046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1.251.541,75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05F05E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100,02%</w:t>
            </w:r>
          </w:p>
        </w:tc>
      </w:tr>
      <w:tr w:rsidR="00F001F3" w:rsidRPr="007A680F" w14:paraId="259A609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08679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7B02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1A7D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5425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3516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3CD8A62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7818C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05AA2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00B2C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7C45E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36FA34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62107DE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69FBB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EA1F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ACE10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E536B3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429.889,38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1457E7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105,42%</w:t>
            </w:r>
          </w:p>
        </w:tc>
      </w:tr>
      <w:tr w:rsidR="00F001F3" w:rsidRPr="007A680F" w14:paraId="72B890E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BA0FD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FF38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B1AD4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F4D03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429.889,38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88649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105,42%</w:t>
            </w:r>
          </w:p>
        </w:tc>
      </w:tr>
      <w:tr w:rsidR="00F001F3" w:rsidRPr="007A680F" w14:paraId="7CF2DD8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9BE94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15015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85543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9FA90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C9220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F001F3" w:rsidRPr="007A680F" w14:paraId="1DC315F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29350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E4DF6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E5B6E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B0B6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A4E02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F001F3" w:rsidRPr="007A680F" w14:paraId="73CDA20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02E450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PROR. KORISNIK 53994 DOM ZA STARIJE OSOBE LABIN</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6A1ADC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23780B7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4F5D28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1.251.541,75</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43F046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100,02%</w:t>
            </w:r>
          </w:p>
        </w:tc>
      </w:tr>
      <w:tr w:rsidR="00F001F3" w:rsidRPr="007A680F" w14:paraId="0D1FB85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CD8DE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C8D88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E2709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A9FCE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FCB163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2EA108F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EE8C5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E8B813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E8BB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73B0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84C35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42AA3C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E2C59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0C369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3BEDA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BE38C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429.889,38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857A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105,42%</w:t>
            </w:r>
          </w:p>
        </w:tc>
      </w:tr>
      <w:tr w:rsidR="00F001F3" w:rsidRPr="007A680F" w14:paraId="5493E24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7EEE3E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2AAC0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A9F00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407.800,00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16A6B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429.889,38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99AD2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105,42%</w:t>
            </w:r>
          </w:p>
        </w:tc>
      </w:tr>
      <w:tr w:rsidR="00F001F3" w:rsidRPr="007A680F" w14:paraId="34C5DF9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5C40A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628A9A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01FA0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E106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ABD8C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F001F3" w:rsidRPr="007A680F" w14:paraId="5C6F9A6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62003B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3C5F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83AA60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D003A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DD9A2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F001F3" w:rsidRPr="007A680F" w14:paraId="28F3899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4083C3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5011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9DDBA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Socijalna skrb sa smještajem</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6A414F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6696A3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1.251.271,00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3C03A6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1.251.541,75</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730BDB9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100,02%</w:t>
            </w:r>
          </w:p>
        </w:tc>
      </w:tr>
      <w:tr w:rsidR="00F001F3" w:rsidRPr="007A680F" w14:paraId="785294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1F1608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412227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Socijalna zaštita starijih i nemoćnih osoba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6C12B3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1.233.671,00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BA48E3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1.233.671,00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32F1942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1.235.323,42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8CD556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100,13%</w:t>
            </w:r>
          </w:p>
        </w:tc>
      </w:tr>
      <w:tr w:rsidR="00F001F3" w:rsidRPr="007A680F" w14:paraId="1D26921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31DC01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75EB1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C7C8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966B6C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47F929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23CF79B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BED51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301CC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715729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836.971,00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CDA0D1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815.347,74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434AC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97,42%</w:t>
            </w:r>
          </w:p>
        </w:tc>
      </w:tr>
      <w:tr w:rsidR="00F001F3" w:rsidRPr="007A680F" w14:paraId="228684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A05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D2115E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5244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552.930,00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41590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552.930,00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66D36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550.940,23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CA07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99,64%</w:t>
            </w:r>
          </w:p>
        </w:tc>
      </w:tr>
      <w:tr w:rsidR="00F001F3" w:rsidRPr="007A680F" w14:paraId="3BC474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4B8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522FF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707F4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4421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D03DC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447.640,00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DE28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EC430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8FA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3E221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AEAB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EE15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AA14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52.450,23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E8D8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6539AB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4B8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B33DE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5AE3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5D730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7C8B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50.850,00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0DF3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4A551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6E7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EDFC2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F058B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261.741,00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881C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261.741,00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B85BF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242.115,91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ADEE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92,50%</w:t>
            </w:r>
          </w:p>
        </w:tc>
      </w:tr>
      <w:tr w:rsidR="00F001F3" w:rsidRPr="007A680F" w14:paraId="1BAEB00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FA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9D685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B95B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01B5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A79C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1CD1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B89567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5C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1C91D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12D3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54F1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EC105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8.360,00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0D33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B96F9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67A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4B03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BD0DF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2285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7AD1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2.515,41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C84F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9C436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EDA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137B4D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Ostale naknade troškova zaposlenima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20FE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D384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92E6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3.500,00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893663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1AFF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D8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274E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EFC0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BEED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AB6E7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39.175,84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D96C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F7D62F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AF6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BE85D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4F82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5F7E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8196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44.840,00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1665FF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A88261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BB4A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5ECA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E8A99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635E5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B04C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12.919,31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7AC29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340A2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96D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44BAC9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2888B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C111A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2951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15.392,01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159D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2B49C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83C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261FC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9E7D0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630081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B2D5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5.761,48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B4D7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24752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E504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BAA7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A9A5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40FD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A5914C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3.655,44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7F07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64A9ED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01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1654A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F7FD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C6DE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5080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4.377,58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65A3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FA07FD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232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DFA891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F698C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2E82A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56EF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59,81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2BE9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0F2B11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2BB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71D43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8AF83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6546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4FC0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13.973,16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8680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DB972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FF7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4D5944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A767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13A7A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72F6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21.998,34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5DCF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367841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B7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674EED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EFBCA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854E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1D31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21.177,56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FA965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EED8A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34E6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224B74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9775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7E13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AFAD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7.300,00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A4C3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A524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36E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D4E1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DA1F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EF4248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298A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1.740,63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C0E8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6CF46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5DC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6457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90948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9FA0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DFAF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30.188,27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4E06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D7717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853A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DE17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Premije osiguranja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429BD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F612E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36ED2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3.257,17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C344C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4231A2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C45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DC17D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Pristojbe i naknade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F3F7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466622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D1A1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116,82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28ED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D44C9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0D5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FC76A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561D4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1913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0D73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272,08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19E3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77D254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AA18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13BF8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A6EE0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05D8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58708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22.291,60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E0AD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99,96%</w:t>
            </w:r>
          </w:p>
        </w:tc>
      </w:tr>
      <w:tr w:rsidR="003717E8" w:rsidRPr="007A680F" w14:paraId="50B655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056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DA41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C00DE6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622D8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97A63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22.291,60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3F41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CB9FBD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F0F91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9027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54E95F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2DC5CE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413.671,05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AE4F5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106,02%</w:t>
            </w:r>
          </w:p>
        </w:tc>
      </w:tr>
      <w:tr w:rsidR="00F001F3" w:rsidRPr="007A680F" w14:paraId="18D131B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FFB3B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D9F0F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390.200,00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A20E5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390.200,00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B0C86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413.671,05</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AA28B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106,02%</w:t>
            </w:r>
          </w:p>
        </w:tc>
      </w:tr>
      <w:tr w:rsidR="003717E8" w:rsidRPr="007A680F" w14:paraId="77C9BB3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EC8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BA057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6FFE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270.250,00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92632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270.250,00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F349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282.659,42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57AE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104,59%</w:t>
            </w:r>
          </w:p>
        </w:tc>
      </w:tr>
      <w:tr w:rsidR="003717E8" w:rsidRPr="007A680F" w14:paraId="666F72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12AF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7A1FD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2575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0DC8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C12A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213.192,44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7F305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3DD00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9E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3ACFD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4420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A0C8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3652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21.640,46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F570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2B76195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E7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13BFB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AFC1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9E3C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2939D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47.826,52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0C005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7D58F5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211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20B2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76FE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12BF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117.800,00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39274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124.587,36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A48D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105,76%</w:t>
            </w:r>
          </w:p>
        </w:tc>
      </w:tr>
      <w:tr w:rsidR="003717E8" w:rsidRPr="007A680F" w14:paraId="00183E3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D1A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BFAD5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06A9D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2A2E9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4A3BE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708,09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EA1AF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D8AB8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3D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FBDF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B503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50294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4BB4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9.613,49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5B3EF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2CF753D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3F1B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1DB4D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Stručno usavršavanje zaposlenika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AFFD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93ED0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AF8D8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2.264,49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93678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3F9A40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9ED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774979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Ostale naknade troškova zaposlenima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EE913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EA8F7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21A4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A9AA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3D646D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760B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E605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57681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5B3E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88A2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10.092,97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DD0A0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657DFE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7BA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680D7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EDA54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8D8F4E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3860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41.321,56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D99C8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F2882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A0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B17B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D9C8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F9AB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41BC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12.655,82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7F50E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46267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A6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77A4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4EDA3C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BB1D4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2880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3.409,12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E410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6E460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AD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F81FC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Službena, radna i zaštitna odjeća i obuća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B31B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A2EA0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9C57CD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52AD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36EA3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8CD5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F99B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telefona, pošte i prijevoza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DDDF7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D258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95690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EA87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C5773F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452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79180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096A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470CE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C715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1.356,44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9AF9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83B4FC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7D0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0E5D41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Komunalne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C0508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1F8C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D63054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ACEBD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FB4F01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00C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1DB6FD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Zdravstvene i veterinarske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5E94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96937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9579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3.882,74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71F44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CB36F8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0B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AEF25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3785D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B0DB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D04E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7.722,06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6CCA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287815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A43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79DA6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Računalne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BC75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E5AF4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8122A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3.403,58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81B834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28ADE4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91A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0525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86A5B2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336D5E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B811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12.600,00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7C74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D6DE20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D0BB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C36B2B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971C9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2.150,00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4E083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2.150,00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9E896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6.424,27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E097F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298,80%</w:t>
            </w:r>
          </w:p>
        </w:tc>
      </w:tr>
      <w:tr w:rsidR="003717E8" w:rsidRPr="007A680F" w14:paraId="260D671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47EF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0840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Uređaji, strojevi i oprema za ostale namjene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A3DA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07BF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44267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2.147,96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83EC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87B95E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E56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4262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A6834F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Ulaganja u računalne programe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AC41F6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F6679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F037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4.276,31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57F1C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84F443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8320BC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2FABF7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89075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1909C1D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5D67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F001F3" w:rsidRPr="007A680F" w14:paraId="64F78D2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F9BC4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6.9. 6.DONACIJE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EB849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F9F9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F4A1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6.304,63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1DFE24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96,99%</w:t>
            </w:r>
          </w:p>
        </w:tc>
      </w:tr>
      <w:tr w:rsidR="003717E8" w:rsidRPr="007A680F" w14:paraId="766758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3F6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6BD51D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7FAB0B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75AAB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C7DEEA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1.084,63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3A51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90,39%</w:t>
            </w:r>
          </w:p>
        </w:tc>
      </w:tr>
      <w:tr w:rsidR="003717E8" w:rsidRPr="007A680F" w14:paraId="7E9E47A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C7BE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0B94EA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00BA7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1A28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8C6E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631,10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780D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232C06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60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F433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66967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BA791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C33D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453,53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D124D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8424FC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CC22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4823B8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33345B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10698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50A06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5.220,00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6DB9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98,49%</w:t>
            </w:r>
          </w:p>
        </w:tc>
      </w:tr>
      <w:tr w:rsidR="003717E8" w:rsidRPr="007A680F" w14:paraId="1A30B75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245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0B18A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Prijevozna sredstva u cestovnom prometu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ABD08C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10753F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2C62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DCDD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43D2E8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6A89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6AE5D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Knjige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37292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32B48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4486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220,00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E690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F3D6D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2EDCB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2D632F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programa dnevnog boravka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E6F244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8D0525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AF3F8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5.439,19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CA05DD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83,68%</w:t>
            </w:r>
          </w:p>
        </w:tc>
      </w:tr>
      <w:tr w:rsidR="00F001F3" w:rsidRPr="007A680F" w14:paraId="2BB0F78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2962B0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FCF3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4106E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56573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5.439,19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01CCB5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83,68%</w:t>
            </w:r>
          </w:p>
        </w:tc>
      </w:tr>
      <w:tr w:rsidR="00F001F3" w:rsidRPr="007A680F" w14:paraId="557E65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F15081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4E3C1C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08DD95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D6D31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5.439,19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6CEAF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83,68%</w:t>
            </w:r>
          </w:p>
        </w:tc>
      </w:tr>
      <w:tr w:rsidR="003717E8" w:rsidRPr="007A680F" w14:paraId="1F35FD9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AC9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FEFF2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8FBE3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80C9E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CE63C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5.439,19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D7BB3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83,68%</w:t>
            </w:r>
          </w:p>
        </w:tc>
      </w:tr>
      <w:tr w:rsidR="003717E8" w:rsidRPr="007A680F" w14:paraId="207F741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EE7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22113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8FAE4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2CA3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78C0B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2A50A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20AAB8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612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4D47D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CA13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57C3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F667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6E95F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6BA45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33A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B5EC2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1320E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5D7F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5F694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439,19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AA63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2578829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31B90A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A500003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388B0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Sufinanciranje programa pomoć u kući i organiziranje prijevoza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DFA590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18359B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B89850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10.779,14</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5C158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97,11%</w:t>
            </w:r>
          </w:p>
        </w:tc>
      </w:tr>
      <w:tr w:rsidR="00F001F3" w:rsidRPr="007A680F" w14:paraId="5B303A3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36DE0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 PRIHODI ZA POSEBNE NAMJENE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F19A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9D22A4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EACC30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10.779,14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4C1D5B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97,11%</w:t>
            </w:r>
          </w:p>
        </w:tc>
      </w:tr>
      <w:tr w:rsidR="00F001F3" w:rsidRPr="007A680F" w14:paraId="5B1B1E5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3682C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4.9. 4.PRIHODI ZA POSEBNE NAMJENE - PRIHODI KORISNIKA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A43357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6668F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11.100,00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6D5FD6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10.779,14</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A668C2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97,11%</w:t>
            </w:r>
          </w:p>
        </w:tc>
      </w:tr>
      <w:tr w:rsidR="003717E8" w:rsidRPr="007A680F" w14:paraId="45C8FA2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8B5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F8355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23C38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51088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11.100,00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527A4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10.779,14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2920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97,11%</w:t>
            </w:r>
          </w:p>
        </w:tc>
      </w:tr>
      <w:tr w:rsidR="003717E8" w:rsidRPr="007A680F" w14:paraId="76DE0AB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1451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337F0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Uredski materijal i ostali 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59D384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8535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5B34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F5197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E3AAD2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D382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070738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Materijal i sirovine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50C0A4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F448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B8E1B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5B3CF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28DDCE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07B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6EB14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494A3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53F05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DB3B4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969,75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13F4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AAD64F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060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9D3DCE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FCFA4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F8D0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36C5B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709,39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FDD3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4EC9AD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33A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55FC1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B4D7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BA09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FD13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D7628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69862C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03FCAE8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RAZDJEL 600 UPRAVNI ODJEL ZA GOSPODARSTVO I EU PROJEKTE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0FC040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474.375,00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5D64C48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468.075,00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7DD4382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399.900,10</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517BD4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85,44%</w:t>
            </w:r>
          </w:p>
        </w:tc>
      </w:tr>
      <w:tr w:rsidR="00F001F3" w:rsidRPr="007A680F" w14:paraId="28122E0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F123AA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GLAVA 60001 UPRAVNI ODJEL ZA GOSPODARSTVO I EU PROJEKTE</w:t>
            </w:r>
          </w:p>
        </w:tc>
        <w:tc>
          <w:tcPr>
            <w:tcW w:w="2127" w:type="dxa"/>
            <w:tcBorders>
              <w:top w:val="single" w:sz="4" w:space="0" w:color="auto"/>
              <w:left w:val="nil"/>
              <w:bottom w:val="single" w:sz="4" w:space="0" w:color="auto"/>
              <w:right w:val="single" w:sz="4" w:space="0" w:color="auto"/>
            </w:tcBorders>
            <w:shd w:val="clear" w:color="000000" w:fill="9999FF"/>
            <w:noWrap/>
            <w:vAlign w:val="bottom"/>
            <w:hideMark/>
          </w:tcPr>
          <w:p w14:paraId="29618BD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474.375,00</w:t>
            </w:r>
          </w:p>
        </w:tc>
        <w:tc>
          <w:tcPr>
            <w:tcW w:w="1842" w:type="dxa"/>
            <w:tcBorders>
              <w:top w:val="single" w:sz="4" w:space="0" w:color="auto"/>
              <w:left w:val="nil"/>
              <w:bottom w:val="single" w:sz="4" w:space="0" w:color="auto"/>
              <w:right w:val="single" w:sz="4" w:space="0" w:color="auto"/>
            </w:tcBorders>
            <w:shd w:val="clear" w:color="000000" w:fill="9999FF"/>
            <w:noWrap/>
            <w:vAlign w:val="bottom"/>
            <w:hideMark/>
          </w:tcPr>
          <w:p w14:paraId="1E3D6E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468.075,00</w:t>
            </w:r>
          </w:p>
        </w:tc>
        <w:tc>
          <w:tcPr>
            <w:tcW w:w="1701" w:type="dxa"/>
            <w:tcBorders>
              <w:top w:val="single" w:sz="4" w:space="0" w:color="auto"/>
              <w:left w:val="nil"/>
              <w:bottom w:val="single" w:sz="4" w:space="0" w:color="auto"/>
              <w:right w:val="single" w:sz="4" w:space="0" w:color="auto"/>
            </w:tcBorders>
            <w:shd w:val="clear" w:color="000000" w:fill="9999FF"/>
            <w:noWrap/>
            <w:vAlign w:val="bottom"/>
            <w:hideMark/>
          </w:tcPr>
          <w:p w14:paraId="35C01B1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399.900,10</w:t>
            </w:r>
          </w:p>
        </w:tc>
        <w:tc>
          <w:tcPr>
            <w:tcW w:w="1276" w:type="dxa"/>
            <w:tcBorders>
              <w:top w:val="single" w:sz="4" w:space="0" w:color="auto"/>
              <w:left w:val="nil"/>
              <w:bottom w:val="single" w:sz="4" w:space="0" w:color="auto"/>
              <w:right w:val="single" w:sz="4" w:space="0" w:color="auto"/>
            </w:tcBorders>
            <w:shd w:val="clear" w:color="000000" w:fill="9999FF"/>
            <w:noWrap/>
            <w:vAlign w:val="bottom"/>
            <w:hideMark/>
          </w:tcPr>
          <w:p w14:paraId="25DCF0E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85,44%</w:t>
            </w:r>
          </w:p>
        </w:tc>
      </w:tr>
      <w:tr w:rsidR="00F001F3" w:rsidRPr="007A680F" w14:paraId="37054F3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7B814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91C55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271.134,00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F16F8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264.834,00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F573B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214.486,19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09108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80,99%</w:t>
            </w:r>
          </w:p>
        </w:tc>
      </w:tr>
      <w:tr w:rsidR="00F001F3" w:rsidRPr="007A680F" w14:paraId="1D9C02F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BC264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A1547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271.134,00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D767DD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264.834,00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5C7446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214.486,19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898EB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80,99%</w:t>
            </w:r>
          </w:p>
        </w:tc>
      </w:tr>
      <w:tr w:rsidR="00F001F3" w:rsidRPr="007A680F" w14:paraId="2F01100B"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2A038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7D58D4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199.566,00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699008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199.566,00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6B730C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182.413,91</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CD769C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91,41%</w:t>
            </w:r>
          </w:p>
        </w:tc>
      </w:tr>
      <w:tr w:rsidR="00F001F3" w:rsidRPr="007A680F" w14:paraId="7FB9864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D1444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5.0. POMOĆI IZ FONDOVA EU</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35EA5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179.066,00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06B86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179.066,00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1CBB8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163.525,49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15407B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91,32%</w:t>
            </w:r>
          </w:p>
        </w:tc>
      </w:tr>
      <w:tr w:rsidR="00F001F3" w:rsidRPr="007A680F" w14:paraId="05EDA5A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60F02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0E95E4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D2DB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B454E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18.888,42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E7712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92,14%</w:t>
            </w:r>
          </w:p>
        </w:tc>
      </w:tr>
      <w:tr w:rsidR="00F001F3" w:rsidRPr="007A680F" w14:paraId="1311EDD8"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F8336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D90AC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57F40A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DFD74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F538B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81,63%</w:t>
            </w:r>
          </w:p>
        </w:tc>
      </w:tr>
      <w:tr w:rsidR="00F001F3" w:rsidRPr="007A680F" w14:paraId="3F2AA5D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DE37E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513A13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D1C7DF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91955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BEE471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81,63%</w:t>
            </w:r>
          </w:p>
        </w:tc>
      </w:tr>
      <w:tr w:rsidR="00F001F3" w:rsidRPr="007A680F" w14:paraId="536909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6229B49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6001</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75023CF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Jačanje gospodarstva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71E941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134.893,00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1C882B1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130.593,00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2EE9C43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120.028,69</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919F2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91,91%</w:t>
            </w:r>
          </w:p>
        </w:tc>
      </w:tr>
      <w:tr w:rsidR="00F001F3" w:rsidRPr="007A680F" w14:paraId="4CCB5C3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B0FA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378F8A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Učešće u Fondu za razvoj poljoprivrede i agroturizma Istre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2E783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69A2FA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424106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269568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2F5A74A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9EB00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2D4FA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A486A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5CE3B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3C172B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3905654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3AF26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C72464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6FF5B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D7195E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2.654,00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9915F6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3717E8" w:rsidRPr="007A680F" w14:paraId="2650308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435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48050E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Subvencije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9AD52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93AB19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BBB6C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2.654,00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04446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3717E8" w:rsidRPr="007A680F" w14:paraId="6507956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6B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2335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poljoprivrednicima i obrtnicima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CB51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A0BE4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53E743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2.654,00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FDF7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B892C3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EFBA2E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6A555E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Promocija tradicionalnih obrta i proizvoda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FDC6A2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55E277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6C1F735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2.253,82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0D9801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93,91%</w:t>
            </w:r>
          </w:p>
        </w:tc>
      </w:tr>
      <w:tr w:rsidR="00F001F3" w:rsidRPr="007A680F" w14:paraId="0F86250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71727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34267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585983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2E0A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2.253,82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E431B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93,91%</w:t>
            </w:r>
          </w:p>
        </w:tc>
      </w:tr>
      <w:tr w:rsidR="00F001F3" w:rsidRPr="007A680F" w14:paraId="40EE38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48629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BFA8F1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65088E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AA1B3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2.253,82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875F9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93,91%</w:t>
            </w:r>
          </w:p>
        </w:tc>
      </w:tr>
      <w:tr w:rsidR="003717E8" w:rsidRPr="007A680F" w14:paraId="047396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D27D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9BD319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A24AF0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5B36F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259A8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2.253,82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AFB9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93,91%</w:t>
            </w:r>
          </w:p>
        </w:tc>
      </w:tr>
      <w:tr w:rsidR="003717E8" w:rsidRPr="007A680F" w14:paraId="76DCEE7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74C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BDFBD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7A79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A5E69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8B7A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1.301,50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DB1C6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820DC7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FF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EB336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3D58F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8B88C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0BDE5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5E70F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32C635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C38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780D7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A8D4D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8F9EA5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9FC1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102,32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DCB5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64EA6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8EAF68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8FFE29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Lokalna akcijska grupa Istočna Istra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BA3D2D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6DCF0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512A3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716B68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0014CB0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8236D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57E5E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EAD5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B1E416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2BF4D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7208F82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BDC72E"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38EEEF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D718E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874ED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8D518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3717E8" w:rsidRPr="007A680F" w14:paraId="616D047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5B26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A3B2F4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929B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56FC8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2203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E0000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3717E8" w:rsidRPr="007A680F" w14:paraId="1F719E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753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09AD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50B82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FB659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883AD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45163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3E076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CD597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A600004</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4EF255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Lokalna akcijska grupa u ribarstvu Istočna Istra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57964E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D2014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2CCFED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D59131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F001F3" w:rsidRPr="007A680F" w14:paraId="1AB04CD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B0225C"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2319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48814F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3999CA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71C7B3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F001F3" w:rsidRPr="007A680F" w14:paraId="6243473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81B09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260B02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252A8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81AED0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C03A0F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99,99%</w:t>
            </w:r>
          </w:p>
        </w:tc>
      </w:tr>
      <w:tr w:rsidR="003717E8" w:rsidRPr="007A680F" w14:paraId="619F221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3C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F6C8C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5810A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7EAD1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0C364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0212F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3717E8" w:rsidRPr="007A680F" w14:paraId="43B3D79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C7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3294</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9EBFE9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Članarine i norme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9263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FC7F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AE48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3.981,68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2A02A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594907C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63AF4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A600005</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C4804C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Bespovratne potpore i subvencije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1ECBCF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219DB5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85.700,00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5009EB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85.630,72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53D624A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99,92%</w:t>
            </w:r>
          </w:p>
        </w:tc>
      </w:tr>
      <w:tr w:rsidR="00F001F3" w:rsidRPr="007A680F" w14:paraId="4841F18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BBAFA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84ECE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262164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7FC70B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85.630,72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A7DD42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99,92%</w:t>
            </w:r>
          </w:p>
        </w:tc>
      </w:tr>
      <w:tr w:rsidR="00F001F3" w:rsidRPr="007A680F" w14:paraId="51A8CD9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DB5FF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EFC9E9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90.000,00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C5C818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85.700,00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3E242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85.630,72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21117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99,92%</w:t>
            </w:r>
          </w:p>
        </w:tc>
      </w:tr>
      <w:tr w:rsidR="003717E8" w:rsidRPr="007A680F" w14:paraId="46F8F3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2EF6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406C69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Subvencije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FE557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21AD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1041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82.630,72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9F57D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99,92%</w:t>
            </w:r>
          </w:p>
        </w:tc>
      </w:tr>
      <w:tr w:rsidR="003717E8" w:rsidRPr="007A680F" w14:paraId="042B7D3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F2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EB1C62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trgovačkim društvima i zadrugama izvan javnog sektora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50B65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138A3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F33E0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39.967,35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9FB6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B1349E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07F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3523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DB124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Subvencije poljoprivrednicima i obrtnicima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858180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9E011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69D56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42.663,37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15095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2367F2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72F2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4A9F9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C69B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4C93D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D0E66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2450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3717E8" w:rsidRPr="007A680F" w14:paraId="686B485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860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F5D887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485B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CE083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C1EF8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21529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70583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C2523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A600006</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17D925C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Iformativna i edukativna potpora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008B31D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18.975,00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702CF5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18.975,00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1D8B06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14.822,29</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0F3E0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78,11%</w:t>
            </w:r>
          </w:p>
        </w:tc>
      </w:tr>
      <w:tr w:rsidR="00F001F3" w:rsidRPr="007A680F" w14:paraId="72632CA1"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8924B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D523A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69FE42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F0109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11.822,29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5D6896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77,27%</w:t>
            </w:r>
          </w:p>
        </w:tc>
      </w:tr>
      <w:tr w:rsidR="00F001F3" w:rsidRPr="007A680F" w14:paraId="1312DB07"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B41D5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5D762C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2F679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4ADE4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11.822,29</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E32848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77,27%</w:t>
            </w:r>
          </w:p>
        </w:tc>
      </w:tr>
      <w:tr w:rsidR="003717E8" w:rsidRPr="007A680F" w14:paraId="7BC4410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66E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79E3B3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C533BE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2E9F6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15.300,00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A533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11.822,29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B527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77,27%</w:t>
            </w:r>
          </w:p>
        </w:tc>
      </w:tr>
      <w:tr w:rsidR="003717E8" w:rsidRPr="007A680F" w14:paraId="0FE8A8D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EAE4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7108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528DA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10C5E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84723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4.487,50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1EEFF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803A6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290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67C5EC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C4C79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CE64CA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A168C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3.955,92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21F6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F1D5EE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3B14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55260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8A15CB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6FE2A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57F8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587,50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D7492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F12A23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F0E5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674A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AC55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66C1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0C9B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2.027,40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C029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613468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8C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F968CE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DA7979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1702F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E9E6B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763,97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45C1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3D57252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85B58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09212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D6C88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D8E2D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B82A09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81,63%</w:t>
            </w:r>
          </w:p>
        </w:tc>
      </w:tr>
      <w:tr w:rsidR="00F001F3" w:rsidRPr="007A680F" w14:paraId="335E114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385B3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6.1. TEKUĆE DONACIJE</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4116E2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BBCC2F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3.675,00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38F3E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4CD39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81,63%</w:t>
            </w:r>
          </w:p>
        </w:tc>
      </w:tr>
      <w:tr w:rsidR="003717E8" w:rsidRPr="007A680F" w14:paraId="44F241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F7A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38</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12ED5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Ostali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CC457A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3.675,00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64314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3.675,00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5C382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64FA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81,63%</w:t>
            </w:r>
          </w:p>
        </w:tc>
      </w:tr>
      <w:tr w:rsidR="003717E8" w:rsidRPr="007A680F" w14:paraId="4B03A5D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67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3811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C9ACF6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Tekuće donacije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12AE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9C324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5CD2D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124C3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16E89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5FDEF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59CFD19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Coworking</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4A8BD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87FF50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10.900,00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4FE6D23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4.953,72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51BAA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45,45%</w:t>
            </w:r>
          </w:p>
        </w:tc>
      </w:tr>
      <w:tr w:rsidR="00F001F3" w:rsidRPr="007A680F" w14:paraId="29846A4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94727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1F8B9D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DFF43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4D42F5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4.953,72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B2A1C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45,45%</w:t>
            </w:r>
          </w:p>
        </w:tc>
      </w:tr>
      <w:tr w:rsidR="00F001F3" w:rsidRPr="007A680F" w14:paraId="3851C86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ED3FE4"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3B8E6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6E5ED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03A12E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4.953,72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EF356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45,45%</w:t>
            </w:r>
          </w:p>
        </w:tc>
      </w:tr>
      <w:tr w:rsidR="003717E8" w:rsidRPr="007A680F" w14:paraId="4B3EA4E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D3D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3A7957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1E24A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271623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8.200,00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D133A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4.953,72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B6F0B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60,41%</w:t>
            </w:r>
          </w:p>
        </w:tc>
      </w:tr>
      <w:tr w:rsidR="003717E8" w:rsidRPr="007A680F" w14:paraId="3CD767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82F5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54C1FA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Energija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46617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BAE51D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86E6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2.778,50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4568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8FEBF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287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0C486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tekućeg i investicijskog održavanja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D433B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3FA63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FD989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163,17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6F04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DB4714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11CC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B8AAB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E535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13480E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6418A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1.754,12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65DBF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385B4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069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AE7A4B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3A607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36B1A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D277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257,93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B3E63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ABE75B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3D5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7A112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1F034E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2B06F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2.700,00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8B72BA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11FA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173BE6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B69C3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T600002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739490D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On line baza podataka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2584BF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0A50BC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06C1093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1.750,78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68B40A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87,54%</w:t>
            </w:r>
          </w:p>
        </w:tc>
      </w:tr>
      <w:tr w:rsidR="00F001F3" w:rsidRPr="007A680F" w14:paraId="20FD9D8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09F0D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86A4F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177416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714D69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5797EA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87,54%</w:t>
            </w:r>
          </w:p>
        </w:tc>
      </w:tr>
      <w:tr w:rsidR="00F001F3" w:rsidRPr="007A680F" w14:paraId="6B91A82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91D083"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0F9047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C2CF8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44C44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1.750,78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CE941E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87,54%</w:t>
            </w:r>
          </w:p>
        </w:tc>
      </w:tr>
      <w:tr w:rsidR="003717E8" w:rsidRPr="007A680F" w14:paraId="21003CA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038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F0AB7B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361D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C14B34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12F41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1.750,78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EBE6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87,54%</w:t>
            </w:r>
          </w:p>
        </w:tc>
      </w:tr>
      <w:tr w:rsidR="003717E8" w:rsidRPr="007A680F" w14:paraId="0A2099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918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C92F7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2C10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E7A613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F075D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1.750,78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EE674E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AFDACD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1FAF1D2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6002</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1BFD0DD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Upravljanje EU projektima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609F52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296.982,00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570EF4D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292.982,00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73D4D3B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236.982,99</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6CB29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80,89%</w:t>
            </w:r>
          </w:p>
        </w:tc>
      </w:tr>
      <w:tr w:rsidR="00F001F3" w:rsidRPr="007A680F" w14:paraId="6D84761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DDBEA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5E8E0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Priprema projekata iz EU fondova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203AB0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80.900,00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1C4EDA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76.900,00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ADD1B4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40.823,87</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F6C018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53,09%</w:t>
            </w:r>
          </w:p>
        </w:tc>
      </w:tr>
      <w:tr w:rsidR="00F001F3" w:rsidRPr="007A680F" w14:paraId="37BE771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B3DBA1"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7FD5FA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5E4BF51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30668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40.823,87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7E859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53,09%</w:t>
            </w:r>
          </w:p>
        </w:tc>
      </w:tr>
      <w:tr w:rsidR="00F001F3" w:rsidRPr="007A680F" w14:paraId="7F560AD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EC77C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ABC5B9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80.900,00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711CC0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76.900,00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20CDEAA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40.823,87</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6B02A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53,09%</w:t>
            </w:r>
          </w:p>
        </w:tc>
      </w:tr>
      <w:tr w:rsidR="003717E8" w:rsidRPr="007A680F" w14:paraId="493F2A3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0C1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98AA9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FD553B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80.900,00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8C2A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34F9B2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40.823,87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FF893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53,09%</w:t>
            </w:r>
          </w:p>
        </w:tc>
      </w:tr>
      <w:tr w:rsidR="003717E8" w:rsidRPr="007A680F" w14:paraId="1A57BFF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6A4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9F3DC6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Zakupnine i najamnine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B5BB8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8BA747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4128A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306,25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56C88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EEF1BC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BD67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B0FA9D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2F3545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BF6EF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B48816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40.442,62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98E0A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DD8AA1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A0C5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A885E6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99F4A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94C5C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7DCC7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18D6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083D5C0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C02B18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T600009</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E61CBE8"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Projekt WI4EU</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18D855C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3E5F8C9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2A203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4C7D915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55B2373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FF119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85394E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984CFE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728337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C4B741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F001F3" w:rsidRPr="007A680F" w14:paraId="4E93375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FCA85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D32BB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41972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0E4F799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F7B2C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0,00%</w:t>
            </w:r>
          </w:p>
        </w:tc>
      </w:tr>
      <w:tr w:rsidR="003717E8" w:rsidRPr="007A680F" w14:paraId="55A46BB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E34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C7EAAE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26F3BC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55412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B017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80C22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0,00%</w:t>
            </w:r>
          </w:p>
        </w:tc>
      </w:tr>
      <w:tr w:rsidR="00F001F3" w:rsidRPr="007A680F" w14:paraId="4CF21E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C6264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T600011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0FB6310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PROJEKT CICERO</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5B82BF5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90.382,00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41F34D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90.382,00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2DF088E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86.533,03</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FC1E81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95,74%</w:t>
            </w:r>
          </w:p>
        </w:tc>
      </w:tr>
      <w:tr w:rsidR="00F001F3" w:rsidRPr="007A680F" w14:paraId="42820F23"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97C49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C5E35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536EB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0201C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17.306,60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30A058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95,74%</w:t>
            </w:r>
          </w:p>
        </w:tc>
      </w:tr>
      <w:tr w:rsidR="00F001F3" w:rsidRPr="007A680F" w14:paraId="1D7DE0A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8B936D"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FA36A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18.076,00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0B4063E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18.076,00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44CAA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17.306,60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1FB56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95,74%</w:t>
            </w:r>
          </w:p>
        </w:tc>
      </w:tr>
      <w:tr w:rsidR="003717E8" w:rsidRPr="007A680F" w14:paraId="05EB4F4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D9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DE15EF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05998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12.459,00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DEB26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12.459,00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6E9F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12.371,12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FA8C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99,29%</w:t>
            </w:r>
          </w:p>
        </w:tc>
      </w:tr>
      <w:tr w:rsidR="003717E8" w:rsidRPr="007A680F" w14:paraId="7164DB6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2A7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63D321"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6A76B0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C20E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A534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10.213,85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E384A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23864C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C50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72F6F0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C384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4C054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178D52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472,00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39625E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AC41E0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300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BFDD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3A0761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DF82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A559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1.685,27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5819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0DF773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16E6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7B445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E1A76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5.617,00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0E11FE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5.617,00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791747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4.935,48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2E2F7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87,87%</w:t>
            </w:r>
          </w:p>
        </w:tc>
      </w:tr>
      <w:tr w:rsidR="003717E8" w:rsidRPr="007A680F" w14:paraId="0CAAD4B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D5F6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7215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BA593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1F883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6B8EE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115,74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9E082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2750E30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F84E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88AD8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199E7C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85CBD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E8DC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211,80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545BC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13CEB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2CDF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45A7E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246EA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59E7F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C85844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31A9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3748DE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F821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8CF9FA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02B98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376717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EBA42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1.507,70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05D97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B460DC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4074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347B8A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84EA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32594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3C7AE6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7AE23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380234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C9B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30039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0781E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60FCCB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72D901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760,00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9FDAA6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B0F005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5B15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01DF2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CDBA9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02596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F2CD6A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850,32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349A4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EB93C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DCB9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FC78D6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589BCA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017510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8B29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187,42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D3E9B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40171B8C"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61A788"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4464E8C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72.306,00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6E438C2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72.306,00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064E79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69.226,43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A1699C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95,74%</w:t>
            </w:r>
          </w:p>
        </w:tc>
      </w:tr>
      <w:tr w:rsidR="00F001F3" w:rsidRPr="007A680F" w14:paraId="6EDD06CE"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88AE0A"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5.0. POMOĆI IZ FONDOVA EU</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038989D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72.306,00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E7A505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72.306,00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568821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69.226,43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55311C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95,74%</w:t>
            </w:r>
          </w:p>
        </w:tc>
      </w:tr>
      <w:tr w:rsidR="003717E8" w:rsidRPr="007A680F" w14:paraId="2AA9AAF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B0A0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F9D0F8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76A7FF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49.838,00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BBC2E9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49.838,00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D53A34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49.484,54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ACC26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99,29%</w:t>
            </w:r>
          </w:p>
        </w:tc>
      </w:tr>
      <w:tr w:rsidR="003717E8" w:rsidRPr="007A680F" w14:paraId="5B21967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10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5542CB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944955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722062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F5378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40.855,40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33B7D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7CE80C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7274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BC9DBC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0142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D51AC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1668C6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1.888,00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25161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B7E6FA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F9C8"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D313CE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FB570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47200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8A3AC7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6.741,14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A1D27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2500225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C7E9"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63B0D9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285FCF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22.468,00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45EA0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22.468,00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3073D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19.741,89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D8389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87,87%</w:t>
            </w:r>
          </w:p>
        </w:tc>
      </w:tr>
      <w:tr w:rsidR="003717E8" w:rsidRPr="007A680F" w14:paraId="5431ED9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25F0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473D6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Službena putovanja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AEB446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ABD9A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1CA3C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462,96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6FA5A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A164B6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03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6FAFBE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42DDA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E1D77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7E18B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847,17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869B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2A56029"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40E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6298C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B8B7AC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0F233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BC4A4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7B3B7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FA73F5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6B82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8B3469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0A74BC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D13952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34D839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6.030,80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BDCE7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953E12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5D3B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079E3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94CBD0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FFC9F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882F1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1.210,00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831F4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9D4385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1606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3241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40BEA9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 xml:space="preserve">Naknade troškova osobama izvan radnog odnosa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83486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222DF1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ED5B0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3.040,00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DC3B1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255041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A6D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EB368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798263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2FE32B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ED700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3.401,30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BF0721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9291D8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AC13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3299</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0244E0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nespomenuti rashodi poslovanja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BD2289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86C86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66D94F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749,66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F940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1CC94A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5F1AB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T600012</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2090A152"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PROJEKT CO-MAY</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7897B2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92.200,00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2046D2D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92.200,00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812B6F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76.635,11</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101815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83,12%</w:t>
            </w:r>
          </w:p>
        </w:tc>
      </w:tr>
      <w:tr w:rsidR="00F001F3" w:rsidRPr="007A680F" w14:paraId="4F6FE2E5"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6F38D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5E43AB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18.440,00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AE4C2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CABAEB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15.327,03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15A475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83,12%</w:t>
            </w:r>
          </w:p>
        </w:tc>
      </w:tr>
      <w:tr w:rsidR="00F001F3" w:rsidRPr="007A680F" w14:paraId="316F1D80"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604290"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11E639D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18.440,00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84601C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18.440,00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0BE7E1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15.327,03</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66F71F0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83,12%</w:t>
            </w:r>
          </w:p>
        </w:tc>
      </w:tr>
      <w:tr w:rsidR="003717E8" w:rsidRPr="007A680F" w14:paraId="0F3D87F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B80E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01E049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A34F2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4.080,00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61F6DE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4.080,00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EC7B9E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3.920,40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342A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96,09%</w:t>
            </w:r>
          </w:p>
        </w:tc>
      </w:tr>
      <w:tr w:rsidR="003717E8" w:rsidRPr="007A680F" w14:paraId="79A1657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E45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5C2482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57C22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6BF7FC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94A3B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3.222,66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059A1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304AEC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ED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A9750F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A09515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82795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27670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166,00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C5B8B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55F9110"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1313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CAAD97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16557B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7E2C4C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1A3A9B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531,74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B3736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A0307A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CC75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228814BF"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990A97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14.360,00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C14D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14.360,00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BD5BE4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11.406,63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F1883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79,43%</w:t>
            </w:r>
          </w:p>
        </w:tc>
      </w:tr>
      <w:tr w:rsidR="003717E8" w:rsidRPr="007A680F" w14:paraId="0888BF2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BC7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E735A0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4A50AF5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4640B7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1923D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57,93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816EE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F1B8DD4"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930B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E6E2974"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3392C9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70A64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3A7AA3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11.275,00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9D13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58AF5A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D0B5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8489C7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4A739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642C8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0C1A7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73,70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5F49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B9B36EA"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FF88E5"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C33A90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73.760,00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4E985A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73.760,00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DB861E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61.308,08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58FE04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83,12%</w:t>
            </w:r>
          </w:p>
        </w:tc>
      </w:tr>
      <w:tr w:rsidR="00F001F3" w:rsidRPr="007A680F" w14:paraId="56900CC4"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96A146"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5.0. POMOĆI IZ FONDOVA EU</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9B5D46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73.760,00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4FA2EC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73.760,00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3856FB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61.308,08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7C07E95A"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83,12%</w:t>
            </w:r>
          </w:p>
        </w:tc>
      </w:tr>
      <w:tr w:rsidR="003717E8" w:rsidRPr="007A680F" w14:paraId="0309331E"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AAC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12332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641A5C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16.320,00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F82979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16.320,00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FF62B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15.681,58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79CF0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96,09%</w:t>
            </w:r>
          </w:p>
        </w:tc>
      </w:tr>
      <w:tr w:rsidR="003717E8" w:rsidRPr="007A680F" w14:paraId="658D9598"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AB00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3111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63F19B7"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Plaće za redovan rad</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DCA5BE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735296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D83196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12.890,62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97195D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0EBC86D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0CF2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108947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Ostali rashodi za zaposlene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13560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7C4916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09FF8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664,00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9C5D8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C63ED8A"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CF0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3132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1EFF85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Doprinosi za obvezno zdravstveno osiguranje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18157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CFCAF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DE0FD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2.126,96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612701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6F8E0141"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9B4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2FDCBF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8655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57.440,00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592190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57.440,00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D80F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45.626,50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E872E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79,43%</w:t>
            </w:r>
          </w:p>
        </w:tc>
      </w:tr>
      <w:tr w:rsidR="003717E8" w:rsidRPr="007A680F" w14:paraId="4621056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310E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3212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D3D26BD"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za prijevoz, za rad na terenu i odvojeni život</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042E47"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17018F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47A4D9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231,70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FE70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59DDC7F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8D83E"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8ECB996"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3C987B18"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0B72C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248A6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45.100,00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DDCBB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74DF9182"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DDC8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3293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4212C41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Reprezentacija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64F8BEE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BF9D7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09F03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294,80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51817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6D4D6D1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FDE10C0"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T600013</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45357E9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PROJEKT Strategija zelene urbane obnove Grada Labina</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3045ABA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7BD75F9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107A0A1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32.990,98</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34E26BC6"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99,97%</w:t>
            </w:r>
          </w:p>
        </w:tc>
      </w:tr>
      <w:tr w:rsidR="00F001F3" w:rsidRPr="007A680F" w14:paraId="753B17F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E5EBCE2"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2381067D"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7E2C1D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32A261"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32.990,98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4E8C3E3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F001F3" w:rsidRPr="007A680F" w14:paraId="3981CE19"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1479EF"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5.0. POMOĆI IZ FONDOVA EU</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6796C00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D51D6A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67A3FBFC"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32.990,98</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1906EB69"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99,97%</w:t>
            </w:r>
          </w:p>
        </w:tc>
      </w:tr>
      <w:tr w:rsidR="003717E8" w:rsidRPr="007A680F" w14:paraId="596B76F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C5C5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1FF457B"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9194B4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A6A13E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33.000,00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28B2D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32.990,98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6B24B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99,97%</w:t>
            </w:r>
          </w:p>
        </w:tc>
      </w:tr>
      <w:tr w:rsidR="003717E8" w:rsidRPr="007A680F" w14:paraId="4E003B97"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95EA"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1943E8D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Intelektualne i osobne usluge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D48F1E6"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274E45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967B025"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32.990,98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DD6889"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7C1DB01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79FAF84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6003</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2C14AA1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Poticanje korištenja obnovljivih izvora energije</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2FCF1C6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22.000,00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3780D3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643E2DD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40724DC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362E64A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FA41E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A600001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30BFB81A"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Aktivnost: Poticaj za korištenje obnovljivih izvora energije</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46068E3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22.000,00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048ACCD8"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5BE12D6B"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68984F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F001F3" w:rsidRPr="007A680F" w14:paraId="404DDADF"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D7FFE9"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5814BA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7C4161B2"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34DE3D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0E2BC5BF"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F001F3" w:rsidRPr="007A680F" w14:paraId="08A8C672"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D2767B"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1.1. OPĆI PRIHODI I PRIMICI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7617FB8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22.000,00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1118BE96"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7D544CD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2614D7D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100,00%</w:t>
            </w:r>
          </w:p>
        </w:tc>
      </w:tr>
      <w:tr w:rsidR="003717E8" w:rsidRPr="007A680F" w14:paraId="225C78E3"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1C28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37</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1FA675"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Naknade građanima i kućanstvima na temelju osiguranja i druge naknade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4196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22.000,00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F487D7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02D80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26B0E0"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100,00%</w:t>
            </w:r>
          </w:p>
        </w:tc>
      </w:tr>
      <w:tr w:rsidR="003717E8" w:rsidRPr="007A680F" w14:paraId="2D7DDFC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66B8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3721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35A772A2"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Naknade građanima i kućanstvima u novcu</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3E575DC"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4E75DE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B0B213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24.000,00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0720A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F001F3" w:rsidRPr="007A680F" w14:paraId="1DF23DBC"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14:paraId="50FE6EB1"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6004</w:t>
            </w:r>
          </w:p>
        </w:tc>
        <w:tc>
          <w:tcPr>
            <w:tcW w:w="6006" w:type="dxa"/>
            <w:tcBorders>
              <w:top w:val="single" w:sz="4" w:space="0" w:color="auto"/>
              <w:left w:val="nil"/>
              <w:bottom w:val="single" w:sz="4" w:space="0" w:color="auto"/>
              <w:right w:val="single" w:sz="4" w:space="0" w:color="auto"/>
            </w:tcBorders>
            <w:shd w:val="clear" w:color="000000" w:fill="FF9900"/>
            <w:noWrap/>
            <w:vAlign w:val="bottom"/>
            <w:hideMark/>
          </w:tcPr>
          <w:p w14:paraId="4BE96C3E"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Program: Upravljanje projektima financiranim iz nacionalnih sredstava</w:t>
            </w:r>
          </w:p>
        </w:tc>
        <w:tc>
          <w:tcPr>
            <w:tcW w:w="2127" w:type="dxa"/>
            <w:tcBorders>
              <w:top w:val="single" w:sz="4" w:space="0" w:color="auto"/>
              <w:left w:val="nil"/>
              <w:bottom w:val="single" w:sz="4" w:space="0" w:color="auto"/>
              <w:right w:val="single" w:sz="4" w:space="0" w:color="auto"/>
            </w:tcBorders>
            <w:shd w:val="clear" w:color="000000" w:fill="FF9900"/>
            <w:noWrap/>
            <w:vAlign w:val="bottom"/>
            <w:hideMark/>
          </w:tcPr>
          <w:p w14:paraId="54EA6E99"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20.500,00</w:t>
            </w:r>
          </w:p>
        </w:tc>
        <w:tc>
          <w:tcPr>
            <w:tcW w:w="1842" w:type="dxa"/>
            <w:tcBorders>
              <w:top w:val="single" w:sz="4" w:space="0" w:color="auto"/>
              <w:left w:val="nil"/>
              <w:bottom w:val="single" w:sz="4" w:space="0" w:color="auto"/>
              <w:right w:val="single" w:sz="4" w:space="0" w:color="auto"/>
            </w:tcBorders>
            <w:shd w:val="clear" w:color="000000" w:fill="FF9900"/>
            <w:noWrap/>
            <w:vAlign w:val="bottom"/>
            <w:hideMark/>
          </w:tcPr>
          <w:p w14:paraId="40A1C8E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FF9900"/>
            <w:noWrap/>
            <w:vAlign w:val="bottom"/>
            <w:hideMark/>
          </w:tcPr>
          <w:p w14:paraId="19A476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18.888,42</w:t>
            </w:r>
          </w:p>
        </w:tc>
        <w:tc>
          <w:tcPr>
            <w:tcW w:w="1276" w:type="dxa"/>
            <w:tcBorders>
              <w:top w:val="single" w:sz="4" w:space="0" w:color="auto"/>
              <w:left w:val="nil"/>
              <w:bottom w:val="single" w:sz="4" w:space="0" w:color="auto"/>
              <w:right w:val="single" w:sz="4" w:space="0" w:color="auto"/>
            </w:tcBorders>
            <w:shd w:val="clear" w:color="000000" w:fill="FF9900"/>
            <w:noWrap/>
            <w:vAlign w:val="bottom"/>
            <w:hideMark/>
          </w:tcPr>
          <w:p w14:paraId="55544BF1"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92,14%</w:t>
            </w:r>
          </w:p>
        </w:tc>
      </w:tr>
      <w:tr w:rsidR="00F001F3" w:rsidRPr="007A680F" w14:paraId="62C83D2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1371F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T600001</w:t>
            </w:r>
          </w:p>
        </w:tc>
        <w:tc>
          <w:tcPr>
            <w:tcW w:w="6006" w:type="dxa"/>
            <w:tcBorders>
              <w:top w:val="single" w:sz="4" w:space="0" w:color="auto"/>
              <w:left w:val="nil"/>
              <w:bottom w:val="single" w:sz="4" w:space="0" w:color="auto"/>
              <w:right w:val="single" w:sz="4" w:space="0" w:color="auto"/>
            </w:tcBorders>
            <w:shd w:val="clear" w:color="000000" w:fill="FFFF99"/>
            <w:noWrap/>
            <w:vAlign w:val="bottom"/>
            <w:hideMark/>
          </w:tcPr>
          <w:p w14:paraId="6AB99EA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Tekući projekt: Pilot projekt provedbe edukativnih,kulturnih i sportskih aktiv.djece predš.dobi i djece do IV raz.</w:t>
            </w:r>
          </w:p>
        </w:tc>
        <w:tc>
          <w:tcPr>
            <w:tcW w:w="2127" w:type="dxa"/>
            <w:tcBorders>
              <w:top w:val="single" w:sz="4" w:space="0" w:color="auto"/>
              <w:left w:val="nil"/>
              <w:bottom w:val="single" w:sz="4" w:space="0" w:color="auto"/>
              <w:right w:val="single" w:sz="4" w:space="0" w:color="auto"/>
            </w:tcBorders>
            <w:shd w:val="clear" w:color="000000" w:fill="FFFF99"/>
            <w:noWrap/>
            <w:vAlign w:val="bottom"/>
            <w:hideMark/>
          </w:tcPr>
          <w:p w14:paraId="6E091F7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20.500,00</w:t>
            </w:r>
          </w:p>
        </w:tc>
        <w:tc>
          <w:tcPr>
            <w:tcW w:w="1842" w:type="dxa"/>
            <w:tcBorders>
              <w:top w:val="single" w:sz="4" w:space="0" w:color="auto"/>
              <w:left w:val="nil"/>
              <w:bottom w:val="single" w:sz="4" w:space="0" w:color="auto"/>
              <w:right w:val="single" w:sz="4" w:space="0" w:color="auto"/>
            </w:tcBorders>
            <w:shd w:val="clear" w:color="000000" w:fill="FFFF99"/>
            <w:noWrap/>
            <w:vAlign w:val="bottom"/>
            <w:hideMark/>
          </w:tcPr>
          <w:p w14:paraId="6F0A445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FFFF99"/>
            <w:noWrap/>
            <w:vAlign w:val="bottom"/>
            <w:hideMark/>
          </w:tcPr>
          <w:p w14:paraId="77EDC674"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18.888,42</w:t>
            </w:r>
          </w:p>
        </w:tc>
        <w:tc>
          <w:tcPr>
            <w:tcW w:w="1276" w:type="dxa"/>
            <w:tcBorders>
              <w:top w:val="single" w:sz="4" w:space="0" w:color="auto"/>
              <w:left w:val="nil"/>
              <w:bottom w:val="single" w:sz="4" w:space="0" w:color="auto"/>
              <w:right w:val="single" w:sz="4" w:space="0" w:color="auto"/>
            </w:tcBorders>
            <w:shd w:val="clear" w:color="000000" w:fill="FFFF99"/>
            <w:noWrap/>
            <w:vAlign w:val="bottom"/>
            <w:hideMark/>
          </w:tcPr>
          <w:p w14:paraId="77E3372A"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92,14%</w:t>
            </w:r>
          </w:p>
        </w:tc>
      </w:tr>
      <w:tr w:rsidR="00F001F3" w:rsidRPr="007A680F" w14:paraId="5848F986"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DF7EA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 POMOĆI</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370A92F4"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2BB45CA7"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41534D7B"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18.888,42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33D04738"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92,14%</w:t>
            </w:r>
          </w:p>
        </w:tc>
      </w:tr>
      <w:tr w:rsidR="00F001F3" w:rsidRPr="007A680F" w14:paraId="1E5639FD" w14:textId="77777777" w:rsidTr="00F001F3">
        <w:trPr>
          <w:trHeight w:val="264"/>
        </w:trPr>
        <w:tc>
          <w:tcPr>
            <w:tcW w:w="736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995CC7" w14:textId="77777777" w:rsidR="007A680F" w:rsidRPr="007A680F" w:rsidRDefault="007A680F" w:rsidP="007A680F">
            <w:pPr>
              <w:spacing w:after="0" w:line="240" w:lineRule="auto"/>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Izvor 5.4. POMOĆI IZ DRŽAVNOG PRORAČUNA</w:t>
            </w:r>
          </w:p>
        </w:tc>
        <w:tc>
          <w:tcPr>
            <w:tcW w:w="2127" w:type="dxa"/>
            <w:tcBorders>
              <w:top w:val="single" w:sz="4" w:space="0" w:color="auto"/>
              <w:left w:val="nil"/>
              <w:bottom w:val="single" w:sz="4" w:space="0" w:color="auto"/>
              <w:right w:val="single" w:sz="4" w:space="0" w:color="auto"/>
            </w:tcBorders>
            <w:shd w:val="clear" w:color="000000" w:fill="CCCCFF"/>
            <w:noWrap/>
            <w:vAlign w:val="bottom"/>
            <w:hideMark/>
          </w:tcPr>
          <w:p w14:paraId="508902A0"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842" w:type="dxa"/>
            <w:tcBorders>
              <w:top w:val="single" w:sz="4" w:space="0" w:color="auto"/>
              <w:left w:val="nil"/>
              <w:bottom w:val="single" w:sz="4" w:space="0" w:color="auto"/>
              <w:right w:val="single" w:sz="4" w:space="0" w:color="auto"/>
            </w:tcBorders>
            <w:shd w:val="clear" w:color="000000" w:fill="CCCCFF"/>
            <w:noWrap/>
            <w:vAlign w:val="bottom"/>
            <w:hideMark/>
          </w:tcPr>
          <w:p w14:paraId="3336A725"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20.500,00</w:t>
            </w:r>
          </w:p>
        </w:tc>
        <w:tc>
          <w:tcPr>
            <w:tcW w:w="1701" w:type="dxa"/>
            <w:tcBorders>
              <w:top w:val="single" w:sz="4" w:space="0" w:color="auto"/>
              <w:left w:val="nil"/>
              <w:bottom w:val="single" w:sz="4" w:space="0" w:color="auto"/>
              <w:right w:val="single" w:sz="4" w:space="0" w:color="auto"/>
            </w:tcBorders>
            <w:shd w:val="clear" w:color="000000" w:fill="CCCCFF"/>
            <w:noWrap/>
            <w:vAlign w:val="bottom"/>
            <w:hideMark/>
          </w:tcPr>
          <w:p w14:paraId="52B6F9F3"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18.888,42</w:t>
            </w:r>
          </w:p>
        </w:tc>
        <w:tc>
          <w:tcPr>
            <w:tcW w:w="1276" w:type="dxa"/>
            <w:tcBorders>
              <w:top w:val="single" w:sz="4" w:space="0" w:color="auto"/>
              <w:left w:val="nil"/>
              <w:bottom w:val="single" w:sz="4" w:space="0" w:color="auto"/>
              <w:right w:val="single" w:sz="4" w:space="0" w:color="auto"/>
            </w:tcBorders>
            <w:shd w:val="clear" w:color="000000" w:fill="CCCCFF"/>
            <w:noWrap/>
            <w:vAlign w:val="bottom"/>
            <w:hideMark/>
          </w:tcPr>
          <w:p w14:paraId="509FD25E" w14:textId="77777777" w:rsidR="007A680F" w:rsidRPr="007A680F" w:rsidRDefault="007A680F" w:rsidP="007A680F">
            <w:pPr>
              <w:spacing w:after="0" w:line="240" w:lineRule="auto"/>
              <w:jc w:val="right"/>
              <w:rPr>
                <w:rFonts w:ascii="Arial" w:eastAsia="Times New Roman" w:hAnsi="Arial" w:cs="Arial"/>
                <w:b/>
                <w:bCs/>
                <w:color w:val="333333"/>
                <w:sz w:val="20"/>
                <w:szCs w:val="20"/>
                <w:lang w:eastAsia="hr-HR"/>
              </w:rPr>
            </w:pPr>
            <w:r w:rsidRPr="007A680F">
              <w:rPr>
                <w:rFonts w:ascii="Arial" w:eastAsia="Times New Roman" w:hAnsi="Arial" w:cs="Arial"/>
                <w:b/>
                <w:bCs/>
                <w:color w:val="333333"/>
                <w:sz w:val="20"/>
                <w:szCs w:val="20"/>
                <w:lang w:eastAsia="hr-HR"/>
              </w:rPr>
              <w:t>92,14%</w:t>
            </w:r>
          </w:p>
        </w:tc>
      </w:tr>
      <w:tr w:rsidR="003717E8" w:rsidRPr="007A680F" w14:paraId="7D08D986"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7094"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51ADD86"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Materijalni rashodi</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2B1059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C31511F"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B01DA1E"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892,98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119922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99,22%</w:t>
            </w:r>
          </w:p>
        </w:tc>
      </w:tr>
      <w:tr w:rsidR="003717E8" w:rsidRPr="007A680F" w14:paraId="6A475E55"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DF785"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3225</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C5D7D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Sitni inventar i auto gume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99D31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E78CBD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B2F9B91"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792,98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6FDB9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16CD13D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ACB1B"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3233</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64E97B0"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Usluge promidžbe i informiranja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01DFC5A"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966D21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897EFC4"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D5F962"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28491BAF"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21BC"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36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529B0D53"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Pomoći dane u inozemstvo i unutar općeg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15B15C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E601B7C"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5.800,00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80B3EDD"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4.196,34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775D75"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72,35%</w:t>
            </w:r>
          </w:p>
        </w:tc>
      </w:tr>
      <w:tr w:rsidR="003717E8" w:rsidRPr="007A680F" w14:paraId="15118A7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7DBAC"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3691</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37319D3"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Tekući prijenosi između proračunskih korisnika istog proračuna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1B259F0"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231456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741162E"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4.196,34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6FCA34D"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r w:rsidR="003717E8" w:rsidRPr="007A680F" w14:paraId="4FCECF3B"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4B6D"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42</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092C7E07" w14:textId="77777777" w:rsidR="007A680F" w:rsidRPr="007A680F" w:rsidRDefault="007A680F" w:rsidP="007A680F">
            <w:pPr>
              <w:spacing w:after="0" w:line="240" w:lineRule="auto"/>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Rashodi za nabavu proizvedene dugotrajne imovine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AEB757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13.800,00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605FC13"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13.800,00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EA40DF7"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13.799,10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6B884E2" w14:textId="77777777" w:rsidR="007A680F" w:rsidRPr="007A680F" w:rsidRDefault="007A680F" w:rsidP="007A680F">
            <w:pPr>
              <w:spacing w:after="0" w:line="240" w:lineRule="auto"/>
              <w:jc w:val="right"/>
              <w:rPr>
                <w:rFonts w:ascii="Arial" w:eastAsia="Times New Roman" w:hAnsi="Arial" w:cs="Arial"/>
                <w:b/>
                <w:bCs/>
                <w:sz w:val="20"/>
                <w:szCs w:val="20"/>
                <w:lang w:eastAsia="hr-HR"/>
              </w:rPr>
            </w:pPr>
            <w:r w:rsidRPr="007A680F">
              <w:rPr>
                <w:rFonts w:ascii="Arial" w:eastAsia="Times New Roman" w:hAnsi="Arial" w:cs="Arial"/>
                <w:b/>
                <w:bCs/>
                <w:sz w:val="20"/>
                <w:szCs w:val="20"/>
                <w:lang w:eastAsia="hr-HR"/>
              </w:rPr>
              <w:t>99,99%</w:t>
            </w:r>
          </w:p>
        </w:tc>
      </w:tr>
      <w:tr w:rsidR="003717E8" w:rsidRPr="007A680F" w14:paraId="49DD880D" w14:textId="77777777" w:rsidTr="00F001F3">
        <w:trPr>
          <w:trHeight w:val="264"/>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F14F"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4226</w:t>
            </w:r>
          </w:p>
        </w:tc>
        <w:tc>
          <w:tcPr>
            <w:tcW w:w="6006" w:type="dxa"/>
            <w:tcBorders>
              <w:top w:val="single" w:sz="4" w:space="0" w:color="auto"/>
              <w:left w:val="nil"/>
              <w:bottom w:val="single" w:sz="4" w:space="0" w:color="auto"/>
              <w:right w:val="single" w:sz="4" w:space="0" w:color="auto"/>
            </w:tcBorders>
            <w:shd w:val="clear" w:color="auto" w:fill="auto"/>
            <w:noWrap/>
            <w:vAlign w:val="bottom"/>
            <w:hideMark/>
          </w:tcPr>
          <w:p w14:paraId="75664C99" w14:textId="77777777" w:rsidR="007A680F" w:rsidRPr="007A680F" w:rsidRDefault="007A680F" w:rsidP="007A680F">
            <w:pPr>
              <w:spacing w:after="0" w:line="240" w:lineRule="auto"/>
              <w:rPr>
                <w:rFonts w:ascii="Arial" w:eastAsia="Times New Roman" w:hAnsi="Arial" w:cs="Arial"/>
                <w:sz w:val="20"/>
                <w:szCs w:val="20"/>
                <w:lang w:eastAsia="hr-HR"/>
              </w:rPr>
            </w:pPr>
            <w:r w:rsidRPr="007A680F">
              <w:rPr>
                <w:rFonts w:ascii="Arial" w:eastAsia="Times New Roman" w:hAnsi="Arial" w:cs="Arial"/>
                <w:sz w:val="20"/>
                <w:szCs w:val="20"/>
                <w:lang w:eastAsia="hr-HR"/>
              </w:rPr>
              <w:t>Sportska i glazbena oprema</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70956EC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FC8E453"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EC17FF"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13.799,10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461754B" w14:textId="77777777" w:rsidR="007A680F" w:rsidRPr="007A680F" w:rsidRDefault="007A680F" w:rsidP="007A680F">
            <w:pPr>
              <w:spacing w:after="0" w:line="240" w:lineRule="auto"/>
              <w:jc w:val="right"/>
              <w:rPr>
                <w:rFonts w:ascii="Arial" w:eastAsia="Times New Roman" w:hAnsi="Arial" w:cs="Arial"/>
                <w:sz w:val="20"/>
                <w:szCs w:val="20"/>
                <w:lang w:eastAsia="hr-HR"/>
              </w:rPr>
            </w:pPr>
            <w:r w:rsidRPr="007A680F">
              <w:rPr>
                <w:rFonts w:ascii="Arial" w:eastAsia="Times New Roman" w:hAnsi="Arial" w:cs="Arial"/>
                <w:sz w:val="20"/>
                <w:szCs w:val="20"/>
                <w:lang w:eastAsia="hr-HR"/>
              </w:rPr>
              <w:t> </w:t>
            </w:r>
          </w:p>
        </w:tc>
      </w:tr>
    </w:tbl>
    <w:p w14:paraId="65915FDD" w14:textId="77777777" w:rsidR="007A680F" w:rsidRDefault="007A680F" w:rsidP="007A680F">
      <w:pPr>
        <w:tabs>
          <w:tab w:val="left" w:pos="10596"/>
        </w:tabs>
        <w:rPr>
          <w:rFonts w:ascii="Arial" w:hAnsi="Arial" w:cs="Arial"/>
          <w:color w:val="FF0000"/>
          <w:sz w:val="20"/>
          <w:szCs w:val="20"/>
        </w:rPr>
      </w:pPr>
    </w:p>
    <w:p w14:paraId="286F4B6E" w14:textId="291673C1" w:rsidR="007A680F" w:rsidRPr="007A680F" w:rsidRDefault="007A680F" w:rsidP="007A680F">
      <w:pPr>
        <w:tabs>
          <w:tab w:val="left" w:pos="10596"/>
        </w:tabs>
        <w:rPr>
          <w:rFonts w:ascii="Arial" w:hAnsi="Arial" w:cs="Arial"/>
          <w:sz w:val="20"/>
          <w:szCs w:val="20"/>
        </w:rPr>
        <w:sectPr w:rsidR="007A680F" w:rsidRPr="007A680F" w:rsidSect="00584813">
          <w:pgSz w:w="16838" w:h="11906" w:orient="landscape"/>
          <w:pgMar w:top="1418" w:right="1418" w:bottom="1418" w:left="1418" w:header="709" w:footer="709" w:gutter="0"/>
          <w:cols w:space="708"/>
          <w:docGrid w:linePitch="360"/>
        </w:sectPr>
      </w:pPr>
      <w:r>
        <w:rPr>
          <w:rFonts w:ascii="Arial" w:hAnsi="Arial" w:cs="Arial"/>
          <w:sz w:val="20"/>
          <w:szCs w:val="20"/>
        </w:rPr>
        <w:tab/>
      </w:r>
    </w:p>
    <w:p w14:paraId="0974A48E" w14:textId="06972B7D" w:rsidR="00511DB0" w:rsidRPr="003A63FB" w:rsidRDefault="00511DB0" w:rsidP="00511DB0">
      <w:pPr>
        <w:pStyle w:val="Naslov1"/>
      </w:pPr>
      <w:bookmarkStart w:id="10" w:name="_Toc512791218"/>
      <w:bookmarkStart w:id="11" w:name="_Hlk110241166"/>
      <w:r>
        <w:t>2</w:t>
      </w:r>
      <w:r w:rsidRPr="003A63FB">
        <w:t xml:space="preserve">. Obrazloženje ostvarenja prihoda i primitaka, rashoda i izdataka Proračuna Grada Labina za period siječanj- </w:t>
      </w:r>
      <w:r>
        <w:t>prosinac</w:t>
      </w:r>
      <w:r w:rsidRPr="003A63FB">
        <w:t xml:space="preserve">  202</w:t>
      </w:r>
      <w:r w:rsidR="00335F19">
        <w:t>4</w:t>
      </w:r>
      <w:r w:rsidRPr="003A63FB">
        <w:t>. godine</w:t>
      </w:r>
      <w:bookmarkEnd w:id="10"/>
    </w:p>
    <w:p w14:paraId="5AD999B3" w14:textId="77777777" w:rsidR="00511DB0" w:rsidRPr="003A63FB" w:rsidRDefault="00511DB0" w:rsidP="00511DB0">
      <w:pPr>
        <w:spacing w:after="0" w:line="240" w:lineRule="auto"/>
        <w:jc w:val="center"/>
        <w:rPr>
          <w:rFonts w:ascii="Arial" w:hAnsi="Arial" w:cs="Arial"/>
          <w:b/>
          <w:sz w:val="24"/>
          <w:szCs w:val="24"/>
        </w:rPr>
      </w:pPr>
      <w:r w:rsidRPr="003A63FB">
        <w:rPr>
          <w:rFonts w:ascii="Arial" w:hAnsi="Arial" w:cs="Arial"/>
          <w:b/>
          <w:sz w:val="24"/>
          <w:szCs w:val="24"/>
        </w:rPr>
        <w:t>GODIŠNJI  IZVJEŠTAJ</w:t>
      </w:r>
    </w:p>
    <w:p w14:paraId="68EA581E" w14:textId="77777777" w:rsidR="00511DB0" w:rsidRPr="003A63FB" w:rsidRDefault="00511DB0" w:rsidP="00511DB0">
      <w:pPr>
        <w:spacing w:after="0" w:line="240" w:lineRule="auto"/>
        <w:jc w:val="center"/>
        <w:rPr>
          <w:rFonts w:ascii="Arial" w:hAnsi="Arial" w:cs="Arial"/>
          <w:b/>
          <w:sz w:val="24"/>
          <w:szCs w:val="24"/>
        </w:rPr>
      </w:pPr>
      <w:r w:rsidRPr="003A63FB">
        <w:rPr>
          <w:rFonts w:ascii="Arial" w:hAnsi="Arial" w:cs="Arial"/>
          <w:b/>
          <w:sz w:val="24"/>
          <w:szCs w:val="24"/>
        </w:rPr>
        <w:t xml:space="preserve">o izvršenju Proračuna Grada Labina za period </w:t>
      </w:r>
    </w:p>
    <w:p w14:paraId="01436CEA" w14:textId="7A62602E" w:rsidR="00511DB0" w:rsidRPr="003A63FB" w:rsidRDefault="00511DB0" w:rsidP="00511DB0">
      <w:pPr>
        <w:spacing w:after="0" w:line="240" w:lineRule="auto"/>
        <w:jc w:val="center"/>
        <w:rPr>
          <w:rFonts w:ascii="Arial" w:hAnsi="Arial" w:cs="Arial"/>
          <w:b/>
          <w:sz w:val="24"/>
          <w:szCs w:val="24"/>
        </w:rPr>
      </w:pPr>
      <w:r w:rsidRPr="003A63FB">
        <w:rPr>
          <w:rFonts w:ascii="Arial" w:hAnsi="Arial" w:cs="Arial"/>
          <w:b/>
          <w:sz w:val="24"/>
          <w:szCs w:val="24"/>
        </w:rPr>
        <w:t xml:space="preserve">siječanj – </w:t>
      </w:r>
      <w:r>
        <w:rPr>
          <w:rFonts w:ascii="Arial" w:hAnsi="Arial" w:cs="Arial"/>
          <w:b/>
          <w:sz w:val="24"/>
          <w:szCs w:val="24"/>
        </w:rPr>
        <w:t>prosinac</w:t>
      </w:r>
      <w:r w:rsidRPr="003A63FB">
        <w:rPr>
          <w:rFonts w:ascii="Arial" w:hAnsi="Arial" w:cs="Arial"/>
          <w:b/>
          <w:sz w:val="24"/>
          <w:szCs w:val="24"/>
        </w:rPr>
        <w:t xml:space="preserve"> 202</w:t>
      </w:r>
      <w:r w:rsidR="00540E3F">
        <w:rPr>
          <w:rFonts w:ascii="Arial" w:hAnsi="Arial" w:cs="Arial"/>
          <w:b/>
          <w:sz w:val="24"/>
          <w:szCs w:val="24"/>
        </w:rPr>
        <w:t>4</w:t>
      </w:r>
      <w:r w:rsidRPr="003A63FB">
        <w:rPr>
          <w:rFonts w:ascii="Arial" w:hAnsi="Arial" w:cs="Arial"/>
          <w:b/>
          <w:sz w:val="24"/>
          <w:szCs w:val="24"/>
        </w:rPr>
        <w:t>. godine</w:t>
      </w:r>
    </w:p>
    <w:p w14:paraId="12B603B5" w14:textId="77777777" w:rsidR="00511DB0" w:rsidRPr="003A63FB" w:rsidRDefault="00511DB0" w:rsidP="00511DB0">
      <w:pPr>
        <w:spacing w:after="0" w:line="240" w:lineRule="auto"/>
        <w:jc w:val="center"/>
        <w:rPr>
          <w:rFonts w:ascii="Arial" w:hAnsi="Arial" w:cs="Arial"/>
          <w:b/>
        </w:rPr>
      </w:pPr>
    </w:p>
    <w:p w14:paraId="405EE098" w14:textId="77777777" w:rsidR="00353B4A" w:rsidRDefault="00353B4A" w:rsidP="00353B4A">
      <w:pPr>
        <w:spacing w:after="0" w:line="240" w:lineRule="auto"/>
        <w:ind w:firstLine="709"/>
        <w:jc w:val="both"/>
        <w:rPr>
          <w:rFonts w:ascii="Arial" w:hAnsi="Arial" w:cs="Arial"/>
        </w:rPr>
      </w:pPr>
    </w:p>
    <w:p w14:paraId="12F2BDE2" w14:textId="27569A01" w:rsidR="00353B4A" w:rsidRPr="0092789C" w:rsidRDefault="00353B4A" w:rsidP="00353B4A">
      <w:pPr>
        <w:spacing w:after="0" w:line="240" w:lineRule="auto"/>
        <w:ind w:firstLine="709"/>
        <w:jc w:val="both"/>
        <w:rPr>
          <w:rFonts w:ascii="Arial" w:hAnsi="Arial" w:cs="Arial"/>
        </w:rPr>
      </w:pPr>
      <w:r w:rsidRPr="0092789C">
        <w:rPr>
          <w:rFonts w:ascii="Arial" w:hAnsi="Arial" w:cs="Arial"/>
        </w:rPr>
        <w:t xml:space="preserve">Zakonom o proračunu („Narodne novine“ broj 144/21.), odredbom članka 89. propisana je obaveza da Upravno tijelo za financije izrađuje godišnji izvještaj o izvršenju proračuna i dostavi gradonačelniku do 05. svibnja tekuće proračunske godine za prethodnu godinu. Gradonačelnik podnosi predstavničkom tijelu na donošenje godišnji izvještaj o izvršenju proračuna do 31. svibnja  tekuće godine za prethodnu godinu.   </w:t>
      </w:r>
    </w:p>
    <w:p w14:paraId="056B418D" w14:textId="77777777" w:rsidR="00353B4A" w:rsidRPr="0092789C" w:rsidRDefault="00353B4A" w:rsidP="00353B4A">
      <w:pPr>
        <w:spacing w:after="0" w:line="240" w:lineRule="auto"/>
        <w:jc w:val="both"/>
        <w:rPr>
          <w:rFonts w:ascii="Arial" w:hAnsi="Arial" w:cs="Arial"/>
        </w:rPr>
      </w:pPr>
    </w:p>
    <w:p w14:paraId="7EBE6568" w14:textId="77777777" w:rsidR="00353B4A" w:rsidRPr="0092789C" w:rsidRDefault="00353B4A" w:rsidP="00353B4A">
      <w:pPr>
        <w:spacing w:after="0" w:line="240" w:lineRule="auto"/>
        <w:ind w:firstLine="709"/>
        <w:jc w:val="both"/>
        <w:rPr>
          <w:rFonts w:ascii="Arial" w:hAnsi="Arial" w:cs="Arial"/>
        </w:rPr>
      </w:pPr>
      <w:r w:rsidRPr="0092789C">
        <w:rPr>
          <w:rFonts w:ascii="Arial" w:hAnsi="Arial" w:cs="Arial"/>
        </w:rPr>
        <w:t>Na sadržaj polugodišnjeg i godišnjeg  izvještaja o izvršenju proračuna primjenjuju se odredbe Pravilnika o polugodišnjem i godišnjem izvještaju o izvršenju proračuna i financijskog plana („Narodne novine“ broj 85/23.) kojim je utvrđeno da  polugodišnje i godišnje izvješće o izvršenju proračuna mora sadržavati:</w:t>
      </w:r>
    </w:p>
    <w:p w14:paraId="694546E8" w14:textId="77777777" w:rsidR="00353B4A" w:rsidRPr="0092789C" w:rsidRDefault="00353B4A" w:rsidP="00353B4A">
      <w:pPr>
        <w:spacing w:after="0" w:line="240" w:lineRule="auto"/>
        <w:jc w:val="both"/>
        <w:rPr>
          <w:rFonts w:ascii="Arial" w:hAnsi="Arial" w:cs="Arial"/>
        </w:rPr>
      </w:pPr>
    </w:p>
    <w:p w14:paraId="21BE2380" w14:textId="77777777" w:rsidR="00353B4A" w:rsidRPr="0092789C" w:rsidRDefault="00353B4A" w:rsidP="00353B4A">
      <w:pPr>
        <w:pStyle w:val="Odlomakpopisa"/>
        <w:numPr>
          <w:ilvl w:val="0"/>
          <w:numId w:val="11"/>
        </w:numPr>
        <w:spacing w:after="0" w:line="240" w:lineRule="auto"/>
        <w:jc w:val="both"/>
        <w:rPr>
          <w:rFonts w:ascii="Arial" w:hAnsi="Arial" w:cs="Arial"/>
        </w:rPr>
      </w:pPr>
      <w:r w:rsidRPr="0092789C">
        <w:rPr>
          <w:rFonts w:ascii="Arial" w:hAnsi="Arial" w:cs="Arial"/>
          <w:b/>
        </w:rPr>
        <w:t>opći dio</w:t>
      </w:r>
      <w:r w:rsidRPr="0092789C">
        <w:rPr>
          <w:rFonts w:ascii="Arial" w:hAnsi="Arial" w:cs="Arial"/>
        </w:rPr>
        <w:t xml:space="preserve"> proračuna koji čine sažetak Računa prihoda i rashoda i Računa financiranja, </w:t>
      </w:r>
      <w:bookmarkStart w:id="12" w:name="_Hlk141249289"/>
      <w:r w:rsidRPr="0092789C">
        <w:rPr>
          <w:rFonts w:ascii="Arial" w:hAnsi="Arial" w:cs="Arial"/>
        </w:rPr>
        <w:t>Račun prihoda i rashoda i Račun financiranja</w:t>
      </w:r>
      <w:bookmarkEnd w:id="12"/>
      <w:r w:rsidRPr="0092789C">
        <w:rPr>
          <w:rFonts w:ascii="Arial" w:hAnsi="Arial" w:cs="Arial"/>
        </w:rPr>
        <w:t>,</w:t>
      </w:r>
    </w:p>
    <w:p w14:paraId="1664AA96" w14:textId="77777777" w:rsidR="00353B4A" w:rsidRPr="0092789C" w:rsidRDefault="00353B4A" w:rsidP="00353B4A">
      <w:pPr>
        <w:pStyle w:val="Odlomakpopisa"/>
        <w:numPr>
          <w:ilvl w:val="0"/>
          <w:numId w:val="11"/>
        </w:numPr>
        <w:spacing w:after="0" w:line="240" w:lineRule="auto"/>
        <w:jc w:val="both"/>
        <w:rPr>
          <w:rFonts w:ascii="Arial" w:hAnsi="Arial" w:cs="Arial"/>
        </w:rPr>
      </w:pPr>
      <w:r w:rsidRPr="0092789C">
        <w:rPr>
          <w:rFonts w:ascii="Arial" w:hAnsi="Arial" w:cs="Arial"/>
          <w:b/>
        </w:rPr>
        <w:t>posebni dio</w:t>
      </w:r>
      <w:r w:rsidRPr="0092789C">
        <w:rPr>
          <w:rFonts w:ascii="Arial" w:hAnsi="Arial" w:cs="Arial"/>
        </w:rPr>
        <w:t xml:space="preserve"> proračuna iskazuje se u izvještajima: izvještaj po organizacijskoj klasifikaciji i izvještaj po programskoj </w:t>
      </w:r>
      <w:bookmarkStart w:id="13" w:name="_Hlk162891236"/>
      <w:r w:rsidRPr="0092789C">
        <w:rPr>
          <w:rFonts w:ascii="Arial" w:hAnsi="Arial" w:cs="Arial"/>
        </w:rPr>
        <w:t>klasifikaciji</w:t>
      </w:r>
      <w:bookmarkEnd w:id="13"/>
      <w:r w:rsidRPr="0092789C">
        <w:rPr>
          <w:rFonts w:ascii="Arial" w:hAnsi="Arial" w:cs="Arial"/>
        </w:rPr>
        <w:t xml:space="preserve"> </w:t>
      </w:r>
    </w:p>
    <w:p w14:paraId="2EF1021A" w14:textId="77777777" w:rsidR="00353B4A" w:rsidRPr="0092789C" w:rsidRDefault="00353B4A" w:rsidP="00353B4A">
      <w:pPr>
        <w:pStyle w:val="Odlomakpopisa"/>
        <w:numPr>
          <w:ilvl w:val="0"/>
          <w:numId w:val="11"/>
        </w:numPr>
        <w:spacing w:after="0" w:line="240" w:lineRule="auto"/>
        <w:rPr>
          <w:rFonts w:ascii="Arial" w:hAnsi="Arial" w:cs="Arial"/>
        </w:rPr>
      </w:pPr>
      <w:r w:rsidRPr="0092789C">
        <w:rPr>
          <w:rFonts w:ascii="Arial" w:hAnsi="Arial" w:cs="Arial"/>
          <w:b/>
          <w:bCs/>
        </w:rPr>
        <w:t>obrazloženje</w:t>
      </w:r>
      <w:r w:rsidRPr="0092789C">
        <w:rPr>
          <w:rFonts w:ascii="Arial" w:hAnsi="Arial" w:cs="Arial"/>
        </w:rPr>
        <w:t xml:space="preserve"> općeg i posebnog dijela izvještaja o izvršenju proračun</w:t>
      </w:r>
    </w:p>
    <w:p w14:paraId="6EEA6F77" w14:textId="77777777" w:rsidR="00353B4A" w:rsidRPr="0092789C" w:rsidRDefault="00353B4A" w:rsidP="00353B4A">
      <w:pPr>
        <w:pStyle w:val="Odlomakpopisa"/>
        <w:numPr>
          <w:ilvl w:val="0"/>
          <w:numId w:val="11"/>
        </w:numPr>
        <w:shd w:val="clear" w:color="auto" w:fill="FFFFFF"/>
        <w:spacing w:after="48" w:line="240" w:lineRule="auto"/>
        <w:jc w:val="both"/>
        <w:textAlignment w:val="baseline"/>
        <w:rPr>
          <w:rFonts w:ascii="Arial" w:hAnsi="Arial" w:cs="Arial"/>
        </w:rPr>
      </w:pPr>
      <w:r w:rsidRPr="0092789C">
        <w:rPr>
          <w:rFonts w:ascii="Arial" w:hAnsi="Arial" w:cs="Arial"/>
          <w:b/>
          <w:bCs/>
        </w:rPr>
        <w:t>posebne izvještaje</w:t>
      </w:r>
      <w:r w:rsidRPr="0092789C">
        <w:rPr>
          <w:rFonts w:ascii="Arial" w:hAnsi="Arial" w:cs="Arial"/>
        </w:rPr>
        <w:t xml:space="preserve"> (izvještaj o </w:t>
      </w:r>
      <w:r w:rsidRPr="0092789C">
        <w:rPr>
          <w:rFonts w:ascii="Arial" w:hAnsi="Arial" w:cs="Arial"/>
          <w:bCs/>
        </w:rPr>
        <w:t>korištenju proračunske zalihe, izvještaj o zaduživanju na domaćem i stranom tržištu novca i kapitala i izvještaj o danim jamstvima i plaćanjima po protestiranim jamstvima,</w:t>
      </w:r>
      <w:r w:rsidRPr="0092789C">
        <w:rPr>
          <w:rFonts w:ascii="Arial" w:hAnsi="Arial" w:cs="Arial"/>
        </w:rPr>
        <w:t xml:space="preserve"> izvještaj o korištenju sredstava fondova Europske unije, izvještaj o danim zajmovima i potraživanjima po danim zajmovima i izvještaj o stanju potraživanja i dospjelih obveza te o stanju potencijalnih obveza po osnovi sudskih sporova).</w:t>
      </w:r>
    </w:p>
    <w:p w14:paraId="32C32822" w14:textId="77777777" w:rsidR="00353B4A" w:rsidRPr="0092789C" w:rsidRDefault="00353B4A" w:rsidP="00353B4A">
      <w:pPr>
        <w:spacing w:after="0" w:line="240" w:lineRule="auto"/>
        <w:jc w:val="both"/>
        <w:rPr>
          <w:rFonts w:ascii="Arial" w:hAnsi="Arial" w:cs="Arial"/>
        </w:rPr>
      </w:pPr>
    </w:p>
    <w:p w14:paraId="03E77C98" w14:textId="77777777" w:rsidR="00353B4A" w:rsidRPr="0092789C" w:rsidRDefault="00353B4A" w:rsidP="00353B4A">
      <w:pPr>
        <w:spacing w:after="0" w:line="240" w:lineRule="auto"/>
        <w:jc w:val="both"/>
        <w:rPr>
          <w:rFonts w:ascii="Arial" w:hAnsi="Arial" w:cs="Arial"/>
        </w:rPr>
      </w:pPr>
      <w:r w:rsidRPr="0092789C">
        <w:rPr>
          <w:rFonts w:ascii="Arial" w:hAnsi="Arial" w:cs="Arial"/>
        </w:rPr>
        <w:t>U skladu s ovom zakonskom obvezom, sačinjen je Godišnji izvještaj o izvršenju Proračuna Grada Labina za 2024. godinu.</w:t>
      </w:r>
    </w:p>
    <w:p w14:paraId="62A37755" w14:textId="77777777" w:rsidR="00353B4A" w:rsidRPr="0092789C" w:rsidRDefault="00353B4A" w:rsidP="00353B4A">
      <w:pPr>
        <w:spacing w:after="0" w:line="240" w:lineRule="auto"/>
        <w:jc w:val="both"/>
        <w:rPr>
          <w:rFonts w:ascii="Arial" w:hAnsi="Arial" w:cs="Arial"/>
        </w:rPr>
      </w:pPr>
    </w:p>
    <w:p w14:paraId="3425E6D9" w14:textId="77777777" w:rsidR="00353B4A" w:rsidRPr="0092789C" w:rsidRDefault="00353B4A" w:rsidP="00353B4A">
      <w:pPr>
        <w:spacing w:after="0" w:line="240" w:lineRule="auto"/>
        <w:jc w:val="both"/>
        <w:rPr>
          <w:rFonts w:ascii="Arial" w:hAnsi="Arial" w:cs="Arial"/>
        </w:rPr>
      </w:pPr>
    </w:p>
    <w:p w14:paraId="2D15ED0C" w14:textId="77777777" w:rsidR="00353B4A" w:rsidRPr="0092789C" w:rsidRDefault="00353B4A" w:rsidP="00353B4A">
      <w:pPr>
        <w:spacing w:after="0" w:line="240" w:lineRule="auto"/>
        <w:jc w:val="both"/>
        <w:rPr>
          <w:rFonts w:ascii="Arial" w:hAnsi="Arial" w:cs="Arial"/>
        </w:rPr>
      </w:pPr>
      <w:r w:rsidRPr="0092789C">
        <w:rPr>
          <w:rFonts w:ascii="Arial" w:hAnsi="Arial" w:cs="Arial"/>
        </w:rPr>
        <w:tab/>
        <w:t xml:space="preserve">Sastavni dio ovog Izvještaja čini prikaz izvršenja Općeg dijela Proračuna (prihodi/primici i rashodi/izdaci) iskazanog po ekonomskoj klasifikaciji, izvorima financiranja, funkcijskoj klasifikaciji, račun financiranja po ekonomskoj klasifikaciji i račun financiranja po izvorima financiranja. </w:t>
      </w:r>
    </w:p>
    <w:p w14:paraId="3D33B383" w14:textId="77777777" w:rsidR="00353B4A" w:rsidRPr="0092789C" w:rsidRDefault="00353B4A" w:rsidP="00353B4A">
      <w:pPr>
        <w:spacing w:after="0" w:line="240" w:lineRule="auto"/>
        <w:jc w:val="both"/>
        <w:rPr>
          <w:rFonts w:ascii="Arial" w:hAnsi="Arial" w:cs="Arial"/>
        </w:rPr>
      </w:pPr>
      <w:r w:rsidRPr="0092789C">
        <w:rPr>
          <w:rFonts w:ascii="Arial" w:hAnsi="Arial" w:cs="Arial"/>
        </w:rPr>
        <w:t xml:space="preserve">Posebni dio izvršenja proračuna prikazan je Izvještajem po organizacijskoj klasifikaciji i Izvještajem po programskoj klasifikaciji na razini podskupine i odjeljka ekonomske klasifikacije. </w:t>
      </w:r>
    </w:p>
    <w:p w14:paraId="037A6D61" w14:textId="77777777" w:rsidR="00353B4A" w:rsidRPr="0092789C" w:rsidRDefault="00353B4A" w:rsidP="00353B4A">
      <w:pPr>
        <w:pStyle w:val="box474667"/>
        <w:shd w:val="clear" w:color="auto" w:fill="FFFFFF"/>
        <w:spacing w:before="0" w:beforeAutospacing="0" w:after="48" w:afterAutospacing="0"/>
        <w:jc w:val="both"/>
        <w:textAlignment w:val="baseline"/>
        <w:rPr>
          <w:rFonts w:ascii="Arial" w:hAnsi="Arial" w:cs="Arial"/>
          <w:sz w:val="22"/>
          <w:szCs w:val="22"/>
        </w:rPr>
      </w:pPr>
      <w:r w:rsidRPr="0092789C">
        <w:rPr>
          <w:rFonts w:ascii="Arial" w:hAnsi="Arial" w:cs="Arial"/>
          <w:sz w:val="22"/>
          <w:szCs w:val="22"/>
        </w:rPr>
        <w:t>Izvještaj po organizacijskoj klasifikaciji sadrži prikaz rashoda i izdataka proračuna iskazanih po organizacijskoj klasifikaciji.</w:t>
      </w:r>
    </w:p>
    <w:p w14:paraId="0AC2CBFA" w14:textId="77777777" w:rsidR="00353B4A" w:rsidRPr="0092789C" w:rsidRDefault="00353B4A" w:rsidP="00353B4A">
      <w:pPr>
        <w:pStyle w:val="box474667"/>
        <w:shd w:val="clear" w:color="auto" w:fill="FFFFFF"/>
        <w:spacing w:before="0" w:beforeAutospacing="0" w:after="48" w:afterAutospacing="0"/>
        <w:jc w:val="both"/>
        <w:textAlignment w:val="baseline"/>
        <w:rPr>
          <w:rFonts w:ascii="Arial" w:hAnsi="Arial" w:cs="Arial"/>
          <w:sz w:val="22"/>
          <w:szCs w:val="22"/>
        </w:rPr>
      </w:pPr>
      <w:r w:rsidRPr="0092789C">
        <w:rPr>
          <w:rFonts w:ascii="Arial" w:hAnsi="Arial" w:cs="Arial"/>
          <w:sz w:val="22"/>
          <w:szCs w:val="22"/>
        </w:rPr>
        <w:t>Izvještaj po programskoj klasifikaciji sadrži prikaz rashoda i izdataka proračuna iskazanih po organizacijskoj klasifikaciji, izvorima financiranja i ekonomskoj klasifikaciji, raspoređenih u programe koji se sastoje od aktivnosti i projekata.</w:t>
      </w:r>
    </w:p>
    <w:p w14:paraId="6E17EFF6" w14:textId="77777777" w:rsidR="00353B4A" w:rsidRPr="0092789C" w:rsidRDefault="00353B4A" w:rsidP="00353B4A">
      <w:pPr>
        <w:spacing w:after="0" w:line="240" w:lineRule="auto"/>
        <w:jc w:val="both"/>
        <w:rPr>
          <w:rFonts w:ascii="Arial" w:hAnsi="Arial" w:cs="Arial"/>
        </w:rPr>
      </w:pPr>
      <w:r w:rsidRPr="0092789C">
        <w:rPr>
          <w:rFonts w:ascii="Arial" w:hAnsi="Arial" w:cs="Arial"/>
        </w:rPr>
        <w:t>Obrazloženje korištenja sredstava u pogledu izvršenja programskih aktivnosti daju odjeli gradske uprave, a što se uz ovaj Izvještaj također prezentira predstavničkom tijelu Grada.</w:t>
      </w:r>
    </w:p>
    <w:p w14:paraId="275DAEC6" w14:textId="77777777" w:rsidR="00353B4A" w:rsidRPr="0092789C" w:rsidRDefault="00353B4A" w:rsidP="00353B4A">
      <w:pPr>
        <w:spacing w:after="0" w:line="240" w:lineRule="auto"/>
        <w:jc w:val="both"/>
        <w:rPr>
          <w:rFonts w:ascii="Arial" w:hAnsi="Arial" w:cs="Arial"/>
        </w:rPr>
      </w:pPr>
    </w:p>
    <w:p w14:paraId="5006A5E4" w14:textId="77777777" w:rsidR="00353B4A" w:rsidRDefault="00353B4A" w:rsidP="00353B4A">
      <w:pPr>
        <w:spacing w:after="0" w:line="240" w:lineRule="auto"/>
        <w:jc w:val="both"/>
        <w:rPr>
          <w:rFonts w:ascii="Arial" w:hAnsi="Arial" w:cs="Arial"/>
        </w:rPr>
      </w:pPr>
    </w:p>
    <w:p w14:paraId="6D1CD478" w14:textId="77777777" w:rsidR="00353B4A" w:rsidRPr="0092789C" w:rsidRDefault="00353B4A" w:rsidP="00353B4A">
      <w:pPr>
        <w:spacing w:after="0" w:line="240" w:lineRule="auto"/>
        <w:jc w:val="both"/>
        <w:rPr>
          <w:rFonts w:ascii="Arial" w:hAnsi="Arial" w:cs="Arial"/>
        </w:rPr>
      </w:pPr>
    </w:p>
    <w:p w14:paraId="2A16EC01" w14:textId="77777777" w:rsidR="00353B4A" w:rsidRDefault="00353B4A" w:rsidP="003B5AD4">
      <w:pPr>
        <w:spacing w:after="0" w:line="240" w:lineRule="auto"/>
        <w:jc w:val="both"/>
        <w:rPr>
          <w:rFonts w:ascii="Arial" w:hAnsi="Arial" w:cs="Arial"/>
        </w:rPr>
      </w:pPr>
      <w:r w:rsidRPr="0092789C">
        <w:rPr>
          <w:rFonts w:ascii="Arial" w:hAnsi="Arial" w:cs="Arial"/>
        </w:rPr>
        <w:t>Tabelarni pregled Izvještaja o izvršenju proračuna sadrži sljedeće kolone:</w:t>
      </w:r>
    </w:p>
    <w:p w14:paraId="1B8CC76A" w14:textId="77777777" w:rsidR="003B5AD4" w:rsidRPr="0092789C" w:rsidRDefault="003B5AD4" w:rsidP="003B5AD4">
      <w:pPr>
        <w:spacing w:after="0" w:line="240" w:lineRule="auto"/>
        <w:jc w:val="both"/>
        <w:rPr>
          <w:rFonts w:ascii="Arial" w:hAnsi="Arial" w:cs="Arial"/>
        </w:rPr>
      </w:pPr>
    </w:p>
    <w:p w14:paraId="4C68A37A" w14:textId="77777777" w:rsidR="00353B4A" w:rsidRPr="0092789C" w:rsidRDefault="00353B4A" w:rsidP="003B5AD4">
      <w:pPr>
        <w:numPr>
          <w:ilvl w:val="0"/>
          <w:numId w:val="1"/>
        </w:numPr>
        <w:spacing w:after="0" w:line="240" w:lineRule="auto"/>
        <w:jc w:val="both"/>
        <w:rPr>
          <w:rFonts w:ascii="Arial" w:hAnsi="Arial" w:cs="Arial"/>
        </w:rPr>
      </w:pPr>
      <w:r w:rsidRPr="0092789C">
        <w:rPr>
          <w:rFonts w:ascii="Arial" w:hAnsi="Arial" w:cs="Arial"/>
        </w:rPr>
        <w:t>godišnje izvršenje 2023. godine općeg dijela proračuna</w:t>
      </w:r>
    </w:p>
    <w:p w14:paraId="6554533D" w14:textId="77777777" w:rsidR="00353B4A" w:rsidRPr="0092789C" w:rsidRDefault="00353B4A" w:rsidP="00353B4A">
      <w:pPr>
        <w:numPr>
          <w:ilvl w:val="0"/>
          <w:numId w:val="1"/>
        </w:numPr>
        <w:spacing w:after="0" w:line="240" w:lineRule="auto"/>
        <w:jc w:val="both"/>
        <w:rPr>
          <w:rFonts w:ascii="Arial" w:hAnsi="Arial" w:cs="Arial"/>
        </w:rPr>
      </w:pPr>
      <w:r w:rsidRPr="0092789C">
        <w:rPr>
          <w:rFonts w:ascii="Arial" w:hAnsi="Arial" w:cs="Arial"/>
        </w:rPr>
        <w:t xml:space="preserve">izvorni plan sa podacima Drugih  izmjena i dopuna proračuna Grada Labina za 2024. usvojenih na sjednici Gradskog vijeća dana 13. studenog 2024. godine, a objavljenih u Službenim novinama Grada Labina broj 13 od 14. studenog 2024. godine </w:t>
      </w:r>
    </w:p>
    <w:p w14:paraId="6F0A35C8" w14:textId="77777777" w:rsidR="00353B4A" w:rsidRPr="0092789C" w:rsidRDefault="00353B4A" w:rsidP="00353B4A">
      <w:pPr>
        <w:numPr>
          <w:ilvl w:val="0"/>
          <w:numId w:val="1"/>
        </w:numPr>
        <w:spacing w:after="0" w:line="240" w:lineRule="auto"/>
        <w:jc w:val="both"/>
        <w:rPr>
          <w:rFonts w:ascii="Arial" w:hAnsi="Arial" w:cs="Arial"/>
        </w:rPr>
      </w:pPr>
      <w:r w:rsidRPr="0092789C">
        <w:rPr>
          <w:rFonts w:ascii="Arial" w:hAnsi="Arial" w:cs="Arial"/>
        </w:rPr>
        <w:t>tekući plan sa podacima Preraspodjele sredstava planiranih u Proračunu Grada Labina za 2024. godinu (objavljenih u Službenim novinama Grada Labina broj 15 od 24. prosinca 2024. godine)</w:t>
      </w:r>
    </w:p>
    <w:p w14:paraId="75BE25B3" w14:textId="77777777" w:rsidR="00353B4A" w:rsidRPr="0092789C" w:rsidRDefault="00353B4A" w:rsidP="00353B4A">
      <w:pPr>
        <w:numPr>
          <w:ilvl w:val="0"/>
          <w:numId w:val="1"/>
        </w:numPr>
        <w:spacing w:after="0" w:line="240" w:lineRule="auto"/>
        <w:jc w:val="both"/>
        <w:rPr>
          <w:rFonts w:ascii="Arial" w:hAnsi="Arial" w:cs="Arial"/>
        </w:rPr>
      </w:pPr>
      <w:r w:rsidRPr="0092789C">
        <w:rPr>
          <w:rFonts w:ascii="Arial" w:hAnsi="Arial" w:cs="Arial"/>
        </w:rPr>
        <w:t xml:space="preserve">izvršenje proračuna za razdoblje siječanj-prosinac  2024. godine.    </w:t>
      </w:r>
    </w:p>
    <w:p w14:paraId="1AB94189" w14:textId="77777777" w:rsidR="00353B4A" w:rsidRPr="0092789C" w:rsidRDefault="00353B4A" w:rsidP="00353B4A">
      <w:pPr>
        <w:spacing w:after="0" w:line="240" w:lineRule="auto"/>
        <w:jc w:val="both"/>
        <w:rPr>
          <w:rFonts w:ascii="Arial" w:hAnsi="Arial" w:cs="Arial"/>
        </w:rPr>
      </w:pPr>
    </w:p>
    <w:p w14:paraId="5013E1D6" w14:textId="77777777" w:rsidR="00353B4A" w:rsidRPr="0092789C" w:rsidRDefault="00353B4A" w:rsidP="00353B4A">
      <w:pPr>
        <w:spacing w:after="0" w:line="240" w:lineRule="auto"/>
        <w:jc w:val="both"/>
        <w:rPr>
          <w:rFonts w:ascii="Arial" w:hAnsi="Arial" w:cs="Arial"/>
        </w:rPr>
      </w:pPr>
      <w:r w:rsidRPr="0092789C">
        <w:rPr>
          <w:rFonts w:ascii="Arial" w:hAnsi="Arial" w:cs="Arial"/>
        </w:rPr>
        <w:t>U izradi Godišnjeg izvještaja za 2024. godinu korišteni su podaci iz financijskih izvještaja Proračuna Grada Labina za razdoblje siječanj-prosinac 2024. godine (Izvještaj o prihodima i rashodima, primicima i izdacima).</w:t>
      </w:r>
    </w:p>
    <w:p w14:paraId="25CBAA02" w14:textId="77777777" w:rsidR="00353B4A" w:rsidRPr="0092789C" w:rsidRDefault="00353B4A" w:rsidP="00353B4A">
      <w:pPr>
        <w:spacing w:after="0" w:line="240" w:lineRule="auto"/>
        <w:jc w:val="both"/>
        <w:rPr>
          <w:rFonts w:ascii="Arial" w:hAnsi="Arial" w:cs="Arial"/>
        </w:rPr>
      </w:pPr>
      <w:r w:rsidRPr="0092789C">
        <w:rPr>
          <w:rFonts w:ascii="Arial" w:hAnsi="Arial" w:cs="Arial"/>
        </w:rPr>
        <w:tab/>
        <w:t>Nastavno se daje obrazloženje ostvarenja prihoda i primitaka, izvršenja rashoda i izdataka, izvršenja programa odjela gradske uprave za razdoblje siječanj-prosinac 2024. godine u odnosu na planske veličine s obrazloženjem njihovog ostvarenja i pojašnjenjem većih odstupanja u odnosu na plan.</w:t>
      </w:r>
    </w:p>
    <w:p w14:paraId="1145CB59" w14:textId="77777777" w:rsidR="00353B4A" w:rsidRPr="0092789C" w:rsidRDefault="00353B4A" w:rsidP="00353B4A">
      <w:pPr>
        <w:spacing w:after="0" w:line="240" w:lineRule="auto"/>
        <w:jc w:val="both"/>
        <w:rPr>
          <w:rFonts w:ascii="Arial" w:hAnsi="Arial" w:cs="Arial"/>
        </w:rPr>
      </w:pPr>
    </w:p>
    <w:p w14:paraId="3D96C6C9" w14:textId="77777777" w:rsidR="00353B4A" w:rsidRPr="0092789C" w:rsidRDefault="00353B4A" w:rsidP="00353B4A">
      <w:pPr>
        <w:spacing w:after="0" w:line="240" w:lineRule="auto"/>
        <w:jc w:val="both"/>
        <w:rPr>
          <w:rFonts w:ascii="Arial" w:hAnsi="Arial" w:cs="Arial"/>
        </w:rPr>
      </w:pPr>
    </w:p>
    <w:p w14:paraId="5C54E25D" w14:textId="77777777" w:rsidR="00353B4A" w:rsidRPr="0092789C" w:rsidRDefault="00353B4A" w:rsidP="00353B4A">
      <w:pPr>
        <w:spacing w:after="0" w:line="240" w:lineRule="auto"/>
        <w:jc w:val="both"/>
        <w:rPr>
          <w:rFonts w:ascii="Arial" w:hAnsi="Arial" w:cs="Arial"/>
          <w:sz w:val="24"/>
          <w:szCs w:val="24"/>
        </w:rPr>
      </w:pPr>
    </w:p>
    <w:p w14:paraId="3F7CDF5B" w14:textId="77777777" w:rsidR="00353B4A" w:rsidRPr="0092789C" w:rsidRDefault="00353B4A" w:rsidP="00353B4A">
      <w:pPr>
        <w:jc w:val="center"/>
        <w:rPr>
          <w:rFonts w:ascii="Arial" w:hAnsi="Arial" w:cs="Arial"/>
          <w:b/>
          <w:sz w:val="24"/>
          <w:szCs w:val="24"/>
        </w:rPr>
      </w:pPr>
      <w:r w:rsidRPr="0092789C">
        <w:rPr>
          <w:rFonts w:ascii="Arial" w:hAnsi="Arial" w:cs="Arial"/>
          <w:b/>
          <w:sz w:val="24"/>
          <w:szCs w:val="24"/>
        </w:rPr>
        <w:t>2.1.  Izvršenje proračuna Grada Labina</w:t>
      </w:r>
    </w:p>
    <w:p w14:paraId="34916A2B" w14:textId="77777777" w:rsidR="00353B4A" w:rsidRPr="0092789C" w:rsidRDefault="00353B4A" w:rsidP="00353B4A">
      <w:pPr>
        <w:spacing w:after="0" w:line="240" w:lineRule="auto"/>
        <w:jc w:val="both"/>
        <w:rPr>
          <w:rFonts w:ascii="Arial" w:hAnsi="Arial" w:cs="Arial"/>
        </w:rPr>
      </w:pPr>
    </w:p>
    <w:p w14:paraId="49A2D1BB" w14:textId="77777777" w:rsidR="00353B4A" w:rsidRPr="00E73C2D" w:rsidRDefault="00353B4A" w:rsidP="00353B4A">
      <w:pPr>
        <w:spacing w:after="0" w:line="240" w:lineRule="auto"/>
        <w:jc w:val="both"/>
        <w:rPr>
          <w:rFonts w:ascii="Arial" w:hAnsi="Arial" w:cs="Arial"/>
        </w:rPr>
      </w:pPr>
      <w:r w:rsidRPr="00D35B96">
        <w:rPr>
          <w:rFonts w:ascii="Arial" w:hAnsi="Arial" w:cs="Arial"/>
          <w:color w:val="FF0000"/>
        </w:rPr>
        <w:tab/>
      </w:r>
      <w:r w:rsidRPr="00E73C2D">
        <w:rPr>
          <w:rFonts w:ascii="Arial" w:hAnsi="Arial" w:cs="Arial"/>
        </w:rPr>
        <w:t xml:space="preserve">U tablici broj 1. daje se usporedni pregled ostvarenih prihoda/primitaka i rashoda/izdataka Proračuna Grada Labina za razdoblje siječanj-prosinac 2024. godine u </w:t>
      </w:r>
      <w:bookmarkStart w:id="14" w:name="_Hlk191801706"/>
      <w:r w:rsidRPr="00E73C2D">
        <w:rPr>
          <w:rFonts w:ascii="Arial" w:hAnsi="Arial" w:cs="Arial"/>
        </w:rPr>
        <w:t xml:space="preserve">odnosu na </w:t>
      </w:r>
      <w:bookmarkStart w:id="15" w:name="_Hlk191800965"/>
      <w:r w:rsidRPr="00E73C2D">
        <w:rPr>
          <w:rFonts w:ascii="Arial" w:hAnsi="Arial" w:cs="Arial"/>
        </w:rPr>
        <w:t xml:space="preserve">izvršenje 2023. godine </w:t>
      </w:r>
      <w:bookmarkEnd w:id="15"/>
      <w:r w:rsidRPr="00E73C2D">
        <w:rPr>
          <w:rFonts w:ascii="Arial" w:hAnsi="Arial" w:cs="Arial"/>
        </w:rPr>
        <w:t>te u odnosu na godišnji plan za 2024. godinu</w:t>
      </w:r>
      <w:bookmarkEnd w:id="14"/>
      <w:r w:rsidRPr="00E73C2D">
        <w:rPr>
          <w:rFonts w:ascii="Arial" w:hAnsi="Arial" w:cs="Arial"/>
        </w:rPr>
        <w:t>.</w:t>
      </w:r>
    </w:p>
    <w:p w14:paraId="0654D22C" w14:textId="77777777" w:rsidR="00353B4A" w:rsidRPr="00D35B96" w:rsidRDefault="00353B4A" w:rsidP="00353B4A">
      <w:pPr>
        <w:spacing w:after="0" w:line="240" w:lineRule="auto"/>
        <w:jc w:val="both"/>
        <w:rPr>
          <w:rFonts w:ascii="Arial" w:hAnsi="Arial" w:cs="Arial"/>
          <w:color w:val="FF0000"/>
        </w:rPr>
      </w:pPr>
    </w:p>
    <w:p w14:paraId="7F0F9049" w14:textId="77777777" w:rsidR="00353B4A" w:rsidRPr="00D35B96" w:rsidRDefault="00353B4A" w:rsidP="00353B4A">
      <w:pPr>
        <w:spacing w:after="0" w:line="240" w:lineRule="auto"/>
        <w:jc w:val="both"/>
        <w:rPr>
          <w:rFonts w:ascii="Arial" w:hAnsi="Arial" w:cs="Arial"/>
          <w:color w:val="FF0000"/>
        </w:rPr>
      </w:pPr>
    </w:p>
    <w:p w14:paraId="131F4A77" w14:textId="77777777" w:rsidR="00353B4A" w:rsidRDefault="00353B4A" w:rsidP="00353B4A">
      <w:pPr>
        <w:spacing w:after="0" w:line="240" w:lineRule="auto"/>
        <w:jc w:val="both"/>
        <w:rPr>
          <w:rFonts w:ascii="Arial" w:hAnsi="Arial" w:cs="Arial"/>
          <w:b/>
        </w:rPr>
      </w:pPr>
      <w:r w:rsidRPr="00862D3C">
        <w:rPr>
          <w:rFonts w:ascii="Arial" w:hAnsi="Arial" w:cs="Arial"/>
          <w:b/>
        </w:rPr>
        <w:t>Tablica 1. Ostvarenje Proračuna Grada Labina za 202</w:t>
      </w:r>
      <w:r>
        <w:rPr>
          <w:rFonts w:ascii="Arial" w:hAnsi="Arial" w:cs="Arial"/>
          <w:b/>
        </w:rPr>
        <w:t>4</w:t>
      </w:r>
      <w:r w:rsidRPr="00862D3C">
        <w:rPr>
          <w:rFonts w:ascii="Arial" w:hAnsi="Arial" w:cs="Arial"/>
          <w:b/>
        </w:rPr>
        <w:t>. godinu u odnosu na</w:t>
      </w:r>
      <w:r w:rsidRPr="00FC1152">
        <w:t xml:space="preserve"> </w:t>
      </w:r>
      <w:r>
        <w:rPr>
          <w:rFonts w:ascii="Arial" w:hAnsi="Arial" w:cs="Arial"/>
          <w:b/>
        </w:rPr>
        <w:t>iz</w:t>
      </w:r>
      <w:r w:rsidRPr="00FC1152">
        <w:rPr>
          <w:rFonts w:ascii="Arial" w:hAnsi="Arial" w:cs="Arial"/>
          <w:b/>
        </w:rPr>
        <w:t>vršenje 2023. godine</w:t>
      </w:r>
      <w:r>
        <w:rPr>
          <w:rFonts w:ascii="Arial" w:hAnsi="Arial" w:cs="Arial"/>
          <w:b/>
        </w:rPr>
        <w:t xml:space="preserve"> te na</w:t>
      </w:r>
      <w:r w:rsidRPr="00862D3C">
        <w:rPr>
          <w:rFonts w:ascii="Arial" w:hAnsi="Arial" w:cs="Arial"/>
          <w:b/>
        </w:rPr>
        <w:t xml:space="preserve"> planske veličine</w:t>
      </w:r>
      <w:r>
        <w:rPr>
          <w:rFonts w:ascii="Arial" w:hAnsi="Arial" w:cs="Arial"/>
          <w:b/>
        </w:rPr>
        <w:t xml:space="preserve"> 2024. godine</w:t>
      </w:r>
    </w:p>
    <w:p w14:paraId="32787A25" w14:textId="77777777" w:rsidR="00353B4A" w:rsidRPr="003B5AD4" w:rsidRDefault="00353B4A" w:rsidP="00353B4A">
      <w:pPr>
        <w:spacing w:after="0" w:line="240" w:lineRule="auto"/>
        <w:jc w:val="right"/>
        <w:rPr>
          <w:rFonts w:ascii="Arial" w:hAnsi="Arial" w:cs="Arial"/>
          <w:b/>
          <w:sz w:val="20"/>
          <w:szCs w:val="20"/>
        </w:rPr>
      </w:pPr>
      <w:r w:rsidRPr="003B5AD4">
        <w:rPr>
          <w:rFonts w:ascii="Arial" w:hAnsi="Arial" w:cs="Arial"/>
          <w:b/>
          <w:sz w:val="20"/>
          <w:szCs w:val="20"/>
        </w:rPr>
        <w:t>U EUR</w:t>
      </w:r>
    </w:p>
    <w:tbl>
      <w:tblPr>
        <w:tblpPr w:leftFromText="180" w:rightFromText="180" w:vertAnchor="text" w:horzAnchor="margin" w:tblpXSpec="center" w:tblpY="37"/>
        <w:tblW w:w="10343" w:type="dxa"/>
        <w:tblLook w:val="04A0" w:firstRow="1" w:lastRow="0" w:firstColumn="1" w:lastColumn="0" w:noHBand="0" w:noVBand="1"/>
      </w:tblPr>
      <w:tblGrid>
        <w:gridCol w:w="607"/>
        <w:gridCol w:w="1798"/>
        <w:gridCol w:w="1418"/>
        <w:gridCol w:w="1417"/>
        <w:gridCol w:w="1418"/>
        <w:gridCol w:w="1368"/>
        <w:gridCol w:w="1167"/>
        <w:gridCol w:w="1150"/>
      </w:tblGrid>
      <w:tr w:rsidR="00353B4A" w:rsidRPr="00780FF4" w14:paraId="1E4C485C" w14:textId="77777777" w:rsidTr="00382047">
        <w:trPr>
          <w:trHeight w:val="796"/>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298C9"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Red. br.</w:t>
            </w:r>
          </w:p>
        </w:tc>
        <w:tc>
          <w:tcPr>
            <w:tcW w:w="1798" w:type="dxa"/>
            <w:tcBorders>
              <w:top w:val="single" w:sz="4" w:space="0" w:color="auto"/>
              <w:left w:val="nil"/>
              <w:bottom w:val="single" w:sz="4" w:space="0" w:color="auto"/>
              <w:right w:val="single" w:sz="4" w:space="0" w:color="auto"/>
            </w:tcBorders>
            <w:shd w:val="clear" w:color="auto" w:fill="auto"/>
            <w:noWrap/>
            <w:vAlign w:val="bottom"/>
            <w:hideMark/>
          </w:tcPr>
          <w:p w14:paraId="3FDC2B77"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Opis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7C42E7"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 xml:space="preserve">Izvršenje 2023. - II izmjene i dopune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1F8D7B"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Izvorni plan 2024. II izmjene i dopune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83815F"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Tekući plan 2024. - Prva preraspodjela</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2707039D"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Izvršenje 2024.</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5322594D"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Index 2024./2023.</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14:paraId="67C8D2CF"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Indeks 2024/</w:t>
            </w:r>
            <w:r>
              <w:rPr>
                <w:rFonts w:ascii="Arial" w:eastAsia="Times New Roman" w:hAnsi="Arial" w:cs="Arial"/>
                <w:b/>
                <w:bCs/>
                <w:sz w:val="18"/>
                <w:szCs w:val="18"/>
                <w:lang w:eastAsia="hr-HR"/>
              </w:rPr>
              <w:t xml:space="preserve"> </w:t>
            </w:r>
            <w:r w:rsidRPr="00780FF4">
              <w:rPr>
                <w:rFonts w:ascii="Arial" w:eastAsia="Times New Roman" w:hAnsi="Arial" w:cs="Arial"/>
                <w:b/>
                <w:bCs/>
                <w:sz w:val="18"/>
                <w:szCs w:val="18"/>
                <w:lang w:eastAsia="hr-HR"/>
              </w:rPr>
              <w:t>tekući plan</w:t>
            </w:r>
          </w:p>
        </w:tc>
      </w:tr>
      <w:tr w:rsidR="00353B4A" w:rsidRPr="00780FF4" w14:paraId="7E92ED6E"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F80C03E"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w:t>
            </w:r>
          </w:p>
        </w:tc>
        <w:tc>
          <w:tcPr>
            <w:tcW w:w="1798" w:type="dxa"/>
            <w:tcBorders>
              <w:top w:val="nil"/>
              <w:left w:val="nil"/>
              <w:bottom w:val="single" w:sz="4" w:space="0" w:color="auto"/>
              <w:right w:val="single" w:sz="4" w:space="0" w:color="auto"/>
            </w:tcBorders>
            <w:shd w:val="clear" w:color="auto" w:fill="auto"/>
            <w:noWrap/>
            <w:vAlign w:val="bottom"/>
            <w:hideMark/>
          </w:tcPr>
          <w:p w14:paraId="395C0E06"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w:t>
            </w:r>
          </w:p>
        </w:tc>
        <w:tc>
          <w:tcPr>
            <w:tcW w:w="1418" w:type="dxa"/>
            <w:tcBorders>
              <w:top w:val="nil"/>
              <w:left w:val="nil"/>
              <w:bottom w:val="single" w:sz="4" w:space="0" w:color="auto"/>
              <w:right w:val="single" w:sz="4" w:space="0" w:color="auto"/>
            </w:tcBorders>
            <w:shd w:val="clear" w:color="auto" w:fill="auto"/>
            <w:noWrap/>
            <w:vAlign w:val="bottom"/>
            <w:hideMark/>
          </w:tcPr>
          <w:p w14:paraId="1B92CDA1"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3</w:t>
            </w:r>
          </w:p>
        </w:tc>
        <w:tc>
          <w:tcPr>
            <w:tcW w:w="1417" w:type="dxa"/>
            <w:tcBorders>
              <w:top w:val="nil"/>
              <w:left w:val="nil"/>
              <w:bottom w:val="single" w:sz="4" w:space="0" w:color="auto"/>
              <w:right w:val="single" w:sz="4" w:space="0" w:color="auto"/>
            </w:tcBorders>
            <w:shd w:val="clear" w:color="auto" w:fill="auto"/>
            <w:noWrap/>
            <w:vAlign w:val="bottom"/>
            <w:hideMark/>
          </w:tcPr>
          <w:p w14:paraId="69E75DF8"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4</w:t>
            </w:r>
          </w:p>
        </w:tc>
        <w:tc>
          <w:tcPr>
            <w:tcW w:w="1418" w:type="dxa"/>
            <w:tcBorders>
              <w:top w:val="nil"/>
              <w:left w:val="nil"/>
              <w:bottom w:val="single" w:sz="4" w:space="0" w:color="auto"/>
              <w:right w:val="single" w:sz="4" w:space="0" w:color="auto"/>
            </w:tcBorders>
            <w:shd w:val="clear" w:color="auto" w:fill="auto"/>
            <w:noWrap/>
            <w:vAlign w:val="bottom"/>
            <w:hideMark/>
          </w:tcPr>
          <w:p w14:paraId="6C0CF40B"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5</w:t>
            </w:r>
          </w:p>
        </w:tc>
        <w:tc>
          <w:tcPr>
            <w:tcW w:w="1368" w:type="dxa"/>
            <w:tcBorders>
              <w:top w:val="nil"/>
              <w:left w:val="nil"/>
              <w:bottom w:val="single" w:sz="4" w:space="0" w:color="auto"/>
              <w:right w:val="single" w:sz="4" w:space="0" w:color="auto"/>
            </w:tcBorders>
            <w:shd w:val="clear" w:color="auto" w:fill="auto"/>
            <w:noWrap/>
            <w:vAlign w:val="bottom"/>
            <w:hideMark/>
          </w:tcPr>
          <w:p w14:paraId="47FB3AFD"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w:t>
            </w:r>
          </w:p>
        </w:tc>
        <w:tc>
          <w:tcPr>
            <w:tcW w:w="1167" w:type="dxa"/>
            <w:tcBorders>
              <w:top w:val="nil"/>
              <w:left w:val="nil"/>
              <w:bottom w:val="single" w:sz="4" w:space="0" w:color="auto"/>
              <w:right w:val="single" w:sz="4" w:space="0" w:color="auto"/>
            </w:tcBorders>
            <w:shd w:val="clear" w:color="auto" w:fill="auto"/>
            <w:noWrap/>
            <w:vAlign w:val="bottom"/>
            <w:hideMark/>
          </w:tcPr>
          <w:p w14:paraId="0C12D275"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7 (6/3)</w:t>
            </w:r>
          </w:p>
        </w:tc>
        <w:tc>
          <w:tcPr>
            <w:tcW w:w="1150" w:type="dxa"/>
            <w:tcBorders>
              <w:top w:val="nil"/>
              <w:left w:val="nil"/>
              <w:bottom w:val="single" w:sz="4" w:space="0" w:color="auto"/>
              <w:right w:val="single" w:sz="4" w:space="0" w:color="auto"/>
            </w:tcBorders>
            <w:shd w:val="clear" w:color="auto" w:fill="auto"/>
            <w:noWrap/>
            <w:vAlign w:val="bottom"/>
            <w:hideMark/>
          </w:tcPr>
          <w:p w14:paraId="49207E1D"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8 (6/5)</w:t>
            </w:r>
          </w:p>
        </w:tc>
      </w:tr>
      <w:tr w:rsidR="00353B4A" w:rsidRPr="00780FF4" w14:paraId="26C0D583" w14:textId="77777777" w:rsidTr="00382047">
        <w:trPr>
          <w:trHeight w:val="796"/>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5AB9F6D"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A</w:t>
            </w:r>
          </w:p>
        </w:tc>
        <w:tc>
          <w:tcPr>
            <w:tcW w:w="1798" w:type="dxa"/>
            <w:tcBorders>
              <w:top w:val="nil"/>
              <w:left w:val="nil"/>
              <w:bottom w:val="single" w:sz="4" w:space="0" w:color="auto"/>
              <w:right w:val="single" w:sz="4" w:space="0" w:color="auto"/>
            </w:tcBorders>
            <w:shd w:val="clear" w:color="auto" w:fill="auto"/>
            <w:noWrap/>
            <w:vAlign w:val="bottom"/>
            <w:hideMark/>
          </w:tcPr>
          <w:p w14:paraId="04100C37"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UKUPNI PRIHODI, PRIMICI I VIŠAK PRETHODNE GODINE</w:t>
            </w:r>
          </w:p>
        </w:tc>
        <w:tc>
          <w:tcPr>
            <w:tcW w:w="1418" w:type="dxa"/>
            <w:tcBorders>
              <w:top w:val="nil"/>
              <w:left w:val="nil"/>
              <w:bottom w:val="single" w:sz="4" w:space="0" w:color="auto"/>
              <w:right w:val="single" w:sz="4" w:space="0" w:color="auto"/>
            </w:tcBorders>
            <w:shd w:val="clear" w:color="auto" w:fill="auto"/>
            <w:noWrap/>
            <w:vAlign w:val="bottom"/>
            <w:hideMark/>
          </w:tcPr>
          <w:p w14:paraId="76B157DE"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20.623.636,81</w:t>
            </w:r>
          </w:p>
        </w:tc>
        <w:tc>
          <w:tcPr>
            <w:tcW w:w="1417" w:type="dxa"/>
            <w:tcBorders>
              <w:top w:val="nil"/>
              <w:left w:val="nil"/>
              <w:bottom w:val="single" w:sz="4" w:space="0" w:color="auto"/>
              <w:right w:val="single" w:sz="4" w:space="0" w:color="auto"/>
            </w:tcBorders>
            <w:shd w:val="clear" w:color="auto" w:fill="auto"/>
            <w:noWrap/>
            <w:vAlign w:val="bottom"/>
            <w:hideMark/>
          </w:tcPr>
          <w:p w14:paraId="0C84E134"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22.903.474,00</w:t>
            </w:r>
          </w:p>
        </w:tc>
        <w:tc>
          <w:tcPr>
            <w:tcW w:w="1418" w:type="dxa"/>
            <w:tcBorders>
              <w:top w:val="nil"/>
              <w:left w:val="nil"/>
              <w:bottom w:val="single" w:sz="4" w:space="0" w:color="auto"/>
              <w:right w:val="single" w:sz="4" w:space="0" w:color="auto"/>
            </w:tcBorders>
            <w:shd w:val="clear" w:color="auto" w:fill="auto"/>
            <w:noWrap/>
            <w:vAlign w:val="bottom"/>
            <w:hideMark/>
          </w:tcPr>
          <w:p w14:paraId="60C03D9D"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22.903.474,00</w:t>
            </w:r>
          </w:p>
        </w:tc>
        <w:tc>
          <w:tcPr>
            <w:tcW w:w="1368" w:type="dxa"/>
            <w:tcBorders>
              <w:top w:val="nil"/>
              <w:left w:val="nil"/>
              <w:bottom w:val="single" w:sz="4" w:space="0" w:color="auto"/>
              <w:right w:val="single" w:sz="4" w:space="0" w:color="auto"/>
            </w:tcBorders>
            <w:shd w:val="clear" w:color="auto" w:fill="auto"/>
            <w:noWrap/>
            <w:vAlign w:val="bottom"/>
            <w:hideMark/>
          </w:tcPr>
          <w:p w14:paraId="4A0892F1"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22.247.828,42</w:t>
            </w:r>
          </w:p>
        </w:tc>
        <w:tc>
          <w:tcPr>
            <w:tcW w:w="1167" w:type="dxa"/>
            <w:tcBorders>
              <w:top w:val="nil"/>
              <w:left w:val="nil"/>
              <w:bottom w:val="single" w:sz="4" w:space="0" w:color="auto"/>
              <w:right w:val="single" w:sz="4" w:space="0" w:color="auto"/>
            </w:tcBorders>
            <w:shd w:val="clear" w:color="auto" w:fill="auto"/>
            <w:noWrap/>
            <w:vAlign w:val="bottom"/>
            <w:hideMark/>
          </w:tcPr>
          <w:p w14:paraId="45F9F866"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107,88%</w:t>
            </w:r>
          </w:p>
        </w:tc>
        <w:tc>
          <w:tcPr>
            <w:tcW w:w="1150" w:type="dxa"/>
            <w:tcBorders>
              <w:top w:val="nil"/>
              <w:left w:val="nil"/>
              <w:bottom w:val="single" w:sz="4" w:space="0" w:color="auto"/>
              <w:right w:val="single" w:sz="4" w:space="0" w:color="auto"/>
            </w:tcBorders>
            <w:shd w:val="clear" w:color="auto" w:fill="auto"/>
            <w:noWrap/>
            <w:vAlign w:val="bottom"/>
            <w:hideMark/>
          </w:tcPr>
          <w:p w14:paraId="21BB3A85"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97,14%</w:t>
            </w:r>
          </w:p>
        </w:tc>
      </w:tr>
      <w:tr w:rsidR="00353B4A" w:rsidRPr="00780FF4" w14:paraId="63199A8B"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ECBCA39"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w:t>
            </w:r>
          </w:p>
        </w:tc>
        <w:tc>
          <w:tcPr>
            <w:tcW w:w="1798" w:type="dxa"/>
            <w:tcBorders>
              <w:top w:val="nil"/>
              <w:left w:val="nil"/>
              <w:bottom w:val="single" w:sz="4" w:space="0" w:color="auto"/>
              <w:right w:val="single" w:sz="4" w:space="0" w:color="auto"/>
            </w:tcBorders>
            <w:shd w:val="clear" w:color="auto" w:fill="auto"/>
            <w:noWrap/>
            <w:vAlign w:val="bottom"/>
            <w:hideMark/>
          </w:tcPr>
          <w:p w14:paraId="7B19B90E"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UKUPNI PRIHODI</w:t>
            </w:r>
          </w:p>
        </w:tc>
        <w:tc>
          <w:tcPr>
            <w:tcW w:w="1418" w:type="dxa"/>
            <w:tcBorders>
              <w:top w:val="nil"/>
              <w:left w:val="nil"/>
              <w:bottom w:val="single" w:sz="4" w:space="0" w:color="auto"/>
              <w:right w:val="single" w:sz="4" w:space="0" w:color="auto"/>
            </w:tcBorders>
            <w:shd w:val="clear" w:color="auto" w:fill="auto"/>
            <w:noWrap/>
            <w:vAlign w:val="bottom"/>
            <w:hideMark/>
          </w:tcPr>
          <w:p w14:paraId="24DD51D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17.372.524,57</w:t>
            </w:r>
          </w:p>
        </w:tc>
        <w:tc>
          <w:tcPr>
            <w:tcW w:w="1417" w:type="dxa"/>
            <w:tcBorders>
              <w:top w:val="nil"/>
              <w:left w:val="nil"/>
              <w:bottom w:val="single" w:sz="4" w:space="0" w:color="auto"/>
              <w:right w:val="single" w:sz="4" w:space="0" w:color="auto"/>
            </w:tcBorders>
            <w:shd w:val="clear" w:color="auto" w:fill="auto"/>
            <w:noWrap/>
            <w:vAlign w:val="bottom"/>
            <w:hideMark/>
          </w:tcPr>
          <w:p w14:paraId="599858A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22.264.148,00</w:t>
            </w:r>
          </w:p>
        </w:tc>
        <w:tc>
          <w:tcPr>
            <w:tcW w:w="1418" w:type="dxa"/>
            <w:tcBorders>
              <w:top w:val="nil"/>
              <w:left w:val="nil"/>
              <w:bottom w:val="single" w:sz="4" w:space="0" w:color="auto"/>
              <w:right w:val="single" w:sz="4" w:space="0" w:color="auto"/>
            </w:tcBorders>
            <w:shd w:val="clear" w:color="auto" w:fill="auto"/>
            <w:noWrap/>
            <w:vAlign w:val="bottom"/>
            <w:hideMark/>
          </w:tcPr>
          <w:p w14:paraId="448CD794"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22.264.148,00</w:t>
            </w:r>
          </w:p>
        </w:tc>
        <w:tc>
          <w:tcPr>
            <w:tcW w:w="1368" w:type="dxa"/>
            <w:tcBorders>
              <w:top w:val="nil"/>
              <w:left w:val="nil"/>
              <w:bottom w:val="single" w:sz="4" w:space="0" w:color="auto"/>
              <w:right w:val="single" w:sz="4" w:space="0" w:color="auto"/>
            </w:tcBorders>
            <w:shd w:val="clear" w:color="auto" w:fill="auto"/>
            <w:noWrap/>
            <w:vAlign w:val="bottom"/>
            <w:hideMark/>
          </w:tcPr>
          <w:p w14:paraId="6A37205B"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21.613.070,90</w:t>
            </w:r>
          </w:p>
        </w:tc>
        <w:tc>
          <w:tcPr>
            <w:tcW w:w="1167" w:type="dxa"/>
            <w:tcBorders>
              <w:top w:val="nil"/>
              <w:left w:val="nil"/>
              <w:bottom w:val="single" w:sz="4" w:space="0" w:color="auto"/>
              <w:right w:val="single" w:sz="4" w:space="0" w:color="auto"/>
            </w:tcBorders>
            <w:shd w:val="clear" w:color="auto" w:fill="auto"/>
            <w:noWrap/>
            <w:vAlign w:val="bottom"/>
            <w:hideMark/>
          </w:tcPr>
          <w:p w14:paraId="5FE129DC"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124,41%</w:t>
            </w:r>
          </w:p>
        </w:tc>
        <w:tc>
          <w:tcPr>
            <w:tcW w:w="1150" w:type="dxa"/>
            <w:tcBorders>
              <w:top w:val="nil"/>
              <w:left w:val="nil"/>
              <w:bottom w:val="single" w:sz="4" w:space="0" w:color="auto"/>
              <w:right w:val="single" w:sz="4" w:space="0" w:color="auto"/>
            </w:tcBorders>
            <w:shd w:val="clear" w:color="auto" w:fill="auto"/>
            <w:noWrap/>
            <w:vAlign w:val="bottom"/>
            <w:hideMark/>
          </w:tcPr>
          <w:p w14:paraId="5C0FBEDA"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97,08%</w:t>
            </w:r>
          </w:p>
        </w:tc>
      </w:tr>
      <w:tr w:rsidR="00353B4A" w:rsidRPr="00780FF4" w14:paraId="7C01E67A"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84AAF2B"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 </w:t>
            </w:r>
          </w:p>
        </w:tc>
        <w:tc>
          <w:tcPr>
            <w:tcW w:w="1798" w:type="dxa"/>
            <w:tcBorders>
              <w:top w:val="nil"/>
              <w:left w:val="nil"/>
              <w:bottom w:val="single" w:sz="4" w:space="0" w:color="auto"/>
              <w:right w:val="single" w:sz="4" w:space="0" w:color="auto"/>
            </w:tcBorders>
            <w:shd w:val="clear" w:color="auto" w:fill="auto"/>
            <w:noWrap/>
            <w:vAlign w:val="bottom"/>
            <w:hideMark/>
          </w:tcPr>
          <w:p w14:paraId="142EFB4F" w14:textId="77777777" w:rsidR="00353B4A" w:rsidRPr="00780FF4" w:rsidRDefault="00353B4A" w:rsidP="00382047">
            <w:pPr>
              <w:spacing w:after="0" w:line="240" w:lineRule="auto"/>
              <w:rPr>
                <w:rFonts w:ascii="Arial" w:eastAsia="Times New Roman" w:hAnsi="Arial" w:cs="Arial"/>
                <w:sz w:val="18"/>
                <w:szCs w:val="18"/>
                <w:lang w:eastAsia="hr-HR"/>
              </w:rPr>
            </w:pPr>
            <w:r w:rsidRPr="00780FF4">
              <w:rPr>
                <w:rFonts w:ascii="Arial" w:eastAsia="Times New Roman" w:hAnsi="Arial" w:cs="Arial"/>
                <w:sz w:val="18"/>
                <w:szCs w:val="18"/>
                <w:lang w:eastAsia="hr-HR"/>
              </w:rPr>
              <w:t>Prihodi poslovanja</w:t>
            </w:r>
          </w:p>
        </w:tc>
        <w:tc>
          <w:tcPr>
            <w:tcW w:w="1418" w:type="dxa"/>
            <w:tcBorders>
              <w:top w:val="nil"/>
              <w:left w:val="nil"/>
              <w:bottom w:val="single" w:sz="4" w:space="0" w:color="auto"/>
              <w:right w:val="single" w:sz="4" w:space="0" w:color="auto"/>
            </w:tcBorders>
            <w:shd w:val="clear" w:color="auto" w:fill="auto"/>
            <w:noWrap/>
            <w:vAlign w:val="bottom"/>
            <w:hideMark/>
          </w:tcPr>
          <w:p w14:paraId="696BD4BF"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17.127.387,24</w:t>
            </w:r>
          </w:p>
        </w:tc>
        <w:tc>
          <w:tcPr>
            <w:tcW w:w="1417" w:type="dxa"/>
            <w:tcBorders>
              <w:top w:val="nil"/>
              <w:left w:val="nil"/>
              <w:bottom w:val="single" w:sz="4" w:space="0" w:color="auto"/>
              <w:right w:val="single" w:sz="4" w:space="0" w:color="auto"/>
            </w:tcBorders>
            <w:shd w:val="clear" w:color="auto" w:fill="auto"/>
            <w:noWrap/>
            <w:vAlign w:val="bottom"/>
            <w:hideMark/>
          </w:tcPr>
          <w:p w14:paraId="68CD956D"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22.056.172,00</w:t>
            </w:r>
          </w:p>
        </w:tc>
        <w:tc>
          <w:tcPr>
            <w:tcW w:w="1418" w:type="dxa"/>
            <w:tcBorders>
              <w:top w:val="nil"/>
              <w:left w:val="nil"/>
              <w:bottom w:val="single" w:sz="4" w:space="0" w:color="auto"/>
              <w:right w:val="single" w:sz="4" w:space="0" w:color="auto"/>
            </w:tcBorders>
            <w:shd w:val="clear" w:color="auto" w:fill="auto"/>
            <w:noWrap/>
            <w:vAlign w:val="bottom"/>
            <w:hideMark/>
          </w:tcPr>
          <w:p w14:paraId="31EA61F9"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22.056.172,00</w:t>
            </w:r>
          </w:p>
        </w:tc>
        <w:tc>
          <w:tcPr>
            <w:tcW w:w="1368" w:type="dxa"/>
            <w:tcBorders>
              <w:top w:val="nil"/>
              <w:left w:val="nil"/>
              <w:bottom w:val="single" w:sz="4" w:space="0" w:color="auto"/>
              <w:right w:val="single" w:sz="4" w:space="0" w:color="auto"/>
            </w:tcBorders>
            <w:shd w:val="clear" w:color="auto" w:fill="auto"/>
            <w:noWrap/>
            <w:vAlign w:val="bottom"/>
            <w:hideMark/>
          </w:tcPr>
          <w:p w14:paraId="07BD4C1A"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21.525.296,11</w:t>
            </w:r>
          </w:p>
        </w:tc>
        <w:tc>
          <w:tcPr>
            <w:tcW w:w="1167" w:type="dxa"/>
            <w:tcBorders>
              <w:top w:val="nil"/>
              <w:left w:val="nil"/>
              <w:bottom w:val="single" w:sz="4" w:space="0" w:color="auto"/>
              <w:right w:val="single" w:sz="4" w:space="0" w:color="auto"/>
            </w:tcBorders>
            <w:shd w:val="clear" w:color="auto" w:fill="auto"/>
            <w:noWrap/>
            <w:vAlign w:val="bottom"/>
            <w:hideMark/>
          </w:tcPr>
          <w:p w14:paraId="041D2F3B"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125,68%</w:t>
            </w:r>
          </w:p>
        </w:tc>
        <w:tc>
          <w:tcPr>
            <w:tcW w:w="1150" w:type="dxa"/>
            <w:tcBorders>
              <w:top w:val="nil"/>
              <w:left w:val="nil"/>
              <w:bottom w:val="single" w:sz="4" w:space="0" w:color="auto"/>
              <w:right w:val="single" w:sz="4" w:space="0" w:color="auto"/>
            </w:tcBorders>
            <w:shd w:val="clear" w:color="auto" w:fill="auto"/>
            <w:noWrap/>
            <w:vAlign w:val="bottom"/>
            <w:hideMark/>
          </w:tcPr>
          <w:p w14:paraId="6EA99D3C"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97,59%</w:t>
            </w:r>
          </w:p>
        </w:tc>
      </w:tr>
      <w:tr w:rsidR="00353B4A" w:rsidRPr="00780FF4" w14:paraId="5F2B867F"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FF3D4DF"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 </w:t>
            </w:r>
          </w:p>
        </w:tc>
        <w:tc>
          <w:tcPr>
            <w:tcW w:w="1798" w:type="dxa"/>
            <w:tcBorders>
              <w:top w:val="nil"/>
              <w:left w:val="nil"/>
              <w:bottom w:val="single" w:sz="4" w:space="0" w:color="auto"/>
              <w:right w:val="single" w:sz="4" w:space="0" w:color="auto"/>
            </w:tcBorders>
            <w:shd w:val="clear" w:color="auto" w:fill="auto"/>
            <w:noWrap/>
            <w:vAlign w:val="bottom"/>
            <w:hideMark/>
          </w:tcPr>
          <w:p w14:paraId="783A6745" w14:textId="77777777" w:rsidR="00353B4A" w:rsidRPr="00780FF4" w:rsidRDefault="00353B4A" w:rsidP="00382047">
            <w:pPr>
              <w:spacing w:after="0" w:line="240" w:lineRule="auto"/>
              <w:rPr>
                <w:rFonts w:ascii="Arial" w:eastAsia="Times New Roman" w:hAnsi="Arial" w:cs="Arial"/>
                <w:sz w:val="18"/>
                <w:szCs w:val="18"/>
                <w:lang w:eastAsia="hr-HR"/>
              </w:rPr>
            </w:pPr>
            <w:r w:rsidRPr="00780FF4">
              <w:rPr>
                <w:rFonts w:ascii="Arial" w:eastAsia="Times New Roman" w:hAnsi="Arial" w:cs="Arial"/>
                <w:sz w:val="18"/>
                <w:szCs w:val="18"/>
                <w:lang w:eastAsia="hr-HR"/>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14:paraId="7398B06F"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245.137,33</w:t>
            </w:r>
          </w:p>
        </w:tc>
        <w:tc>
          <w:tcPr>
            <w:tcW w:w="1417" w:type="dxa"/>
            <w:tcBorders>
              <w:top w:val="nil"/>
              <w:left w:val="nil"/>
              <w:bottom w:val="single" w:sz="4" w:space="0" w:color="auto"/>
              <w:right w:val="single" w:sz="4" w:space="0" w:color="auto"/>
            </w:tcBorders>
            <w:shd w:val="clear" w:color="auto" w:fill="auto"/>
            <w:noWrap/>
            <w:vAlign w:val="bottom"/>
            <w:hideMark/>
          </w:tcPr>
          <w:p w14:paraId="43B58198"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207.976,00</w:t>
            </w:r>
          </w:p>
        </w:tc>
        <w:tc>
          <w:tcPr>
            <w:tcW w:w="1418" w:type="dxa"/>
            <w:tcBorders>
              <w:top w:val="nil"/>
              <w:left w:val="nil"/>
              <w:bottom w:val="single" w:sz="4" w:space="0" w:color="auto"/>
              <w:right w:val="single" w:sz="4" w:space="0" w:color="auto"/>
            </w:tcBorders>
            <w:shd w:val="clear" w:color="auto" w:fill="auto"/>
            <w:noWrap/>
            <w:vAlign w:val="bottom"/>
            <w:hideMark/>
          </w:tcPr>
          <w:p w14:paraId="25397405"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207.976,00</w:t>
            </w:r>
          </w:p>
        </w:tc>
        <w:tc>
          <w:tcPr>
            <w:tcW w:w="1368" w:type="dxa"/>
            <w:tcBorders>
              <w:top w:val="nil"/>
              <w:left w:val="nil"/>
              <w:bottom w:val="single" w:sz="4" w:space="0" w:color="auto"/>
              <w:right w:val="single" w:sz="4" w:space="0" w:color="auto"/>
            </w:tcBorders>
            <w:shd w:val="clear" w:color="auto" w:fill="auto"/>
            <w:noWrap/>
            <w:vAlign w:val="bottom"/>
            <w:hideMark/>
          </w:tcPr>
          <w:p w14:paraId="2824A874"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87.774,79</w:t>
            </w:r>
          </w:p>
        </w:tc>
        <w:tc>
          <w:tcPr>
            <w:tcW w:w="1167" w:type="dxa"/>
            <w:tcBorders>
              <w:top w:val="nil"/>
              <w:left w:val="nil"/>
              <w:bottom w:val="single" w:sz="4" w:space="0" w:color="auto"/>
              <w:right w:val="single" w:sz="4" w:space="0" w:color="auto"/>
            </w:tcBorders>
            <w:shd w:val="clear" w:color="auto" w:fill="auto"/>
            <w:noWrap/>
            <w:vAlign w:val="bottom"/>
            <w:hideMark/>
          </w:tcPr>
          <w:p w14:paraId="215F2C4E"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35,81%</w:t>
            </w:r>
          </w:p>
        </w:tc>
        <w:tc>
          <w:tcPr>
            <w:tcW w:w="1150" w:type="dxa"/>
            <w:tcBorders>
              <w:top w:val="nil"/>
              <w:left w:val="nil"/>
              <w:bottom w:val="single" w:sz="4" w:space="0" w:color="auto"/>
              <w:right w:val="single" w:sz="4" w:space="0" w:color="auto"/>
            </w:tcBorders>
            <w:shd w:val="clear" w:color="auto" w:fill="auto"/>
            <w:noWrap/>
            <w:vAlign w:val="bottom"/>
            <w:hideMark/>
          </w:tcPr>
          <w:p w14:paraId="5B336EB9"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42,20%</w:t>
            </w:r>
          </w:p>
        </w:tc>
      </w:tr>
      <w:tr w:rsidR="00353B4A" w:rsidRPr="00780FF4" w14:paraId="15123760" w14:textId="77777777" w:rsidTr="00382047">
        <w:trPr>
          <w:trHeight w:val="796"/>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3D3A76E"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w:t>
            </w:r>
          </w:p>
        </w:tc>
        <w:tc>
          <w:tcPr>
            <w:tcW w:w="1798" w:type="dxa"/>
            <w:tcBorders>
              <w:top w:val="nil"/>
              <w:left w:val="nil"/>
              <w:bottom w:val="single" w:sz="4" w:space="0" w:color="auto"/>
              <w:right w:val="single" w:sz="4" w:space="0" w:color="auto"/>
            </w:tcBorders>
            <w:shd w:val="clear" w:color="auto" w:fill="auto"/>
            <w:noWrap/>
            <w:vAlign w:val="bottom"/>
            <w:hideMark/>
          </w:tcPr>
          <w:p w14:paraId="09CAF304" w14:textId="77777777" w:rsidR="00353B4A" w:rsidRPr="00780FF4" w:rsidRDefault="00353B4A" w:rsidP="00382047">
            <w:pPr>
              <w:spacing w:after="0" w:line="240" w:lineRule="auto"/>
              <w:jc w:val="both"/>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bottom"/>
            <w:hideMark/>
          </w:tcPr>
          <w:p w14:paraId="49D9A1F1"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1.836.413,91</w:t>
            </w:r>
          </w:p>
        </w:tc>
        <w:tc>
          <w:tcPr>
            <w:tcW w:w="1417" w:type="dxa"/>
            <w:tcBorders>
              <w:top w:val="nil"/>
              <w:left w:val="nil"/>
              <w:bottom w:val="single" w:sz="4" w:space="0" w:color="auto"/>
              <w:right w:val="single" w:sz="4" w:space="0" w:color="auto"/>
            </w:tcBorders>
            <w:shd w:val="clear" w:color="auto" w:fill="auto"/>
            <w:noWrap/>
            <w:vAlign w:val="bottom"/>
            <w:hideMark/>
          </w:tcPr>
          <w:p w14:paraId="3D266AF3"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5E1C24D"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noWrap/>
            <w:vAlign w:val="bottom"/>
            <w:hideMark/>
          </w:tcPr>
          <w:p w14:paraId="40E7A52B"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0,00</w:t>
            </w:r>
          </w:p>
        </w:tc>
        <w:tc>
          <w:tcPr>
            <w:tcW w:w="1167" w:type="dxa"/>
            <w:tcBorders>
              <w:top w:val="nil"/>
              <w:left w:val="nil"/>
              <w:bottom w:val="single" w:sz="4" w:space="0" w:color="auto"/>
              <w:right w:val="single" w:sz="4" w:space="0" w:color="auto"/>
            </w:tcBorders>
            <w:shd w:val="clear" w:color="auto" w:fill="auto"/>
            <w:noWrap/>
            <w:vAlign w:val="bottom"/>
            <w:hideMark/>
          </w:tcPr>
          <w:p w14:paraId="11B82802"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w:t>
            </w:r>
          </w:p>
        </w:tc>
        <w:tc>
          <w:tcPr>
            <w:tcW w:w="1150" w:type="dxa"/>
            <w:tcBorders>
              <w:top w:val="nil"/>
              <w:left w:val="nil"/>
              <w:bottom w:val="single" w:sz="4" w:space="0" w:color="auto"/>
              <w:right w:val="single" w:sz="4" w:space="0" w:color="auto"/>
            </w:tcBorders>
            <w:shd w:val="clear" w:color="auto" w:fill="auto"/>
            <w:noWrap/>
            <w:vAlign w:val="bottom"/>
            <w:hideMark/>
          </w:tcPr>
          <w:p w14:paraId="60E38FD8"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w:t>
            </w:r>
          </w:p>
        </w:tc>
      </w:tr>
      <w:tr w:rsidR="00353B4A" w:rsidRPr="00780FF4" w14:paraId="2C600219" w14:textId="77777777" w:rsidTr="00382047">
        <w:trPr>
          <w:trHeight w:val="76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6E3128C"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3.</w:t>
            </w:r>
          </w:p>
        </w:tc>
        <w:tc>
          <w:tcPr>
            <w:tcW w:w="1798" w:type="dxa"/>
            <w:tcBorders>
              <w:top w:val="nil"/>
              <w:left w:val="nil"/>
              <w:bottom w:val="single" w:sz="4" w:space="0" w:color="auto"/>
              <w:right w:val="single" w:sz="4" w:space="0" w:color="auto"/>
            </w:tcBorders>
            <w:shd w:val="clear" w:color="auto" w:fill="auto"/>
            <w:vAlign w:val="bottom"/>
            <w:hideMark/>
          </w:tcPr>
          <w:p w14:paraId="004B794D"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VIŠAK/MANJAK PRIHODA IZ PRETHODNE GODINE</w:t>
            </w:r>
          </w:p>
        </w:tc>
        <w:tc>
          <w:tcPr>
            <w:tcW w:w="1418" w:type="dxa"/>
            <w:tcBorders>
              <w:top w:val="nil"/>
              <w:left w:val="nil"/>
              <w:bottom w:val="single" w:sz="4" w:space="0" w:color="auto"/>
              <w:right w:val="single" w:sz="4" w:space="0" w:color="auto"/>
            </w:tcBorders>
            <w:shd w:val="clear" w:color="auto" w:fill="auto"/>
            <w:noWrap/>
            <w:vAlign w:val="bottom"/>
            <w:hideMark/>
          </w:tcPr>
          <w:p w14:paraId="6A793CF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1.414.698,33</w:t>
            </w:r>
          </w:p>
        </w:tc>
        <w:tc>
          <w:tcPr>
            <w:tcW w:w="1417" w:type="dxa"/>
            <w:tcBorders>
              <w:top w:val="nil"/>
              <w:left w:val="nil"/>
              <w:bottom w:val="single" w:sz="4" w:space="0" w:color="auto"/>
              <w:right w:val="single" w:sz="4" w:space="0" w:color="auto"/>
            </w:tcBorders>
            <w:shd w:val="clear" w:color="auto" w:fill="auto"/>
            <w:noWrap/>
            <w:vAlign w:val="bottom"/>
            <w:hideMark/>
          </w:tcPr>
          <w:p w14:paraId="4823A558"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639.326,00</w:t>
            </w:r>
          </w:p>
        </w:tc>
        <w:tc>
          <w:tcPr>
            <w:tcW w:w="1418" w:type="dxa"/>
            <w:tcBorders>
              <w:top w:val="nil"/>
              <w:left w:val="nil"/>
              <w:bottom w:val="single" w:sz="4" w:space="0" w:color="auto"/>
              <w:right w:val="single" w:sz="4" w:space="0" w:color="auto"/>
            </w:tcBorders>
            <w:shd w:val="clear" w:color="auto" w:fill="auto"/>
            <w:noWrap/>
            <w:vAlign w:val="bottom"/>
            <w:hideMark/>
          </w:tcPr>
          <w:p w14:paraId="1A8B074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639.326,00</w:t>
            </w:r>
          </w:p>
        </w:tc>
        <w:tc>
          <w:tcPr>
            <w:tcW w:w="1368" w:type="dxa"/>
            <w:tcBorders>
              <w:top w:val="nil"/>
              <w:left w:val="nil"/>
              <w:bottom w:val="single" w:sz="4" w:space="0" w:color="auto"/>
              <w:right w:val="single" w:sz="4" w:space="0" w:color="auto"/>
            </w:tcBorders>
            <w:shd w:val="clear" w:color="auto" w:fill="auto"/>
            <w:noWrap/>
            <w:vAlign w:val="bottom"/>
            <w:hideMark/>
          </w:tcPr>
          <w:p w14:paraId="62A1D367"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634.757,52</w:t>
            </w:r>
          </w:p>
        </w:tc>
        <w:tc>
          <w:tcPr>
            <w:tcW w:w="1167" w:type="dxa"/>
            <w:tcBorders>
              <w:top w:val="nil"/>
              <w:left w:val="nil"/>
              <w:bottom w:val="single" w:sz="4" w:space="0" w:color="auto"/>
              <w:right w:val="single" w:sz="4" w:space="0" w:color="auto"/>
            </w:tcBorders>
            <w:shd w:val="clear" w:color="auto" w:fill="auto"/>
            <w:noWrap/>
            <w:vAlign w:val="bottom"/>
            <w:hideMark/>
          </w:tcPr>
          <w:p w14:paraId="7537F64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44,87%</w:t>
            </w:r>
          </w:p>
        </w:tc>
        <w:tc>
          <w:tcPr>
            <w:tcW w:w="1150" w:type="dxa"/>
            <w:tcBorders>
              <w:top w:val="nil"/>
              <w:left w:val="nil"/>
              <w:bottom w:val="single" w:sz="4" w:space="0" w:color="auto"/>
              <w:right w:val="single" w:sz="4" w:space="0" w:color="auto"/>
            </w:tcBorders>
            <w:shd w:val="clear" w:color="auto" w:fill="auto"/>
            <w:noWrap/>
            <w:vAlign w:val="bottom"/>
            <w:hideMark/>
          </w:tcPr>
          <w:p w14:paraId="7EEEDB4D"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99,29%</w:t>
            </w:r>
          </w:p>
        </w:tc>
      </w:tr>
      <w:tr w:rsidR="00353B4A" w:rsidRPr="00780FF4" w14:paraId="0C31B7C4"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A3D4CEC"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B</w:t>
            </w:r>
          </w:p>
        </w:tc>
        <w:tc>
          <w:tcPr>
            <w:tcW w:w="1798" w:type="dxa"/>
            <w:tcBorders>
              <w:top w:val="nil"/>
              <w:left w:val="nil"/>
              <w:bottom w:val="single" w:sz="4" w:space="0" w:color="auto"/>
              <w:right w:val="single" w:sz="4" w:space="0" w:color="auto"/>
            </w:tcBorders>
            <w:shd w:val="clear" w:color="auto" w:fill="auto"/>
            <w:noWrap/>
            <w:vAlign w:val="bottom"/>
            <w:hideMark/>
          </w:tcPr>
          <w:p w14:paraId="1CBD03C1"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UKUPNI  RASHODI I IZDACI</w:t>
            </w:r>
          </w:p>
        </w:tc>
        <w:tc>
          <w:tcPr>
            <w:tcW w:w="1418" w:type="dxa"/>
            <w:tcBorders>
              <w:top w:val="nil"/>
              <w:left w:val="nil"/>
              <w:bottom w:val="single" w:sz="4" w:space="0" w:color="auto"/>
              <w:right w:val="single" w:sz="4" w:space="0" w:color="auto"/>
            </w:tcBorders>
            <w:shd w:val="clear" w:color="auto" w:fill="auto"/>
            <w:noWrap/>
            <w:vAlign w:val="bottom"/>
            <w:hideMark/>
          </w:tcPr>
          <w:p w14:paraId="1A45CD12"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19.980.948,37</w:t>
            </w:r>
          </w:p>
        </w:tc>
        <w:tc>
          <w:tcPr>
            <w:tcW w:w="1417" w:type="dxa"/>
            <w:tcBorders>
              <w:top w:val="nil"/>
              <w:left w:val="nil"/>
              <w:bottom w:val="single" w:sz="4" w:space="0" w:color="auto"/>
              <w:right w:val="single" w:sz="4" w:space="0" w:color="auto"/>
            </w:tcBorders>
            <w:shd w:val="clear" w:color="auto" w:fill="auto"/>
            <w:noWrap/>
            <w:vAlign w:val="bottom"/>
            <w:hideMark/>
          </w:tcPr>
          <w:p w14:paraId="02D8E9BC"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22.903.474,00</w:t>
            </w:r>
          </w:p>
        </w:tc>
        <w:tc>
          <w:tcPr>
            <w:tcW w:w="1418" w:type="dxa"/>
            <w:tcBorders>
              <w:top w:val="nil"/>
              <w:left w:val="nil"/>
              <w:bottom w:val="single" w:sz="4" w:space="0" w:color="auto"/>
              <w:right w:val="single" w:sz="4" w:space="0" w:color="auto"/>
            </w:tcBorders>
            <w:shd w:val="clear" w:color="auto" w:fill="auto"/>
            <w:noWrap/>
            <w:vAlign w:val="bottom"/>
            <w:hideMark/>
          </w:tcPr>
          <w:p w14:paraId="568B7BA1"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22.903.474,00</w:t>
            </w:r>
          </w:p>
        </w:tc>
        <w:tc>
          <w:tcPr>
            <w:tcW w:w="1368" w:type="dxa"/>
            <w:tcBorders>
              <w:top w:val="nil"/>
              <w:left w:val="nil"/>
              <w:bottom w:val="single" w:sz="4" w:space="0" w:color="auto"/>
              <w:right w:val="single" w:sz="4" w:space="0" w:color="auto"/>
            </w:tcBorders>
            <w:shd w:val="clear" w:color="auto" w:fill="auto"/>
            <w:noWrap/>
            <w:vAlign w:val="bottom"/>
            <w:hideMark/>
          </w:tcPr>
          <w:p w14:paraId="4012C162"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21.481.328,24</w:t>
            </w:r>
          </w:p>
        </w:tc>
        <w:tc>
          <w:tcPr>
            <w:tcW w:w="1167" w:type="dxa"/>
            <w:tcBorders>
              <w:top w:val="nil"/>
              <w:left w:val="nil"/>
              <w:bottom w:val="single" w:sz="4" w:space="0" w:color="auto"/>
              <w:right w:val="single" w:sz="4" w:space="0" w:color="auto"/>
            </w:tcBorders>
            <w:shd w:val="clear" w:color="auto" w:fill="auto"/>
            <w:noWrap/>
            <w:vAlign w:val="bottom"/>
            <w:hideMark/>
          </w:tcPr>
          <w:p w14:paraId="2A919AAE"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107,51%</w:t>
            </w:r>
          </w:p>
        </w:tc>
        <w:tc>
          <w:tcPr>
            <w:tcW w:w="1150" w:type="dxa"/>
            <w:tcBorders>
              <w:top w:val="nil"/>
              <w:left w:val="nil"/>
              <w:bottom w:val="single" w:sz="4" w:space="0" w:color="auto"/>
              <w:right w:val="single" w:sz="4" w:space="0" w:color="auto"/>
            </w:tcBorders>
            <w:shd w:val="clear" w:color="auto" w:fill="auto"/>
            <w:noWrap/>
            <w:vAlign w:val="bottom"/>
            <w:hideMark/>
          </w:tcPr>
          <w:p w14:paraId="2EE7C307"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93,79%</w:t>
            </w:r>
          </w:p>
        </w:tc>
      </w:tr>
      <w:tr w:rsidR="00353B4A" w:rsidRPr="00780FF4" w14:paraId="282B15E0"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A6393F8"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w:t>
            </w:r>
          </w:p>
        </w:tc>
        <w:tc>
          <w:tcPr>
            <w:tcW w:w="1798" w:type="dxa"/>
            <w:tcBorders>
              <w:top w:val="nil"/>
              <w:left w:val="nil"/>
              <w:bottom w:val="single" w:sz="4" w:space="0" w:color="auto"/>
              <w:right w:val="single" w:sz="4" w:space="0" w:color="auto"/>
            </w:tcBorders>
            <w:shd w:val="clear" w:color="auto" w:fill="auto"/>
            <w:noWrap/>
            <w:vAlign w:val="bottom"/>
            <w:hideMark/>
          </w:tcPr>
          <w:p w14:paraId="09309306"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UKUPNI  RASHODI I IZDACI</w:t>
            </w:r>
          </w:p>
        </w:tc>
        <w:tc>
          <w:tcPr>
            <w:tcW w:w="1418" w:type="dxa"/>
            <w:tcBorders>
              <w:top w:val="nil"/>
              <w:left w:val="nil"/>
              <w:bottom w:val="single" w:sz="4" w:space="0" w:color="auto"/>
              <w:right w:val="single" w:sz="4" w:space="0" w:color="auto"/>
            </w:tcBorders>
            <w:shd w:val="clear" w:color="auto" w:fill="auto"/>
            <w:noWrap/>
            <w:vAlign w:val="bottom"/>
            <w:hideMark/>
          </w:tcPr>
          <w:p w14:paraId="2784FF4F"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19.469.619,95</w:t>
            </w:r>
          </w:p>
        </w:tc>
        <w:tc>
          <w:tcPr>
            <w:tcW w:w="1417" w:type="dxa"/>
            <w:tcBorders>
              <w:top w:val="nil"/>
              <w:left w:val="nil"/>
              <w:bottom w:val="single" w:sz="4" w:space="0" w:color="auto"/>
              <w:right w:val="single" w:sz="4" w:space="0" w:color="auto"/>
            </w:tcBorders>
            <w:shd w:val="clear" w:color="auto" w:fill="auto"/>
            <w:noWrap/>
            <w:vAlign w:val="bottom"/>
            <w:hideMark/>
          </w:tcPr>
          <w:p w14:paraId="34434108"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22.209.728,00</w:t>
            </w:r>
          </w:p>
        </w:tc>
        <w:tc>
          <w:tcPr>
            <w:tcW w:w="1418" w:type="dxa"/>
            <w:tcBorders>
              <w:top w:val="nil"/>
              <w:left w:val="nil"/>
              <w:bottom w:val="single" w:sz="4" w:space="0" w:color="auto"/>
              <w:right w:val="single" w:sz="4" w:space="0" w:color="auto"/>
            </w:tcBorders>
            <w:shd w:val="clear" w:color="auto" w:fill="auto"/>
            <w:noWrap/>
            <w:vAlign w:val="bottom"/>
            <w:hideMark/>
          </w:tcPr>
          <w:p w14:paraId="1322A6C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22.209.728,00</w:t>
            </w:r>
          </w:p>
        </w:tc>
        <w:tc>
          <w:tcPr>
            <w:tcW w:w="1368" w:type="dxa"/>
            <w:tcBorders>
              <w:top w:val="nil"/>
              <w:left w:val="nil"/>
              <w:bottom w:val="single" w:sz="4" w:space="0" w:color="auto"/>
              <w:right w:val="single" w:sz="4" w:space="0" w:color="auto"/>
            </w:tcBorders>
            <w:shd w:val="clear" w:color="auto" w:fill="auto"/>
            <w:noWrap/>
            <w:vAlign w:val="bottom"/>
            <w:hideMark/>
          </w:tcPr>
          <w:p w14:paraId="3363DB3C"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20.787.841,56</w:t>
            </w:r>
          </w:p>
        </w:tc>
        <w:tc>
          <w:tcPr>
            <w:tcW w:w="1167" w:type="dxa"/>
            <w:tcBorders>
              <w:top w:val="nil"/>
              <w:left w:val="nil"/>
              <w:bottom w:val="single" w:sz="4" w:space="0" w:color="auto"/>
              <w:right w:val="single" w:sz="4" w:space="0" w:color="auto"/>
            </w:tcBorders>
            <w:shd w:val="clear" w:color="auto" w:fill="auto"/>
            <w:noWrap/>
            <w:vAlign w:val="bottom"/>
            <w:hideMark/>
          </w:tcPr>
          <w:p w14:paraId="18DE4B37"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106,77%</w:t>
            </w:r>
          </w:p>
        </w:tc>
        <w:tc>
          <w:tcPr>
            <w:tcW w:w="1150" w:type="dxa"/>
            <w:tcBorders>
              <w:top w:val="nil"/>
              <w:left w:val="nil"/>
              <w:bottom w:val="single" w:sz="4" w:space="0" w:color="auto"/>
              <w:right w:val="single" w:sz="4" w:space="0" w:color="auto"/>
            </w:tcBorders>
            <w:shd w:val="clear" w:color="auto" w:fill="auto"/>
            <w:noWrap/>
            <w:vAlign w:val="bottom"/>
            <w:hideMark/>
          </w:tcPr>
          <w:p w14:paraId="22F83C39"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93,60%</w:t>
            </w:r>
          </w:p>
        </w:tc>
      </w:tr>
      <w:tr w:rsidR="00353B4A" w:rsidRPr="00780FF4" w14:paraId="3D63CFCA" w14:textId="77777777" w:rsidTr="00382047">
        <w:trPr>
          <w:trHeight w:val="36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7F2EA93"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 </w:t>
            </w:r>
          </w:p>
        </w:tc>
        <w:tc>
          <w:tcPr>
            <w:tcW w:w="1798" w:type="dxa"/>
            <w:tcBorders>
              <w:top w:val="nil"/>
              <w:left w:val="nil"/>
              <w:bottom w:val="single" w:sz="4" w:space="0" w:color="auto"/>
              <w:right w:val="single" w:sz="4" w:space="0" w:color="auto"/>
            </w:tcBorders>
            <w:shd w:val="clear" w:color="auto" w:fill="auto"/>
            <w:noWrap/>
            <w:vAlign w:val="bottom"/>
            <w:hideMark/>
          </w:tcPr>
          <w:p w14:paraId="5D1DC5B8" w14:textId="77777777" w:rsidR="00353B4A" w:rsidRPr="00780FF4" w:rsidRDefault="00353B4A" w:rsidP="00382047">
            <w:pPr>
              <w:spacing w:after="0" w:line="240" w:lineRule="auto"/>
              <w:rPr>
                <w:rFonts w:ascii="Arial" w:eastAsia="Times New Roman" w:hAnsi="Arial" w:cs="Arial"/>
                <w:sz w:val="18"/>
                <w:szCs w:val="18"/>
                <w:lang w:eastAsia="hr-HR"/>
              </w:rPr>
            </w:pPr>
            <w:r w:rsidRPr="00780FF4">
              <w:rPr>
                <w:rFonts w:ascii="Arial" w:eastAsia="Times New Roman" w:hAnsi="Arial" w:cs="Arial"/>
                <w:sz w:val="18"/>
                <w:szCs w:val="18"/>
                <w:lang w:eastAsia="hr-HR"/>
              </w:rPr>
              <w:t>Rashodi poslovanja</w:t>
            </w:r>
          </w:p>
        </w:tc>
        <w:tc>
          <w:tcPr>
            <w:tcW w:w="1418" w:type="dxa"/>
            <w:tcBorders>
              <w:top w:val="nil"/>
              <w:left w:val="nil"/>
              <w:bottom w:val="single" w:sz="4" w:space="0" w:color="auto"/>
              <w:right w:val="single" w:sz="4" w:space="0" w:color="auto"/>
            </w:tcBorders>
            <w:shd w:val="clear" w:color="auto" w:fill="auto"/>
            <w:noWrap/>
            <w:vAlign w:val="bottom"/>
            <w:hideMark/>
          </w:tcPr>
          <w:p w14:paraId="5A370626"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14.425.072,38</w:t>
            </w:r>
          </w:p>
        </w:tc>
        <w:tc>
          <w:tcPr>
            <w:tcW w:w="1417" w:type="dxa"/>
            <w:tcBorders>
              <w:top w:val="nil"/>
              <w:left w:val="nil"/>
              <w:bottom w:val="single" w:sz="4" w:space="0" w:color="auto"/>
              <w:right w:val="single" w:sz="4" w:space="0" w:color="auto"/>
            </w:tcBorders>
            <w:shd w:val="clear" w:color="auto" w:fill="auto"/>
            <w:noWrap/>
            <w:vAlign w:val="bottom"/>
            <w:hideMark/>
          </w:tcPr>
          <w:p w14:paraId="0BF3C5A3"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19.036.398,00</w:t>
            </w:r>
          </w:p>
        </w:tc>
        <w:tc>
          <w:tcPr>
            <w:tcW w:w="1418" w:type="dxa"/>
            <w:tcBorders>
              <w:top w:val="nil"/>
              <w:left w:val="nil"/>
              <w:bottom w:val="single" w:sz="4" w:space="0" w:color="auto"/>
              <w:right w:val="single" w:sz="4" w:space="0" w:color="auto"/>
            </w:tcBorders>
            <w:shd w:val="clear" w:color="auto" w:fill="auto"/>
            <w:noWrap/>
            <w:vAlign w:val="bottom"/>
            <w:hideMark/>
          </w:tcPr>
          <w:p w14:paraId="21F1ABEC"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19.048.037,00</w:t>
            </w:r>
          </w:p>
        </w:tc>
        <w:tc>
          <w:tcPr>
            <w:tcW w:w="1368" w:type="dxa"/>
            <w:tcBorders>
              <w:top w:val="nil"/>
              <w:left w:val="nil"/>
              <w:bottom w:val="single" w:sz="4" w:space="0" w:color="auto"/>
              <w:right w:val="single" w:sz="4" w:space="0" w:color="auto"/>
            </w:tcBorders>
            <w:shd w:val="clear" w:color="auto" w:fill="auto"/>
            <w:noWrap/>
            <w:vAlign w:val="bottom"/>
            <w:hideMark/>
          </w:tcPr>
          <w:p w14:paraId="4F5D4EEE"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18.152.999,27</w:t>
            </w:r>
          </w:p>
        </w:tc>
        <w:tc>
          <w:tcPr>
            <w:tcW w:w="1167" w:type="dxa"/>
            <w:tcBorders>
              <w:top w:val="nil"/>
              <w:left w:val="nil"/>
              <w:bottom w:val="single" w:sz="4" w:space="0" w:color="auto"/>
              <w:right w:val="single" w:sz="4" w:space="0" w:color="auto"/>
            </w:tcBorders>
            <w:shd w:val="clear" w:color="auto" w:fill="auto"/>
            <w:noWrap/>
            <w:vAlign w:val="bottom"/>
            <w:hideMark/>
          </w:tcPr>
          <w:p w14:paraId="49A9E444"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125,84%</w:t>
            </w:r>
          </w:p>
        </w:tc>
        <w:tc>
          <w:tcPr>
            <w:tcW w:w="1150" w:type="dxa"/>
            <w:tcBorders>
              <w:top w:val="nil"/>
              <w:left w:val="nil"/>
              <w:bottom w:val="single" w:sz="4" w:space="0" w:color="auto"/>
              <w:right w:val="single" w:sz="4" w:space="0" w:color="auto"/>
            </w:tcBorders>
            <w:shd w:val="clear" w:color="auto" w:fill="auto"/>
            <w:noWrap/>
            <w:vAlign w:val="bottom"/>
            <w:hideMark/>
          </w:tcPr>
          <w:p w14:paraId="15A6DC72"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95,30%</w:t>
            </w:r>
          </w:p>
        </w:tc>
      </w:tr>
      <w:tr w:rsidR="00353B4A" w:rsidRPr="00780FF4" w14:paraId="593FA68C"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9275213"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 </w:t>
            </w:r>
          </w:p>
        </w:tc>
        <w:tc>
          <w:tcPr>
            <w:tcW w:w="1798" w:type="dxa"/>
            <w:tcBorders>
              <w:top w:val="nil"/>
              <w:left w:val="nil"/>
              <w:bottom w:val="single" w:sz="4" w:space="0" w:color="auto"/>
              <w:right w:val="single" w:sz="4" w:space="0" w:color="auto"/>
            </w:tcBorders>
            <w:shd w:val="clear" w:color="auto" w:fill="auto"/>
            <w:noWrap/>
            <w:vAlign w:val="bottom"/>
            <w:hideMark/>
          </w:tcPr>
          <w:p w14:paraId="348466A3" w14:textId="77777777" w:rsidR="00353B4A" w:rsidRPr="00780FF4" w:rsidRDefault="00353B4A" w:rsidP="00382047">
            <w:pPr>
              <w:spacing w:after="0" w:line="240" w:lineRule="auto"/>
              <w:rPr>
                <w:rFonts w:ascii="Arial" w:eastAsia="Times New Roman" w:hAnsi="Arial" w:cs="Arial"/>
                <w:sz w:val="18"/>
                <w:szCs w:val="18"/>
                <w:lang w:eastAsia="hr-HR"/>
              </w:rPr>
            </w:pPr>
            <w:r w:rsidRPr="00780FF4">
              <w:rPr>
                <w:rFonts w:ascii="Arial" w:eastAsia="Times New Roman" w:hAnsi="Arial" w:cs="Arial"/>
                <w:sz w:val="18"/>
                <w:szCs w:val="18"/>
                <w:lang w:eastAsia="hr-HR"/>
              </w:rPr>
              <w:t>Rashodi za nabavu nefinancijske imovine</w:t>
            </w:r>
          </w:p>
        </w:tc>
        <w:tc>
          <w:tcPr>
            <w:tcW w:w="1418" w:type="dxa"/>
            <w:tcBorders>
              <w:top w:val="nil"/>
              <w:left w:val="nil"/>
              <w:bottom w:val="single" w:sz="4" w:space="0" w:color="auto"/>
              <w:right w:val="single" w:sz="4" w:space="0" w:color="auto"/>
            </w:tcBorders>
            <w:shd w:val="clear" w:color="auto" w:fill="auto"/>
            <w:noWrap/>
            <w:vAlign w:val="bottom"/>
            <w:hideMark/>
          </w:tcPr>
          <w:p w14:paraId="56625CD8"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5.044.547,57</w:t>
            </w:r>
          </w:p>
        </w:tc>
        <w:tc>
          <w:tcPr>
            <w:tcW w:w="1417" w:type="dxa"/>
            <w:tcBorders>
              <w:top w:val="nil"/>
              <w:left w:val="nil"/>
              <w:bottom w:val="single" w:sz="4" w:space="0" w:color="auto"/>
              <w:right w:val="single" w:sz="4" w:space="0" w:color="auto"/>
            </w:tcBorders>
            <w:shd w:val="clear" w:color="auto" w:fill="auto"/>
            <w:noWrap/>
            <w:vAlign w:val="bottom"/>
            <w:hideMark/>
          </w:tcPr>
          <w:p w14:paraId="1690BE50"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3.173.330,00</w:t>
            </w:r>
          </w:p>
        </w:tc>
        <w:tc>
          <w:tcPr>
            <w:tcW w:w="1418" w:type="dxa"/>
            <w:tcBorders>
              <w:top w:val="nil"/>
              <w:left w:val="nil"/>
              <w:bottom w:val="single" w:sz="4" w:space="0" w:color="auto"/>
              <w:right w:val="single" w:sz="4" w:space="0" w:color="auto"/>
            </w:tcBorders>
            <w:shd w:val="clear" w:color="auto" w:fill="auto"/>
            <w:noWrap/>
            <w:vAlign w:val="bottom"/>
            <w:hideMark/>
          </w:tcPr>
          <w:p w14:paraId="49E1AF7F"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3.161.691,00</w:t>
            </w:r>
          </w:p>
        </w:tc>
        <w:tc>
          <w:tcPr>
            <w:tcW w:w="1368" w:type="dxa"/>
            <w:tcBorders>
              <w:top w:val="nil"/>
              <w:left w:val="nil"/>
              <w:bottom w:val="single" w:sz="4" w:space="0" w:color="auto"/>
              <w:right w:val="single" w:sz="4" w:space="0" w:color="auto"/>
            </w:tcBorders>
            <w:shd w:val="clear" w:color="auto" w:fill="auto"/>
            <w:noWrap/>
            <w:vAlign w:val="bottom"/>
            <w:hideMark/>
          </w:tcPr>
          <w:p w14:paraId="721669F5" w14:textId="77777777" w:rsidR="00353B4A" w:rsidRPr="00780FF4" w:rsidRDefault="00353B4A" w:rsidP="00382047">
            <w:pPr>
              <w:spacing w:after="0" w:line="240" w:lineRule="auto"/>
              <w:jc w:val="right"/>
              <w:rPr>
                <w:rFonts w:ascii="Arial" w:eastAsia="Times New Roman" w:hAnsi="Arial" w:cs="Arial"/>
                <w:sz w:val="18"/>
                <w:szCs w:val="18"/>
                <w:lang w:eastAsia="hr-HR"/>
              </w:rPr>
            </w:pPr>
            <w:r w:rsidRPr="00780FF4">
              <w:rPr>
                <w:rFonts w:ascii="Arial" w:eastAsia="Times New Roman" w:hAnsi="Arial" w:cs="Arial"/>
                <w:sz w:val="18"/>
                <w:szCs w:val="18"/>
                <w:lang w:eastAsia="hr-HR"/>
              </w:rPr>
              <w:t>2.634.842,29</w:t>
            </w:r>
          </w:p>
        </w:tc>
        <w:tc>
          <w:tcPr>
            <w:tcW w:w="1167" w:type="dxa"/>
            <w:tcBorders>
              <w:top w:val="nil"/>
              <w:left w:val="nil"/>
              <w:bottom w:val="single" w:sz="4" w:space="0" w:color="auto"/>
              <w:right w:val="single" w:sz="4" w:space="0" w:color="auto"/>
            </w:tcBorders>
            <w:shd w:val="clear" w:color="auto" w:fill="auto"/>
            <w:noWrap/>
            <w:vAlign w:val="bottom"/>
            <w:hideMark/>
          </w:tcPr>
          <w:p w14:paraId="60EBDF80"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52,23%</w:t>
            </w:r>
          </w:p>
        </w:tc>
        <w:tc>
          <w:tcPr>
            <w:tcW w:w="1150" w:type="dxa"/>
            <w:tcBorders>
              <w:top w:val="nil"/>
              <w:left w:val="nil"/>
              <w:bottom w:val="single" w:sz="4" w:space="0" w:color="auto"/>
              <w:right w:val="single" w:sz="4" w:space="0" w:color="auto"/>
            </w:tcBorders>
            <w:shd w:val="clear" w:color="auto" w:fill="auto"/>
            <w:noWrap/>
            <w:vAlign w:val="bottom"/>
            <w:hideMark/>
          </w:tcPr>
          <w:p w14:paraId="53EA294F"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83,34%</w:t>
            </w:r>
          </w:p>
        </w:tc>
      </w:tr>
      <w:tr w:rsidR="00353B4A" w:rsidRPr="00780FF4" w14:paraId="1D4898FB"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9E52372"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2.</w:t>
            </w:r>
          </w:p>
        </w:tc>
        <w:tc>
          <w:tcPr>
            <w:tcW w:w="1798" w:type="dxa"/>
            <w:tcBorders>
              <w:top w:val="nil"/>
              <w:left w:val="nil"/>
              <w:bottom w:val="single" w:sz="4" w:space="0" w:color="auto"/>
              <w:right w:val="single" w:sz="4" w:space="0" w:color="auto"/>
            </w:tcBorders>
            <w:shd w:val="clear" w:color="auto" w:fill="auto"/>
            <w:noWrap/>
            <w:vAlign w:val="bottom"/>
            <w:hideMark/>
          </w:tcPr>
          <w:p w14:paraId="668DBD67"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IZDACI ZA FINANCIJSKU IMOVINU I OTPLATE ZAJMOVA</w:t>
            </w:r>
          </w:p>
        </w:tc>
        <w:tc>
          <w:tcPr>
            <w:tcW w:w="1418" w:type="dxa"/>
            <w:tcBorders>
              <w:top w:val="nil"/>
              <w:left w:val="nil"/>
              <w:bottom w:val="single" w:sz="4" w:space="0" w:color="auto"/>
              <w:right w:val="single" w:sz="4" w:space="0" w:color="auto"/>
            </w:tcBorders>
            <w:shd w:val="clear" w:color="auto" w:fill="auto"/>
            <w:noWrap/>
            <w:vAlign w:val="bottom"/>
            <w:hideMark/>
          </w:tcPr>
          <w:p w14:paraId="66A81552"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511.328,42</w:t>
            </w:r>
          </w:p>
        </w:tc>
        <w:tc>
          <w:tcPr>
            <w:tcW w:w="1417" w:type="dxa"/>
            <w:tcBorders>
              <w:top w:val="nil"/>
              <w:left w:val="nil"/>
              <w:bottom w:val="single" w:sz="4" w:space="0" w:color="auto"/>
              <w:right w:val="single" w:sz="4" w:space="0" w:color="auto"/>
            </w:tcBorders>
            <w:shd w:val="clear" w:color="auto" w:fill="auto"/>
            <w:noWrap/>
            <w:vAlign w:val="bottom"/>
            <w:hideMark/>
          </w:tcPr>
          <w:p w14:paraId="5946E31F"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693.746,00</w:t>
            </w:r>
          </w:p>
        </w:tc>
        <w:tc>
          <w:tcPr>
            <w:tcW w:w="1418" w:type="dxa"/>
            <w:tcBorders>
              <w:top w:val="nil"/>
              <w:left w:val="nil"/>
              <w:bottom w:val="single" w:sz="4" w:space="0" w:color="auto"/>
              <w:right w:val="single" w:sz="4" w:space="0" w:color="auto"/>
            </w:tcBorders>
            <w:shd w:val="clear" w:color="auto" w:fill="auto"/>
            <w:noWrap/>
            <w:vAlign w:val="bottom"/>
            <w:hideMark/>
          </w:tcPr>
          <w:p w14:paraId="0F841187"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693.746,00</w:t>
            </w:r>
          </w:p>
        </w:tc>
        <w:tc>
          <w:tcPr>
            <w:tcW w:w="1368" w:type="dxa"/>
            <w:tcBorders>
              <w:top w:val="nil"/>
              <w:left w:val="nil"/>
              <w:bottom w:val="single" w:sz="4" w:space="0" w:color="auto"/>
              <w:right w:val="single" w:sz="4" w:space="0" w:color="auto"/>
            </w:tcBorders>
            <w:shd w:val="clear" w:color="auto" w:fill="auto"/>
            <w:noWrap/>
            <w:vAlign w:val="bottom"/>
            <w:hideMark/>
          </w:tcPr>
          <w:p w14:paraId="58A125C8"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693.486,68</w:t>
            </w:r>
          </w:p>
        </w:tc>
        <w:tc>
          <w:tcPr>
            <w:tcW w:w="1167" w:type="dxa"/>
            <w:tcBorders>
              <w:top w:val="nil"/>
              <w:left w:val="nil"/>
              <w:bottom w:val="single" w:sz="4" w:space="0" w:color="auto"/>
              <w:right w:val="single" w:sz="4" w:space="0" w:color="auto"/>
            </w:tcBorders>
            <w:shd w:val="clear" w:color="auto" w:fill="auto"/>
            <w:noWrap/>
            <w:vAlign w:val="bottom"/>
            <w:hideMark/>
          </w:tcPr>
          <w:p w14:paraId="39335D45"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135,62%</w:t>
            </w:r>
          </w:p>
        </w:tc>
        <w:tc>
          <w:tcPr>
            <w:tcW w:w="1150" w:type="dxa"/>
            <w:tcBorders>
              <w:top w:val="nil"/>
              <w:left w:val="nil"/>
              <w:bottom w:val="single" w:sz="4" w:space="0" w:color="auto"/>
              <w:right w:val="single" w:sz="4" w:space="0" w:color="auto"/>
            </w:tcBorders>
            <w:shd w:val="clear" w:color="auto" w:fill="auto"/>
            <w:noWrap/>
            <w:vAlign w:val="bottom"/>
            <w:hideMark/>
          </w:tcPr>
          <w:p w14:paraId="028E0453"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99,96%</w:t>
            </w:r>
          </w:p>
        </w:tc>
      </w:tr>
      <w:tr w:rsidR="00353B4A" w:rsidRPr="00780FF4" w14:paraId="7BE9F924" w14:textId="77777777" w:rsidTr="00382047">
        <w:trPr>
          <w:trHeight w:val="26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5218AD7"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C.</w:t>
            </w:r>
          </w:p>
        </w:tc>
        <w:tc>
          <w:tcPr>
            <w:tcW w:w="1798" w:type="dxa"/>
            <w:tcBorders>
              <w:top w:val="nil"/>
              <w:left w:val="nil"/>
              <w:bottom w:val="single" w:sz="4" w:space="0" w:color="auto"/>
              <w:right w:val="single" w:sz="4" w:space="0" w:color="auto"/>
            </w:tcBorders>
            <w:shd w:val="clear" w:color="auto" w:fill="auto"/>
            <w:vAlign w:val="bottom"/>
            <w:hideMark/>
          </w:tcPr>
          <w:p w14:paraId="72D80051" w14:textId="77777777" w:rsidR="00353B4A" w:rsidRPr="00780FF4" w:rsidRDefault="00353B4A" w:rsidP="00382047">
            <w:pPr>
              <w:spacing w:after="0" w:line="240" w:lineRule="auto"/>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VIŠAK PRIHODA (A-B)</w:t>
            </w:r>
          </w:p>
        </w:tc>
        <w:tc>
          <w:tcPr>
            <w:tcW w:w="1418" w:type="dxa"/>
            <w:tcBorders>
              <w:top w:val="nil"/>
              <w:left w:val="nil"/>
              <w:bottom w:val="single" w:sz="4" w:space="0" w:color="auto"/>
              <w:right w:val="single" w:sz="4" w:space="0" w:color="auto"/>
            </w:tcBorders>
            <w:shd w:val="clear" w:color="auto" w:fill="auto"/>
            <w:noWrap/>
            <w:vAlign w:val="bottom"/>
            <w:hideMark/>
          </w:tcPr>
          <w:p w14:paraId="639115B1"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642.688,44</w:t>
            </w:r>
          </w:p>
        </w:tc>
        <w:tc>
          <w:tcPr>
            <w:tcW w:w="1417" w:type="dxa"/>
            <w:tcBorders>
              <w:top w:val="nil"/>
              <w:left w:val="nil"/>
              <w:bottom w:val="single" w:sz="4" w:space="0" w:color="auto"/>
              <w:right w:val="single" w:sz="4" w:space="0" w:color="auto"/>
            </w:tcBorders>
            <w:shd w:val="clear" w:color="auto" w:fill="auto"/>
            <w:noWrap/>
            <w:vAlign w:val="bottom"/>
            <w:hideMark/>
          </w:tcPr>
          <w:p w14:paraId="4FFA014A"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510537E"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noWrap/>
            <w:vAlign w:val="bottom"/>
            <w:hideMark/>
          </w:tcPr>
          <w:p w14:paraId="1E5FD9EC"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766.500,18</w:t>
            </w:r>
          </w:p>
        </w:tc>
        <w:tc>
          <w:tcPr>
            <w:tcW w:w="1167" w:type="dxa"/>
            <w:tcBorders>
              <w:top w:val="nil"/>
              <w:left w:val="nil"/>
              <w:bottom w:val="single" w:sz="4" w:space="0" w:color="auto"/>
              <w:right w:val="single" w:sz="4" w:space="0" w:color="auto"/>
            </w:tcBorders>
            <w:shd w:val="clear" w:color="auto" w:fill="auto"/>
            <w:noWrap/>
            <w:vAlign w:val="bottom"/>
            <w:hideMark/>
          </w:tcPr>
          <w:p w14:paraId="5E3801B5" w14:textId="77777777" w:rsidR="00353B4A" w:rsidRPr="00780FF4" w:rsidRDefault="00353B4A" w:rsidP="00382047">
            <w:pPr>
              <w:spacing w:after="0" w:line="240" w:lineRule="auto"/>
              <w:jc w:val="right"/>
              <w:rPr>
                <w:rFonts w:ascii="Arial" w:eastAsia="Times New Roman" w:hAnsi="Arial" w:cs="Arial"/>
                <w:b/>
                <w:bCs/>
                <w:sz w:val="18"/>
                <w:szCs w:val="18"/>
                <w:lang w:eastAsia="hr-HR"/>
              </w:rPr>
            </w:pPr>
            <w:r w:rsidRPr="00780FF4">
              <w:rPr>
                <w:rFonts w:ascii="Arial" w:eastAsia="Times New Roman" w:hAnsi="Arial" w:cs="Arial"/>
                <w:b/>
                <w:bCs/>
                <w:sz w:val="18"/>
                <w:szCs w:val="18"/>
                <w:lang w:eastAsia="hr-HR"/>
              </w:rPr>
              <w:t>119,26%</w:t>
            </w:r>
          </w:p>
        </w:tc>
        <w:tc>
          <w:tcPr>
            <w:tcW w:w="1150" w:type="dxa"/>
            <w:tcBorders>
              <w:top w:val="nil"/>
              <w:left w:val="nil"/>
              <w:bottom w:val="single" w:sz="4" w:space="0" w:color="auto"/>
              <w:right w:val="single" w:sz="4" w:space="0" w:color="auto"/>
            </w:tcBorders>
            <w:shd w:val="clear" w:color="auto" w:fill="auto"/>
            <w:noWrap/>
            <w:vAlign w:val="bottom"/>
            <w:hideMark/>
          </w:tcPr>
          <w:p w14:paraId="25A667D4" w14:textId="77777777" w:rsidR="00353B4A" w:rsidRPr="00780FF4" w:rsidRDefault="00353B4A" w:rsidP="00382047">
            <w:pPr>
              <w:spacing w:after="0"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w:t>
            </w:r>
          </w:p>
        </w:tc>
      </w:tr>
    </w:tbl>
    <w:p w14:paraId="5A07E512" w14:textId="77777777" w:rsidR="00353B4A" w:rsidRPr="003A63FB" w:rsidRDefault="00353B4A" w:rsidP="00353B4A">
      <w:pPr>
        <w:spacing w:after="0" w:line="240" w:lineRule="auto"/>
        <w:jc w:val="both"/>
        <w:rPr>
          <w:rFonts w:ascii="Arial" w:hAnsi="Arial" w:cs="Arial"/>
        </w:rPr>
      </w:pPr>
    </w:p>
    <w:p w14:paraId="7BEBBB47" w14:textId="77777777" w:rsidR="00353B4A" w:rsidRDefault="00353B4A" w:rsidP="00353B4A">
      <w:pPr>
        <w:spacing w:after="0" w:line="240" w:lineRule="auto"/>
        <w:jc w:val="both"/>
        <w:rPr>
          <w:rFonts w:ascii="Arial" w:hAnsi="Arial" w:cs="Arial"/>
        </w:rPr>
      </w:pPr>
      <w:r w:rsidRPr="003A63FB">
        <w:rPr>
          <w:rFonts w:ascii="Arial" w:hAnsi="Arial" w:cs="Arial"/>
        </w:rPr>
        <w:tab/>
      </w:r>
    </w:p>
    <w:p w14:paraId="1D7C8789" w14:textId="77777777" w:rsidR="00353B4A" w:rsidRDefault="00353B4A" w:rsidP="00353B4A">
      <w:pPr>
        <w:spacing w:after="0" w:line="240" w:lineRule="auto"/>
        <w:jc w:val="both"/>
        <w:rPr>
          <w:rFonts w:ascii="Arial" w:hAnsi="Arial" w:cs="Arial"/>
        </w:rPr>
      </w:pPr>
    </w:p>
    <w:p w14:paraId="4D68463F" w14:textId="77777777" w:rsidR="00353B4A" w:rsidRPr="00184170" w:rsidRDefault="00353B4A" w:rsidP="00353B4A">
      <w:pPr>
        <w:spacing w:after="160" w:line="259" w:lineRule="auto"/>
        <w:ind w:firstLine="709"/>
        <w:jc w:val="both"/>
        <w:rPr>
          <w:rFonts w:ascii="Arial" w:eastAsia="Times New Roman" w:hAnsi="Arial" w:cs="Arial"/>
          <w:lang w:val="en-GB"/>
        </w:rPr>
      </w:pPr>
      <w:r w:rsidRPr="00184170">
        <w:rPr>
          <w:rFonts w:ascii="Arial" w:eastAsia="Times New Roman" w:hAnsi="Arial" w:cs="Arial"/>
          <w:b/>
          <w:bCs/>
          <w:lang w:val="en-GB"/>
        </w:rPr>
        <w:t xml:space="preserve">Višak prihoda iz prethodne godine </w:t>
      </w:r>
      <w:r w:rsidRPr="00184170">
        <w:rPr>
          <w:rFonts w:ascii="Arial" w:eastAsia="Times New Roman" w:hAnsi="Arial" w:cs="Arial"/>
          <w:bCs/>
          <w:lang w:val="en-GB"/>
        </w:rPr>
        <w:t xml:space="preserve">iznosi </w:t>
      </w:r>
      <w:r>
        <w:rPr>
          <w:rFonts w:ascii="Arial" w:eastAsia="Times New Roman" w:hAnsi="Arial" w:cs="Arial"/>
          <w:bCs/>
          <w:lang w:val="en-GB"/>
        </w:rPr>
        <w:t>1.169.016,13</w:t>
      </w:r>
      <w:r w:rsidRPr="00184170">
        <w:rPr>
          <w:rFonts w:ascii="Arial" w:eastAsia="Times New Roman" w:hAnsi="Arial" w:cs="Arial"/>
          <w:bCs/>
          <w:lang w:val="en-GB"/>
        </w:rPr>
        <w:t xml:space="preserve"> </w:t>
      </w:r>
      <w:r>
        <w:rPr>
          <w:rFonts w:ascii="Arial" w:eastAsia="Times New Roman" w:hAnsi="Arial" w:cs="Arial"/>
          <w:bCs/>
          <w:lang w:val="en-GB"/>
        </w:rPr>
        <w:t>EUR</w:t>
      </w:r>
      <w:r w:rsidRPr="00184170">
        <w:rPr>
          <w:rFonts w:ascii="Arial" w:eastAsia="Times New Roman" w:hAnsi="Arial" w:cs="Arial"/>
          <w:bCs/>
          <w:lang w:val="en-GB"/>
        </w:rPr>
        <w:t xml:space="preserve">, manjak iznosi </w:t>
      </w:r>
      <w:r>
        <w:rPr>
          <w:rFonts w:ascii="Arial" w:eastAsia="Times New Roman" w:hAnsi="Arial" w:cs="Arial"/>
          <w:bCs/>
          <w:lang w:val="en-GB"/>
        </w:rPr>
        <w:t>534.258,61</w:t>
      </w:r>
      <w:r w:rsidRPr="00184170">
        <w:rPr>
          <w:rFonts w:ascii="Arial" w:eastAsia="Times New Roman" w:hAnsi="Arial" w:cs="Arial"/>
          <w:bCs/>
          <w:lang w:val="en-GB"/>
        </w:rPr>
        <w:t xml:space="preserve"> </w:t>
      </w:r>
      <w:r>
        <w:rPr>
          <w:rFonts w:ascii="Arial" w:eastAsia="Times New Roman" w:hAnsi="Arial" w:cs="Arial"/>
          <w:bCs/>
          <w:lang w:val="en-GB"/>
        </w:rPr>
        <w:t>EUR</w:t>
      </w:r>
      <w:r w:rsidRPr="00184170">
        <w:rPr>
          <w:rFonts w:ascii="Arial" w:eastAsia="Times New Roman" w:hAnsi="Arial" w:cs="Arial"/>
          <w:bCs/>
          <w:lang w:val="en-GB"/>
        </w:rPr>
        <w:t xml:space="preserve"> dok razlika viškova i manjkova proračuna po izvorima iz 202</w:t>
      </w:r>
      <w:r>
        <w:rPr>
          <w:rFonts w:ascii="Arial" w:eastAsia="Times New Roman" w:hAnsi="Arial" w:cs="Arial"/>
          <w:bCs/>
          <w:lang w:val="en-GB"/>
        </w:rPr>
        <w:t>3</w:t>
      </w:r>
      <w:r w:rsidRPr="00184170">
        <w:rPr>
          <w:rFonts w:ascii="Arial" w:eastAsia="Times New Roman" w:hAnsi="Arial" w:cs="Arial"/>
          <w:bCs/>
          <w:lang w:val="en-GB"/>
        </w:rPr>
        <w:t xml:space="preserve">. godine iznosi </w:t>
      </w:r>
      <w:r w:rsidRPr="002B1379">
        <w:rPr>
          <w:rFonts w:ascii="Arial" w:eastAsia="Times New Roman" w:hAnsi="Arial" w:cs="Arial"/>
          <w:b/>
          <w:lang w:val="en-GB"/>
        </w:rPr>
        <w:t>634.757,52 EUR</w:t>
      </w:r>
      <w:r w:rsidRPr="00184170">
        <w:rPr>
          <w:rFonts w:ascii="Arial" w:eastAsia="Times New Roman" w:hAnsi="Arial" w:cs="Arial"/>
          <w:bCs/>
          <w:lang w:val="en-GB"/>
        </w:rPr>
        <w:t>.</w:t>
      </w:r>
      <w:r w:rsidRPr="00184170">
        <w:rPr>
          <w:rFonts w:ascii="Arial" w:eastAsia="Times New Roman" w:hAnsi="Arial" w:cs="Arial"/>
          <w:lang w:val="en-GB"/>
        </w:rPr>
        <w:t xml:space="preserve">  </w:t>
      </w:r>
    </w:p>
    <w:p w14:paraId="345BB08F" w14:textId="77777777" w:rsidR="00353B4A" w:rsidRPr="000C7884" w:rsidRDefault="00353B4A" w:rsidP="00353B4A">
      <w:pPr>
        <w:pStyle w:val="Odlomakpopisa"/>
        <w:spacing w:after="0" w:line="240" w:lineRule="auto"/>
        <w:jc w:val="both"/>
        <w:rPr>
          <w:rFonts w:ascii="Arial" w:hAnsi="Arial" w:cs="Arial"/>
          <w:color w:val="FF0000"/>
        </w:rPr>
      </w:pPr>
    </w:p>
    <w:p w14:paraId="3C913757" w14:textId="77777777" w:rsidR="00353B4A" w:rsidRPr="00772FD7" w:rsidRDefault="00353B4A" w:rsidP="00353B4A">
      <w:pPr>
        <w:spacing w:after="0" w:line="240" w:lineRule="auto"/>
        <w:jc w:val="both"/>
        <w:rPr>
          <w:rFonts w:ascii="Arial" w:hAnsi="Arial" w:cs="Arial"/>
        </w:rPr>
      </w:pPr>
      <w:r w:rsidRPr="00B51E7F">
        <w:rPr>
          <w:rFonts w:ascii="Arial" w:hAnsi="Arial" w:cs="Arial"/>
        </w:rPr>
        <w:tab/>
      </w:r>
      <w:r w:rsidRPr="00772FD7">
        <w:rPr>
          <w:rFonts w:ascii="Arial" w:hAnsi="Arial" w:cs="Arial"/>
        </w:rPr>
        <w:t xml:space="preserve">Ukupni prihodi i primici, uključujući i višak prihoda iz prethodne godine u iznosu od </w:t>
      </w:r>
      <w:r>
        <w:rPr>
          <w:rFonts w:ascii="Arial" w:hAnsi="Arial" w:cs="Arial"/>
          <w:b/>
          <w:bCs/>
          <w:sz w:val="20"/>
          <w:szCs w:val="20"/>
        </w:rPr>
        <w:t>634.757,52</w:t>
      </w:r>
      <w:r w:rsidRPr="00772FD7">
        <w:rPr>
          <w:rFonts w:ascii="Arial" w:hAnsi="Arial" w:cs="Arial"/>
          <w:b/>
          <w:bCs/>
          <w:sz w:val="20"/>
          <w:szCs w:val="20"/>
        </w:rPr>
        <w:t xml:space="preserve"> </w:t>
      </w:r>
      <w:r>
        <w:rPr>
          <w:rFonts w:ascii="Arial" w:hAnsi="Arial" w:cs="Arial"/>
        </w:rPr>
        <w:t>EUR</w:t>
      </w:r>
      <w:r w:rsidRPr="00772FD7">
        <w:rPr>
          <w:rFonts w:ascii="Arial" w:hAnsi="Arial" w:cs="Arial"/>
        </w:rPr>
        <w:t xml:space="preserve">  u ovom izvještajnom razdoblju ostvareni su u iznosu od </w:t>
      </w:r>
      <w:r>
        <w:rPr>
          <w:rFonts w:ascii="Arial" w:hAnsi="Arial" w:cs="Arial"/>
          <w:b/>
          <w:bCs/>
          <w:sz w:val="20"/>
          <w:szCs w:val="20"/>
        </w:rPr>
        <w:t>22.247.828,42</w:t>
      </w:r>
      <w:r w:rsidRPr="00772FD7">
        <w:rPr>
          <w:rFonts w:ascii="Arial" w:hAnsi="Arial" w:cs="Arial"/>
          <w:b/>
          <w:bCs/>
          <w:sz w:val="20"/>
          <w:szCs w:val="20"/>
        </w:rPr>
        <w:t xml:space="preserve"> </w:t>
      </w:r>
      <w:bookmarkStart w:id="16" w:name="_Hlk162963014"/>
      <w:r>
        <w:rPr>
          <w:rFonts w:ascii="Arial" w:hAnsi="Arial" w:cs="Arial"/>
        </w:rPr>
        <w:t>EUR</w:t>
      </w:r>
      <w:r w:rsidRPr="00772FD7">
        <w:rPr>
          <w:rFonts w:ascii="Arial" w:hAnsi="Arial" w:cs="Arial"/>
        </w:rPr>
        <w:t xml:space="preserve"> </w:t>
      </w:r>
      <w:bookmarkEnd w:id="16"/>
      <w:r w:rsidRPr="00772FD7">
        <w:rPr>
          <w:rFonts w:ascii="Arial" w:hAnsi="Arial" w:cs="Arial"/>
        </w:rPr>
        <w:t>ili 97</w:t>
      </w:r>
      <w:r>
        <w:rPr>
          <w:rFonts w:ascii="Arial" w:hAnsi="Arial" w:cs="Arial"/>
        </w:rPr>
        <w:t>,14</w:t>
      </w:r>
      <w:r w:rsidRPr="00772FD7">
        <w:rPr>
          <w:rFonts w:ascii="Arial" w:hAnsi="Arial" w:cs="Arial"/>
        </w:rPr>
        <w:t xml:space="preserve"> % godišnjeg plana. </w:t>
      </w:r>
    </w:p>
    <w:p w14:paraId="2A04D2D5" w14:textId="77777777" w:rsidR="00353B4A" w:rsidRPr="00772FD7" w:rsidRDefault="00353B4A" w:rsidP="00353B4A">
      <w:pPr>
        <w:spacing w:after="0" w:line="240" w:lineRule="auto"/>
        <w:jc w:val="both"/>
        <w:rPr>
          <w:rFonts w:ascii="Arial" w:hAnsi="Arial" w:cs="Arial"/>
        </w:rPr>
      </w:pPr>
    </w:p>
    <w:p w14:paraId="16190122" w14:textId="77777777" w:rsidR="00353B4A" w:rsidRPr="00772FD7" w:rsidRDefault="00353B4A" w:rsidP="00353B4A">
      <w:pPr>
        <w:spacing w:after="0" w:line="240" w:lineRule="auto"/>
        <w:jc w:val="both"/>
        <w:rPr>
          <w:rFonts w:ascii="Arial" w:hAnsi="Arial" w:cs="Arial"/>
        </w:rPr>
      </w:pPr>
      <w:r w:rsidRPr="00772FD7">
        <w:rPr>
          <w:rFonts w:ascii="Arial" w:hAnsi="Arial" w:cs="Arial"/>
        </w:rPr>
        <w:tab/>
        <w:t xml:space="preserve">U istom razdoblju ukupni rashodi i izdaci proračuna izvršeni su u iznosu od </w:t>
      </w:r>
      <w:r>
        <w:rPr>
          <w:rFonts w:ascii="Arial" w:hAnsi="Arial" w:cs="Arial"/>
          <w:b/>
          <w:sz w:val="20"/>
          <w:szCs w:val="20"/>
        </w:rPr>
        <w:t>21.481.328,24</w:t>
      </w:r>
      <w:r w:rsidRPr="00772FD7">
        <w:rPr>
          <w:rFonts w:ascii="Arial" w:hAnsi="Arial" w:cs="Arial"/>
          <w:b/>
          <w:sz w:val="20"/>
          <w:szCs w:val="20"/>
        </w:rPr>
        <w:t xml:space="preserve"> </w:t>
      </w:r>
      <w:r>
        <w:rPr>
          <w:rFonts w:ascii="Arial" w:hAnsi="Arial" w:cs="Arial"/>
        </w:rPr>
        <w:t>EUR</w:t>
      </w:r>
      <w:r w:rsidRPr="00772FD7">
        <w:rPr>
          <w:rFonts w:ascii="Arial" w:hAnsi="Arial" w:cs="Arial"/>
        </w:rPr>
        <w:t xml:space="preserve">  ili </w:t>
      </w:r>
      <w:r>
        <w:rPr>
          <w:rFonts w:ascii="Arial" w:hAnsi="Arial" w:cs="Arial"/>
        </w:rPr>
        <w:t>93,79</w:t>
      </w:r>
      <w:r w:rsidRPr="00772FD7">
        <w:rPr>
          <w:rFonts w:ascii="Arial" w:hAnsi="Arial" w:cs="Arial"/>
        </w:rPr>
        <w:t xml:space="preserve"> % godišnjeg plana.</w:t>
      </w:r>
    </w:p>
    <w:p w14:paraId="584D4154" w14:textId="77777777" w:rsidR="00353B4A" w:rsidRPr="00772FD7" w:rsidRDefault="00353B4A" w:rsidP="00353B4A">
      <w:pPr>
        <w:spacing w:after="0" w:line="240" w:lineRule="auto"/>
        <w:jc w:val="both"/>
        <w:rPr>
          <w:rFonts w:ascii="Arial" w:hAnsi="Arial" w:cs="Arial"/>
        </w:rPr>
      </w:pPr>
    </w:p>
    <w:p w14:paraId="26D01466" w14:textId="77777777" w:rsidR="00353B4A" w:rsidRPr="002B1379" w:rsidRDefault="00353B4A" w:rsidP="00353B4A">
      <w:pPr>
        <w:spacing w:after="0" w:line="240" w:lineRule="auto"/>
        <w:jc w:val="both"/>
        <w:rPr>
          <w:rFonts w:ascii="Arial" w:hAnsi="Arial" w:cs="Arial"/>
          <w:b/>
          <w:bCs/>
        </w:rPr>
      </w:pPr>
      <w:r w:rsidRPr="00772FD7">
        <w:rPr>
          <w:rFonts w:ascii="Arial" w:hAnsi="Arial" w:cs="Arial"/>
        </w:rPr>
        <w:tab/>
      </w:r>
      <w:r w:rsidRPr="002B1379">
        <w:rPr>
          <w:rFonts w:ascii="Arial" w:hAnsi="Arial" w:cs="Arial"/>
          <w:b/>
          <w:bCs/>
        </w:rPr>
        <w:t xml:space="preserve">Iz navedenog proizlazi razlika između ostvarenih prihoda/primitaka te rashoda/ izdataka, odnosno višak  prihoda/primitaka u iznosu od  </w:t>
      </w:r>
      <w:r w:rsidRPr="002B1379">
        <w:rPr>
          <w:rFonts w:ascii="Arial" w:hAnsi="Arial" w:cs="Arial"/>
          <w:b/>
          <w:bCs/>
          <w:sz w:val="20"/>
          <w:szCs w:val="20"/>
        </w:rPr>
        <w:t xml:space="preserve">766.500,18 </w:t>
      </w:r>
      <w:r w:rsidRPr="002B1379">
        <w:rPr>
          <w:rFonts w:ascii="Arial" w:hAnsi="Arial" w:cs="Arial"/>
          <w:b/>
          <w:bCs/>
        </w:rPr>
        <w:t>EUR.</w:t>
      </w:r>
    </w:p>
    <w:p w14:paraId="17AB6194" w14:textId="77777777" w:rsidR="00353B4A" w:rsidRDefault="00353B4A" w:rsidP="00353B4A">
      <w:pPr>
        <w:spacing w:after="0" w:line="240" w:lineRule="auto"/>
        <w:jc w:val="both"/>
        <w:rPr>
          <w:rFonts w:ascii="Arial" w:hAnsi="Arial" w:cs="Arial"/>
        </w:rPr>
      </w:pPr>
    </w:p>
    <w:p w14:paraId="501B0C1D" w14:textId="77777777" w:rsidR="003B5AD4" w:rsidRPr="00772FD7" w:rsidRDefault="003B5AD4" w:rsidP="00353B4A">
      <w:pPr>
        <w:spacing w:after="0" w:line="240" w:lineRule="auto"/>
        <w:jc w:val="both"/>
        <w:rPr>
          <w:rFonts w:ascii="Arial" w:hAnsi="Arial" w:cs="Arial"/>
        </w:rPr>
      </w:pPr>
    </w:p>
    <w:p w14:paraId="24CB1A0C" w14:textId="77777777" w:rsidR="00353B4A" w:rsidRDefault="00353B4A" w:rsidP="003B5AD4">
      <w:pPr>
        <w:spacing w:after="0" w:line="240" w:lineRule="auto"/>
        <w:jc w:val="both"/>
        <w:rPr>
          <w:rFonts w:ascii="Arial" w:hAnsi="Arial" w:cs="Arial"/>
          <w:b/>
          <w:bCs/>
        </w:rPr>
      </w:pPr>
      <w:r w:rsidRPr="00772FD7">
        <w:rPr>
          <w:rFonts w:ascii="Arial" w:hAnsi="Arial" w:cs="Arial"/>
        </w:rPr>
        <w:t xml:space="preserve">           </w:t>
      </w:r>
      <w:r w:rsidRPr="003B5AD4">
        <w:rPr>
          <w:rFonts w:ascii="Arial" w:hAnsi="Arial" w:cs="Arial"/>
          <w:b/>
          <w:bCs/>
        </w:rPr>
        <w:t xml:space="preserve">Ostvareni višak prihoda i primitaka u iznosu od  </w:t>
      </w:r>
      <w:r w:rsidRPr="003B5AD4">
        <w:rPr>
          <w:rFonts w:ascii="Arial" w:hAnsi="Arial" w:cs="Arial"/>
          <w:b/>
          <w:bCs/>
          <w:sz w:val="20"/>
          <w:szCs w:val="20"/>
        </w:rPr>
        <w:t xml:space="preserve">766.500,18 </w:t>
      </w:r>
      <w:r w:rsidRPr="003B5AD4">
        <w:rPr>
          <w:rFonts w:ascii="Arial" w:hAnsi="Arial" w:cs="Arial"/>
          <w:b/>
          <w:bCs/>
        </w:rPr>
        <w:t>EUR sastoji se od:</w:t>
      </w:r>
    </w:p>
    <w:p w14:paraId="5216E9E7" w14:textId="77777777" w:rsidR="003B5AD4" w:rsidRDefault="003B5AD4" w:rsidP="003B5AD4">
      <w:pPr>
        <w:spacing w:after="0" w:line="240" w:lineRule="auto"/>
        <w:jc w:val="both"/>
        <w:rPr>
          <w:rFonts w:ascii="Arial" w:hAnsi="Arial" w:cs="Arial"/>
          <w:b/>
          <w:bCs/>
        </w:rPr>
      </w:pPr>
    </w:p>
    <w:p w14:paraId="4ECD8B52" w14:textId="080F595A" w:rsidR="003B5AD4" w:rsidRPr="003B5AD4" w:rsidRDefault="003B5AD4" w:rsidP="003B5AD4">
      <w:pPr>
        <w:spacing w:after="0" w:line="240" w:lineRule="auto"/>
        <w:jc w:val="right"/>
        <w:rPr>
          <w:rFonts w:ascii="Arial" w:hAnsi="Arial" w:cs="Arial"/>
          <w:sz w:val="18"/>
          <w:szCs w:val="18"/>
        </w:rPr>
      </w:pPr>
      <w:r w:rsidRPr="003B5AD4">
        <w:rPr>
          <w:rFonts w:ascii="Arial" w:hAnsi="Arial" w:cs="Arial"/>
          <w:sz w:val="18"/>
          <w:szCs w:val="18"/>
        </w:rPr>
        <w:t>U EUR</w:t>
      </w:r>
    </w:p>
    <w:tbl>
      <w:tblPr>
        <w:tblStyle w:val="Reetkatablice"/>
        <w:tblW w:w="0" w:type="auto"/>
        <w:tblLook w:val="04A0" w:firstRow="1" w:lastRow="0" w:firstColumn="1" w:lastColumn="0" w:noHBand="0" w:noVBand="1"/>
      </w:tblPr>
      <w:tblGrid>
        <w:gridCol w:w="6374"/>
        <w:gridCol w:w="2686"/>
      </w:tblGrid>
      <w:tr w:rsidR="003B5AD4" w14:paraId="455DF449" w14:textId="77777777" w:rsidTr="003B5AD4">
        <w:tc>
          <w:tcPr>
            <w:tcW w:w="6374" w:type="dxa"/>
          </w:tcPr>
          <w:p w14:paraId="09A9541E" w14:textId="0B0525DD" w:rsidR="003B5AD4" w:rsidRDefault="003B5AD4" w:rsidP="003B5AD4">
            <w:pPr>
              <w:spacing w:after="0"/>
              <w:jc w:val="both"/>
              <w:rPr>
                <w:rFonts w:ascii="Arial" w:hAnsi="Arial" w:cs="Arial"/>
                <w:b/>
                <w:bCs/>
              </w:rPr>
            </w:pPr>
            <w:r w:rsidRPr="00772FD7">
              <w:rPr>
                <w:rFonts w:ascii="Arial" w:hAnsi="Arial" w:cs="Arial"/>
              </w:rPr>
              <w:t>Višak prihoda i primitaka - prenesen</w:t>
            </w:r>
            <w:r>
              <w:rPr>
                <w:rFonts w:ascii="Arial" w:hAnsi="Arial" w:cs="Arial"/>
              </w:rPr>
              <w:t>i</w:t>
            </w:r>
          </w:p>
        </w:tc>
        <w:tc>
          <w:tcPr>
            <w:tcW w:w="2686" w:type="dxa"/>
          </w:tcPr>
          <w:p w14:paraId="400CC7E8" w14:textId="21FF88AA" w:rsidR="003B5AD4" w:rsidRDefault="003B5AD4" w:rsidP="003B5AD4">
            <w:pPr>
              <w:spacing w:after="0"/>
              <w:jc w:val="right"/>
              <w:rPr>
                <w:rFonts w:ascii="Arial" w:hAnsi="Arial" w:cs="Arial"/>
                <w:b/>
                <w:bCs/>
              </w:rPr>
            </w:pPr>
            <w:r>
              <w:rPr>
                <w:rFonts w:ascii="Arial" w:hAnsi="Arial" w:cs="Arial"/>
              </w:rPr>
              <w:t>634.757,52</w:t>
            </w:r>
          </w:p>
        </w:tc>
      </w:tr>
      <w:tr w:rsidR="003B5AD4" w14:paraId="131AAF6C" w14:textId="77777777" w:rsidTr="003B5AD4">
        <w:tc>
          <w:tcPr>
            <w:tcW w:w="6374" w:type="dxa"/>
          </w:tcPr>
          <w:p w14:paraId="407168AA" w14:textId="4ADCB0BF" w:rsidR="003B5AD4" w:rsidRDefault="003B5AD4" w:rsidP="003B5AD4">
            <w:pPr>
              <w:spacing w:after="0"/>
              <w:jc w:val="both"/>
              <w:rPr>
                <w:rFonts w:ascii="Arial" w:hAnsi="Arial" w:cs="Arial"/>
                <w:b/>
                <w:bCs/>
              </w:rPr>
            </w:pPr>
            <w:r w:rsidRPr="00772FD7">
              <w:rPr>
                <w:rFonts w:ascii="Arial" w:hAnsi="Arial" w:cs="Arial"/>
              </w:rPr>
              <w:t>Višak  prihoda poslovanja</w:t>
            </w:r>
          </w:p>
        </w:tc>
        <w:tc>
          <w:tcPr>
            <w:tcW w:w="2686" w:type="dxa"/>
          </w:tcPr>
          <w:p w14:paraId="59C91AEC" w14:textId="56B3DC79" w:rsidR="003B5AD4" w:rsidRDefault="003B5AD4" w:rsidP="003B5AD4">
            <w:pPr>
              <w:spacing w:after="0"/>
              <w:jc w:val="right"/>
              <w:rPr>
                <w:rFonts w:ascii="Arial" w:hAnsi="Arial" w:cs="Arial"/>
                <w:b/>
                <w:bCs/>
              </w:rPr>
            </w:pPr>
            <w:r>
              <w:rPr>
                <w:rFonts w:ascii="Arial" w:hAnsi="Arial" w:cs="Arial"/>
              </w:rPr>
              <w:t>3.372.296,84</w:t>
            </w:r>
          </w:p>
        </w:tc>
      </w:tr>
      <w:tr w:rsidR="003B5AD4" w14:paraId="3396D34A" w14:textId="77777777" w:rsidTr="003B5AD4">
        <w:tc>
          <w:tcPr>
            <w:tcW w:w="6374" w:type="dxa"/>
          </w:tcPr>
          <w:p w14:paraId="01C873FE" w14:textId="64C67D40" w:rsidR="003B5AD4" w:rsidRDefault="003B5AD4" w:rsidP="003B5AD4">
            <w:pPr>
              <w:spacing w:after="0"/>
              <w:jc w:val="both"/>
              <w:rPr>
                <w:rFonts w:ascii="Arial" w:hAnsi="Arial" w:cs="Arial"/>
                <w:b/>
                <w:bCs/>
              </w:rPr>
            </w:pPr>
            <w:r w:rsidRPr="00772FD7">
              <w:rPr>
                <w:rFonts w:ascii="Arial" w:hAnsi="Arial" w:cs="Arial"/>
              </w:rPr>
              <w:t>Manjak prihoda za nefinancijsku imovinu</w:t>
            </w:r>
          </w:p>
        </w:tc>
        <w:tc>
          <w:tcPr>
            <w:tcW w:w="2686" w:type="dxa"/>
          </w:tcPr>
          <w:p w14:paraId="02167BC5" w14:textId="20A069EA" w:rsidR="003B5AD4" w:rsidRDefault="003B5AD4" w:rsidP="003B5AD4">
            <w:pPr>
              <w:spacing w:after="0"/>
              <w:jc w:val="right"/>
              <w:rPr>
                <w:rFonts w:ascii="Arial" w:hAnsi="Arial" w:cs="Arial"/>
                <w:b/>
                <w:bCs/>
              </w:rPr>
            </w:pPr>
            <w:r w:rsidRPr="00772FD7">
              <w:rPr>
                <w:rFonts w:ascii="Arial" w:hAnsi="Arial" w:cs="Arial"/>
              </w:rPr>
              <w:t>-</w:t>
            </w:r>
            <w:r>
              <w:rPr>
                <w:rFonts w:ascii="Arial" w:hAnsi="Arial" w:cs="Arial"/>
              </w:rPr>
              <w:t xml:space="preserve"> 2.547.067,50</w:t>
            </w:r>
          </w:p>
        </w:tc>
      </w:tr>
      <w:tr w:rsidR="003B5AD4" w14:paraId="28729F7D" w14:textId="77777777" w:rsidTr="003B5AD4">
        <w:tc>
          <w:tcPr>
            <w:tcW w:w="6374" w:type="dxa"/>
          </w:tcPr>
          <w:p w14:paraId="3C349A7D" w14:textId="6632E9F5" w:rsidR="003B5AD4" w:rsidRDefault="003B5AD4" w:rsidP="003B5AD4">
            <w:pPr>
              <w:spacing w:after="0"/>
              <w:jc w:val="both"/>
              <w:rPr>
                <w:rFonts w:ascii="Arial" w:hAnsi="Arial" w:cs="Arial"/>
                <w:b/>
                <w:bCs/>
              </w:rPr>
            </w:pPr>
            <w:r w:rsidRPr="003B5AD4">
              <w:rPr>
                <w:rFonts w:ascii="Arial" w:hAnsi="Arial" w:cs="Arial"/>
              </w:rPr>
              <w:t>Manjak primitaka od financijske imovine</w:t>
            </w:r>
          </w:p>
        </w:tc>
        <w:tc>
          <w:tcPr>
            <w:tcW w:w="2686" w:type="dxa"/>
          </w:tcPr>
          <w:p w14:paraId="49179316" w14:textId="43816805" w:rsidR="003B5AD4" w:rsidRDefault="003B5AD4" w:rsidP="003B5AD4">
            <w:pPr>
              <w:spacing w:after="0"/>
              <w:jc w:val="right"/>
              <w:rPr>
                <w:rFonts w:ascii="Arial" w:hAnsi="Arial" w:cs="Arial"/>
                <w:b/>
                <w:bCs/>
              </w:rPr>
            </w:pPr>
            <w:r w:rsidRPr="003B5AD4">
              <w:rPr>
                <w:rFonts w:ascii="Arial" w:hAnsi="Arial" w:cs="Arial"/>
              </w:rPr>
              <w:t>-</w:t>
            </w:r>
            <w:r>
              <w:rPr>
                <w:rFonts w:ascii="Arial" w:hAnsi="Arial" w:cs="Arial"/>
              </w:rPr>
              <w:t xml:space="preserve"> </w:t>
            </w:r>
            <w:r w:rsidRPr="003B5AD4">
              <w:rPr>
                <w:rFonts w:ascii="Arial" w:hAnsi="Arial" w:cs="Arial"/>
              </w:rPr>
              <w:t>693.486,68</w:t>
            </w:r>
          </w:p>
        </w:tc>
      </w:tr>
      <w:tr w:rsidR="003B5AD4" w14:paraId="6339663F" w14:textId="77777777" w:rsidTr="003B5AD4">
        <w:tc>
          <w:tcPr>
            <w:tcW w:w="6374" w:type="dxa"/>
          </w:tcPr>
          <w:p w14:paraId="505D58D9" w14:textId="30634DB8" w:rsidR="003B5AD4" w:rsidRDefault="003B5AD4" w:rsidP="003B5AD4">
            <w:pPr>
              <w:spacing w:after="0"/>
              <w:jc w:val="both"/>
              <w:rPr>
                <w:rFonts w:ascii="Arial" w:hAnsi="Arial" w:cs="Arial"/>
                <w:b/>
                <w:bCs/>
              </w:rPr>
            </w:pPr>
            <w:r w:rsidRPr="00772FD7">
              <w:rPr>
                <w:rFonts w:ascii="Arial" w:hAnsi="Arial" w:cs="Arial"/>
                <w:b/>
                <w:bCs/>
              </w:rPr>
              <w:t>Višak prihoda i primitaka za prijenos u slijedeće razdoblje</w:t>
            </w:r>
          </w:p>
        </w:tc>
        <w:tc>
          <w:tcPr>
            <w:tcW w:w="2686" w:type="dxa"/>
          </w:tcPr>
          <w:p w14:paraId="28265FE4" w14:textId="2F946F5D" w:rsidR="003B5AD4" w:rsidRDefault="003B5AD4" w:rsidP="003B5AD4">
            <w:pPr>
              <w:spacing w:after="0"/>
              <w:jc w:val="right"/>
              <w:rPr>
                <w:rFonts w:ascii="Arial" w:hAnsi="Arial" w:cs="Arial"/>
                <w:b/>
                <w:bCs/>
              </w:rPr>
            </w:pPr>
            <w:r>
              <w:rPr>
                <w:rFonts w:ascii="Arial" w:hAnsi="Arial" w:cs="Arial"/>
                <w:b/>
                <w:bCs/>
              </w:rPr>
              <w:t>766.500,18</w:t>
            </w:r>
          </w:p>
        </w:tc>
      </w:tr>
    </w:tbl>
    <w:p w14:paraId="2E80F6CD" w14:textId="77777777" w:rsidR="00353B4A" w:rsidRPr="00772FD7" w:rsidRDefault="00353B4A" w:rsidP="00353B4A">
      <w:pPr>
        <w:spacing w:after="0" w:line="240" w:lineRule="auto"/>
        <w:jc w:val="both"/>
        <w:rPr>
          <w:rFonts w:ascii="Arial" w:hAnsi="Arial" w:cs="Arial"/>
          <w:b/>
          <w:bCs/>
        </w:rPr>
      </w:pPr>
    </w:p>
    <w:p w14:paraId="2488D4BD" w14:textId="77777777" w:rsidR="00353B4A" w:rsidRDefault="00353B4A" w:rsidP="00353B4A">
      <w:pPr>
        <w:spacing w:after="0" w:line="240" w:lineRule="auto"/>
        <w:ind w:left="360"/>
        <w:jc w:val="both"/>
        <w:rPr>
          <w:rFonts w:ascii="Arial" w:hAnsi="Arial" w:cs="Arial"/>
        </w:rPr>
      </w:pPr>
    </w:p>
    <w:p w14:paraId="3AF77CF4" w14:textId="77777777" w:rsidR="003B5AD4" w:rsidRPr="00B51E7F" w:rsidRDefault="003B5AD4" w:rsidP="00353B4A">
      <w:pPr>
        <w:spacing w:after="0" w:line="240" w:lineRule="auto"/>
        <w:ind w:left="360"/>
        <w:jc w:val="both"/>
        <w:rPr>
          <w:rFonts w:ascii="Arial" w:hAnsi="Arial" w:cs="Arial"/>
        </w:rPr>
      </w:pPr>
    </w:p>
    <w:p w14:paraId="30562E54" w14:textId="77777777" w:rsidR="00353B4A" w:rsidRPr="009A2657" w:rsidRDefault="00353B4A" w:rsidP="00353B4A">
      <w:pPr>
        <w:spacing w:after="0" w:line="240" w:lineRule="auto"/>
        <w:jc w:val="both"/>
        <w:rPr>
          <w:rFonts w:ascii="Arial" w:eastAsia="Times New Roman" w:hAnsi="Arial" w:cs="Arial"/>
          <w:b/>
          <w:bCs/>
          <w:kern w:val="2"/>
          <w:sz w:val="20"/>
          <w:szCs w:val="20"/>
          <w:lang w:eastAsia="hr-HR"/>
          <w14:ligatures w14:val="standardContextual"/>
        </w:rPr>
      </w:pPr>
      <w:r w:rsidRPr="009A2657">
        <w:rPr>
          <w:rFonts w:ascii="Arial" w:eastAsia="Times New Roman" w:hAnsi="Arial" w:cs="Arial"/>
          <w:b/>
          <w:bCs/>
          <w:kern w:val="2"/>
          <w:sz w:val="20"/>
          <w:szCs w:val="20"/>
          <w:lang w:eastAsia="hr-HR"/>
          <w14:ligatures w14:val="standardContextual"/>
        </w:rPr>
        <w:t xml:space="preserve">Tablica 2. Ostvareni višak/manjak proračuna i proračunskih korisnika Grada Labina  za siječanj-prosinac 2024. godinu      </w:t>
      </w:r>
    </w:p>
    <w:p w14:paraId="753C13EB" w14:textId="77777777" w:rsidR="00353B4A" w:rsidRPr="009A2657" w:rsidRDefault="00353B4A" w:rsidP="00353B4A">
      <w:pPr>
        <w:spacing w:after="0" w:line="240" w:lineRule="auto"/>
        <w:rPr>
          <w:rFonts w:ascii="Arial" w:eastAsia="Times New Roman" w:hAnsi="Arial" w:cs="Arial"/>
          <w:b/>
          <w:bCs/>
          <w:kern w:val="2"/>
          <w:sz w:val="20"/>
          <w:szCs w:val="20"/>
          <w:lang w:eastAsia="hr-HR"/>
          <w14:ligatures w14:val="standardContextual"/>
        </w:rPr>
      </w:pPr>
      <w:bookmarkStart w:id="17" w:name="_Hlk142293895"/>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77"/>
        <w:gridCol w:w="2093"/>
        <w:gridCol w:w="1584"/>
        <w:gridCol w:w="1817"/>
      </w:tblGrid>
      <w:tr w:rsidR="00D439D5" w:rsidRPr="004D4AD2" w14:paraId="3EE4BBA8" w14:textId="77777777" w:rsidTr="00D439D5">
        <w:trPr>
          <w:trHeight w:val="315"/>
        </w:trPr>
        <w:tc>
          <w:tcPr>
            <w:tcW w:w="724" w:type="dxa"/>
            <w:noWrap/>
            <w:vAlign w:val="center"/>
          </w:tcPr>
          <w:bookmarkEnd w:id="17"/>
          <w:p w14:paraId="76F94A24" w14:textId="697BF88D"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b/>
                <w:bCs/>
                <w:kern w:val="2"/>
                <w:sz w:val="18"/>
                <w:szCs w:val="18"/>
                <w:lang w:eastAsia="hr-HR"/>
                <w14:ligatures w14:val="standardContextual"/>
              </w:rPr>
              <w:t>Redni broj</w:t>
            </w:r>
          </w:p>
        </w:tc>
        <w:tc>
          <w:tcPr>
            <w:tcW w:w="2977" w:type="dxa"/>
            <w:noWrap/>
            <w:vAlign w:val="center"/>
          </w:tcPr>
          <w:p w14:paraId="549E4BB3" w14:textId="727F7D5B" w:rsidR="00D439D5" w:rsidRPr="004D4AD2" w:rsidRDefault="00D439D5" w:rsidP="00D439D5">
            <w:pPr>
              <w:spacing w:after="0" w:line="240" w:lineRule="auto"/>
              <w:jc w:val="center"/>
              <w:rPr>
                <w:rFonts w:ascii="Arial" w:eastAsia="Times New Roman" w:hAnsi="Arial" w:cs="Arial"/>
                <w:kern w:val="2"/>
                <w:sz w:val="20"/>
                <w:szCs w:val="20"/>
                <w:lang w:eastAsia="hr-HR"/>
                <w14:ligatures w14:val="standardContextual"/>
              </w:rPr>
            </w:pPr>
            <w:r w:rsidRPr="004D4AD2">
              <w:rPr>
                <w:rFonts w:ascii="Arial" w:eastAsia="Times New Roman" w:hAnsi="Arial" w:cs="Arial"/>
                <w:b/>
                <w:bCs/>
                <w:kern w:val="2"/>
                <w:sz w:val="18"/>
                <w:szCs w:val="18"/>
                <w:lang w:eastAsia="hr-HR"/>
                <w14:ligatures w14:val="standardContextual"/>
              </w:rPr>
              <w:t>PRORAČUN/PRORAČUNSKI KORISNICI</w:t>
            </w:r>
          </w:p>
        </w:tc>
        <w:tc>
          <w:tcPr>
            <w:tcW w:w="2093" w:type="dxa"/>
            <w:noWrap/>
            <w:vAlign w:val="center"/>
          </w:tcPr>
          <w:p w14:paraId="57CAFF59" w14:textId="0CB29E59" w:rsidR="00D439D5" w:rsidRPr="004D4AD2" w:rsidRDefault="00D439D5" w:rsidP="00D439D5">
            <w:pPr>
              <w:spacing w:after="0" w:line="240" w:lineRule="auto"/>
              <w:jc w:val="center"/>
              <w:rPr>
                <w:rFonts w:ascii="Arial" w:eastAsia="Times New Roman" w:hAnsi="Arial" w:cs="Arial"/>
                <w:kern w:val="2"/>
                <w:sz w:val="20"/>
                <w:szCs w:val="20"/>
                <w14:ligatures w14:val="standardContextual"/>
              </w:rPr>
            </w:pPr>
            <w:r w:rsidRPr="004D4AD2">
              <w:rPr>
                <w:rFonts w:ascii="Arial" w:eastAsia="Times New Roman" w:hAnsi="Arial" w:cs="Arial"/>
                <w:b/>
                <w:bCs/>
                <w:kern w:val="2"/>
                <w:sz w:val="18"/>
                <w:szCs w:val="18"/>
                <w:lang w:eastAsia="hr-HR"/>
                <w14:ligatures w14:val="standardContextual"/>
              </w:rPr>
              <w:t>Izvršeni prihodi 202</w:t>
            </w:r>
            <w:r>
              <w:rPr>
                <w:rFonts w:ascii="Arial" w:eastAsia="Times New Roman" w:hAnsi="Arial" w:cs="Arial"/>
                <w:b/>
                <w:bCs/>
                <w:kern w:val="2"/>
                <w:sz w:val="18"/>
                <w:szCs w:val="18"/>
                <w:lang w:eastAsia="hr-HR"/>
                <w14:ligatures w14:val="standardContextual"/>
              </w:rPr>
              <w:t>4</w:t>
            </w:r>
            <w:r w:rsidRPr="004D4AD2">
              <w:rPr>
                <w:rFonts w:ascii="Arial" w:eastAsia="Times New Roman" w:hAnsi="Arial" w:cs="Arial"/>
                <w:b/>
                <w:bCs/>
                <w:kern w:val="2"/>
                <w:sz w:val="18"/>
                <w:szCs w:val="18"/>
                <w:lang w:eastAsia="hr-HR"/>
                <w14:ligatures w14:val="standardContextual"/>
              </w:rPr>
              <w:t>. (+višak 202</w:t>
            </w:r>
            <w:r>
              <w:rPr>
                <w:rFonts w:ascii="Arial" w:eastAsia="Times New Roman" w:hAnsi="Arial" w:cs="Arial"/>
                <w:b/>
                <w:bCs/>
                <w:kern w:val="2"/>
                <w:sz w:val="18"/>
                <w:szCs w:val="18"/>
                <w:lang w:eastAsia="hr-HR"/>
                <w14:ligatures w14:val="standardContextual"/>
              </w:rPr>
              <w:t>3</w:t>
            </w:r>
            <w:r w:rsidRPr="004D4AD2">
              <w:rPr>
                <w:rFonts w:ascii="Arial" w:eastAsia="Times New Roman" w:hAnsi="Arial" w:cs="Arial"/>
                <w:b/>
                <w:bCs/>
                <w:kern w:val="2"/>
                <w:sz w:val="18"/>
                <w:szCs w:val="18"/>
                <w:lang w:eastAsia="hr-HR"/>
                <w14:ligatures w14:val="standardContextual"/>
              </w:rPr>
              <w:t>.)</w:t>
            </w:r>
          </w:p>
        </w:tc>
        <w:tc>
          <w:tcPr>
            <w:tcW w:w="1584" w:type="dxa"/>
            <w:noWrap/>
            <w:vAlign w:val="bottom"/>
          </w:tcPr>
          <w:p w14:paraId="7FB70C1E" w14:textId="77777777" w:rsidR="00D439D5" w:rsidRPr="004D4AD2" w:rsidRDefault="00D439D5" w:rsidP="00D439D5">
            <w:pPr>
              <w:spacing w:after="0" w:line="240" w:lineRule="auto"/>
              <w:jc w:val="center"/>
              <w:rPr>
                <w:rFonts w:ascii="Arial" w:eastAsia="Times New Roman" w:hAnsi="Arial" w:cs="Arial"/>
                <w:b/>
                <w:bCs/>
                <w:kern w:val="2"/>
                <w:sz w:val="18"/>
                <w:szCs w:val="18"/>
                <w:lang w:eastAsia="hr-HR"/>
                <w14:ligatures w14:val="standardContextual"/>
              </w:rPr>
            </w:pPr>
            <w:r w:rsidRPr="004D4AD2">
              <w:rPr>
                <w:rFonts w:ascii="Arial" w:eastAsia="Times New Roman" w:hAnsi="Arial" w:cs="Arial"/>
                <w:b/>
                <w:bCs/>
                <w:kern w:val="2"/>
                <w:sz w:val="18"/>
                <w:szCs w:val="18"/>
                <w:lang w:eastAsia="hr-HR"/>
                <w14:ligatures w14:val="standardContextual"/>
              </w:rPr>
              <w:t>Izvršeni rashodi</w:t>
            </w:r>
          </w:p>
          <w:p w14:paraId="21B2D3B3" w14:textId="2C58E84A" w:rsidR="00D439D5" w:rsidRDefault="00D439D5" w:rsidP="00D439D5">
            <w:pPr>
              <w:spacing w:after="0" w:line="240" w:lineRule="auto"/>
              <w:jc w:val="center"/>
              <w:rPr>
                <w:rFonts w:ascii="Arial" w:hAnsi="Arial" w:cs="Arial"/>
                <w:kern w:val="2"/>
                <w:sz w:val="20"/>
                <w:szCs w:val="20"/>
                <w14:ligatures w14:val="standardContextual"/>
              </w:rPr>
            </w:pPr>
            <w:r w:rsidRPr="004D4AD2">
              <w:rPr>
                <w:rFonts w:ascii="Arial" w:eastAsia="Times New Roman" w:hAnsi="Arial" w:cs="Arial"/>
                <w:b/>
                <w:bCs/>
                <w:kern w:val="2"/>
                <w:sz w:val="18"/>
                <w:szCs w:val="18"/>
                <w:lang w:eastAsia="hr-HR"/>
                <w14:ligatures w14:val="standardContextual"/>
              </w:rPr>
              <w:t>202</w:t>
            </w:r>
            <w:r>
              <w:rPr>
                <w:rFonts w:ascii="Arial" w:eastAsia="Times New Roman" w:hAnsi="Arial" w:cs="Arial"/>
                <w:b/>
                <w:bCs/>
                <w:kern w:val="2"/>
                <w:sz w:val="18"/>
                <w:szCs w:val="18"/>
                <w:lang w:eastAsia="hr-HR"/>
                <w14:ligatures w14:val="standardContextual"/>
              </w:rPr>
              <w:t>4</w:t>
            </w:r>
            <w:r w:rsidRPr="004D4AD2">
              <w:rPr>
                <w:rFonts w:ascii="Arial" w:eastAsia="Times New Roman" w:hAnsi="Arial" w:cs="Arial"/>
                <w:b/>
                <w:bCs/>
                <w:kern w:val="2"/>
                <w:sz w:val="18"/>
                <w:szCs w:val="18"/>
                <w:lang w:eastAsia="hr-HR"/>
                <w14:ligatures w14:val="standardContextual"/>
              </w:rPr>
              <w:t>. (+manjak 202</w:t>
            </w:r>
            <w:r>
              <w:rPr>
                <w:rFonts w:ascii="Arial" w:eastAsia="Times New Roman" w:hAnsi="Arial" w:cs="Arial"/>
                <w:b/>
                <w:bCs/>
                <w:kern w:val="2"/>
                <w:sz w:val="18"/>
                <w:szCs w:val="18"/>
                <w:lang w:eastAsia="hr-HR"/>
                <w14:ligatures w14:val="standardContextual"/>
              </w:rPr>
              <w:t>3</w:t>
            </w:r>
            <w:r w:rsidRPr="004D4AD2">
              <w:rPr>
                <w:rFonts w:ascii="Arial" w:eastAsia="Times New Roman" w:hAnsi="Arial" w:cs="Arial"/>
                <w:b/>
                <w:bCs/>
                <w:kern w:val="2"/>
                <w:sz w:val="18"/>
                <w:szCs w:val="18"/>
                <w:lang w:eastAsia="hr-HR"/>
                <w14:ligatures w14:val="standardContextual"/>
              </w:rPr>
              <w:t>.)</w:t>
            </w:r>
          </w:p>
        </w:tc>
        <w:tc>
          <w:tcPr>
            <w:tcW w:w="1817" w:type="dxa"/>
            <w:noWrap/>
            <w:vAlign w:val="center"/>
          </w:tcPr>
          <w:p w14:paraId="2D7B09DC" w14:textId="09CF0B9E" w:rsidR="00D439D5" w:rsidRPr="004D4AD2" w:rsidRDefault="00D439D5" w:rsidP="00D439D5">
            <w:pPr>
              <w:spacing w:after="0" w:line="240" w:lineRule="auto"/>
              <w:jc w:val="center"/>
              <w:rPr>
                <w:rFonts w:ascii="Arial" w:eastAsia="Times New Roman" w:hAnsi="Arial" w:cs="Arial"/>
                <w:b/>
                <w:bCs/>
                <w:kern w:val="2"/>
                <w:sz w:val="18"/>
                <w:szCs w:val="18"/>
                <w:lang w:eastAsia="hr-HR"/>
                <w14:ligatures w14:val="standardContextual"/>
              </w:rPr>
            </w:pPr>
            <w:r w:rsidRPr="004D4AD2">
              <w:rPr>
                <w:rFonts w:ascii="Arial" w:eastAsia="Times New Roman" w:hAnsi="Arial" w:cs="Arial"/>
                <w:b/>
                <w:bCs/>
                <w:kern w:val="2"/>
                <w:sz w:val="18"/>
                <w:szCs w:val="18"/>
                <w:lang w:eastAsia="hr-HR"/>
                <w14:ligatures w14:val="standardContextual"/>
              </w:rPr>
              <w:t>Višak/manjak</w:t>
            </w:r>
          </w:p>
          <w:p w14:paraId="64702FC0" w14:textId="643614F6" w:rsidR="00D439D5" w:rsidRDefault="00D439D5" w:rsidP="00D439D5">
            <w:pPr>
              <w:spacing w:after="0" w:line="240" w:lineRule="auto"/>
              <w:jc w:val="center"/>
              <w:rPr>
                <w:rFonts w:ascii="Arial" w:hAnsi="Arial" w:cs="Arial"/>
                <w:kern w:val="2"/>
                <w:sz w:val="20"/>
                <w:szCs w:val="20"/>
                <w14:ligatures w14:val="standardContextual"/>
              </w:rPr>
            </w:pPr>
            <w:r w:rsidRPr="004D4AD2">
              <w:rPr>
                <w:rFonts w:ascii="Arial" w:eastAsia="Times New Roman" w:hAnsi="Arial" w:cs="Arial"/>
                <w:b/>
                <w:bCs/>
                <w:kern w:val="2"/>
                <w:sz w:val="18"/>
                <w:szCs w:val="18"/>
                <w:lang w:eastAsia="hr-HR"/>
                <w14:ligatures w14:val="standardContextual"/>
              </w:rPr>
              <w:t>01-12/202</w:t>
            </w:r>
            <w:r>
              <w:rPr>
                <w:rFonts w:ascii="Arial" w:eastAsia="Times New Roman" w:hAnsi="Arial" w:cs="Arial"/>
                <w:b/>
                <w:bCs/>
                <w:kern w:val="2"/>
                <w:sz w:val="18"/>
                <w:szCs w:val="18"/>
                <w:lang w:eastAsia="hr-HR"/>
                <w14:ligatures w14:val="standardContextual"/>
              </w:rPr>
              <w:t>4</w:t>
            </w:r>
            <w:r w:rsidRPr="004D4AD2">
              <w:rPr>
                <w:rFonts w:ascii="Arial" w:eastAsia="Times New Roman" w:hAnsi="Arial" w:cs="Arial"/>
                <w:b/>
                <w:bCs/>
                <w:kern w:val="2"/>
                <w:sz w:val="18"/>
                <w:szCs w:val="18"/>
                <w:lang w:eastAsia="hr-HR"/>
                <w14:ligatures w14:val="standardContextual"/>
              </w:rPr>
              <w:t>.god.</w:t>
            </w:r>
          </w:p>
        </w:tc>
      </w:tr>
      <w:tr w:rsidR="00D439D5" w:rsidRPr="004D4AD2" w14:paraId="4116A6FF" w14:textId="77777777" w:rsidTr="00D439D5">
        <w:trPr>
          <w:trHeight w:val="315"/>
        </w:trPr>
        <w:tc>
          <w:tcPr>
            <w:tcW w:w="724" w:type="dxa"/>
            <w:noWrap/>
            <w:vAlign w:val="center"/>
            <w:hideMark/>
          </w:tcPr>
          <w:p w14:paraId="15B56630"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1.</w:t>
            </w:r>
          </w:p>
        </w:tc>
        <w:tc>
          <w:tcPr>
            <w:tcW w:w="2977" w:type="dxa"/>
            <w:noWrap/>
            <w:vAlign w:val="center"/>
            <w:hideMark/>
          </w:tcPr>
          <w:p w14:paraId="6B1E044B"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Grad Labin</w:t>
            </w:r>
          </w:p>
        </w:tc>
        <w:tc>
          <w:tcPr>
            <w:tcW w:w="2093" w:type="dxa"/>
            <w:noWrap/>
            <w:vAlign w:val="bottom"/>
            <w:hideMark/>
          </w:tcPr>
          <w:p w14:paraId="7997AEAC" w14:textId="77777777" w:rsidR="00D439D5" w:rsidRPr="004D4AD2" w:rsidRDefault="00D439D5" w:rsidP="00D439D5">
            <w:pPr>
              <w:spacing w:after="0" w:line="240" w:lineRule="auto"/>
              <w:jc w:val="right"/>
              <w:rPr>
                <w:rFonts w:ascii="Arial" w:eastAsia="Times New Roman" w:hAnsi="Arial" w:cs="Arial"/>
                <w:kern w:val="2"/>
                <w:sz w:val="20"/>
                <w:szCs w:val="20"/>
                <w14:ligatures w14:val="standardContextual"/>
              </w:rPr>
            </w:pPr>
            <w:r w:rsidRPr="004D4AD2">
              <w:rPr>
                <w:rFonts w:ascii="Arial" w:eastAsia="Times New Roman" w:hAnsi="Arial" w:cs="Arial"/>
                <w:kern w:val="2"/>
                <w:sz w:val="20"/>
                <w:szCs w:val="20"/>
                <w14:ligatures w14:val="standardContextual"/>
              </w:rPr>
              <w:t>1</w:t>
            </w:r>
            <w:r>
              <w:rPr>
                <w:rFonts w:ascii="Arial" w:eastAsia="Times New Roman" w:hAnsi="Arial" w:cs="Arial"/>
                <w:kern w:val="2"/>
                <w:sz w:val="20"/>
                <w:szCs w:val="20"/>
                <w14:ligatures w14:val="standardContextual"/>
              </w:rPr>
              <w:t>0</w:t>
            </w:r>
            <w:r w:rsidRPr="004D4AD2">
              <w:rPr>
                <w:rFonts w:ascii="Arial" w:eastAsia="Times New Roman" w:hAnsi="Arial" w:cs="Arial"/>
                <w:kern w:val="2"/>
                <w:sz w:val="20"/>
                <w:szCs w:val="20"/>
                <w14:ligatures w14:val="standardContextual"/>
              </w:rPr>
              <w:t>.</w:t>
            </w:r>
            <w:r>
              <w:rPr>
                <w:rFonts w:ascii="Arial" w:eastAsia="Times New Roman" w:hAnsi="Arial" w:cs="Arial"/>
                <w:kern w:val="2"/>
                <w:sz w:val="20"/>
                <w:szCs w:val="20"/>
                <w14:ligatures w14:val="standardContextual"/>
              </w:rPr>
              <w:t>915</w:t>
            </w:r>
            <w:r w:rsidRPr="004D4AD2">
              <w:rPr>
                <w:rFonts w:ascii="Arial" w:eastAsia="Times New Roman" w:hAnsi="Arial" w:cs="Arial"/>
                <w:kern w:val="2"/>
                <w:sz w:val="20"/>
                <w:szCs w:val="20"/>
                <w14:ligatures w14:val="standardContextual"/>
              </w:rPr>
              <w:t>.</w:t>
            </w:r>
            <w:r>
              <w:rPr>
                <w:rFonts w:ascii="Arial" w:eastAsia="Times New Roman" w:hAnsi="Arial" w:cs="Arial"/>
                <w:kern w:val="2"/>
                <w:sz w:val="20"/>
                <w:szCs w:val="20"/>
                <w14:ligatures w14:val="standardContextual"/>
              </w:rPr>
              <w:t>350</w:t>
            </w:r>
            <w:r w:rsidRPr="004D4AD2">
              <w:rPr>
                <w:rFonts w:ascii="Arial" w:eastAsia="Times New Roman" w:hAnsi="Arial" w:cs="Arial"/>
                <w:kern w:val="2"/>
                <w:sz w:val="20"/>
                <w:szCs w:val="20"/>
                <w14:ligatures w14:val="standardContextual"/>
              </w:rPr>
              <w:t>,</w:t>
            </w:r>
            <w:r>
              <w:rPr>
                <w:rFonts w:ascii="Arial" w:eastAsia="Times New Roman" w:hAnsi="Arial" w:cs="Arial"/>
                <w:kern w:val="2"/>
                <w:sz w:val="20"/>
                <w:szCs w:val="20"/>
                <w14:ligatures w14:val="standardContextual"/>
              </w:rPr>
              <w:t>80</w:t>
            </w:r>
          </w:p>
        </w:tc>
        <w:tc>
          <w:tcPr>
            <w:tcW w:w="1584" w:type="dxa"/>
            <w:noWrap/>
            <w:vAlign w:val="bottom"/>
            <w:hideMark/>
          </w:tcPr>
          <w:p w14:paraId="4B14FF62"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118</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171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54</w:t>
            </w:r>
          </w:p>
        </w:tc>
        <w:tc>
          <w:tcPr>
            <w:tcW w:w="1817" w:type="dxa"/>
            <w:noWrap/>
            <w:vAlign w:val="bottom"/>
            <w:hideMark/>
          </w:tcPr>
          <w:p w14:paraId="7F963906"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797</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179</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26</w:t>
            </w:r>
          </w:p>
        </w:tc>
      </w:tr>
      <w:tr w:rsidR="00D439D5" w:rsidRPr="004D4AD2" w14:paraId="4D8EB292" w14:textId="77777777" w:rsidTr="00D439D5">
        <w:trPr>
          <w:trHeight w:val="315"/>
        </w:trPr>
        <w:tc>
          <w:tcPr>
            <w:tcW w:w="724" w:type="dxa"/>
            <w:noWrap/>
            <w:vAlign w:val="center"/>
            <w:hideMark/>
          </w:tcPr>
          <w:p w14:paraId="1D115C61"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2.</w:t>
            </w:r>
          </w:p>
        </w:tc>
        <w:tc>
          <w:tcPr>
            <w:tcW w:w="2977" w:type="dxa"/>
            <w:noWrap/>
            <w:vAlign w:val="center"/>
            <w:hideMark/>
          </w:tcPr>
          <w:p w14:paraId="3E11C39D"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O.Š. Matija Vlačić</w:t>
            </w:r>
          </w:p>
        </w:tc>
        <w:tc>
          <w:tcPr>
            <w:tcW w:w="2093" w:type="dxa"/>
            <w:noWrap/>
            <w:vAlign w:val="bottom"/>
            <w:hideMark/>
          </w:tcPr>
          <w:p w14:paraId="4A8A37B9"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1.</w:t>
            </w:r>
            <w:r>
              <w:rPr>
                <w:rFonts w:ascii="Arial" w:hAnsi="Arial" w:cs="Arial"/>
                <w:kern w:val="2"/>
                <w:sz w:val="20"/>
                <w:szCs w:val="20"/>
                <w14:ligatures w14:val="standardContextual"/>
              </w:rPr>
              <w:t>940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511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68</w:t>
            </w:r>
          </w:p>
        </w:tc>
        <w:tc>
          <w:tcPr>
            <w:tcW w:w="1584" w:type="dxa"/>
            <w:noWrap/>
            <w:vAlign w:val="bottom"/>
            <w:hideMark/>
          </w:tcPr>
          <w:p w14:paraId="33889E4E"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1.</w:t>
            </w:r>
            <w:r>
              <w:rPr>
                <w:rFonts w:ascii="Arial" w:hAnsi="Arial" w:cs="Arial"/>
                <w:kern w:val="2"/>
                <w:sz w:val="20"/>
                <w:szCs w:val="20"/>
                <w14:ligatures w14:val="standardContextual"/>
              </w:rPr>
              <w:t>940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845</w:t>
            </w:r>
            <w:r w:rsidRPr="004D4AD2">
              <w:rPr>
                <w:rFonts w:ascii="Arial" w:hAnsi="Arial" w:cs="Arial"/>
                <w:kern w:val="2"/>
                <w:sz w:val="20"/>
                <w:szCs w:val="20"/>
                <w14:ligatures w14:val="standardContextual"/>
              </w:rPr>
              <w:t>,7</w:t>
            </w:r>
            <w:r>
              <w:rPr>
                <w:rFonts w:ascii="Arial" w:hAnsi="Arial" w:cs="Arial"/>
                <w:kern w:val="2"/>
                <w:sz w:val="20"/>
                <w:szCs w:val="20"/>
                <w14:ligatures w14:val="standardContextual"/>
              </w:rPr>
              <w:t>1</w:t>
            </w:r>
          </w:p>
        </w:tc>
        <w:tc>
          <w:tcPr>
            <w:tcW w:w="1817" w:type="dxa"/>
            <w:noWrap/>
            <w:vAlign w:val="bottom"/>
            <w:hideMark/>
          </w:tcPr>
          <w:p w14:paraId="1B2DF7F8"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-334,03</w:t>
            </w:r>
          </w:p>
        </w:tc>
      </w:tr>
      <w:tr w:rsidR="00D439D5" w:rsidRPr="004D4AD2" w14:paraId="0BB1041A" w14:textId="77777777" w:rsidTr="00D439D5">
        <w:trPr>
          <w:trHeight w:val="315"/>
        </w:trPr>
        <w:tc>
          <w:tcPr>
            <w:tcW w:w="724" w:type="dxa"/>
            <w:noWrap/>
            <w:vAlign w:val="center"/>
            <w:hideMark/>
          </w:tcPr>
          <w:p w14:paraId="76655DD5"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3.</w:t>
            </w:r>
          </w:p>
        </w:tc>
        <w:tc>
          <w:tcPr>
            <w:tcW w:w="2977" w:type="dxa"/>
            <w:noWrap/>
            <w:vAlign w:val="center"/>
            <w:hideMark/>
          </w:tcPr>
          <w:p w14:paraId="29CDA992"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O.Š. Ivo Lola Ribar</w:t>
            </w:r>
          </w:p>
        </w:tc>
        <w:tc>
          <w:tcPr>
            <w:tcW w:w="2093" w:type="dxa"/>
            <w:noWrap/>
            <w:vAlign w:val="bottom"/>
            <w:hideMark/>
          </w:tcPr>
          <w:p w14:paraId="51EEFCD0"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386</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717</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03</w:t>
            </w:r>
          </w:p>
        </w:tc>
        <w:tc>
          <w:tcPr>
            <w:tcW w:w="1584" w:type="dxa"/>
            <w:noWrap/>
            <w:vAlign w:val="bottom"/>
            <w:hideMark/>
          </w:tcPr>
          <w:p w14:paraId="586588EF"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385</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595</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46</w:t>
            </w:r>
          </w:p>
        </w:tc>
        <w:tc>
          <w:tcPr>
            <w:tcW w:w="1817" w:type="dxa"/>
            <w:noWrap/>
            <w:vAlign w:val="bottom"/>
            <w:hideMark/>
          </w:tcPr>
          <w:p w14:paraId="4A431CB4"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1.121,57</w:t>
            </w:r>
          </w:p>
        </w:tc>
      </w:tr>
      <w:tr w:rsidR="00D439D5" w:rsidRPr="004D4AD2" w14:paraId="7D67AF0B" w14:textId="77777777" w:rsidTr="00D439D5">
        <w:trPr>
          <w:trHeight w:val="315"/>
        </w:trPr>
        <w:tc>
          <w:tcPr>
            <w:tcW w:w="724" w:type="dxa"/>
            <w:noWrap/>
            <w:vAlign w:val="center"/>
            <w:hideMark/>
          </w:tcPr>
          <w:p w14:paraId="20F723B4"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4.</w:t>
            </w:r>
          </w:p>
        </w:tc>
        <w:tc>
          <w:tcPr>
            <w:tcW w:w="2977" w:type="dxa"/>
            <w:noWrap/>
            <w:vAlign w:val="center"/>
            <w:hideMark/>
          </w:tcPr>
          <w:p w14:paraId="44216417"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Centar Liče Faraguna</w:t>
            </w:r>
          </w:p>
        </w:tc>
        <w:tc>
          <w:tcPr>
            <w:tcW w:w="2093" w:type="dxa"/>
            <w:noWrap/>
            <w:vAlign w:val="bottom"/>
            <w:hideMark/>
          </w:tcPr>
          <w:p w14:paraId="5009ACEF"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554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319</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83</w:t>
            </w:r>
          </w:p>
        </w:tc>
        <w:tc>
          <w:tcPr>
            <w:tcW w:w="1584" w:type="dxa"/>
            <w:noWrap/>
            <w:vAlign w:val="bottom"/>
            <w:hideMark/>
          </w:tcPr>
          <w:p w14:paraId="1E3C19DA"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547</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530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83</w:t>
            </w:r>
          </w:p>
        </w:tc>
        <w:tc>
          <w:tcPr>
            <w:tcW w:w="1817" w:type="dxa"/>
            <w:noWrap/>
            <w:vAlign w:val="bottom"/>
            <w:hideMark/>
          </w:tcPr>
          <w:p w14:paraId="02B88F8C"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6</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789,00</w:t>
            </w:r>
          </w:p>
        </w:tc>
      </w:tr>
      <w:tr w:rsidR="00D439D5" w:rsidRPr="004D4AD2" w14:paraId="666D4C30" w14:textId="77777777" w:rsidTr="00D439D5">
        <w:trPr>
          <w:trHeight w:val="315"/>
        </w:trPr>
        <w:tc>
          <w:tcPr>
            <w:tcW w:w="724" w:type="dxa"/>
            <w:noWrap/>
            <w:vAlign w:val="center"/>
            <w:hideMark/>
          </w:tcPr>
          <w:p w14:paraId="0DB33A41"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5.</w:t>
            </w:r>
          </w:p>
        </w:tc>
        <w:tc>
          <w:tcPr>
            <w:tcW w:w="2977" w:type="dxa"/>
            <w:noWrap/>
            <w:vAlign w:val="center"/>
            <w:hideMark/>
          </w:tcPr>
          <w:p w14:paraId="2FCE8065"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Pučko otvoreno učilište</w:t>
            </w:r>
          </w:p>
        </w:tc>
        <w:tc>
          <w:tcPr>
            <w:tcW w:w="2093" w:type="dxa"/>
            <w:noWrap/>
            <w:vAlign w:val="bottom"/>
            <w:hideMark/>
          </w:tcPr>
          <w:p w14:paraId="20205FAF"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455</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890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55</w:t>
            </w:r>
          </w:p>
        </w:tc>
        <w:tc>
          <w:tcPr>
            <w:tcW w:w="1584" w:type="dxa"/>
            <w:noWrap/>
            <w:vAlign w:val="bottom"/>
            <w:hideMark/>
          </w:tcPr>
          <w:p w14:paraId="150390DF"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4</w:t>
            </w:r>
            <w:r>
              <w:rPr>
                <w:rFonts w:ascii="Arial" w:hAnsi="Arial" w:cs="Arial"/>
                <w:kern w:val="2"/>
                <w:sz w:val="20"/>
                <w:szCs w:val="20"/>
                <w14:ligatures w14:val="standardContextual"/>
              </w:rPr>
              <w:t>88</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048</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02</w:t>
            </w:r>
          </w:p>
        </w:tc>
        <w:tc>
          <w:tcPr>
            <w:tcW w:w="1817" w:type="dxa"/>
            <w:noWrap/>
            <w:vAlign w:val="bottom"/>
            <w:hideMark/>
          </w:tcPr>
          <w:p w14:paraId="44D97BC0"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-3</w:t>
            </w:r>
            <w:r>
              <w:rPr>
                <w:rFonts w:ascii="Arial" w:hAnsi="Arial" w:cs="Arial"/>
                <w:kern w:val="2"/>
                <w:sz w:val="20"/>
                <w:szCs w:val="20"/>
                <w14:ligatures w14:val="standardContextual"/>
              </w:rPr>
              <w:t>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157</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47</w:t>
            </w:r>
          </w:p>
        </w:tc>
      </w:tr>
      <w:tr w:rsidR="00D439D5" w:rsidRPr="004D4AD2" w14:paraId="4235600D" w14:textId="77777777" w:rsidTr="00D439D5">
        <w:trPr>
          <w:trHeight w:val="315"/>
        </w:trPr>
        <w:tc>
          <w:tcPr>
            <w:tcW w:w="724" w:type="dxa"/>
            <w:noWrap/>
            <w:vAlign w:val="center"/>
            <w:hideMark/>
          </w:tcPr>
          <w:p w14:paraId="0A10CCAB"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6.</w:t>
            </w:r>
          </w:p>
        </w:tc>
        <w:tc>
          <w:tcPr>
            <w:tcW w:w="2977" w:type="dxa"/>
            <w:noWrap/>
            <w:vAlign w:val="center"/>
            <w:hideMark/>
          </w:tcPr>
          <w:p w14:paraId="41887FEE"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Gradska knjižnica Labin</w:t>
            </w:r>
          </w:p>
        </w:tc>
        <w:tc>
          <w:tcPr>
            <w:tcW w:w="2093" w:type="dxa"/>
            <w:noWrap/>
            <w:vAlign w:val="bottom"/>
            <w:hideMark/>
          </w:tcPr>
          <w:p w14:paraId="2CA0B610"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215</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514</w:t>
            </w:r>
            <w:r w:rsidRPr="004D4AD2">
              <w:rPr>
                <w:rFonts w:ascii="Arial" w:hAnsi="Arial" w:cs="Arial"/>
                <w:kern w:val="2"/>
                <w:sz w:val="20"/>
                <w:szCs w:val="20"/>
                <w14:ligatures w14:val="standardContextual"/>
              </w:rPr>
              <w:t>,8</w:t>
            </w:r>
            <w:r>
              <w:rPr>
                <w:rFonts w:ascii="Arial" w:hAnsi="Arial" w:cs="Arial"/>
                <w:kern w:val="2"/>
                <w:sz w:val="20"/>
                <w:szCs w:val="20"/>
                <w14:ligatures w14:val="standardContextual"/>
              </w:rPr>
              <w:t>4</w:t>
            </w:r>
          </w:p>
        </w:tc>
        <w:tc>
          <w:tcPr>
            <w:tcW w:w="1584" w:type="dxa"/>
            <w:noWrap/>
            <w:vAlign w:val="bottom"/>
            <w:hideMark/>
          </w:tcPr>
          <w:p w14:paraId="2C754D2B"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211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911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40</w:t>
            </w:r>
          </w:p>
        </w:tc>
        <w:tc>
          <w:tcPr>
            <w:tcW w:w="1817" w:type="dxa"/>
            <w:noWrap/>
            <w:vAlign w:val="bottom"/>
            <w:hideMark/>
          </w:tcPr>
          <w:p w14:paraId="2B1E3DCB"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3</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603</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44</w:t>
            </w:r>
          </w:p>
        </w:tc>
      </w:tr>
      <w:tr w:rsidR="00D439D5" w:rsidRPr="004D4AD2" w14:paraId="431916EE" w14:textId="77777777" w:rsidTr="00D439D5">
        <w:trPr>
          <w:trHeight w:val="315"/>
        </w:trPr>
        <w:tc>
          <w:tcPr>
            <w:tcW w:w="724" w:type="dxa"/>
            <w:noWrap/>
            <w:vAlign w:val="center"/>
            <w:hideMark/>
          </w:tcPr>
          <w:p w14:paraId="14B29B42"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7.</w:t>
            </w:r>
          </w:p>
        </w:tc>
        <w:tc>
          <w:tcPr>
            <w:tcW w:w="2977" w:type="dxa"/>
            <w:noWrap/>
            <w:vAlign w:val="center"/>
            <w:hideMark/>
          </w:tcPr>
          <w:p w14:paraId="22FADFDC"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Javna vatrogasna postrojba Labin</w:t>
            </w:r>
          </w:p>
        </w:tc>
        <w:tc>
          <w:tcPr>
            <w:tcW w:w="2093" w:type="dxa"/>
            <w:noWrap/>
            <w:vAlign w:val="bottom"/>
            <w:hideMark/>
          </w:tcPr>
          <w:p w14:paraId="0D6ACD32"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1.217</w:t>
            </w:r>
            <w:r w:rsidRPr="004D4AD2">
              <w:rPr>
                <w:rFonts w:ascii="Arial" w:hAnsi="Arial" w:cs="Arial"/>
                <w:kern w:val="2"/>
                <w:sz w:val="20"/>
                <w:szCs w:val="20"/>
                <w14:ligatures w14:val="standardContextual"/>
              </w:rPr>
              <w:t>.54</w:t>
            </w:r>
            <w:r>
              <w:rPr>
                <w:rFonts w:ascii="Arial" w:hAnsi="Arial" w:cs="Arial"/>
                <w:kern w:val="2"/>
                <w:sz w:val="20"/>
                <w:szCs w:val="20"/>
                <w14:ligatures w14:val="standardContextual"/>
              </w:rPr>
              <w:t>3</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95</w:t>
            </w:r>
          </w:p>
        </w:tc>
        <w:tc>
          <w:tcPr>
            <w:tcW w:w="1584" w:type="dxa"/>
            <w:noWrap/>
            <w:vAlign w:val="bottom"/>
            <w:hideMark/>
          </w:tcPr>
          <w:p w14:paraId="554EBB93"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1.214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334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70</w:t>
            </w:r>
          </w:p>
        </w:tc>
        <w:tc>
          <w:tcPr>
            <w:tcW w:w="1817" w:type="dxa"/>
            <w:noWrap/>
            <w:vAlign w:val="bottom"/>
            <w:hideMark/>
          </w:tcPr>
          <w:p w14:paraId="487ECA06"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3</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209</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25</w:t>
            </w:r>
          </w:p>
        </w:tc>
      </w:tr>
      <w:tr w:rsidR="00D439D5" w:rsidRPr="004D4AD2" w14:paraId="258553E0" w14:textId="77777777" w:rsidTr="00D439D5">
        <w:trPr>
          <w:trHeight w:val="315"/>
        </w:trPr>
        <w:tc>
          <w:tcPr>
            <w:tcW w:w="724" w:type="dxa"/>
            <w:noWrap/>
            <w:vAlign w:val="center"/>
            <w:hideMark/>
          </w:tcPr>
          <w:p w14:paraId="34917EA1"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8.</w:t>
            </w:r>
          </w:p>
        </w:tc>
        <w:tc>
          <w:tcPr>
            <w:tcW w:w="2977" w:type="dxa"/>
            <w:noWrap/>
            <w:vAlign w:val="center"/>
            <w:hideMark/>
          </w:tcPr>
          <w:p w14:paraId="4CB3BBFB"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Dječji vrtić Pjerina Verbanac</w:t>
            </w:r>
          </w:p>
        </w:tc>
        <w:tc>
          <w:tcPr>
            <w:tcW w:w="2093" w:type="dxa"/>
            <w:noWrap/>
            <w:vAlign w:val="bottom"/>
            <w:hideMark/>
          </w:tcPr>
          <w:p w14:paraId="263F6FB1"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2.</w:t>
            </w:r>
            <w:r>
              <w:rPr>
                <w:rFonts w:ascii="Arial" w:hAnsi="Arial" w:cs="Arial"/>
                <w:kern w:val="2"/>
                <w:sz w:val="20"/>
                <w:szCs w:val="20"/>
                <w14:ligatures w14:val="standardContextual"/>
              </w:rPr>
              <w:t>620</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314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33</w:t>
            </w:r>
          </w:p>
        </w:tc>
        <w:tc>
          <w:tcPr>
            <w:tcW w:w="1584" w:type="dxa"/>
            <w:noWrap/>
            <w:vAlign w:val="bottom"/>
            <w:hideMark/>
          </w:tcPr>
          <w:p w14:paraId="6AAC952B"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2.</w:t>
            </w:r>
            <w:r>
              <w:rPr>
                <w:rFonts w:ascii="Arial" w:hAnsi="Arial" w:cs="Arial"/>
                <w:kern w:val="2"/>
                <w:sz w:val="20"/>
                <w:szCs w:val="20"/>
                <w14:ligatures w14:val="standardContextual"/>
              </w:rPr>
              <w:t>654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601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60</w:t>
            </w:r>
          </w:p>
        </w:tc>
        <w:tc>
          <w:tcPr>
            <w:tcW w:w="1817" w:type="dxa"/>
            <w:noWrap/>
            <w:vAlign w:val="bottom"/>
            <w:hideMark/>
          </w:tcPr>
          <w:p w14:paraId="79E3717A"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34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287</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27</w:t>
            </w:r>
          </w:p>
        </w:tc>
      </w:tr>
      <w:tr w:rsidR="00D439D5" w:rsidRPr="004D4AD2" w14:paraId="169101D8" w14:textId="77777777" w:rsidTr="00D439D5">
        <w:trPr>
          <w:trHeight w:val="315"/>
        </w:trPr>
        <w:tc>
          <w:tcPr>
            <w:tcW w:w="724" w:type="dxa"/>
            <w:noWrap/>
            <w:vAlign w:val="center"/>
            <w:hideMark/>
          </w:tcPr>
          <w:p w14:paraId="06EF8A47"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9.</w:t>
            </w:r>
          </w:p>
        </w:tc>
        <w:tc>
          <w:tcPr>
            <w:tcW w:w="2977" w:type="dxa"/>
            <w:noWrap/>
            <w:vAlign w:val="center"/>
            <w:hideMark/>
          </w:tcPr>
          <w:p w14:paraId="2E98675D"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Pr>
                <w:rFonts w:ascii="Arial" w:eastAsia="Times New Roman" w:hAnsi="Arial" w:cs="Arial"/>
                <w:kern w:val="2"/>
                <w:sz w:val="20"/>
                <w:szCs w:val="20"/>
                <w:lang w:eastAsia="hr-HR"/>
                <w14:ligatures w14:val="standardContextual"/>
              </w:rPr>
              <w:t xml:space="preserve">Umjetnička </w:t>
            </w:r>
            <w:r w:rsidRPr="004D4AD2">
              <w:rPr>
                <w:rFonts w:ascii="Arial" w:eastAsia="Times New Roman" w:hAnsi="Arial" w:cs="Arial"/>
                <w:kern w:val="2"/>
                <w:sz w:val="20"/>
                <w:szCs w:val="20"/>
                <w:lang w:eastAsia="hr-HR"/>
                <w14:ligatures w14:val="standardContextual"/>
              </w:rPr>
              <w:t>škola</w:t>
            </w:r>
            <w:r>
              <w:rPr>
                <w:rFonts w:ascii="Arial" w:eastAsia="Times New Roman" w:hAnsi="Arial" w:cs="Arial"/>
                <w:kern w:val="2"/>
                <w:sz w:val="20"/>
                <w:szCs w:val="20"/>
                <w:lang w:eastAsia="hr-HR"/>
                <w14:ligatures w14:val="standardContextual"/>
              </w:rPr>
              <w:t xml:space="preserve"> Matke Brajše Rašana</w:t>
            </w:r>
          </w:p>
        </w:tc>
        <w:tc>
          <w:tcPr>
            <w:tcW w:w="2093" w:type="dxa"/>
            <w:noWrap/>
            <w:vAlign w:val="bottom"/>
            <w:hideMark/>
          </w:tcPr>
          <w:p w14:paraId="27C21CA6"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1.164</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761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51</w:t>
            </w:r>
          </w:p>
        </w:tc>
        <w:tc>
          <w:tcPr>
            <w:tcW w:w="1584" w:type="dxa"/>
            <w:noWrap/>
            <w:vAlign w:val="bottom"/>
            <w:hideMark/>
          </w:tcPr>
          <w:p w14:paraId="5CD1D92E"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1.161</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929</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40</w:t>
            </w:r>
          </w:p>
        </w:tc>
        <w:tc>
          <w:tcPr>
            <w:tcW w:w="1817" w:type="dxa"/>
            <w:noWrap/>
            <w:vAlign w:val="bottom"/>
            <w:hideMark/>
          </w:tcPr>
          <w:p w14:paraId="7985A17C"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832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11</w:t>
            </w:r>
          </w:p>
        </w:tc>
      </w:tr>
      <w:tr w:rsidR="00D439D5" w:rsidRPr="004D4AD2" w14:paraId="6F516EAB" w14:textId="77777777" w:rsidTr="00D439D5">
        <w:trPr>
          <w:trHeight w:val="315"/>
        </w:trPr>
        <w:tc>
          <w:tcPr>
            <w:tcW w:w="724" w:type="dxa"/>
            <w:noWrap/>
            <w:vAlign w:val="center"/>
            <w:hideMark/>
          </w:tcPr>
          <w:p w14:paraId="54006F3E"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10.</w:t>
            </w:r>
          </w:p>
        </w:tc>
        <w:tc>
          <w:tcPr>
            <w:tcW w:w="2977" w:type="dxa"/>
            <w:noWrap/>
            <w:vAlign w:val="center"/>
            <w:hideMark/>
          </w:tcPr>
          <w:p w14:paraId="2FB88B12"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Dom za starije osobe u Labinu</w:t>
            </w:r>
          </w:p>
        </w:tc>
        <w:tc>
          <w:tcPr>
            <w:tcW w:w="2093" w:type="dxa"/>
            <w:noWrap/>
            <w:vAlign w:val="bottom"/>
            <w:hideMark/>
          </w:tcPr>
          <w:p w14:paraId="55BBFA71"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1.311.162</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51</w:t>
            </w:r>
          </w:p>
        </w:tc>
        <w:tc>
          <w:tcPr>
            <w:tcW w:w="1584" w:type="dxa"/>
            <w:noWrap/>
            <w:vAlign w:val="bottom"/>
            <w:hideMark/>
          </w:tcPr>
          <w:p w14:paraId="2783B724" w14:textId="77777777"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1.292.618</w:t>
            </w:r>
            <w:r w:rsidRPr="004D4AD2">
              <w:rPr>
                <w:rFonts w:ascii="Arial" w:hAnsi="Arial" w:cs="Arial"/>
                <w:kern w:val="2"/>
                <w:sz w:val="20"/>
                <w:szCs w:val="20"/>
                <w14:ligatures w14:val="standardContextual"/>
              </w:rPr>
              <w:t>,</w:t>
            </w:r>
            <w:r>
              <w:rPr>
                <w:rFonts w:ascii="Arial" w:hAnsi="Arial" w:cs="Arial"/>
                <w:kern w:val="2"/>
                <w:sz w:val="20"/>
                <w:szCs w:val="20"/>
                <w14:ligatures w14:val="standardContextual"/>
              </w:rPr>
              <w:t>19</w:t>
            </w:r>
          </w:p>
        </w:tc>
        <w:tc>
          <w:tcPr>
            <w:tcW w:w="1817" w:type="dxa"/>
            <w:noWrap/>
            <w:vAlign w:val="bottom"/>
            <w:hideMark/>
          </w:tcPr>
          <w:p w14:paraId="03159DC0" w14:textId="10CD2846" w:rsidR="00D439D5" w:rsidRPr="004D4AD2" w:rsidRDefault="00D439D5" w:rsidP="00D439D5">
            <w:pPr>
              <w:spacing w:after="0" w:line="240" w:lineRule="auto"/>
              <w:jc w:val="right"/>
              <w:rPr>
                <w:rFonts w:ascii="Arial" w:hAnsi="Arial" w:cs="Arial"/>
                <w:kern w:val="2"/>
                <w:sz w:val="20"/>
                <w:szCs w:val="20"/>
                <w14:ligatures w14:val="standardContextual"/>
              </w:rPr>
            </w:pPr>
            <w:r>
              <w:rPr>
                <w:rFonts w:ascii="Arial" w:hAnsi="Arial" w:cs="Arial"/>
                <w:kern w:val="2"/>
                <w:sz w:val="20"/>
                <w:szCs w:val="20"/>
                <w14:ligatures w14:val="standardContextual"/>
              </w:rPr>
              <w:t>18.544</w:t>
            </w:r>
            <w:r w:rsidRPr="004D4AD2">
              <w:rPr>
                <w:rFonts w:ascii="Arial" w:hAnsi="Arial" w:cs="Arial"/>
                <w:kern w:val="2"/>
                <w:sz w:val="20"/>
                <w:szCs w:val="20"/>
                <w14:ligatures w14:val="standardContextual"/>
              </w:rPr>
              <w:t>,</w:t>
            </w:r>
            <w:r w:rsidR="00F62562">
              <w:rPr>
                <w:rFonts w:ascii="Arial" w:hAnsi="Arial" w:cs="Arial"/>
                <w:kern w:val="2"/>
                <w:sz w:val="20"/>
                <w:szCs w:val="20"/>
                <w14:ligatures w14:val="standardContextual"/>
              </w:rPr>
              <w:t>3</w:t>
            </w:r>
            <w:r>
              <w:rPr>
                <w:rFonts w:ascii="Arial" w:hAnsi="Arial" w:cs="Arial"/>
                <w:kern w:val="2"/>
                <w:sz w:val="20"/>
                <w:szCs w:val="20"/>
                <w14:ligatures w14:val="standardContextual"/>
              </w:rPr>
              <w:t>2</w:t>
            </w:r>
          </w:p>
        </w:tc>
      </w:tr>
      <w:tr w:rsidR="00D439D5" w:rsidRPr="004D4AD2" w14:paraId="1B743DE1" w14:textId="77777777" w:rsidTr="00D439D5">
        <w:trPr>
          <w:trHeight w:val="315"/>
        </w:trPr>
        <w:tc>
          <w:tcPr>
            <w:tcW w:w="724" w:type="dxa"/>
            <w:noWrap/>
            <w:vAlign w:val="center"/>
            <w:hideMark/>
          </w:tcPr>
          <w:p w14:paraId="220F7E80" w14:textId="77777777" w:rsidR="00D439D5" w:rsidRPr="004D4AD2" w:rsidRDefault="00D439D5" w:rsidP="00D439D5">
            <w:pPr>
              <w:spacing w:after="0" w:line="240" w:lineRule="auto"/>
              <w:rPr>
                <w:rFonts w:ascii="Arial" w:eastAsia="Times New Roman" w:hAnsi="Arial" w:cs="Arial"/>
                <w:kern w:val="2"/>
                <w:sz w:val="20"/>
                <w:szCs w:val="20"/>
                <w:lang w:eastAsia="hr-HR"/>
                <w14:ligatures w14:val="standardContextual"/>
              </w:rPr>
            </w:pPr>
            <w:r w:rsidRPr="004D4AD2">
              <w:rPr>
                <w:rFonts w:ascii="Arial" w:eastAsia="Times New Roman" w:hAnsi="Arial" w:cs="Arial"/>
                <w:kern w:val="2"/>
                <w:sz w:val="20"/>
                <w:szCs w:val="20"/>
                <w:lang w:eastAsia="hr-HR"/>
                <w14:ligatures w14:val="standardContextual"/>
              </w:rPr>
              <w:t> </w:t>
            </w:r>
          </w:p>
        </w:tc>
        <w:tc>
          <w:tcPr>
            <w:tcW w:w="2977" w:type="dxa"/>
            <w:noWrap/>
            <w:vAlign w:val="center"/>
            <w:hideMark/>
          </w:tcPr>
          <w:p w14:paraId="4774BFF4" w14:textId="77777777" w:rsidR="00D439D5" w:rsidRPr="004D4AD2" w:rsidRDefault="00D439D5" w:rsidP="00D439D5">
            <w:pPr>
              <w:spacing w:after="0" w:line="240" w:lineRule="auto"/>
              <w:rPr>
                <w:rFonts w:ascii="Arial" w:eastAsia="Times New Roman" w:hAnsi="Arial" w:cs="Arial"/>
                <w:b/>
                <w:bCs/>
                <w:kern w:val="2"/>
                <w:sz w:val="20"/>
                <w:szCs w:val="20"/>
                <w:lang w:eastAsia="hr-HR"/>
                <w14:ligatures w14:val="standardContextual"/>
              </w:rPr>
            </w:pPr>
            <w:r w:rsidRPr="004D4AD2">
              <w:rPr>
                <w:rFonts w:ascii="Arial" w:eastAsia="Times New Roman" w:hAnsi="Arial" w:cs="Arial"/>
                <w:b/>
                <w:bCs/>
                <w:kern w:val="2"/>
                <w:sz w:val="20"/>
                <w:szCs w:val="20"/>
                <w:lang w:eastAsia="hr-HR"/>
                <w14:ligatures w14:val="standardContextual"/>
              </w:rPr>
              <w:t>UKUPNO</w:t>
            </w:r>
          </w:p>
        </w:tc>
        <w:tc>
          <w:tcPr>
            <w:tcW w:w="2093" w:type="dxa"/>
            <w:noWrap/>
            <w:vAlign w:val="bottom"/>
            <w:hideMark/>
          </w:tcPr>
          <w:p w14:paraId="64F4CA1B" w14:textId="77777777" w:rsidR="00D439D5" w:rsidRPr="004D4AD2" w:rsidRDefault="00D439D5" w:rsidP="00D439D5">
            <w:pPr>
              <w:spacing w:after="0" w:line="240" w:lineRule="auto"/>
              <w:jc w:val="right"/>
              <w:rPr>
                <w:rFonts w:ascii="Arial" w:hAnsi="Arial" w:cs="Arial"/>
                <w:b/>
                <w:bCs/>
                <w:kern w:val="2"/>
                <w:sz w:val="20"/>
                <w:szCs w:val="20"/>
                <w14:ligatures w14:val="standardContextual"/>
              </w:rPr>
            </w:pPr>
            <w:r w:rsidRPr="004D4AD2">
              <w:rPr>
                <w:rFonts w:ascii="Arial" w:hAnsi="Arial" w:cs="Arial"/>
                <w:b/>
                <w:bCs/>
                <w:kern w:val="2"/>
                <w:sz w:val="20"/>
                <w:szCs w:val="20"/>
                <w14:ligatures w14:val="standardContextual"/>
              </w:rPr>
              <w:t>2</w:t>
            </w:r>
            <w:r>
              <w:rPr>
                <w:rFonts w:ascii="Arial" w:hAnsi="Arial" w:cs="Arial"/>
                <w:b/>
                <w:bCs/>
                <w:kern w:val="2"/>
                <w:sz w:val="20"/>
                <w:szCs w:val="20"/>
                <w14:ligatures w14:val="standardContextual"/>
              </w:rPr>
              <w:t>2</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782</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087</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03</w:t>
            </w:r>
          </w:p>
        </w:tc>
        <w:tc>
          <w:tcPr>
            <w:tcW w:w="1584" w:type="dxa"/>
            <w:noWrap/>
            <w:vAlign w:val="bottom"/>
            <w:hideMark/>
          </w:tcPr>
          <w:p w14:paraId="1DFA5F2D" w14:textId="77777777" w:rsidR="00D439D5" w:rsidRPr="004D4AD2" w:rsidRDefault="00D439D5" w:rsidP="00D439D5">
            <w:pPr>
              <w:spacing w:after="0" w:line="240" w:lineRule="auto"/>
              <w:jc w:val="right"/>
              <w:rPr>
                <w:rFonts w:ascii="Arial" w:hAnsi="Arial" w:cs="Arial"/>
                <w:b/>
                <w:bCs/>
                <w:kern w:val="2"/>
                <w:sz w:val="20"/>
                <w:szCs w:val="20"/>
                <w14:ligatures w14:val="standardContextual"/>
              </w:rPr>
            </w:pPr>
            <w:r w:rsidRPr="004D4AD2">
              <w:rPr>
                <w:rFonts w:ascii="Arial" w:hAnsi="Arial" w:cs="Arial"/>
                <w:b/>
                <w:bCs/>
                <w:kern w:val="2"/>
                <w:sz w:val="20"/>
                <w:szCs w:val="20"/>
                <w14:ligatures w14:val="standardContextual"/>
              </w:rPr>
              <w:t>2</w:t>
            </w:r>
            <w:r>
              <w:rPr>
                <w:rFonts w:ascii="Arial" w:hAnsi="Arial" w:cs="Arial"/>
                <w:b/>
                <w:bCs/>
                <w:kern w:val="2"/>
                <w:sz w:val="20"/>
                <w:szCs w:val="20"/>
                <w14:ligatures w14:val="standardContextual"/>
              </w:rPr>
              <w:t>2</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015</w:t>
            </w:r>
            <w:r w:rsidRPr="004D4AD2">
              <w:rPr>
                <w:rFonts w:ascii="Arial" w:hAnsi="Arial" w:cs="Arial"/>
                <w:b/>
                <w:bCs/>
                <w:kern w:val="2"/>
                <w:sz w:val="20"/>
                <w:szCs w:val="20"/>
                <w14:ligatures w14:val="standardContextual"/>
              </w:rPr>
              <w:t>.5</w:t>
            </w:r>
            <w:r>
              <w:rPr>
                <w:rFonts w:ascii="Arial" w:hAnsi="Arial" w:cs="Arial"/>
                <w:b/>
                <w:bCs/>
                <w:kern w:val="2"/>
                <w:sz w:val="20"/>
                <w:szCs w:val="20"/>
                <w14:ligatures w14:val="standardContextual"/>
              </w:rPr>
              <w:t>86</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8</w:t>
            </w:r>
            <w:r w:rsidRPr="004D4AD2">
              <w:rPr>
                <w:rFonts w:ascii="Arial" w:hAnsi="Arial" w:cs="Arial"/>
                <w:b/>
                <w:bCs/>
                <w:kern w:val="2"/>
                <w:sz w:val="20"/>
                <w:szCs w:val="20"/>
                <w14:ligatures w14:val="standardContextual"/>
              </w:rPr>
              <w:t>5</w:t>
            </w:r>
          </w:p>
        </w:tc>
        <w:tc>
          <w:tcPr>
            <w:tcW w:w="1817" w:type="dxa"/>
            <w:noWrap/>
            <w:vAlign w:val="bottom"/>
            <w:hideMark/>
          </w:tcPr>
          <w:p w14:paraId="2922145F" w14:textId="77777777" w:rsidR="00D439D5" w:rsidRPr="004D4AD2" w:rsidRDefault="00D439D5" w:rsidP="00D439D5">
            <w:pPr>
              <w:spacing w:after="0" w:line="240" w:lineRule="auto"/>
              <w:jc w:val="right"/>
              <w:rPr>
                <w:rFonts w:ascii="Arial" w:hAnsi="Arial" w:cs="Arial"/>
                <w:b/>
                <w:bCs/>
                <w:kern w:val="2"/>
                <w:sz w:val="20"/>
                <w:szCs w:val="20"/>
                <w14:ligatures w14:val="standardContextual"/>
              </w:rPr>
            </w:pPr>
            <w:r>
              <w:rPr>
                <w:rFonts w:ascii="Arial" w:hAnsi="Arial" w:cs="Arial"/>
                <w:b/>
                <w:bCs/>
                <w:kern w:val="2"/>
                <w:sz w:val="20"/>
                <w:szCs w:val="20"/>
                <w14:ligatures w14:val="standardContextual"/>
              </w:rPr>
              <w:t>766</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500</w:t>
            </w:r>
            <w:r w:rsidRPr="004D4AD2">
              <w:rPr>
                <w:rFonts w:ascii="Arial" w:hAnsi="Arial" w:cs="Arial"/>
                <w:b/>
                <w:bCs/>
                <w:kern w:val="2"/>
                <w:sz w:val="20"/>
                <w:szCs w:val="20"/>
                <w14:ligatures w14:val="standardContextual"/>
              </w:rPr>
              <w:t>,</w:t>
            </w:r>
            <w:r>
              <w:rPr>
                <w:rFonts w:ascii="Arial" w:hAnsi="Arial" w:cs="Arial"/>
                <w:b/>
                <w:bCs/>
                <w:kern w:val="2"/>
                <w:sz w:val="20"/>
                <w:szCs w:val="20"/>
                <w14:ligatures w14:val="standardContextual"/>
              </w:rPr>
              <w:t>18</w:t>
            </w:r>
          </w:p>
        </w:tc>
      </w:tr>
    </w:tbl>
    <w:p w14:paraId="5576B183" w14:textId="77777777" w:rsidR="00353B4A" w:rsidRPr="00492B73" w:rsidRDefault="00353B4A" w:rsidP="00353B4A">
      <w:pPr>
        <w:spacing w:after="0" w:line="240" w:lineRule="auto"/>
        <w:jc w:val="both"/>
        <w:rPr>
          <w:rFonts w:ascii="Arial" w:hAnsi="Arial" w:cs="Arial"/>
          <w:color w:val="FF0000"/>
        </w:rPr>
      </w:pPr>
    </w:p>
    <w:p w14:paraId="4584C116" w14:textId="77777777" w:rsidR="00353B4A" w:rsidRDefault="00353B4A" w:rsidP="00353B4A">
      <w:pPr>
        <w:spacing w:after="0" w:line="240" w:lineRule="auto"/>
        <w:jc w:val="both"/>
        <w:rPr>
          <w:rFonts w:ascii="Arial" w:eastAsia="Times New Roman" w:hAnsi="Arial" w:cs="Arial"/>
          <w:b/>
          <w:bCs/>
          <w:sz w:val="20"/>
          <w:szCs w:val="20"/>
          <w:lang w:eastAsia="hr-HR"/>
        </w:rPr>
      </w:pPr>
    </w:p>
    <w:p w14:paraId="10F0424F" w14:textId="77777777" w:rsidR="00353B4A" w:rsidRDefault="00353B4A" w:rsidP="00353B4A">
      <w:pPr>
        <w:spacing w:after="0" w:line="240" w:lineRule="auto"/>
        <w:jc w:val="both"/>
        <w:rPr>
          <w:rFonts w:ascii="Arial" w:eastAsia="Times New Roman" w:hAnsi="Arial" w:cs="Arial"/>
          <w:b/>
          <w:bCs/>
          <w:sz w:val="20"/>
          <w:szCs w:val="20"/>
          <w:lang w:eastAsia="hr-HR"/>
        </w:rPr>
      </w:pPr>
    </w:p>
    <w:p w14:paraId="6C2C97F4" w14:textId="77777777" w:rsidR="00353B4A" w:rsidRDefault="00353B4A" w:rsidP="00353B4A">
      <w:pPr>
        <w:spacing w:after="0" w:line="240" w:lineRule="auto"/>
        <w:jc w:val="both"/>
        <w:rPr>
          <w:rFonts w:ascii="Arial" w:eastAsia="Times New Roman" w:hAnsi="Arial" w:cs="Arial"/>
          <w:b/>
          <w:bCs/>
          <w:sz w:val="20"/>
          <w:szCs w:val="20"/>
          <w:lang w:eastAsia="hr-HR"/>
        </w:rPr>
      </w:pPr>
      <w:r w:rsidRPr="0091388C">
        <w:rPr>
          <w:rFonts w:ascii="Arial" w:eastAsia="Times New Roman" w:hAnsi="Arial" w:cs="Arial"/>
          <w:b/>
          <w:bCs/>
          <w:sz w:val="20"/>
          <w:szCs w:val="20"/>
          <w:lang w:eastAsia="hr-HR"/>
        </w:rPr>
        <w:t>Tablica 3. Ostvareni rezultat poslovanja Grada Labina i proračunskih korisnika po izvorima financiranja za 202</w:t>
      </w:r>
      <w:r>
        <w:rPr>
          <w:rFonts w:ascii="Arial" w:eastAsia="Times New Roman" w:hAnsi="Arial" w:cs="Arial"/>
          <w:b/>
          <w:bCs/>
          <w:sz w:val="20"/>
          <w:szCs w:val="20"/>
          <w:lang w:eastAsia="hr-HR"/>
        </w:rPr>
        <w:t>4</w:t>
      </w:r>
      <w:r w:rsidRPr="0091388C">
        <w:rPr>
          <w:rFonts w:ascii="Arial" w:eastAsia="Times New Roman" w:hAnsi="Arial" w:cs="Arial"/>
          <w:b/>
          <w:bCs/>
          <w:sz w:val="20"/>
          <w:szCs w:val="20"/>
          <w:lang w:eastAsia="hr-HR"/>
        </w:rPr>
        <w:t xml:space="preserve">. godinu </w:t>
      </w:r>
    </w:p>
    <w:p w14:paraId="05CE61E2" w14:textId="77777777" w:rsidR="00353B4A" w:rsidRDefault="00353B4A" w:rsidP="00353B4A">
      <w:pPr>
        <w:spacing w:after="0" w:line="240" w:lineRule="auto"/>
        <w:jc w:val="both"/>
        <w:rPr>
          <w:rFonts w:ascii="Arial" w:eastAsia="Times New Roman" w:hAnsi="Arial" w:cs="Arial"/>
          <w:b/>
          <w:bCs/>
          <w:sz w:val="20"/>
          <w:szCs w:val="20"/>
          <w:lang w:eastAsia="hr-HR"/>
        </w:rPr>
      </w:pPr>
    </w:p>
    <w:p w14:paraId="598DC07D" w14:textId="77777777" w:rsidR="00353B4A" w:rsidRDefault="00353B4A" w:rsidP="00353B4A">
      <w:pPr>
        <w:spacing w:after="0" w:line="240" w:lineRule="auto"/>
        <w:jc w:val="both"/>
        <w:rPr>
          <w:rFonts w:ascii="Arial" w:eastAsia="Times New Roman" w:hAnsi="Arial" w:cs="Arial"/>
          <w:b/>
          <w:bCs/>
          <w:sz w:val="20"/>
          <w:szCs w:val="20"/>
          <w:lang w:eastAsia="hr-HR"/>
        </w:rPr>
      </w:pPr>
    </w:p>
    <w:tbl>
      <w:tblPr>
        <w:tblW w:w="10660" w:type="dxa"/>
        <w:tblLook w:val="04A0" w:firstRow="1" w:lastRow="0" w:firstColumn="1" w:lastColumn="0" w:noHBand="0" w:noVBand="1"/>
      </w:tblPr>
      <w:tblGrid>
        <w:gridCol w:w="1088"/>
        <w:gridCol w:w="1888"/>
        <w:gridCol w:w="1367"/>
        <w:gridCol w:w="1347"/>
        <w:gridCol w:w="1266"/>
        <w:gridCol w:w="1242"/>
        <w:gridCol w:w="1153"/>
        <w:gridCol w:w="1309"/>
      </w:tblGrid>
      <w:tr w:rsidR="00353B4A" w:rsidRPr="006E4B3D" w14:paraId="3AD7C19C" w14:textId="77777777" w:rsidTr="00382047">
        <w:trPr>
          <w:gridAfter w:val="1"/>
          <w:wAfter w:w="1309" w:type="dxa"/>
          <w:trHeight w:val="288"/>
        </w:trPr>
        <w:tc>
          <w:tcPr>
            <w:tcW w:w="3074" w:type="dxa"/>
            <w:gridSpan w:val="2"/>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2E1E6DC1"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Izvori financiranja</w:t>
            </w:r>
          </w:p>
        </w:tc>
        <w:tc>
          <w:tcPr>
            <w:tcW w:w="4519" w:type="dxa"/>
            <w:gridSpan w:val="3"/>
            <w:tcBorders>
              <w:top w:val="single" w:sz="4" w:space="0" w:color="auto"/>
              <w:left w:val="nil"/>
              <w:bottom w:val="single" w:sz="4" w:space="0" w:color="auto"/>
              <w:right w:val="single" w:sz="4" w:space="0" w:color="auto"/>
            </w:tcBorders>
            <w:shd w:val="clear" w:color="000000" w:fill="CCCCCC"/>
            <w:vAlign w:val="center"/>
            <w:hideMark/>
          </w:tcPr>
          <w:p w14:paraId="60653FA1"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Realizacija tekuća godina</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2746FE5F"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Realizirani višak / manjak Razred 9</w:t>
            </w:r>
          </w:p>
        </w:tc>
        <w:tc>
          <w:tcPr>
            <w:tcW w:w="247"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69995827"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Rezultati poslovanja po izvorima</w:t>
            </w:r>
          </w:p>
        </w:tc>
      </w:tr>
      <w:tr w:rsidR="00353B4A" w:rsidRPr="006E4B3D" w14:paraId="5EE5B298" w14:textId="77777777" w:rsidTr="00382047">
        <w:trPr>
          <w:gridAfter w:val="1"/>
          <w:wAfter w:w="1309" w:type="dxa"/>
          <w:trHeight w:val="552"/>
        </w:trPr>
        <w:tc>
          <w:tcPr>
            <w:tcW w:w="3074" w:type="dxa"/>
            <w:gridSpan w:val="2"/>
            <w:vMerge/>
            <w:tcBorders>
              <w:top w:val="single" w:sz="4" w:space="0" w:color="auto"/>
              <w:left w:val="single" w:sz="4" w:space="0" w:color="auto"/>
              <w:bottom w:val="single" w:sz="4" w:space="0" w:color="auto"/>
              <w:right w:val="single" w:sz="4" w:space="0" w:color="auto"/>
            </w:tcBorders>
            <w:vAlign w:val="center"/>
            <w:hideMark/>
          </w:tcPr>
          <w:p w14:paraId="022B57AA"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53CECE01"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Ostvareni prihodi</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3FC1CD83"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Obračunati rashodi</w:t>
            </w:r>
          </w:p>
        </w:tc>
        <w:tc>
          <w:tcPr>
            <w:tcW w:w="1608" w:type="dxa"/>
            <w:vMerge w:val="restart"/>
            <w:tcBorders>
              <w:top w:val="single" w:sz="4" w:space="0" w:color="auto"/>
              <w:left w:val="single" w:sz="4" w:space="0" w:color="auto"/>
              <w:bottom w:val="single" w:sz="4" w:space="0" w:color="auto"/>
              <w:right w:val="single" w:sz="4" w:space="0" w:color="auto"/>
            </w:tcBorders>
            <w:shd w:val="clear" w:color="000000" w:fill="CCCCCC"/>
            <w:vAlign w:val="center"/>
            <w:hideMark/>
          </w:tcPr>
          <w:p w14:paraId="08F60092"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Razlika prihodi - rashodi</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0809CAE"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4107AF87"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r>
      <w:tr w:rsidR="00353B4A" w:rsidRPr="006E4B3D" w14:paraId="399666A6" w14:textId="77777777" w:rsidTr="00382047">
        <w:trPr>
          <w:trHeight w:val="288"/>
        </w:trPr>
        <w:tc>
          <w:tcPr>
            <w:tcW w:w="3074" w:type="dxa"/>
            <w:gridSpan w:val="2"/>
            <w:vMerge/>
            <w:tcBorders>
              <w:top w:val="single" w:sz="4" w:space="0" w:color="auto"/>
              <w:left w:val="single" w:sz="4" w:space="0" w:color="auto"/>
              <w:bottom w:val="single" w:sz="4" w:space="0" w:color="auto"/>
              <w:right w:val="single" w:sz="4" w:space="0" w:color="auto"/>
            </w:tcBorders>
            <w:vAlign w:val="center"/>
            <w:hideMark/>
          </w:tcPr>
          <w:p w14:paraId="2D016848"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14:paraId="2A0A5DB0"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AB8E002"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14:paraId="517699F9"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4DFDB8DA"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19A96368"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309" w:type="dxa"/>
            <w:tcBorders>
              <w:top w:val="nil"/>
              <w:left w:val="nil"/>
              <w:bottom w:val="nil"/>
              <w:right w:val="nil"/>
            </w:tcBorders>
            <w:shd w:val="clear" w:color="auto" w:fill="auto"/>
            <w:noWrap/>
            <w:vAlign w:val="bottom"/>
            <w:hideMark/>
          </w:tcPr>
          <w:p w14:paraId="125748F4"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p>
        </w:tc>
      </w:tr>
      <w:tr w:rsidR="00353B4A" w:rsidRPr="006E4B3D" w14:paraId="56CE8C20" w14:textId="77777777" w:rsidTr="00382047">
        <w:trPr>
          <w:trHeight w:val="288"/>
        </w:trPr>
        <w:tc>
          <w:tcPr>
            <w:tcW w:w="3074" w:type="dxa"/>
            <w:gridSpan w:val="2"/>
            <w:vMerge/>
            <w:tcBorders>
              <w:top w:val="single" w:sz="4" w:space="0" w:color="auto"/>
              <w:left w:val="single" w:sz="4" w:space="0" w:color="auto"/>
              <w:bottom w:val="single" w:sz="4" w:space="0" w:color="auto"/>
              <w:right w:val="single" w:sz="4" w:space="0" w:color="auto"/>
            </w:tcBorders>
            <w:vAlign w:val="center"/>
            <w:hideMark/>
          </w:tcPr>
          <w:p w14:paraId="59ECB603" w14:textId="77777777" w:rsidR="00353B4A" w:rsidRPr="006E4B3D" w:rsidRDefault="00353B4A" w:rsidP="00382047">
            <w:pPr>
              <w:spacing w:after="0" w:line="240" w:lineRule="auto"/>
              <w:rPr>
                <w:rFonts w:ascii="Arimo" w:eastAsia="Times New Roman" w:hAnsi="Arimo"/>
                <w:b/>
                <w:bCs/>
                <w:color w:val="000000"/>
                <w:sz w:val="18"/>
                <w:szCs w:val="18"/>
                <w:lang w:eastAsia="hr-HR"/>
              </w:rPr>
            </w:pPr>
          </w:p>
        </w:tc>
        <w:tc>
          <w:tcPr>
            <w:tcW w:w="1496" w:type="dxa"/>
            <w:tcBorders>
              <w:top w:val="single" w:sz="4" w:space="0" w:color="auto"/>
              <w:left w:val="nil"/>
              <w:bottom w:val="single" w:sz="4" w:space="0" w:color="auto"/>
              <w:right w:val="single" w:sz="4" w:space="0" w:color="auto"/>
            </w:tcBorders>
            <w:shd w:val="clear" w:color="000000" w:fill="CCCCCC"/>
            <w:vAlign w:val="center"/>
            <w:hideMark/>
          </w:tcPr>
          <w:p w14:paraId="690F6468"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2</w:t>
            </w:r>
          </w:p>
        </w:tc>
        <w:tc>
          <w:tcPr>
            <w:tcW w:w="1415" w:type="dxa"/>
            <w:tcBorders>
              <w:top w:val="single" w:sz="4" w:space="0" w:color="auto"/>
              <w:left w:val="nil"/>
              <w:bottom w:val="single" w:sz="4" w:space="0" w:color="auto"/>
              <w:right w:val="single" w:sz="4" w:space="0" w:color="auto"/>
            </w:tcBorders>
            <w:shd w:val="clear" w:color="000000" w:fill="CCCCCC"/>
            <w:vAlign w:val="center"/>
            <w:hideMark/>
          </w:tcPr>
          <w:p w14:paraId="0E8BE963"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w:t>
            </w:r>
          </w:p>
        </w:tc>
        <w:tc>
          <w:tcPr>
            <w:tcW w:w="1608" w:type="dxa"/>
            <w:tcBorders>
              <w:top w:val="single" w:sz="4" w:space="0" w:color="auto"/>
              <w:left w:val="nil"/>
              <w:bottom w:val="single" w:sz="4" w:space="0" w:color="auto"/>
              <w:right w:val="single" w:sz="4" w:space="0" w:color="auto"/>
            </w:tcBorders>
            <w:shd w:val="clear" w:color="000000" w:fill="CCCCCC"/>
            <w:vAlign w:val="center"/>
            <w:hideMark/>
          </w:tcPr>
          <w:p w14:paraId="28853B41"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4 = 2-3</w:t>
            </w:r>
          </w:p>
        </w:tc>
        <w:tc>
          <w:tcPr>
            <w:tcW w:w="1511" w:type="dxa"/>
            <w:tcBorders>
              <w:top w:val="single" w:sz="4" w:space="0" w:color="auto"/>
              <w:left w:val="nil"/>
              <w:bottom w:val="single" w:sz="4" w:space="0" w:color="auto"/>
              <w:right w:val="single" w:sz="4" w:space="0" w:color="auto"/>
            </w:tcBorders>
            <w:shd w:val="clear" w:color="000000" w:fill="CCCCCC"/>
            <w:vAlign w:val="center"/>
            <w:hideMark/>
          </w:tcPr>
          <w:p w14:paraId="1A3F009C"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5</w:t>
            </w:r>
          </w:p>
        </w:tc>
        <w:tc>
          <w:tcPr>
            <w:tcW w:w="247" w:type="dxa"/>
            <w:tcBorders>
              <w:top w:val="single" w:sz="4" w:space="0" w:color="auto"/>
              <w:left w:val="nil"/>
              <w:bottom w:val="single" w:sz="4" w:space="0" w:color="auto"/>
              <w:right w:val="single" w:sz="4" w:space="0" w:color="auto"/>
            </w:tcBorders>
            <w:shd w:val="clear" w:color="000000" w:fill="CCCCCC"/>
            <w:vAlign w:val="center"/>
            <w:hideMark/>
          </w:tcPr>
          <w:p w14:paraId="7E072BE5" w14:textId="77777777" w:rsidR="00353B4A" w:rsidRPr="006E4B3D" w:rsidRDefault="00353B4A" w:rsidP="00382047">
            <w:pPr>
              <w:spacing w:after="0" w:line="240" w:lineRule="auto"/>
              <w:jc w:val="center"/>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 = 4+5</w:t>
            </w:r>
          </w:p>
        </w:tc>
        <w:tc>
          <w:tcPr>
            <w:tcW w:w="1309" w:type="dxa"/>
            <w:vAlign w:val="center"/>
            <w:hideMark/>
          </w:tcPr>
          <w:p w14:paraId="742BFE7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CBD179F" w14:textId="77777777" w:rsidTr="00382047">
        <w:trPr>
          <w:trHeight w:val="288"/>
        </w:trPr>
        <w:tc>
          <w:tcPr>
            <w:tcW w:w="935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CE28090"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Izvori nadležnog proračuna</w:t>
            </w:r>
          </w:p>
        </w:tc>
        <w:tc>
          <w:tcPr>
            <w:tcW w:w="1309" w:type="dxa"/>
            <w:vAlign w:val="center"/>
            <w:hideMark/>
          </w:tcPr>
          <w:p w14:paraId="286B0575"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32BDEE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D3FF87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1.1.001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A2CC96C"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1.OPĆI PRIHODI I PRIMICI</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338115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9.216.720,44</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8FF3AE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8.716.042,69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282D3F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500.677,75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00B22E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646757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500.677,75</w:t>
            </w:r>
          </w:p>
        </w:tc>
        <w:tc>
          <w:tcPr>
            <w:tcW w:w="1309" w:type="dxa"/>
            <w:vAlign w:val="center"/>
            <w:hideMark/>
          </w:tcPr>
          <w:p w14:paraId="4814707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6CAD34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512EA9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1.1.002</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51BE257A"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1.1.002 - 1.OPĆI PRIHODI ZA FINANCIRANJE EU PROJEKATA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6B0A0E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11865E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00A0F0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CF0788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04BE6B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6ADE21FD"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20D83E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E1757A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1.1.003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0898E5C"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1.OPĆI PRIHODI I PRIMICI-REZULTAT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827353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331580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512.336,98</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709A36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-512.336,98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7CDC6F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507.769,10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C56AC7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-4.567,88</w:t>
            </w:r>
          </w:p>
        </w:tc>
        <w:tc>
          <w:tcPr>
            <w:tcW w:w="1309" w:type="dxa"/>
            <w:vAlign w:val="center"/>
            <w:hideMark/>
          </w:tcPr>
          <w:p w14:paraId="04238763"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8BE62CA"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3B89414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1B9B1CC3"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OPĆI PRIHODI I PRIMICI</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28AB2CFF"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9.216.720,44</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49EA0967"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9.228.379,67</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32779B4C"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-11.659,23</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318D7526"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507.769,10</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1AD3F1AC"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496.109,87</w:t>
            </w:r>
          </w:p>
        </w:tc>
        <w:tc>
          <w:tcPr>
            <w:tcW w:w="1309" w:type="dxa"/>
            <w:vAlign w:val="center"/>
            <w:hideMark/>
          </w:tcPr>
          <w:p w14:paraId="4FEB162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4D6C3BFB"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AE099D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3.1.001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57A279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 VLASTITI PRIHODI</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A4CBF7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3.745,32</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D591CC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3.745,32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EB0F5A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5CBC8F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5E9EE1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7A5FEF4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0FB053F"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C45F24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3.1.002</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326DB0A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 VLASTITI PRIHODI -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51E6BA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B14CAF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1.060,17</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7BB7C1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-1.060,17</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E952D4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1.060,17</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BF7580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2AF9172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20711AF"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9050AF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3.9.000001</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41819D3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3.VLASTITI PRIHODI - PRIHODI KORISNIKA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478FC6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118.142,44</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077E8D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96.908,43</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32B54E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21.234,01</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064AD2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4153BAD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21.234,01</w:t>
            </w:r>
          </w:p>
        </w:tc>
        <w:tc>
          <w:tcPr>
            <w:tcW w:w="1309" w:type="dxa"/>
            <w:vAlign w:val="center"/>
            <w:hideMark/>
          </w:tcPr>
          <w:p w14:paraId="44328AE3"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55BB976"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43E640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3.9.000002</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288F56C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3.VLASTITI PRIHODI--REZULTAT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DFFDC2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BAE1DF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30.486,44</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1C1278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-30.486,44</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A1593D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30.486,44</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8D5BBB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7A8EDA5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22FC9E2"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3AE6CCF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4353000B"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VLASTITI PRIHODI</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623582A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121.887,76</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39E3418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132.200,36</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5E54A1B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-10.312,60</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6FCDD27B"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31.546,61</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4610BE6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21.234,01</w:t>
            </w:r>
          </w:p>
        </w:tc>
        <w:tc>
          <w:tcPr>
            <w:tcW w:w="1309" w:type="dxa"/>
            <w:vAlign w:val="center"/>
            <w:hideMark/>
          </w:tcPr>
          <w:p w14:paraId="0B6664A5"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C353C92"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E60C8E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4.1.001   </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5209269B"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NAKNADA ZA KONCESIJE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41AE17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11.604,08</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648BEA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11.258,84</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FC671B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345,24</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B04848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75CA76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345,24</w:t>
            </w:r>
          </w:p>
        </w:tc>
        <w:tc>
          <w:tcPr>
            <w:tcW w:w="1309" w:type="dxa"/>
            <w:vAlign w:val="center"/>
            <w:hideMark/>
          </w:tcPr>
          <w:p w14:paraId="788EE006"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E28403F"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161603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4.1.002</w:t>
            </w:r>
          </w:p>
        </w:tc>
        <w:tc>
          <w:tcPr>
            <w:tcW w:w="1986" w:type="dxa"/>
            <w:tcBorders>
              <w:top w:val="single" w:sz="4" w:space="0" w:color="auto"/>
              <w:left w:val="nil"/>
              <w:bottom w:val="nil"/>
              <w:right w:val="single" w:sz="4" w:space="0" w:color="000000"/>
            </w:tcBorders>
            <w:shd w:val="clear" w:color="000000" w:fill="FFFFFF"/>
            <w:vAlign w:val="center"/>
            <w:hideMark/>
          </w:tcPr>
          <w:p w14:paraId="4FB4FA24"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NAKNADA ZA KONCESIJE-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6CED20F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015FD5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8.343,62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6A5D8F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-8.343,62</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382339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8.343,62</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501B48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7D77208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D74611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935A34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4.3.001   </w:t>
            </w:r>
          </w:p>
        </w:tc>
        <w:tc>
          <w:tcPr>
            <w:tcW w:w="1986" w:type="dxa"/>
            <w:tcBorders>
              <w:top w:val="single" w:sz="4" w:space="0" w:color="auto"/>
              <w:left w:val="nil"/>
              <w:bottom w:val="nil"/>
              <w:right w:val="single" w:sz="4" w:space="0" w:color="000000"/>
            </w:tcBorders>
            <w:shd w:val="clear" w:color="000000" w:fill="FFFFFF"/>
            <w:vAlign w:val="center"/>
            <w:hideMark/>
          </w:tcPr>
          <w:p w14:paraId="29C6A8D3"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OSTALI PRIHODI OD NEFINANCIJSKE IMOVINE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547770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985,84</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1AF03B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1.418,02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22F579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-432,18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D3FB48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4FFCE71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-432,18</w:t>
            </w:r>
          </w:p>
        </w:tc>
        <w:tc>
          <w:tcPr>
            <w:tcW w:w="1309" w:type="dxa"/>
            <w:vAlign w:val="center"/>
            <w:hideMark/>
          </w:tcPr>
          <w:p w14:paraId="34398371"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4694E9D"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4BD7D6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4.3.002</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4481C924"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OSTALI PRIHODI OD NEFINANCIJSKE IMOVINE-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20E3E4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3778C9B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1.813,46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FE0599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-1.813,46</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CD9A7F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1.813,46</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50E35E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1D35CF95"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AD98033"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6F99B7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4.4.001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0CD7061"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4.BORAVIŠNE PRISTOJBE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45D1EC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254.564,23</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37223D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255.765,20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CD5B26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-1.200,97</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D29848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CCD7BC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-1.200,97</w:t>
            </w:r>
          </w:p>
        </w:tc>
        <w:tc>
          <w:tcPr>
            <w:tcW w:w="1309" w:type="dxa"/>
            <w:vAlign w:val="center"/>
            <w:hideMark/>
          </w:tcPr>
          <w:p w14:paraId="4212EB4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5D48E86"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5180A3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4.4.002</w:t>
            </w:r>
          </w:p>
        </w:tc>
        <w:tc>
          <w:tcPr>
            <w:tcW w:w="1986" w:type="dxa"/>
            <w:tcBorders>
              <w:top w:val="single" w:sz="4" w:space="0" w:color="auto"/>
              <w:left w:val="nil"/>
              <w:bottom w:val="nil"/>
              <w:right w:val="single" w:sz="4" w:space="0" w:color="000000"/>
            </w:tcBorders>
            <w:shd w:val="clear" w:color="000000" w:fill="FFFFFF"/>
            <w:vAlign w:val="center"/>
            <w:hideMark/>
          </w:tcPr>
          <w:p w14:paraId="764C597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BORAVIŠNE PRISTOJBE-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6A10E54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5388D5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12.376,21</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59407F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-12.376,21</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1B019C9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12.376,21</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7E21AB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28288720"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FD8003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66C717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4.5.001   </w:t>
            </w:r>
          </w:p>
        </w:tc>
        <w:tc>
          <w:tcPr>
            <w:tcW w:w="1986" w:type="dxa"/>
            <w:tcBorders>
              <w:top w:val="single" w:sz="4" w:space="0" w:color="auto"/>
              <w:left w:val="nil"/>
              <w:bottom w:val="single" w:sz="4" w:space="0" w:color="auto"/>
              <w:right w:val="single" w:sz="4" w:space="0" w:color="000000"/>
            </w:tcBorders>
            <w:shd w:val="clear" w:color="000000" w:fill="FFFFFF"/>
            <w:vAlign w:val="center"/>
            <w:hideMark/>
          </w:tcPr>
          <w:p w14:paraId="794A94D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KOMUNALNI DOPRINOS I DRUGE NAKNADE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D3CBA1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525.980,87</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DBB26C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375.077,56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FCB326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150.903,31</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15A57C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1E6B24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150.903,31</w:t>
            </w:r>
          </w:p>
        </w:tc>
        <w:tc>
          <w:tcPr>
            <w:tcW w:w="1309" w:type="dxa"/>
            <w:vAlign w:val="center"/>
            <w:hideMark/>
          </w:tcPr>
          <w:p w14:paraId="6A523C16"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289C50E"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C8D313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4.5.002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FA6194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NAKNADA ZA SANACIJU DEPONIJA CERE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224437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1.945,50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43BCB3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1.945,50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4F011A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8E1997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1C86E3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5139694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65870E0"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A597D4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4.5.005</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627184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KOMUNALNI DOPRINOS I DR. NAK. -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4DB4AB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BCD152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5B27E5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2BA5E0E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5B16C6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5297D879"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2C8D540"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9EF0FD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4.6.001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33EF24F"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KOMUNALNA NAKNADA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0E2A6A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2.128.032,99</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2211CD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2.088.406,31</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B5CC78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39.626,68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15ED12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D8A602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39.626,68</w:t>
            </w:r>
          </w:p>
        </w:tc>
        <w:tc>
          <w:tcPr>
            <w:tcW w:w="1309" w:type="dxa"/>
            <w:vAlign w:val="center"/>
            <w:hideMark/>
          </w:tcPr>
          <w:p w14:paraId="70972DE6"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CE5F2A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DA9EC7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4.6.002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AE1609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 KOMUNALNA NAKNADA-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342F55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AC9FF5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10.302,42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254869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-10.302,42</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FBB2EB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10.302,42</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AFCB5C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1BD60762"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8497C9C"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C9A9F0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4.9.000001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2D479FB"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4.PRIHODI ZA POSEBNE NAMJENE - PRIHODI KORISNIKA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C587E3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1.220.024,25</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9EF749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1.165.969,32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2580EC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54.054,93</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73AFCC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-36.901,71</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7CFFF8A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17.153,22</w:t>
            </w:r>
          </w:p>
        </w:tc>
        <w:tc>
          <w:tcPr>
            <w:tcW w:w="1309" w:type="dxa"/>
            <w:vAlign w:val="center"/>
            <w:hideMark/>
          </w:tcPr>
          <w:p w14:paraId="02F3A68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7E0AADE"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63E638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4.9.000002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27C663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4.PRIHODI ZA POSEBNE NAMJENE-REZULTAT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96A2CB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9422F2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37.238,79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B17369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-37.238,79</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495453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38.412,84</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D8E634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1.174,05</w:t>
            </w:r>
          </w:p>
        </w:tc>
        <w:tc>
          <w:tcPr>
            <w:tcW w:w="1309" w:type="dxa"/>
            <w:vAlign w:val="center"/>
            <w:hideMark/>
          </w:tcPr>
          <w:p w14:paraId="3A84132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99A3B3D"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0107FAB7"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4.</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2A29FFE5"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PRIHODI ZA POSEBNE NAMJENE</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284ABDA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4.143.137,76</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56596267"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3.969.915,25</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3E20DF4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173.222,51</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0E216389"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34.346,84</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31F4249C"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207.569,35</w:t>
            </w:r>
          </w:p>
        </w:tc>
        <w:tc>
          <w:tcPr>
            <w:tcW w:w="1309" w:type="dxa"/>
            <w:vAlign w:val="center"/>
            <w:hideMark/>
          </w:tcPr>
          <w:p w14:paraId="7E2D4418"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105497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CDF6A0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5.0.001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1F26FD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5.TEKUĆE POMOĆI IZ FONDOVA EU</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CB9964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74.392,64</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6C5D47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163.525,49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E75A4F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-89.132,85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24569B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-15.701,36</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BF6A71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-104.834,21</w:t>
            </w:r>
          </w:p>
        </w:tc>
        <w:tc>
          <w:tcPr>
            <w:tcW w:w="1309" w:type="dxa"/>
            <w:vAlign w:val="center"/>
            <w:hideMark/>
          </w:tcPr>
          <w:p w14:paraId="7074198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4FDB6673"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2DFE47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5.0.002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24DB18E"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5.KAPITALNE POMOĆI IZ FONDOVA EU</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9A1712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17D989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A549D8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B2BD30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B4B99F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E5EA48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F99C5D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EF6309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5.1.001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5B27FB3"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POTPORE ZA DECENTRALIZIRANE FUNKCIJE OSNOVNOG OBRAZOVANJA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BD9B90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399.392,44</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A9B90C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401.138,07</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D0D7F8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-1.745,63</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9E22D1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4E8BD6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-1.745,63</w:t>
            </w:r>
          </w:p>
        </w:tc>
        <w:tc>
          <w:tcPr>
            <w:tcW w:w="1309" w:type="dxa"/>
            <w:vAlign w:val="center"/>
            <w:hideMark/>
          </w:tcPr>
          <w:p w14:paraId="7FB6B70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4EF5D2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946B71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5.1.002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8EA06B4"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POTPORE ZA DECENTRALIZIRANE FUNKCIJE VATROGASTVA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510071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455.362,00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2EC3C0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455.362,00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BC756A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954C9A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4C88B9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CA01917"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CFF586B"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DD553D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5.1.003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BFD710A"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5.POTPORE ZA DEC-OŠ-REZULTAT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4E646A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130589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6C38B5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6C59DC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46431AA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17629BC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915087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AEFD80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5.2.000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E3ECE72"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FONDA ZA ZAŠTITU OKOLIŠA I ENERG. UČINKO</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A82BFB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4.896,00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50169D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4.448,00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246CE0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448,00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159AED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8963E7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448,00</w:t>
            </w:r>
          </w:p>
        </w:tc>
        <w:tc>
          <w:tcPr>
            <w:tcW w:w="1309" w:type="dxa"/>
            <w:vAlign w:val="center"/>
            <w:hideMark/>
          </w:tcPr>
          <w:p w14:paraId="56E70E1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778B219"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6F26AD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5.2.001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CFA6B9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KAPITALNE POMOĆI IZ FONDA ZA ZAŠTITU OKOLIŠA I ENERG. UČI</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DFE486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45.305,00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F2BD13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169.115,08</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F05D6F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-123.810,08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E148D1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5763AD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-123.810,08</w:t>
            </w:r>
          </w:p>
        </w:tc>
        <w:tc>
          <w:tcPr>
            <w:tcW w:w="1309" w:type="dxa"/>
            <w:vAlign w:val="center"/>
            <w:hideMark/>
          </w:tcPr>
          <w:p w14:paraId="23BB675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B637A02"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C55511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5.3.001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01470F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POMOĆI  IZ INOZEMSTVA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B3E818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7FB208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81BE62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115A7EA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7BA986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2C747970"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DA230CF"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024C5AA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5.4.001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63F37F3"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DRŽAVNOG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252395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170.838,46</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76EF48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54.485,29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6A7E02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116.353,17</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14EDB0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-36.843,01</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934C75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79.510,16</w:t>
            </w:r>
          </w:p>
        </w:tc>
        <w:tc>
          <w:tcPr>
            <w:tcW w:w="1309" w:type="dxa"/>
            <w:vAlign w:val="center"/>
            <w:hideMark/>
          </w:tcPr>
          <w:p w14:paraId="58CF8EB2"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02B4CA8"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2374F7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5.4.0010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EF1438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DRŽ. PRORAČUNA ZA DV</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68B8791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66.361,40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809780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66.361,40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E4DE81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DCD0AB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7E20612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B3BCCC4"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68B7C1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828672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5.4.0011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10A1DC2"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DRŽ. PROR.-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C24747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D951F9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54.513,89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CE9072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-54.513,89</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2C4E27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54.562,78</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63029D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48,89</w:t>
            </w:r>
          </w:p>
        </w:tc>
        <w:tc>
          <w:tcPr>
            <w:tcW w:w="1309" w:type="dxa"/>
            <w:vAlign w:val="center"/>
            <w:hideMark/>
          </w:tcPr>
          <w:p w14:paraId="00C23C2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40FCE514"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0244DD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5.4.0012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BCBA52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FISKALNA ODRŽIVOST DJEČJIH VRTIĆA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E8B6D6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189.738,00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5F211D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158.847,23</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2A4439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30.890,77</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2C2F9A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CF0AC7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30.890,77</w:t>
            </w:r>
          </w:p>
        </w:tc>
        <w:tc>
          <w:tcPr>
            <w:tcW w:w="1309" w:type="dxa"/>
            <w:vAlign w:val="center"/>
            <w:hideMark/>
          </w:tcPr>
          <w:p w14:paraId="681677C0"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C4F8AF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0ED126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5.4.002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1E8912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KAPITALNE POMOĆI IZ DRŽAVNOG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21454F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319.247,72</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10B4CA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36.299,10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987CDB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282.948,62</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29EB269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-267.623,16</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D35460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15.325,46</w:t>
            </w:r>
          </w:p>
        </w:tc>
        <w:tc>
          <w:tcPr>
            <w:tcW w:w="1309" w:type="dxa"/>
            <w:vAlign w:val="center"/>
            <w:hideMark/>
          </w:tcPr>
          <w:p w14:paraId="3FCC5116"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6E7A0E9"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292F4A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5.4.0020</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ABFA89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KAPITALNE POMOĆI IZ DRŽ. PROR.-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5B39C7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6868BD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159.200,00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2AFDF0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-159.200,00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200B9ED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159.200,00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78D906F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8EC939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E33E58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F14F14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5.5.001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179C49B"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ŽUPANIJSKOG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778398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13.700,00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A4424B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8.700,00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340981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5.000,00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0181CA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810DCA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5.000,00</w:t>
            </w:r>
          </w:p>
        </w:tc>
        <w:tc>
          <w:tcPr>
            <w:tcW w:w="1309" w:type="dxa"/>
            <w:vAlign w:val="center"/>
            <w:hideMark/>
          </w:tcPr>
          <w:p w14:paraId="59EE18A2"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744D06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7F859D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5.5.002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D9C182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KAPITALNE POMOĆI IZ ŽUPANIJSKOG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85751B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196.451,55</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8E74A4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196.451,55</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7C1A3DD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15C45BF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90814C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611E32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56BE8B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5FBA27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5.5.003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195493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5.TEKUĆE POMOĆI IZ ŽUPANIJSKOG PRORAČUNA-REZULTAT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7257D9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45105A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667,79</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35340D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-667,79</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1BEB828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667,79</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4FA2EC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7CE19707"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57B1A43"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7CBBA6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5.6.001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DB9E57D"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OPĆINSKIH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FA5ECD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B7BB47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3C73A9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D1E473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D9E8C2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26729998"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FC647C4"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EAB3F1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5.6.006</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AA09C3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KAPITALNE POMOĆI IZ OPĆINSKIH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E95C6A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2F35C1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D21EE8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9C9502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B155D4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3DA78C83"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41A8662D"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4BC23A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5.6.007</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0B0F51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IZ GRADSKIH PRORAČUNA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FB7665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9DF1D6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F770E6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57011B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77641E7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56F2F4D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0BF7FC6"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464A66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5.6.008</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450F0B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5.6.006- KAPITALNE POMOĆI IZ OPĆINSKIH PROR.-REZULTAT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02FB64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171CB0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5863BE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9B4285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F7D664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68C8F72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187F382"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4D957D2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5.7.001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AEF6A81"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TEKUĆE POMOĆI OD OSTALIH IZVANPR. KORISNIKA DRŽ. PRORAČUN</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DD5CFA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E8BE5A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77F6030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3DFB2D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7DD711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75498BD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9731ACB"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79581B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5.9.000001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D9D375F"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POMOĆI - PRIHODI KORISNIKA GL 02</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36209D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559.634,77</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321084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505.422,86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548417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54.211,91</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0048E2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-54.275,46</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9CE6E2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-63,55</w:t>
            </w:r>
          </w:p>
        </w:tc>
        <w:tc>
          <w:tcPr>
            <w:tcW w:w="1309" w:type="dxa"/>
            <w:vAlign w:val="center"/>
            <w:hideMark/>
          </w:tcPr>
          <w:p w14:paraId="5F646492"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711302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FD7AAD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5.9.000002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FC21D2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POMOĆI - OPĆINE - PRIHODI KORISNIKA GL 02</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64E51E3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907.849,42</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4C5BF0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902.109,97</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713F856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5.739,45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2CEEA4C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-5.909,53</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A343BA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-170,08</w:t>
            </w:r>
          </w:p>
        </w:tc>
        <w:tc>
          <w:tcPr>
            <w:tcW w:w="1309" w:type="dxa"/>
            <w:vAlign w:val="center"/>
            <w:hideMark/>
          </w:tcPr>
          <w:p w14:paraId="20E0B1C9"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BB2C573"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970401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5.9.000003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257DE52"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POMOĆI  - DRŽAVNA RIZNICA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FF89E1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4.313.329,26</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7FD5E24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4.313.329,26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B577DD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682664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039BC51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09E39AB5"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8EFBCD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44DD9B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5.9.000004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9A634F3"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 POMOĆI - PRIHODI KORISNIKA -REZULTAT 5.9.000001</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849FE3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9AB00D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135.781,68</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04CF98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-135.781,68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40E52D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135.781,68</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48CD9E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0A910815"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E6F14C8"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202C21DB"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5.</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581B8661"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POMOĆI</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32FF1D71"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7.716.498,66</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0019489A"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7.785.758,66</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6502F989"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-69.260,00</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3E2BE273"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-30.140,27</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349B298C"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-99.400,27</w:t>
            </w:r>
          </w:p>
        </w:tc>
        <w:tc>
          <w:tcPr>
            <w:tcW w:w="1309" w:type="dxa"/>
            <w:vAlign w:val="center"/>
            <w:hideMark/>
          </w:tcPr>
          <w:p w14:paraId="3F95BC8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35B311D"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67D394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6.1.001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7D0A9BDF"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 TEKUĆE DONACIJE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B0AC6B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8.460,00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776AC3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3.000,00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EB9308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5.460,00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187FC5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8E795B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5.460,00</w:t>
            </w:r>
          </w:p>
        </w:tc>
        <w:tc>
          <w:tcPr>
            <w:tcW w:w="1309" w:type="dxa"/>
            <w:vAlign w:val="center"/>
            <w:hideMark/>
          </w:tcPr>
          <w:p w14:paraId="1766F1E9"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081B0D9"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3C780B9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6.1.002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461627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 TEKUĆE DONACIJE -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70B5B6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9BF498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A748D3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45A7AA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65,99</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E1F51C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65,99</w:t>
            </w:r>
          </w:p>
        </w:tc>
        <w:tc>
          <w:tcPr>
            <w:tcW w:w="1309" w:type="dxa"/>
            <w:vAlign w:val="center"/>
            <w:hideMark/>
          </w:tcPr>
          <w:p w14:paraId="3291DAB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F39D3AF"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A6A380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6.2.001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7F4D536"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 KAPITALNE DONACIJE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6A462F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88.954,41</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3B7487B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68.023,86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087ABB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20.930,55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FD22C7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D01C86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20.930,55</w:t>
            </w:r>
          </w:p>
        </w:tc>
        <w:tc>
          <w:tcPr>
            <w:tcW w:w="1309" w:type="dxa"/>
            <w:vAlign w:val="center"/>
            <w:hideMark/>
          </w:tcPr>
          <w:p w14:paraId="7871C259"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DBE1F96"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87AA41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6.2.002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3F5ACB9"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 KAPITALNE DONACIJE-REZULTAT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2EFE8B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8BE533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16.093,75</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488C714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-16.093,75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EE2960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59.697,85</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5A226D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43.604,10</w:t>
            </w:r>
          </w:p>
        </w:tc>
        <w:tc>
          <w:tcPr>
            <w:tcW w:w="1309" w:type="dxa"/>
            <w:vAlign w:val="center"/>
            <w:hideMark/>
          </w:tcPr>
          <w:p w14:paraId="18B9DF74"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2DAF259"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1CE8B0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6.9.000001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BB8FEC3"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6.DONACIJE - PRIHODI KORISNIKA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31249B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224.564,58</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0FA1F6C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222.604,53</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383E95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1.960,05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069C3E7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31474F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1.960,05</w:t>
            </w:r>
          </w:p>
        </w:tc>
        <w:tc>
          <w:tcPr>
            <w:tcW w:w="1309" w:type="dxa"/>
            <w:vAlign w:val="center"/>
            <w:hideMark/>
          </w:tcPr>
          <w:p w14:paraId="32D790CE"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3A003A2"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4900D0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6.9.000002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5551D24A"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6.DONACIJE--REZULTAT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EFD32A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28C2AD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23.107,00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65490F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-23.107,00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1549135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24.607,00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F76D2E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1.500,00</w:t>
            </w:r>
          </w:p>
        </w:tc>
        <w:tc>
          <w:tcPr>
            <w:tcW w:w="1309" w:type="dxa"/>
            <w:vAlign w:val="center"/>
            <w:hideMark/>
          </w:tcPr>
          <w:p w14:paraId="7C84F460"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F2FD15E"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7CB821F5"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3EFBB87A"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DONACIJE</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59E0FF8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321.978,99</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27B8BF42"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332.829,14</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758E0431"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-10.850,15</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6443B50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84.370,84</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14839BB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73.520,69</w:t>
            </w:r>
          </w:p>
        </w:tc>
        <w:tc>
          <w:tcPr>
            <w:tcW w:w="1309" w:type="dxa"/>
            <w:vAlign w:val="center"/>
            <w:hideMark/>
          </w:tcPr>
          <w:p w14:paraId="17FA7A3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2F31893C"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87FFC3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7.1.001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0FC51A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NEFINANCIJSKE IMOVINE</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3AD554E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82.575,29</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2527D91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17.057,76</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04C0552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65.517,53</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18E533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C1B2D5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65.517,53</w:t>
            </w:r>
          </w:p>
        </w:tc>
        <w:tc>
          <w:tcPr>
            <w:tcW w:w="1309" w:type="dxa"/>
            <w:vAlign w:val="center"/>
            <w:hideMark/>
          </w:tcPr>
          <w:p w14:paraId="29A80E18"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5821AC8"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1A6A867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7.1.002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03B5112C"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NEFINANC.IMOV.-REZULTAT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460703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2BDE6C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A4ABF8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0A34F9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5431967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0D65628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0CEFD5C7"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B4A2B8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7.3.001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177558E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NAKNADA ŠTETA S OSN.OSIGURANJA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0BDF5A1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750,00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28F566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750,00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1FF3976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F03EAE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3458CC9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4DAD5056"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067423A"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67E8E14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7.3.002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C180EAD"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NAK. ŠTETA S OSN.OSIG.- 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1F7FC8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19FC6A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100,21</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79948EA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-100,21</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332111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100,21</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42C6404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4A9BA720"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78928473"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4648F7A"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7.9.000001</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0E0FE15"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NAKNADA ŠTETA S OSN.OSIGUR.-PRIH.KOR.</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12803F6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4.322,50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D0D08B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2.907,52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58152EF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1.414,98</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3FB6F68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-414,98</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691C28C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1.000,00</w:t>
            </w:r>
          </w:p>
        </w:tc>
        <w:tc>
          <w:tcPr>
            <w:tcW w:w="1309" w:type="dxa"/>
            <w:vAlign w:val="center"/>
            <w:hideMark/>
          </w:tcPr>
          <w:p w14:paraId="785539A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86FC40C"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7F0317B"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7.9.000002</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44A6FF58"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NEFINANCIJSKE IMOVINE - PRIH. KOR.</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559EADA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5.199,50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4377F17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4.250,50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B769B3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949,00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402CC5E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0AFEDD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949,00</w:t>
            </w:r>
          </w:p>
        </w:tc>
        <w:tc>
          <w:tcPr>
            <w:tcW w:w="1309" w:type="dxa"/>
            <w:vAlign w:val="center"/>
            <w:hideMark/>
          </w:tcPr>
          <w:p w14:paraId="4843B47C"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1AF5AF21"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22C0F9B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7.9.000003</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6039D1C0"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NEFINANCIJSKE IMOVINE-REZULTAT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2530A9E3"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56F23BF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1.519,52</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25F325A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-1.519,52</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7BF971D4"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1.519,52</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B90C84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6C5F315D"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38D3DBDB"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5E4C3FA8"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7.9.000004</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2E32F27D"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7.PRIHODI OD NAKNADA ŠTETA S OSN.OSIGUR.-REZULTAT</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38D72CF"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147A616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5.659,65</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35F70C4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-5.659,65</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619EB63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5.659,65</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20C04AB2"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0BFE60CA"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49B66B85"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32A63C6C"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7.</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2E68C93C"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PRIHODI OD NEFINANCIJSKE IMOVINE</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04FCE003"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92.847,29</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742A851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32.245,16</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1E3FBCF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60.602,13</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0E3FFC1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6.864,40</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47B5A01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67.466,53</w:t>
            </w:r>
          </w:p>
        </w:tc>
        <w:tc>
          <w:tcPr>
            <w:tcW w:w="1309" w:type="dxa"/>
            <w:vAlign w:val="center"/>
            <w:hideMark/>
          </w:tcPr>
          <w:p w14:paraId="1DCC827B"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58DD3ABD"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FFFFF"/>
            <w:vAlign w:val="center"/>
            <w:hideMark/>
          </w:tcPr>
          <w:p w14:paraId="7647A80D"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 xml:space="preserve">8.1.001   </w:t>
            </w:r>
          </w:p>
        </w:tc>
        <w:tc>
          <w:tcPr>
            <w:tcW w:w="1986" w:type="dxa"/>
            <w:tcBorders>
              <w:top w:val="single" w:sz="4" w:space="0" w:color="auto"/>
              <w:left w:val="nil"/>
              <w:bottom w:val="single" w:sz="4" w:space="0" w:color="auto"/>
              <w:right w:val="single" w:sz="4" w:space="0" w:color="auto"/>
            </w:tcBorders>
            <w:shd w:val="clear" w:color="000000" w:fill="FFFFFF"/>
            <w:vAlign w:val="center"/>
            <w:hideMark/>
          </w:tcPr>
          <w:p w14:paraId="3606F9A7" w14:textId="77777777" w:rsidR="00353B4A" w:rsidRPr="006E4B3D" w:rsidRDefault="00353B4A" w:rsidP="00382047">
            <w:pPr>
              <w:spacing w:after="0" w:line="240" w:lineRule="auto"/>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8.NAMJENSKI PRIMICI OD ZADUŽIVANJA</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44A44A1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DBC418E"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A2BCA9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2D06D865"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7AA86B9C"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0,00</w:t>
            </w:r>
          </w:p>
        </w:tc>
        <w:tc>
          <w:tcPr>
            <w:tcW w:w="1309" w:type="dxa"/>
            <w:vAlign w:val="center"/>
            <w:hideMark/>
          </w:tcPr>
          <w:p w14:paraId="2A354678"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29E82BA" w14:textId="77777777" w:rsidTr="00382047">
        <w:trPr>
          <w:trHeight w:val="600"/>
        </w:trPr>
        <w:tc>
          <w:tcPr>
            <w:tcW w:w="1088" w:type="dxa"/>
            <w:tcBorders>
              <w:top w:val="nil"/>
              <w:left w:val="single" w:sz="4" w:space="0" w:color="auto"/>
              <w:bottom w:val="single" w:sz="4" w:space="0" w:color="auto"/>
              <w:right w:val="single" w:sz="4" w:space="0" w:color="auto"/>
            </w:tcBorders>
            <w:shd w:val="clear" w:color="000000" w:fill="FBE2D5"/>
            <w:vAlign w:val="center"/>
            <w:hideMark/>
          </w:tcPr>
          <w:p w14:paraId="3A235A00"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8.</w:t>
            </w:r>
          </w:p>
        </w:tc>
        <w:tc>
          <w:tcPr>
            <w:tcW w:w="1986" w:type="dxa"/>
            <w:tcBorders>
              <w:top w:val="single" w:sz="4" w:space="0" w:color="auto"/>
              <w:left w:val="nil"/>
              <w:bottom w:val="single" w:sz="4" w:space="0" w:color="auto"/>
              <w:right w:val="single" w:sz="4" w:space="0" w:color="auto"/>
            </w:tcBorders>
            <w:shd w:val="clear" w:color="000000" w:fill="FBE2D5"/>
            <w:vAlign w:val="center"/>
            <w:hideMark/>
          </w:tcPr>
          <w:p w14:paraId="794076B5"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NAMJENSKI PRIMICI OD ZADUŽIVANJA</w:t>
            </w:r>
          </w:p>
        </w:tc>
        <w:tc>
          <w:tcPr>
            <w:tcW w:w="1496" w:type="dxa"/>
            <w:tcBorders>
              <w:top w:val="single" w:sz="4" w:space="0" w:color="auto"/>
              <w:left w:val="nil"/>
              <w:bottom w:val="single" w:sz="4" w:space="0" w:color="auto"/>
              <w:right w:val="single" w:sz="4" w:space="0" w:color="auto"/>
            </w:tcBorders>
            <w:shd w:val="clear" w:color="000000" w:fill="FBE2D5"/>
            <w:vAlign w:val="center"/>
            <w:hideMark/>
          </w:tcPr>
          <w:p w14:paraId="3916ED3F"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0,00</w:t>
            </w:r>
          </w:p>
        </w:tc>
        <w:tc>
          <w:tcPr>
            <w:tcW w:w="1415" w:type="dxa"/>
            <w:tcBorders>
              <w:top w:val="single" w:sz="4" w:space="0" w:color="auto"/>
              <w:left w:val="nil"/>
              <w:bottom w:val="single" w:sz="4" w:space="0" w:color="auto"/>
              <w:right w:val="single" w:sz="4" w:space="0" w:color="auto"/>
            </w:tcBorders>
            <w:shd w:val="clear" w:color="000000" w:fill="FBE2D5"/>
            <w:vAlign w:val="center"/>
            <w:hideMark/>
          </w:tcPr>
          <w:p w14:paraId="3F986E84"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0,00</w:t>
            </w:r>
          </w:p>
        </w:tc>
        <w:tc>
          <w:tcPr>
            <w:tcW w:w="1608" w:type="dxa"/>
            <w:tcBorders>
              <w:top w:val="single" w:sz="4" w:space="0" w:color="auto"/>
              <w:left w:val="nil"/>
              <w:bottom w:val="single" w:sz="4" w:space="0" w:color="auto"/>
              <w:right w:val="single" w:sz="4" w:space="0" w:color="auto"/>
            </w:tcBorders>
            <w:shd w:val="clear" w:color="000000" w:fill="FBE2D5"/>
            <w:vAlign w:val="center"/>
            <w:hideMark/>
          </w:tcPr>
          <w:p w14:paraId="55D4959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0,00</w:t>
            </w:r>
          </w:p>
        </w:tc>
        <w:tc>
          <w:tcPr>
            <w:tcW w:w="1511" w:type="dxa"/>
            <w:tcBorders>
              <w:top w:val="single" w:sz="4" w:space="0" w:color="auto"/>
              <w:left w:val="nil"/>
              <w:bottom w:val="single" w:sz="4" w:space="0" w:color="auto"/>
              <w:right w:val="single" w:sz="4" w:space="0" w:color="auto"/>
            </w:tcBorders>
            <w:shd w:val="clear" w:color="000000" w:fill="FBE2D5"/>
            <w:vAlign w:val="center"/>
            <w:hideMark/>
          </w:tcPr>
          <w:p w14:paraId="577CBC2B"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0,00</w:t>
            </w:r>
          </w:p>
        </w:tc>
        <w:tc>
          <w:tcPr>
            <w:tcW w:w="247" w:type="dxa"/>
            <w:tcBorders>
              <w:top w:val="single" w:sz="4" w:space="0" w:color="auto"/>
              <w:left w:val="nil"/>
              <w:bottom w:val="single" w:sz="4" w:space="0" w:color="auto"/>
              <w:right w:val="single" w:sz="4" w:space="0" w:color="auto"/>
            </w:tcBorders>
            <w:shd w:val="clear" w:color="000000" w:fill="FBE2D5"/>
            <w:vAlign w:val="center"/>
            <w:hideMark/>
          </w:tcPr>
          <w:p w14:paraId="674B9B6E" w14:textId="77777777" w:rsidR="00353B4A" w:rsidRPr="006E4B3D" w:rsidRDefault="00353B4A" w:rsidP="00382047">
            <w:pPr>
              <w:spacing w:after="0" w:line="240" w:lineRule="auto"/>
              <w:jc w:val="right"/>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0,00</w:t>
            </w:r>
          </w:p>
        </w:tc>
        <w:tc>
          <w:tcPr>
            <w:tcW w:w="1309" w:type="dxa"/>
            <w:vAlign w:val="center"/>
            <w:hideMark/>
          </w:tcPr>
          <w:p w14:paraId="5A96B4AF"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r w:rsidR="00353B4A" w:rsidRPr="006E4B3D" w14:paraId="67BBB0ED" w14:textId="77777777" w:rsidTr="00382047">
        <w:trPr>
          <w:trHeight w:val="288"/>
        </w:trPr>
        <w:tc>
          <w:tcPr>
            <w:tcW w:w="307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09FBA6" w14:textId="77777777" w:rsidR="00353B4A" w:rsidRPr="006E4B3D" w:rsidRDefault="00353B4A" w:rsidP="00382047">
            <w:pPr>
              <w:spacing w:after="0" w:line="240" w:lineRule="auto"/>
              <w:rPr>
                <w:rFonts w:ascii="Arimo" w:eastAsia="Times New Roman" w:hAnsi="Arimo"/>
                <w:b/>
                <w:bCs/>
                <w:color w:val="000000"/>
                <w:sz w:val="18"/>
                <w:szCs w:val="18"/>
                <w:lang w:eastAsia="hr-HR"/>
              </w:rPr>
            </w:pPr>
            <w:r w:rsidRPr="006E4B3D">
              <w:rPr>
                <w:rFonts w:ascii="Arimo" w:eastAsia="Times New Roman" w:hAnsi="Arimo"/>
                <w:b/>
                <w:bCs/>
                <w:color w:val="000000"/>
                <w:sz w:val="18"/>
                <w:szCs w:val="18"/>
                <w:lang w:eastAsia="hr-HR"/>
              </w:rPr>
              <w:t>Ukupno</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14:paraId="78080696"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21.613.070,90</w:t>
            </w:r>
          </w:p>
        </w:tc>
        <w:tc>
          <w:tcPr>
            <w:tcW w:w="1415" w:type="dxa"/>
            <w:tcBorders>
              <w:top w:val="single" w:sz="4" w:space="0" w:color="auto"/>
              <w:left w:val="nil"/>
              <w:bottom w:val="single" w:sz="4" w:space="0" w:color="auto"/>
              <w:right w:val="single" w:sz="4" w:space="0" w:color="auto"/>
            </w:tcBorders>
            <w:shd w:val="clear" w:color="000000" w:fill="FFFFFF"/>
            <w:vAlign w:val="center"/>
            <w:hideMark/>
          </w:tcPr>
          <w:p w14:paraId="66F1AF49"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21.481.328,24</w:t>
            </w:r>
          </w:p>
        </w:tc>
        <w:tc>
          <w:tcPr>
            <w:tcW w:w="1608" w:type="dxa"/>
            <w:tcBorders>
              <w:top w:val="single" w:sz="4" w:space="0" w:color="auto"/>
              <w:left w:val="nil"/>
              <w:bottom w:val="single" w:sz="4" w:space="0" w:color="auto"/>
              <w:right w:val="single" w:sz="4" w:space="0" w:color="auto"/>
            </w:tcBorders>
            <w:shd w:val="clear" w:color="000000" w:fill="FFFFFF"/>
            <w:vAlign w:val="center"/>
            <w:hideMark/>
          </w:tcPr>
          <w:p w14:paraId="60DE7B07"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131.742,66</w:t>
            </w:r>
          </w:p>
        </w:tc>
        <w:tc>
          <w:tcPr>
            <w:tcW w:w="1511" w:type="dxa"/>
            <w:tcBorders>
              <w:top w:val="single" w:sz="4" w:space="0" w:color="auto"/>
              <w:left w:val="nil"/>
              <w:bottom w:val="single" w:sz="4" w:space="0" w:color="auto"/>
              <w:right w:val="single" w:sz="4" w:space="0" w:color="auto"/>
            </w:tcBorders>
            <w:shd w:val="clear" w:color="000000" w:fill="FFFFFF"/>
            <w:vAlign w:val="center"/>
            <w:hideMark/>
          </w:tcPr>
          <w:p w14:paraId="5222B0E1"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634.757,52</w:t>
            </w:r>
          </w:p>
        </w:tc>
        <w:tc>
          <w:tcPr>
            <w:tcW w:w="247" w:type="dxa"/>
            <w:tcBorders>
              <w:top w:val="single" w:sz="4" w:space="0" w:color="auto"/>
              <w:left w:val="nil"/>
              <w:bottom w:val="single" w:sz="4" w:space="0" w:color="auto"/>
              <w:right w:val="single" w:sz="4" w:space="0" w:color="auto"/>
            </w:tcBorders>
            <w:shd w:val="clear" w:color="000000" w:fill="FFFFFF"/>
            <w:vAlign w:val="center"/>
            <w:hideMark/>
          </w:tcPr>
          <w:p w14:paraId="17E892D0" w14:textId="77777777" w:rsidR="00353B4A" w:rsidRPr="006E4B3D" w:rsidRDefault="00353B4A" w:rsidP="00382047">
            <w:pPr>
              <w:spacing w:after="0" w:line="240" w:lineRule="auto"/>
              <w:jc w:val="right"/>
              <w:rPr>
                <w:rFonts w:ascii="Arimo" w:eastAsia="Times New Roman" w:hAnsi="Arimo"/>
                <w:color w:val="000000"/>
                <w:sz w:val="18"/>
                <w:szCs w:val="18"/>
                <w:lang w:eastAsia="hr-HR"/>
              </w:rPr>
            </w:pPr>
            <w:r w:rsidRPr="006E4B3D">
              <w:rPr>
                <w:rFonts w:ascii="Arimo" w:eastAsia="Times New Roman" w:hAnsi="Arimo"/>
                <w:color w:val="000000"/>
                <w:sz w:val="18"/>
                <w:szCs w:val="18"/>
                <w:lang w:eastAsia="hr-HR"/>
              </w:rPr>
              <w:t>766.500,18</w:t>
            </w:r>
          </w:p>
        </w:tc>
        <w:tc>
          <w:tcPr>
            <w:tcW w:w="1309" w:type="dxa"/>
            <w:vAlign w:val="center"/>
            <w:hideMark/>
          </w:tcPr>
          <w:p w14:paraId="5054FEB1" w14:textId="77777777" w:rsidR="00353B4A" w:rsidRPr="006E4B3D" w:rsidRDefault="00353B4A" w:rsidP="00382047">
            <w:pPr>
              <w:spacing w:after="0" w:line="240" w:lineRule="auto"/>
              <w:rPr>
                <w:rFonts w:ascii="Times New Roman" w:eastAsia="Times New Roman" w:hAnsi="Times New Roman"/>
                <w:sz w:val="20"/>
                <w:szCs w:val="20"/>
                <w:lang w:eastAsia="hr-HR"/>
              </w:rPr>
            </w:pPr>
          </w:p>
        </w:tc>
      </w:tr>
    </w:tbl>
    <w:p w14:paraId="267F7221" w14:textId="77777777" w:rsidR="00353B4A" w:rsidRDefault="00353B4A" w:rsidP="00353B4A">
      <w:pPr>
        <w:spacing w:after="0" w:line="240" w:lineRule="auto"/>
        <w:jc w:val="both"/>
        <w:rPr>
          <w:rFonts w:ascii="Arial" w:eastAsia="Times New Roman" w:hAnsi="Arial" w:cs="Arial"/>
          <w:b/>
          <w:bCs/>
          <w:sz w:val="20"/>
          <w:szCs w:val="20"/>
          <w:lang w:eastAsia="hr-HR"/>
        </w:rPr>
      </w:pPr>
    </w:p>
    <w:p w14:paraId="024A2366" w14:textId="77777777" w:rsidR="00353B4A" w:rsidRDefault="00353B4A" w:rsidP="00353B4A">
      <w:pPr>
        <w:spacing w:after="0" w:line="240" w:lineRule="auto"/>
        <w:jc w:val="both"/>
        <w:rPr>
          <w:rFonts w:ascii="Arial" w:eastAsia="Times New Roman" w:hAnsi="Arial" w:cs="Arial"/>
          <w:b/>
          <w:bCs/>
          <w:sz w:val="20"/>
          <w:szCs w:val="20"/>
          <w:lang w:eastAsia="hr-HR"/>
        </w:rPr>
      </w:pPr>
    </w:p>
    <w:p w14:paraId="46861234" w14:textId="111E330A" w:rsidR="00353B4A" w:rsidRPr="00677377" w:rsidRDefault="00353B4A" w:rsidP="00353B4A">
      <w:pPr>
        <w:spacing w:after="0" w:line="240" w:lineRule="auto"/>
        <w:jc w:val="both"/>
        <w:rPr>
          <w:rFonts w:ascii="Arial" w:hAnsi="Arial" w:cs="Arial"/>
        </w:rPr>
      </w:pPr>
      <w:r w:rsidRPr="003A63FB">
        <w:rPr>
          <w:rFonts w:ascii="Arial" w:eastAsia="Times New Roman" w:hAnsi="Arial" w:cs="Arial"/>
          <w:b/>
          <w:bCs/>
          <w:sz w:val="20"/>
          <w:szCs w:val="20"/>
          <w:lang w:eastAsia="hr-HR"/>
        </w:rPr>
        <w:t xml:space="preserve">       </w:t>
      </w:r>
      <w:r w:rsidRPr="003A63FB">
        <w:rPr>
          <w:rFonts w:ascii="Arial" w:hAnsi="Arial" w:cs="Arial"/>
        </w:rPr>
        <w:t xml:space="preserve">             </w:t>
      </w:r>
      <w:r w:rsidRPr="00677377">
        <w:rPr>
          <w:rFonts w:ascii="Arial" w:hAnsi="Arial" w:cs="Arial"/>
        </w:rPr>
        <w:t xml:space="preserve">Višak prihoda proračuna Grada Labina za period siječanj - prosinac 2024. godine prvenstveno je rezultat dobrog ostvarenja općih prihoda proračuna, a pogotovo prihoda od poreza </w:t>
      </w:r>
      <w:bookmarkStart w:id="18" w:name="_Hlk191869523"/>
      <w:r w:rsidRPr="00677377">
        <w:rPr>
          <w:rFonts w:ascii="Arial" w:hAnsi="Arial" w:cs="Arial"/>
        </w:rPr>
        <w:t xml:space="preserve">koji su realizirani 100,30% od planiranog </w:t>
      </w:r>
      <w:bookmarkEnd w:id="18"/>
      <w:r w:rsidRPr="00677377">
        <w:rPr>
          <w:rFonts w:ascii="Arial" w:hAnsi="Arial" w:cs="Arial"/>
        </w:rPr>
        <w:t>te prihoda od imovine koji su realizirani 103,54% od planiranog .</w:t>
      </w:r>
    </w:p>
    <w:p w14:paraId="20751EFF" w14:textId="77777777" w:rsidR="00353B4A" w:rsidRPr="00677377" w:rsidRDefault="00353B4A" w:rsidP="00353B4A">
      <w:pPr>
        <w:spacing w:after="0" w:line="240" w:lineRule="auto"/>
        <w:jc w:val="both"/>
        <w:rPr>
          <w:rFonts w:ascii="Arial" w:hAnsi="Arial" w:cs="Arial"/>
        </w:rPr>
      </w:pPr>
      <w:r w:rsidRPr="00677377">
        <w:rPr>
          <w:rFonts w:ascii="Arial" w:hAnsi="Arial" w:cs="Arial"/>
        </w:rPr>
        <w:t xml:space="preserve">               Osim navedenog na ostvarenje viška prihoda i primitaka nad rashodima i izdacima ima utjecaj i nešto niže izvršenje rashoda proračuna, uglavnom iz razloga što se izvođenje pojedinih rashoda prenijelo u 2025. godinu.</w:t>
      </w:r>
    </w:p>
    <w:p w14:paraId="4832E8C4" w14:textId="77777777" w:rsidR="00353B4A" w:rsidRPr="00677377" w:rsidRDefault="00353B4A" w:rsidP="00353B4A">
      <w:pPr>
        <w:pStyle w:val="StandardWeb"/>
        <w:jc w:val="both"/>
        <w:rPr>
          <w:rFonts w:ascii="Arial" w:hAnsi="Arial" w:cs="Arial"/>
        </w:rPr>
      </w:pPr>
      <w:r w:rsidRPr="00677377">
        <w:rPr>
          <w:rFonts w:ascii="Arial" w:hAnsi="Arial" w:cs="Arial"/>
          <w:sz w:val="22"/>
          <w:szCs w:val="22"/>
        </w:rPr>
        <w:t xml:space="preserve">             Viškovi i manjkovi sredstava po pojedinim izvorima iz 2023. godine uključeni su u Prve izmjene i dopune proračuna Grada Labina za 2024. godinu, temeljem Odluke o raspodjeli rezultata poslovanja za 2023. godinu. </w:t>
      </w:r>
    </w:p>
    <w:p w14:paraId="64186FA8" w14:textId="77777777" w:rsidR="00353B4A" w:rsidRPr="00677377" w:rsidRDefault="00353B4A" w:rsidP="00353B4A">
      <w:pPr>
        <w:spacing w:after="0" w:line="240" w:lineRule="auto"/>
        <w:jc w:val="both"/>
        <w:rPr>
          <w:rFonts w:ascii="Arial" w:hAnsi="Arial" w:cs="Arial"/>
        </w:rPr>
      </w:pPr>
      <w:r w:rsidRPr="00677377">
        <w:rPr>
          <w:rFonts w:ascii="Arial" w:hAnsi="Arial" w:cs="Arial"/>
        </w:rPr>
        <w:t xml:space="preserve">              U nastavku slijedi prikaz ostvarenih prihoda i primitaka, te rashoda i izdataka za period siječanj-prosinac 2024. godinu u odnosu na izvršenje 2023. godine te u odnosu na godišnji plan za 2024. godinu. </w:t>
      </w:r>
    </w:p>
    <w:p w14:paraId="188072AD" w14:textId="77777777" w:rsidR="00353B4A" w:rsidRPr="00E73C2D" w:rsidRDefault="00353B4A" w:rsidP="00353B4A">
      <w:pPr>
        <w:spacing w:after="0" w:line="240" w:lineRule="auto"/>
        <w:jc w:val="both"/>
        <w:rPr>
          <w:rFonts w:ascii="Arial" w:hAnsi="Arial" w:cs="Arial"/>
          <w:color w:val="FF0000"/>
        </w:rPr>
      </w:pPr>
    </w:p>
    <w:p w14:paraId="12BC06E1" w14:textId="77777777" w:rsidR="00353B4A" w:rsidRPr="003A63FB" w:rsidRDefault="00353B4A" w:rsidP="00353B4A">
      <w:pPr>
        <w:spacing w:after="0" w:line="240" w:lineRule="auto"/>
        <w:jc w:val="both"/>
        <w:rPr>
          <w:rFonts w:ascii="Arial" w:hAnsi="Arial" w:cs="Arial"/>
        </w:rPr>
      </w:pPr>
    </w:p>
    <w:p w14:paraId="5260A9C6" w14:textId="77777777" w:rsidR="00353B4A" w:rsidRPr="00F31091" w:rsidRDefault="00353B4A" w:rsidP="00353B4A">
      <w:pPr>
        <w:jc w:val="both"/>
        <w:rPr>
          <w:rFonts w:ascii="Arial" w:hAnsi="Arial" w:cs="Arial"/>
          <w:color w:val="C00000"/>
        </w:rPr>
      </w:pPr>
      <w:r w:rsidRPr="00A42FA5">
        <w:rPr>
          <w:rFonts w:ascii="Arial" w:hAnsi="Arial" w:cs="Arial"/>
        </w:rPr>
        <w:t xml:space="preserve">■ </w:t>
      </w:r>
      <w:r w:rsidRPr="00A42FA5">
        <w:rPr>
          <w:rFonts w:ascii="Arial" w:hAnsi="Arial" w:cs="Arial"/>
          <w:b/>
        </w:rPr>
        <w:t>PRIHODI I PRIMICI</w:t>
      </w:r>
      <w:r w:rsidRPr="00F31091">
        <w:rPr>
          <w:rFonts w:ascii="Arial" w:hAnsi="Arial" w:cs="Arial"/>
          <w:color w:val="C00000"/>
        </w:rPr>
        <w:tab/>
      </w:r>
    </w:p>
    <w:p w14:paraId="615DE812" w14:textId="77777777" w:rsidR="00353B4A" w:rsidRPr="003A63FB" w:rsidRDefault="00353B4A" w:rsidP="00353B4A">
      <w:pPr>
        <w:jc w:val="both"/>
        <w:rPr>
          <w:rFonts w:ascii="Arial" w:hAnsi="Arial" w:cs="Arial"/>
        </w:rPr>
      </w:pPr>
      <w:r w:rsidRPr="003A63FB">
        <w:rPr>
          <w:rFonts w:ascii="Arial" w:hAnsi="Arial" w:cs="Arial"/>
        </w:rPr>
        <w:tab/>
        <w:t xml:space="preserve">U tablici broj 4. daje se pregled ostvarenih prihoda i primitaka Proračuna Grada Labina za period siječanj - </w:t>
      </w:r>
      <w:r>
        <w:rPr>
          <w:rFonts w:ascii="Arial" w:hAnsi="Arial" w:cs="Arial"/>
        </w:rPr>
        <w:t>prosinac</w:t>
      </w:r>
      <w:r w:rsidRPr="003A63FB">
        <w:rPr>
          <w:rFonts w:ascii="Arial" w:hAnsi="Arial" w:cs="Arial"/>
        </w:rPr>
        <w:t xml:space="preserve"> 202</w:t>
      </w:r>
      <w:r>
        <w:rPr>
          <w:rFonts w:ascii="Arial" w:hAnsi="Arial" w:cs="Arial"/>
        </w:rPr>
        <w:t>4</w:t>
      </w:r>
      <w:r w:rsidRPr="003A63FB">
        <w:rPr>
          <w:rFonts w:ascii="Arial" w:hAnsi="Arial" w:cs="Arial"/>
        </w:rPr>
        <w:t xml:space="preserve">. godine u odnosu na </w:t>
      </w:r>
      <w:bookmarkStart w:id="19" w:name="_Hlk191801737"/>
      <w:r w:rsidRPr="00E73C2D">
        <w:rPr>
          <w:rFonts w:ascii="Arial" w:hAnsi="Arial" w:cs="Arial"/>
        </w:rPr>
        <w:t xml:space="preserve">izvršenje 2023. godine </w:t>
      </w:r>
      <w:bookmarkEnd w:id="19"/>
      <w:r w:rsidRPr="00E73C2D">
        <w:rPr>
          <w:rFonts w:ascii="Arial" w:hAnsi="Arial" w:cs="Arial"/>
        </w:rPr>
        <w:t>te u odnosu na godišnji plan za 2024. godinu</w:t>
      </w:r>
      <w:r w:rsidRPr="003A63FB">
        <w:rPr>
          <w:rFonts w:ascii="Arial" w:hAnsi="Arial" w:cs="Arial"/>
        </w:rPr>
        <w:t>.</w:t>
      </w:r>
    </w:p>
    <w:p w14:paraId="6A9CDDE4" w14:textId="77777777" w:rsidR="00353B4A" w:rsidRPr="003A63FB" w:rsidRDefault="00353B4A" w:rsidP="00353B4A">
      <w:pPr>
        <w:jc w:val="both"/>
        <w:rPr>
          <w:rFonts w:ascii="Arial" w:hAnsi="Arial" w:cs="Arial"/>
          <w:b/>
        </w:rPr>
      </w:pPr>
      <w:r w:rsidRPr="003A63FB">
        <w:rPr>
          <w:rFonts w:ascii="Arial" w:hAnsi="Arial" w:cs="Arial"/>
          <w:b/>
        </w:rPr>
        <w:tab/>
        <w:t>Tablica 4. Ostvarenje prihoda/primitaka Proračuna za 202</w:t>
      </w:r>
      <w:r>
        <w:rPr>
          <w:rFonts w:ascii="Arial" w:hAnsi="Arial" w:cs="Arial"/>
          <w:b/>
        </w:rPr>
        <w:t>4</w:t>
      </w:r>
      <w:r w:rsidRPr="003A63FB">
        <w:rPr>
          <w:rFonts w:ascii="Arial" w:hAnsi="Arial" w:cs="Arial"/>
          <w:b/>
        </w:rPr>
        <w:t xml:space="preserve">. godine u odnosu na </w:t>
      </w:r>
      <w:r w:rsidRPr="00E73C2D">
        <w:rPr>
          <w:rFonts w:ascii="Arial" w:hAnsi="Arial" w:cs="Arial"/>
          <w:b/>
        </w:rPr>
        <w:t xml:space="preserve">izvršenje 2023. godine </w:t>
      </w:r>
      <w:r>
        <w:rPr>
          <w:rFonts w:ascii="Arial" w:hAnsi="Arial" w:cs="Arial"/>
          <w:b/>
        </w:rPr>
        <w:t xml:space="preserve">te na </w:t>
      </w:r>
      <w:r w:rsidRPr="003A63FB">
        <w:rPr>
          <w:rFonts w:ascii="Arial" w:hAnsi="Arial" w:cs="Arial"/>
          <w:b/>
        </w:rPr>
        <w:t>planske veličine</w:t>
      </w:r>
    </w:p>
    <w:tbl>
      <w:tblPr>
        <w:tblW w:w="10207" w:type="dxa"/>
        <w:tblInd w:w="-856" w:type="dxa"/>
        <w:tblLook w:val="04A0" w:firstRow="1" w:lastRow="0" w:firstColumn="1" w:lastColumn="0" w:noHBand="0" w:noVBand="1"/>
      </w:tblPr>
      <w:tblGrid>
        <w:gridCol w:w="607"/>
        <w:gridCol w:w="1667"/>
        <w:gridCol w:w="1368"/>
        <w:gridCol w:w="1570"/>
        <w:gridCol w:w="1397"/>
        <w:gridCol w:w="1368"/>
        <w:gridCol w:w="1109"/>
        <w:gridCol w:w="1121"/>
      </w:tblGrid>
      <w:tr w:rsidR="00353B4A" w:rsidRPr="00264283" w14:paraId="26C11091" w14:textId="77777777" w:rsidTr="00382047">
        <w:trPr>
          <w:trHeight w:val="792"/>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96E7D"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Red. br.</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14:paraId="62107225"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OPIS</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2BF7F33F"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 xml:space="preserve">Izvršenje 2023. - II izmjene i dopune </w:t>
            </w:r>
          </w:p>
        </w:tc>
        <w:tc>
          <w:tcPr>
            <w:tcW w:w="1570" w:type="dxa"/>
            <w:tcBorders>
              <w:top w:val="single" w:sz="4" w:space="0" w:color="auto"/>
              <w:left w:val="nil"/>
              <w:bottom w:val="single" w:sz="4" w:space="0" w:color="auto"/>
              <w:right w:val="single" w:sz="4" w:space="0" w:color="auto"/>
            </w:tcBorders>
            <w:shd w:val="clear" w:color="auto" w:fill="auto"/>
            <w:noWrap/>
            <w:vAlign w:val="bottom"/>
            <w:hideMark/>
          </w:tcPr>
          <w:p w14:paraId="623B90C0"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Izvorni plan 2024. II izmjene i dopune</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222CFFED"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Tekući plan 2024. - Prva preraspodjela</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14:paraId="3362E956"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Izvršenje 2024.</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749E5198"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Index 2024./ 2023.</w:t>
            </w:r>
          </w:p>
        </w:tc>
        <w:tc>
          <w:tcPr>
            <w:tcW w:w="1121" w:type="dxa"/>
            <w:tcBorders>
              <w:top w:val="single" w:sz="4" w:space="0" w:color="auto"/>
              <w:left w:val="nil"/>
              <w:bottom w:val="single" w:sz="4" w:space="0" w:color="auto"/>
              <w:right w:val="single" w:sz="4" w:space="0" w:color="auto"/>
            </w:tcBorders>
            <w:shd w:val="clear" w:color="auto" w:fill="auto"/>
            <w:noWrap/>
            <w:vAlign w:val="bottom"/>
            <w:hideMark/>
          </w:tcPr>
          <w:p w14:paraId="78AD2DC0"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Indeks 2024/ tekući plan</w:t>
            </w:r>
          </w:p>
        </w:tc>
      </w:tr>
      <w:tr w:rsidR="00353B4A" w:rsidRPr="00264283" w14:paraId="20311F3F" w14:textId="77777777" w:rsidTr="00382047">
        <w:trPr>
          <w:trHeight w:val="264"/>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7A56138"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w:t>
            </w:r>
          </w:p>
        </w:tc>
        <w:tc>
          <w:tcPr>
            <w:tcW w:w="1667" w:type="dxa"/>
            <w:tcBorders>
              <w:top w:val="nil"/>
              <w:left w:val="nil"/>
              <w:bottom w:val="single" w:sz="4" w:space="0" w:color="auto"/>
              <w:right w:val="single" w:sz="4" w:space="0" w:color="auto"/>
            </w:tcBorders>
            <w:shd w:val="clear" w:color="auto" w:fill="auto"/>
            <w:noWrap/>
            <w:vAlign w:val="bottom"/>
            <w:hideMark/>
          </w:tcPr>
          <w:p w14:paraId="7E8F7350"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w:t>
            </w:r>
          </w:p>
        </w:tc>
        <w:tc>
          <w:tcPr>
            <w:tcW w:w="1368" w:type="dxa"/>
            <w:tcBorders>
              <w:top w:val="nil"/>
              <w:left w:val="nil"/>
              <w:bottom w:val="single" w:sz="4" w:space="0" w:color="auto"/>
              <w:right w:val="single" w:sz="4" w:space="0" w:color="auto"/>
            </w:tcBorders>
            <w:shd w:val="clear" w:color="auto" w:fill="auto"/>
            <w:noWrap/>
            <w:vAlign w:val="bottom"/>
            <w:hideMark/>
          </w:tcPr>
          <w:p w14:paraId="6047B953"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3</w:t>
            </w:r>
          </w:p>
        </w:tc>
        <w:tc>
          <w:tcPr>
            <w:tcW w:w="1570" w:type="dxa"/>
            <w:tcBorders>
              <w:top w:val="nil"/>
              <w:left w:val="nil"/>
              <w:bottom w:val="single" w:sz="4" w:space="0" w:color="auto"/>
              <w:right w:val="single" w:sz="4" w:space="0" w:color="auto"/>
            </w:tcBorders>
            <w:shd w:val="clear" w:color="auto" w:fill="auto"/>
            <w:noWrap/>
            <w:vAlign w:val="bottom"/>
            <w:hideMark/>
          </w:tcPr>
          <w:p w14:paraId="3A9D8955"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4</w:t>
            </w:r>
          </w:p>
        </w:tc>
        <w:tc>
          <w:tcPr>
            <w:tcW w:w="1397" w:type="dxa"/>
            <w:tcBorders>
              <w:top w:val="nil"/>
              <w:left w:val="nil"/>
              <w:bottom w:val="single" w:sz="4" w:space="0" w:color="auto"/>
              <w:right w:val="single" w:sz="4" w:space="0" w:color="auto"/>
            </w:tcBorders>
            <w:shd w:val="clear" w:color="auto" w:fill="auto"/>
            <w:noWrap/>
            <w:vAlign w:val="bottom"/>
            <w:hideMark/>
          </w:tcPr>
          <w:p w14:paraId="48AA5619"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5</w:t>
            </w:r>
          </w:p>
        </w:tc>
        <w:tc>
          <w:tcPr>
            <w:tcW w:w="1368" w:type="dxa"/>
            <w:tcBorders>
              <w:top w:val="nil"/>
              <w:left w:val="nil"/>
              <w:bottom w:val="single" w:sz="4" w:space="0" w:color="auto"/>
              <w:right w:val="single" w:sz="4" w:space="0" w:color="auto"/>
            </w:tcBorders>
            <w:shd w:val="clear" w:color="auto" w:fill="auto"/>
            <w:noWrap/>
            <w:vAlign w:val="bottom"/>
            <w:hideMark/>
          </w:tcPr>
          <w:p w14:paraId="49B5DD37"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6</w:t>
            </w:r>
          </w:p>
        </w:tc>
        <w:tc>
          <w:tcPr>
            <w:tcW w:w="1109" w:type="dxa"/>
            <w:tcBorders>
              <w:top w:val="nil"/>
              <w:left w:val="nil"/>
              <w:bottom w:val="single" w:sz="4" w:space="0" w:color="auto"/>
              <w:right w:val="single" w:sz="4" w:space="0" w:color="auto"/>
            </w:tcBorders>
            <w:shd w:val="clear" w:color="auto" w:fill="auto"/>
            <w:noWrap/>
            <w:vAlign w:val="bottom"/>
            <w:hideMark/>
          </w:tcPr>
          <w:p w14:paraId="60F4628B"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7</w:t>
            </w:r>
          </w:p>
        </w:tc>
        <w:tc>
          <w:tcPr>
            <w:tcW w:w="1121" w:type="dxa"/>
            <w:tcBorders>
              <w:top w:val="nil"/>
              <w:left w:val="nil"/>
              <w:bottom w:val="single" w:sz="4" w:space="0" w:color="auto"/>
              <w:right w:val="single" w:sz="4" w:space="0" w:color="auto"/>
            </w:tcBorders>
            <w:shd w:val="clear" w:color="auto" w:fill="auto"/>
            <w:noWrap/>
            <w:vAlign w:val="bottom"/>
            <w:hideMark/>
          </w:tcPr>
          <w:p w14:paraId="1A7546FD" w14:textId="77777777" w:rsidR="00353B4A" w:rsidRPr="00264283" w:rsidRDefault="00353B4A" w:rsidP="00382047">
            <w:pPr>
              <w:spacing w:after="0" w:line="240" w:lineRule="auto"/>
              <w:jc w:val="center"/>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8</w:t>
            </w:r>
          </w:p>
        </w:tc>
      </w:tr>
      <w:tr w:rsidR="00353B4A" w:rsidRPr="00264283" w14:paraId="37932237" w14:textId="77777777" w:rsidTr="00382047">
        <w:trPr>
          <w:trHeight w:val="264"/>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788645E"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w:t>
            </w:r>
          </w:p>
        </w:tc>
        <w:tc>
          <w:tcPr>
            <w:tcW w:w="1667" w:type="dxa"/>
            <w:tcBorders>
              <w:top w:val="nil"/>
              <w:left w:val="nil"/>
              <w:bottom w:val="single" w:sz="4" w:space="0" w:color="auto"/>
              <w:right w:val="single" w:sz="4" w:space="0" w:color="auto"/>
            </w:tcBorders>
            <w:shd w:val="clear" w:color="auto" w:fill="auto"/>
            <w:noWrap/>
            <w:vAlign w:val="bottom"/>
            <w:hideMark/>
          </w:tcPr>
          <w:p w14:paraId="667F31A1"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PRIHODI POSLOVANJA</w:t>
            </w:r>
          </w:p>
        </w:tc>
        <w:tc>
          <w:tcPr>
            <w:tcW w:w="1368" w:type="dxa"/>
            <w:tcBorders>
              <w:top w:val="nil"/>
              <w:left w:val="nil"/>
              <w:bottom w:val="single" w:sz="4" w:space="0" w:color="auto"/>
              <w:right w:val="single" w:sz="4" w:space="0" w:color="auto"/>
            </w:tcBorders>
            <w:shd w:val="clear" w:color="auto" w:fill="auto"/>
            <w:noWrap/>
            <w:vAlign w:val="bottom"/>
            <w:hideMark/>
          </w:tcPr>
          <w:p w14:paraId="389FD245"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17.127.387,24</w:t>
            </w:r>
          </w:p>
        </w:tc>
        <w:tc>
          <w:tcPr>
            <w:tcW w:w="1570" w:type="dxa"/>
            <w:tcBorders>
              <w:top w:val="nil"/>
              <w:left w:val="nil"/>
              <w:bottom w:val="single" w:sz="4" w:space="0" w:color="auto"/>
              <w:right w:val="single" w:sz="4" w:space="0" w:color="auto"/>
            </w:tcBorders>
            <w:shd w:val="clear" w:color="auto" w:fill="auto"/>
            <w:noWrap/>
            <w:vAlign w:val="bottom"/>
            <w:hideMark/>
          </w:tcPr>
          <w:p w14:paraId="6652604E"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22.056.172,00</w:t>
            </w:r>
          </w:p>
        </w:tc>
        <w:tc>
          <w:tcPr>
            <w:tcW w:w="1397" w:type="dxa"/>
            <w:tcBorders>
              <w:top w:val="nil"/>
              <w:left w:val="nil"/>
              <w:bottom w:val="single" w:sz="4" w:space="0" w:color="auto"/>
              <w:right w:val="single" w:sz="4" w:space="0" w:color="auto"/>
            </w:tcBorders>
            <w:shd w:val="clear" w:color="auto" w:fill="auto"/>
            <w:noWrap/>
            <w:vAlign w:val="bottom"/>
            <w:hideMark/>
          </w:tcPr>
          <w:p w14:paraId="014575DE"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22.056.172,00</w:t>
            </w:r>
          </w:p>
        </w:tc>
        <w:tc>
          <w:tcPr>
            <w:tcW w:w="1368" w:type="dxa"/>
            <w:tcBorders>
              <w:top w:val="nil"/>
              <w:left w:val="nil"/>
              <w:bottom w:val="single" w:sz="4" w:space="0" w:color="auto"/>
              <w:right w:val="single" w:sz="4" w:space="0" w:color="auto"/>
            </w:tcBorders>
            <w:shd w:val="clear" w:color="auto" w:fill="auto"/>
            <w:noWrap/>
            <w:vAlign w:val="bottom"/>
            <w:hideMark/>
          </w:tcPr>
          <w:p w14:paraId="60C77DD8"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21.525.296,11</w:t>
            </w:r>
          </w:p>
        </w:tc>
        <w:tc>
          <w:tcPr>
            <w:tcW w:w="1109" w:type="dxa"/>
            <w:tcBorders>
              <w:top w:val="nil"/>
              <w:left w:val="nil"/>
              <w:bottom w:val="single" w:sz="4" w:space="0" w:color="auto"/>
              <w:right w:val="single" w:sz="4" w:space="0" w:color="auto"/>
            </w:tcBorders>
            <w:shd w:val="clear" w:color="auto" w:fill="auto"/>
            <w:noWrap/>
            <w:vAlign w:val="bottom"/>
            <w:hideMark/>
          </w:tcPr>
          <w:p w14:paraId="6033AA26"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125,68%</w:t>
            </w:r>
          </w:p>
        </w:tc>
        <w:tc>
          <w:tcPr>
            <w:tcW w:w="1121" w:type="dxa"/>
            <w:tcBorders>
              <w:top w:val="nil"/>
              <w:left w:val="nil"/>
              <w:bottom w:val="single" w:sz="4" w:space="0" w:color="auto"/>
              <w:right w:val="single" w:sz="4" w:space="0" w:color="auto"/>
            </w:tcBorders>
            <w:shd w:val="clear" w:color="auto" w:fill="auto"/>
            <w:noWrap/>
            <w:vAlign w:val="bottom"/>
            <w:hideMark/>
          </w:tcPr>
          <w:p w14:paraId="39136193"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97,59%</w:t>
            </w:r>
          </w:p>
        </w:tc>
      </w:tr>
      <w:tr w:rsidR="00353B4A" w:rsidRPr="00264283" w14:paraId="60943E25" w14:textId="77777777" w:rsidTr="00382047">
        <w:trPr>
          <w:trHeight w:val="42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2945B58"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3080FDC3"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Prihodi od poreza</w:t>
            </w:r>
          </w:p>
        </w:tc>
        <w:tc>
          <w:tcPr>
            <w:tcW w:w="1368" w:type="dxa"/>
            <w:tcBorders>
              <w:top w:val="nil"/>
              <w:left w:val="nil"/>
              <w:bottom w:val="single" w:sz="4" w:space="0" w:color="auto"/>
              <w:right w:val="single" w:sz="4" w:space="0" w:color="auto"/>
            </w:tcBorders>
            <w:shd w:val="clear" w:color="auto" w:fill="auto"/>
            <w:noWrap/>
            <w:vAlign w:val="bottom"/>
            <w:hideMark/>
          </w:tcPr>
          <w:p w14:paraId="5F93DD8E"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6.583.259,24</w:t>
            </w:r>
          </w:p>
        </w:tc>
        <w:tc>
          <w:tcPr>
            <w:tcW w:w="1570" w:type="dxa"/>
            <w:tcBorders>
              <w:top w:val="nil"/>
              <w:left w:val="nil"/>
              <w:bottom w:val="single" w:sz="4" w:space="0" w:color="auto"/>
              <w:right w:val="single" w:sz="4" w:space="0" w:color="auto"/>
            </w:tcBorders>
            <w:shd w:val="clear" w:color="auto" w:fill="auto"/>
            <w:noWrap/>
            <w:vAlign w:val="bottom"/>
            <w:hideMark/>
          </w:tcPr>
          <w:p w14:paraId="46A787DF"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7.879.175,00</w:t>
            </w:r>
          </w:p>
        </w:tc>
        <w:tc>
          <w:tcPr>
            <w:tcW w:w="1397" w:type="dxa"/>
            <w:tcBorders>
              <w:top w:val="nil"/>
              <w:left w:val="nil"/>
              <w:bottom w:val="single" w:sz="4" w:space="0" w:color="auto"/>
              <w:right w:val="single" w:sz="4" w:space="0" w:color="auto"/>
            </w:tcBorders>
            <w:shd w:val="clear" w:color="auto" w:fill="auto"/>
            <w:noWrap/>
            <w:vAlign w:val="bottom"/>
            <w:hideMark/>
          </w:tcPr>
          <w:p w14:paraId="24145672"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7.879.175,00</w:t>
            </w:r>
          </w:p>
        </w:tc>
        <w:tc>
          <w:tcPr>
            <w:tcW w:w="1368" w:type="dxa"/>
            <w:tcBorders>
              <w:top w:val="nil"/>
              <w:left w:val="nil"/>
              <w:bottom w:val="single" w:sz="4" w:space="0" w:color="auto"/>
              <w:right w:val="single" w:sz="4" w:space="0" w:color="auto"/>
            </w:tcBorders>
            <w:shd w:val="clear" w:color="auto" w:fill="auto"/>
            <w:noWrap/>
            <w:vAlign w:val="bottom"/>
            <w:hideMark/>
          </w:tcPr>
          <w:p w14:paraId="3B45247D"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7.902.859,01</w:t>
            </w:r>
          </w:p>
        </w:tc>
        <w:tc>
          <w:tcPr>
            <w:tcW w:w="1109" w:type="dxa"/>
            <w:tcBorders>
              <w:top w:val="nil"/>
              <w:left w:val="nil"/>
              <w:bottom w:val="single" w:sz="4" w:space="0" w:color="auto"/>
              <w:right w:val="single" w:sz="4" w:space="0" w:color="auto"/>
            </w:tcBorders>
            <w:shd w:val="clear" w:color="auto" w:fill="auto"/>
            <w:noWrap/>
            <w:vAlign w:val="bottom"/>
            <w:hideMark/>
          </w:tcPr>
          <w:p w14:paraId="6695976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120,04%</w:t>
            </w:r>
          </w:p>
        </w:tc>
        <w:tc>
          <w:tcPr>
            <w:tcW w:w="1121" w:type="dxa"/>
            <w:tcBorders>
              <w:top w:val="nil"/>
              <w:left w:val="nil"/>
              <w:bottom w:val="single" w:sz="4" w:space="0" w:color="auto"/>
              <w:right w:val="single" w:sz="4" w:space="0" w:color="auto"/>
            </w:tcBorders>
            <w:shd w:val="clear" w:color="auto" w:fill="auto"/>
            <w:noWrap/>
            <w:vAlign w:val="bottom"/>
            <w:hideMark/>
          </w:tcPr>
          <w:p w14:paraId="13DEACB4"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100,30%</w:t>
            </w:r>
          </w:p>
        </w:tc>
      </w:tr>
      <w:tr w:rsidR="00353B4A" w:rsidRPr="00264283" w14:paraId="6C9AF017" w14:textId="77777777" w:rsidTr="00382047">
        <w:trPr>
          <w:trHeight w:val="78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220F998"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36140221"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Pomoći iz inozemstva i od subjekata unutar općeg proračuna</w:t>
            </w:r>
          </w:p>
        </w:tc>
        <w:tc>
          <w:tcPr>
            <w:tcW w:w="1368" w:type="dxa"/>
            <w:tcBorders>
              <w:top w:val="nil"/>
              <w:left w:val="nil"/>
              <w:bottom w:val="single" w:sz="4" w:space="0" w:color="auto"/>
              <w:right w:val="single" w:sz="4" w:space="0" w:color="auto"/>
            </w:tcBorders>
            <w:shd w:val="clear" w:color="auto" w:fill="auto"/>
            <w:noWrap/>
            <w:vAlign w:val="bottom"/>
            <w:hideMark/>
          </w:tcPr>
          <w:p w14:paraId="38A27186"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6.033.480,83</w:t>
            </w:r>
          </w:p>
        </w:tc>
        <w:tc>
          <w:tcPr>
            <w:tcW w:w="1570" w:type="dxa"/>
            <w:tcBorders>
              <w:top w:val="nil"/>
              <w:left w:val="nil"/>
              <w:bottom w:val="single" w:sz="4" w:space="0" w:color="auto"/>
              <w:right w:val="single" w:sz="4" w:space="0" w:color="auto"/>
            </w:tcBorders>
            <w:shd w:val="clear" w:color="auto" w:fill="auto"/>
            <w:noWrap/>
            <w:vAlign w:val="bottom"/>
            <w:hideMark/>
          </w:tcPr>
          <w:p w14:paraId="4AE9EABC"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7.815.545,00</w:t>
            </w:r>
          </w:p>
        </w:tc>
        <w:tc>
          <w:tcPr>
            <w:tcW w:w="1397" w:type="dxa"/>
            <w:tcBorders>
              <w:top w:val="nil"/>
              <w:left w:val="nil"/>
              <w:bottom w:val="single" w:sz="4" w:space="0" w:color="auto"/>
              <w:right w:val="single" w:sz="4" w:space="0" w:color="auto"/>
            </w:tcBorders>
            <w:shd w:val="clear" w:color="auto" w:fill="auto"/>
            <w:noWrap/>
            <w:vAlign w:val="bottom"/>
            <w:hideMark/>
          </w:tcPr>
          <w:p w14:paraId="0ADF0BF6"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7.815.545,00</w:t>
            </w:r>
          </w:p>
        </w:tc>
        <w:tc>
          <w:tcPr>
            <w:tcW w:w="1368" w:type="dxa"/>
            <w:tcBorders>
              <w:top w:val="nil"/>
              <w:left w:val="nil"/>
              <w:bottom w:val="single" w:sz="4" w:space="0" w:color="auto"/>
              <w:right w:val="single" w:sz="4" w:space="0" w:color="auto"/>
            </w:tcBorders>
            <w:shd w:val="clear" w:color="auto" w:fill="auto"/>
            <w:noWrap/>
            <w:vAlign w:val="bottom"/>
            <w:hideMark/>
          </w:tcPr>
          <w:p w14:paraId="29DA91CB"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7.476.376,01</w:t>
            </w:r>
          </w:p>
        </w:tc>
        <w:tc>
          <w:tcPr>
            <w:tcW w:w="1109" w:type="dxa"/>
            <w:tcBorders>
              <w:top w:val="nil"/>
              <w:left w:val="nil"/>
              <w:bottom w:val="single" w:sz="4" w:space="0" w:color="auto"/>
              <w:right w:val="single" w:sz="4" w:space="0" w:color="auto"/>
            </w:tcBorders>
            <w:shd w:val="clear" w:color="auto" w:fill="auto"/>
            <w:noWrap/>
            <w:vAlign w:val="bottom"/>
            <w:hideMark/>
          </w:tcPr>
          <w:p w14:paraId="4117DFC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123,91%</w:t>
            </w:r>
          </w:p>
        </w:tc>
        <w:tc>
          <w:tcPr>
            <w:tcW w:w="1121" w:type="dxa"/>
            <w:tcBorders>
              <w:top w:val="nil"/>
              <w:left w:val="nil"/>
              <w:bottom w:val="single" w:sz="4" w:space="0" w:color="auto"/>
              <w:right w:val="single" w:sz="4" w:space="0" w:color="auto"/>
            </w:tcBorders>
            <w:shd w:val="clear" w:color="auto" w:fill="auto"/>
            <w:noWrap/>
            <w:vAlign w:val="bottom"/>
            <w:hideMark/>
          </w:tcPr>
          <w:p w14:paraId="4BF0B6A0"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95,66%</w:t>
            </w:r>
          </w:p>
        </w:tc>
      </w:tr>
      <w:tr w:rsidR="00353B4A" w:rsidRPr="00264283" w14:paraId="5DE6D751" w14:textId="77777777" w:rsidTr="00382047">
        <w:trPr>
          <w:trHeight w:val="478"/>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EF985A4"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15888B9E"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Prihodi od imovine</w:t>
            </w:r>
          </w:p>
        </w:tc>
        <w:tc>
          <w:tcPr>
            <w:tcW w:w="1368" w:type="dxa"/>
            <w:tcBorders>
              <w:top w:val="nil"/>
              <w:left w:val="nil"/>
              <w:bottom w:val="single" w:sz="4" w:space="0" w:color="auto"/>
              <w:right w:val="single" w:sz="4" w:space="0" w:color="auto"/>
            </w:tcBorders>
            <w:shd w:val="clear" w:color="auto" w:fill="auto"/>
            <w:noWrap/>
            <w:vAlign w:val="bottom"/>
            <w:hideMark/>
          </w:tcPr>
          <w:p w14:paraId="3260F83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1.006.261,21</w:t>
            </w:r>
          </w:p>
        </w:tc>
        <w:tc>
          <w:tcPr>
            <w:tcW w:w="1570" w:type="dxa"/>
            <w:tcBorders>
              <w:top w:val="nil"/>
              <w:left w:val="nil"/>
              <w:bottom w:val="single" w:sz="4" w:space="0" w:color="auto"/>
              <w:right w:val="single" w:sz="4" w:space="0" w:color="auto"/>
            </w:tcBorders>
            <w:shd w:val="clear" w:color="auto" w:fill="auto"/>
            <w:noWrap/>
            <w:vAlign w:val="bottom"/>
            <w:hideMark/>
          </w:tcPr>
          <w:p w14:paraId="4D1F9C04"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1.226.575,00</w:t>
            </w:r>
          </w:p>
        </w:tc>
        <w:tc>
          <w:tcPr>
            <w:tcW w:w="1397" w:type="dxa"/>
            <w:tcBorders>
              <w:top w:val="nil"/>
              <w:left w:val="nil"/>
              <w:bottom w:val="single" w:sz="4" w:space="0" w:color="auto"/>
              <w:right w:val="single" w:sz="4" w:space="0" w:color="auto"/>
            </w:tcBorders>
            <w:shd w:val="clear" w:color="auto" w:fill="auto"/>
            <w:noWrap/>
            <w:vAlign w:val="bottom"/>
            <w:hideMark/>
          </w:tcPr>
          <w:p w14:paraId="50B1223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1.226.575,00</w:t>
            </w:r>
          </w:p>
        </w:tc>
        <w:tc>
          <w:tcPr>
            <w:tcW w:w="1368" w:type="dxa"/>
            <w:tcBorders>
              <w:top w:val="nil"/>
              <w:left w:val="nil"/>
              <w:bottom w:val="single" w:sz="4" w:space="0" w:color="auto"/>
              <w:right w:val="single" w:sz="4" w:space="0" w:color="auto"/>
            </w:tcBorders>
            <w:shd w:val="clear" w:color="auto" w:fill="auto"/>
            <w:noWrap/>
            <w:vAlign w:val="bottom"/>
            <w:hideMark/>
          </w:tcPr>
          <w:p w14:paraId="367A6CE0"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1.270.004,21</w:t>
            </w:r>
          </w:p>
        </w:tc>
        <w:tc>
          <w:tcPr>
            <w:tcW w:w="1109" w:type="dxa"/>
            <w:tcBorders>
              <w:top w:val="nil"/>
              <w:left w:val="nil"/>
              <w:bottom w:val="single" w:sz="4" w:space="0" w:color="auto"/>
              <w:right w:val="single" w:sz="4" w:space="0" w:color="auto"/>
            </w:tcBorders>
            <w:shd w:val="clear" w:color="auto" w:fill="auto"/>
            <w:noWrap/>
            <w:vAlign w:val="bottom"/>
            <w:hideMark/>
          </w:tcPr>
          <w:p w14:paraId="11AF9F80"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126,21%</w:t>
            </w:r>
          </w:p>
        </w:tc>
        <w:tc>
          <w:tcPr>
            <w:tcW w:w="1121" w:type="dxa"/>
            <w:tcBorders>
              <w:top w:val="nil"/>
              <w:left w:val="nil"/>
              <w:bottom w:val="single" w:sz="4" w:space="0" w:color="auto"/>
              <w:right w:val="single" w:sz="4" w:space="0" w:color="auto"/>
            </w:tcBorders>
            <w:shd w:val="clear" w:color="auto" w:fill="auto"/>
            <w:noWrap/>
            <w:vAlign w:val="bottom"/>
            <w:hideMark/>
          </w:tcPr>
          <w:p w14:paraId="1986A7F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103,54%</w:t>
            </w:r>
          </w:p>
        </w:tc>
      </w:tr>
      <w:tr w:rsidR="00353B4A" w:rsidRPr="00264283" w14:paraId="6DEC2B9E" w14:textId="77777777" w:rsidTr="00382047">
        <w:trPr>
          <w:trHeight w:val="102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BDF32C9"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3CAC4C98"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Prihodi od upravnih i administrativnih pristojbi, pristojbi po posebnim propisima i naknada</w:t>
            </w:r>
          </w:p>
        </w:tc>
        <w:tc>
          <w:tcPr>
            <w:tcW w:w="1368" w:type="dxa"/>
            <w:tcBorders>
              <w:top w:val="nil"/>
              <w:left w:val="nil"/>
              <w:bottom w:val="single" w:sz="4" w:space="0" w:color="auto"/>
              <w:right w:val="single" w:sz="4" w:space="0" w:color="auto"/>
            </w:tcBorders>
            <w:shd w:val="clear" w:color="auto" w:fill="auto"/>
            <w:noWrap/>
            <w:vAlign w:val="bottom"/>
            <w:hideMark/>
          </w:tcPr>
          <w:p w14:paraId="39033B8F"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2.831.130,88</w:t>
            </w:r>
          </w:p>
        </w:tc>
        <w:tc>
          <w:tcPr>
            <w:tcW w:w="1570" w:type="dxa"/>
            <w:tcBorders>
              <w:top w:val="nil"/>
              <w:left w:val="nil"/>
              <w:bottom w:val="single" w:sz="4" w:space="0" w:color="auto"/>
              <w:right w:val="single" w:sz="4" w:space="0" w:color="auto"/>
            </w:tcBorders>
            <w:shd w:val="clear" w:color="auto" w:fill="auto"/>
            <w:noWrap/>
            <w:vAlign w:val="bottom"/>
            <w:hideMark/>
          </w:tcPr>
          <w:p w14:paraId="4C10BCB5"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4.560.869,00</w:t>
            </w:r>
          </w:p>
        </w:tc>
        <w:tc>
          <w:tcPr>
            <w:tcW w:w="1397" w:type="dxa"/>
            <w:tcBorders>
              <w:top w:val="nil"/>
              <w:left w:val="nil"/>
              <w:bottom w:val="single" w:sz="4" w:space="0" w:color="auto"/>
              <w:right w:val="single" w:sz="4" w:space="0" w:color="auto"/>
            </w:tcBorders>
            <w:shd w:val="clear" w:color="auto" w:fill="auto"/>
            <w:noWrap/>
            <w:vAlign w:val="bottom"/>
            <w:hideMark/>
          </w:tcPr>
          <w:p w14:paraId="39244AD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4.560.869,00</w:t>
            </w:r>
          </w:p>
        </w:tc>
        <w:tc>
          <w:tcPr>
            <w:tcW w:w="1368" w:type="dxa"/>
            <w:tcBorders>
              <w:top w:val="nil"/>
              <w:left w:val="nil"/>
              <w:bottom w:val="single" w:sz="4" w:space="0" w:color="auto"/>
              <w:right w:val="single" w:sz="4" w:space="0" w:color="auto"/>
            </w:tcBorders>
            <w:shd w:val="clear" w:color="auto" w:fill="auto"/>
            <w:noWrap/>
            <w:vAlign w:val="bottom"/>
            <w:hideMark/>
          </w:tcPr>
          <w:p w14:paraId="4057E0D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4.409.759,31</w:t>
            </w:r>
          </w:p>
        </w:tc>
        <w:tc>
          <w:tcPr>
            <w:tcW w:w="1109" w:type="dxa"/>
            <w:tcBorders>
              <w:top w:val="nil"/>
              <w:left w:val="nil"/>
              <w:bottom w:val="single" w:sz="4" w:space="0" w:color="auto"/>
              <w:right w:val="single" w:sz="4" w:space="0" w:color="auto"/>
            </w:tcBorders>
            <w:shd w:val="clear" w:color="auto" w:fill="auto"/>
            <w:noWrap/>
            <w:vAlign w:val="bottom"/>
            <w:hideMark/>
          </w:tcPr>
          <w:p w14:paraId="06595D91"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155,76%</w:t>
            </w:r>
          </w:p>
        </w:tc>
        <w:tc>
          <w:tcPr>
            <w:tcW w:w="1121" w:type="dxa"/>
            <w:tcBorders>
              <w:top w:val="nil"/>
              <w:left w:val="nil"/>
              <w:bottom w:val="single" w:sz="4" w:space="0" w:color="auto"/>
              <w:right w:val="single" w:sz="4" w:space="0" w:color="auto"/>
            </w:tcBorders>
            <w:shd w:val="clear" w:color="auto" w:fill="auto"/>
            <w:noWrap/>
            <w:vAlign w:val="bottom"/>
            <w:hideMark/>
          </w:tcPr>
          <w:p w14:paraId="2D6745C4"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96,69%</w:t>
            </w:r>
          </w:p>
        </w:tc>
      </w:tr>
      <w:tr w:rsidR="00353B4A" w:rsidRPr="00264283" w14:paraId="5FE104CA" w14:textId="77777777" w:rsidTr="00382047">
        <w:trPr>
          <w:trHeight w:val="94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8524E2D"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288DDEE7"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Prihodi od prodaje proizvoda i robe te pruženih usluga i prihodi od donacija</w:t>
            </w:r>
          </w:p>
        </w:tc>
        <w:tc>
          <w:tcPr>
            <w:tcW w:w="1368" w:type="dxa"/>
            <w:tcBorders>
              <w:top w:val="nil"/>
              <w:left w:val="nil"/>
              <w:bottom w:val="single" w:sz="4" w:space="0" w:color="auto"/>
              <w:right w:val="single" w:sz="4" w:space="0" w:color="auto"/>
            </w:tcBorders>
            <w:shd w:val="clear" w:color="auto" w:fill="auto"/>
            <w:noWrap/>
            <w:vAlign w:val="bottom"/>
            <w:hideMark/>
          </w:tcPr>
          <w:p w14:paraId="65AD137D"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641.033,77</w:t>
            </w:r>
          </w:p>
        </w:tc>
        <w:tc>
          <w:tcPr>
            <w:tcW w:w="1570" w:type="dxa"/>
            <w:tcBorders>
              <w:top w:val="nil"/>
              <w:left w:val="nil"/>
              <w:bottom w:val="single" w:sz="4" w:space="0" w:color="auto"/>
              <w:right w:val="single" w:sz="4" w:space="0" w:color="auto"/>
            </w:tcBorders>
            <w:shd w:val="clear" w:color="auto" w:fill="auto"/>
            <w:noWrap/>
            <w:vAlign w:val="bottom"/>
            <w:hideMark/>
          </w:tcPr>
          <w:p w14:paraId="3BD19EDE"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535.695,00</w:t>
            </w:r>
          </w:p>
        </w:tc>
        <w:tc>
          <w:tcPr>
            <w:tcW w:w="1397" w:type="dxa"/>
            <w:tcBorders>
              <w:top w:val="nil"/>
              <w:left w:val="nil"/>
              <w:bottom w:val="single" w:sz="4" w:space="0" w:color="auto"/>
              <w:right w:val="single" w:sz="4" w:space="0" w:color="auto"/>
            </w:tcBorders>
            <w:shd w:val="clear" w:color="auto" w:fill="auto"/>
            <w:noWrap/>
            <w:vAlign w:val="bottom"/>
            <w:hideMark/>
          </w:tcPr>
          <w:p w14:paraId="73C8792C"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535.695,00</w:t>
            </w:r>
          </w:p>
        </w:tc>
        <w:tc>
          <w:tcPr>
            <w:tcW w:w="1368" w:type="dxa"/>
            <w:tcBorders>
              <w:top w:val="nil"/>
              <w:left w:val="nil"/>
              <w:bottom w:val="single" w:sz="4" w:space="0" w:color="auto"/>
              <w:right w:val="single" w:sz="4" w:space="0" w:color="auto"/>
            </w:tcBorders>
            <w:shd w:val="clear" w:color="auto" w:fill="auto"/>
            <w:noWrap/>
            <w:vAlign w:val="bottom"/>
            <w:hideMark/>
          </w:tcPr>
          <w:p w14:paraId="6CDD749C"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443.207,12</w:t>
            </w:r>
          </w:p>
        </w:tc>
        <w:tc>
          <w:tcPr>
            <w:tcW w:w="1109" w:type="dxa"/>
            <w:tcBorders>
              <w:top w:val="nil"/>
              <w:left w:val="nil"/>
              <w:bottom w:val="single" w:sz="4" w:space="0" w:color="auto"/>
              <w:right w:val="single" w:sz="4" w:space="0" w:color="auto"/>
            </w:tcBorders>
            <w:shd w:val="clear" w:color="auto" w:fill="auto"/>
            <w:noWrap/>
            <w:vAlign w:val="bottom"/>
            <w:hideMark/>
          </w:tcPr>
          <w:p w14:paraId="06CF669B"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69,14%</w:t>
            </w:r>
          </w:p>
        </w:tc>
        <w:tc>
          <w:tcPr>
            <w:tcW w:w="1121" w:type="dxa"/>
            <w:tcBorders>
              <w:top w:val="nil"/>
              <w:left w:val="nil"/>
              <w:bottom w:val="single" w:sz="4" w:space="0" w:color="auto"/>
              <w:right w:val="single" w:sz="4" w:space="0" w:color="auto"/>
            </w:tcBorders>
            <w:shd w:val="clear" w:color="auto" w:fill="auto"/>
            <w:noWrap/>
            <w:vAlign w:val="bottom"/>
            <w:hideMark/>
          </w:tcPr>
          <w:p w14:paraId="5DA00B5E"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82,73%</w:t>
            </w:r>
          </w:p>
        </w:tc>
      </w:tr>
      <w:tr w:rsidR="00353B4A" w:rsidRPr="00264283" w14:paraId="27548C81" w14:textId="77777777" w:rsidTr="00382047">
        <w:trPr>
          <w:trHeight w:val="768"/>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681ABF2"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47AE58B4"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xml:space="preserve">Kazne, upravne mjere i ostali prihodi                                                               </w:t>
            </w:r>
          </w:p>
        </w:tc>
        <w:tc>
          <w:tcPr>
            <w:tcW w:w="1368" w:type="dxa"/>
            <w:tcBorders>
              <w:top w:val="nil"/>
              <w:left w:val="nil"/>
              <w:bottom w:val="single" w:sz="4" w:space="0" w:color="auto"/>
              <w:right w:val="single" w:sz="4" w:space="0" w:color="auto"/>
            </w:tcBorders>
            <w:shd w:val="clear" w:color="auto" w:fill="auto"/>
            <w:noWrap/>
            <w:vAlign w:val="bottom"/>
            <w:hideMark/>
          </w:tcPr>
          <w:p w14:paraId="068DB98D"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32.221,31</w:t>
            </w:r>
          </w:p>
        </w:tc>
        <w:tc>
          <w:tcPr>
            <w:tcW w:w="1570" w:type="dxa"/>
            <w:tcBorders>
              <w:top w:val="nil"/>
              <w:left w:val="nil"/>
              <w:bottom w:val="single" w:sz="4" w:space="0" w:color="auto"/>
              <w:right w:val="single" w:sz="4" w:space="0" w:color="auto"/>
            </w:tcBorders>
            <w:shd w:val="clear" w:color="auto" w:fill="auto"/>
            <w:noWrap/>
            <w:vAlign w:val="bottom"/>
            <w:hideMark/>
          </w:tcPr>
          <w:p w14:paraId="061406A1"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38.313,00</w:t>
            </w:r>
          </w:p>
        </w:tc>
        <w:tc>
          <w:tcPr>
            <w:tcW w:w="1397" w:type="dxa"/>
            <w:tcBorders>
              <w:top w:val="nil"/>
              <w:left w:val="nil"/>
              <w:bottom w:val="single" w:sz="4" w:space="0" w:color="auto"/>
              <w:right w:val="single" w:sz="4" w:space="0" w:color="auto"/>
            </w:tcBorders>
            <w:shd w:val="clear" w:color="auto" w:fill="auto"/>
            <w:noWrap/>
            <w:vAlign w:val="bottom"/>
            <w:hideMark/>
          </w:tcPr>
          <w:p w14:paraId="494F0F00"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38.313,00</w:t>
            </w:r>
          </w:p>
        </w:tc>
        <w:tc>
          <w:tcPr>
            <w:tcW w:w="1368" w:type="dxa"/>
            <w:tcBorders>
              <w:top w:val="nil"/>
              <w:left w:val="nil"/>
              <w:bottom w:val="single" w:sz="4" w:space="0" w:color="auto"/>
              <w:right w:val="single" w:sz="4" w:space="0" w:color="auto"/>
            </w:tcBorders>
            <w:shd w:val="clear" w:color="auto" w:fill="auto"/>
            <w:noWrap/>
            <w:vAlign w:val="bottom"/>
            <w:hideMark/>
          </w:tcPr>
          <w:p w14:paraId="78FF5BE5"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23.090,45</w:t>
            </w:r>
          </w:p>
        </w:tc>
        <w:tc>
          <w:tcPr>
            <w:tcW w:w="1109" w:type="dxa"/>
            <w:tcBorders>
              <w:top w:val="nil"/>
              <w:left w:val="nil"/>
              <w:bottom w:val="single" w:sz="4" w:space="0" w:color="auto"/>
              <w:right w:val="single" w:sz="4" w:space="0" w:color="auto"/>
            </w:tcBorders>
            <w:shd w:val="clear" w:color="auto" w:fill="auto"/>
            <w:noWrap/>
            <w:vAlign w:val="bottom"/>
            <w:hideMark/>
          </w:tcPr>
          <w:p w14:paraId="77756BC8"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71,66%</w:t>
            </w:r>
          </w:p>
        </w:tc>
        <w:tc>
          <w:tcPr>
            <w:tcW w:w="1121" w:type="dxa"/>
            <w:tcBorders>
              <w:top w:val="nil"/>
              <w:left w:val="nil"/>
              <w:bottom w:val="single" w:sz="4" w:space="0" w:color="auto"/>
              <w:right w:val="single" w:sz="4" w:space="0" w:color="auto"/>
            </w:tcBorders>
            <w:shd w:val="clear" w:color="auto" w:fill="auto"/>
            <w:noWrap/>
            <w:vAlign w:val="bottom"/>
            <w:hideMark/>
          </w:tcPr>
          <w:p w14:paraId="6EB4C0C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60,27%</w:t>
            </w:r>
          </w:p>
        </w:tc>
      </w:tr>
      <w:tr w:rsidR="00353B4A" w:rsidRPr="00264283" w14:paraId="1B9D7190" w14:textId="77777777" w:rsidTr="00382047">
        <w:trPr>
          <w:trHeight w:val="84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19EEE3A"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w:t>
            </w:r>
          </w:p>
        </w:tc>
        <w:tc>
          <w:tcPr>
            <w:tcW w:w="1667" w:type="dxa"/>
            <w:tcBorders>
              <w:top w:val="nil"/>
              <w:left w:val="nil"/>
              <w:bottom w:val="single" w:sz="4" w:space="0" w:color="auto"/>
              <w:right w:val="single" w:sz="4" w:space="0" w:color="auto"/>
            </w:tcBorders>
            <w:shd w:val="clear" w:color="auto" w:fill="auto"/>
            <w:noWrap/>
            <w:vAlign w:val="bottom"/>
            <w:hideMark/>
          </w:tcPr>
          <w:p w14:paraId="79261E34"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PRIHODI OD PRODAJE NEFINANCIJSKE IMOVINE</w:t>
            </w:r>
          </w:p>
        </w:tc>
        <w:tc>
          <w:tcPr>
            <w:tcW w:w="1368" w:type="dxa"/>
            <w:tcBorders>
              <w:top w:val="nil"/>
              <w:left w:val="nil"/>
              <w:bottom w:val="single" w:sz="4" w:space="0" w:color="auto"/>
              <w:right w:val="single" w:sz="4" w:space="0" w:color="auto"/>
            </w:tcBorders>
            <w:shd w:val="clear" w:color="auto" w:fill="auto"/>
            <w:noWrap/>
            <w:vAlign w:val="bottom"/>
            <w:hideMark/>
          </w:tcPr>
          <w:p w14:paraId="4661A9E6"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245.137,33</w:t>
            </w:r>
          </w:p>
        </w:tc>
        <w:tc>
          <w:tcPr>
            <w:tcW w:w="1570" w:type="dxa"/>
            <w:tcBorders>
              <w:top w:val="nil"/>
              <w:left w:val="nil"/>
              <w:bottom w:val="single" w:sz="4" w:space="0" w:color="auto"/>
              <w:right w:val="single" w:sz="4" w:space="0" w:color="auto"/>
            </w:tcBorders>
            <w:shd w:val="clear" w:color="auto" w:fill="auto"/>
            <w:noWrap/>
            <w:vAlign w:val="bottom"/>
            <w:hideMark/>
          </w:tcPr>
          <w:p w14:paraId="2BBFC3E2"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207.976,00</w:t>
            </w:r>
          </w:p>
        </w:tc>
        <w:tc>
          <w:tcPr>
            <w:tcW w:w="1397" w:type="dxa"/>
            <w:tcBorders>
              <w:top w:val="nil"/>
              <w:left w:val="nil"/>
              <w:bottom w:val="single" w:sz="4" w:space="0" w:color="auto"/>
              <w:right w:val="single" w:sz="4" w:space="0" w:color="auto"/>
            </w:tcBorders>
            <w:shd w:val="clear" w:color="auto" w:fill="auto"/>
            <w:noWrap/>
            <w:vAlign w:val="bottom"/>
            <w:hideMark/>
          </w:tcPr>
          <w:p w14:paraId="76CA7B15"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207.976,00</w:t>
            </w:r>
          </w:p>
        </w:tc>
        <w:tc>
          <w:tcPr>
            <w:tcW w:w="1368" w:type="dxa"/>
            <w:tcBorders>
              <w:top w:val="nil"/>
              <w:left w:val="nil"/>
              <w:bottom w:val="single" w:sz="4" w:space="0" w:color="auto"/>
              <w:right w:val="single" w:sz="4" w:space="0" w:color="auto"/>
            </w:tcBorders>
            <w:shd w:val="clear" w:color="auto" w:fill="auto"/>
            <w:noWrap/>
            <w:vAlign w:val="bottom"/>
            <w:hideMark/>
          </w:tcPr>
          <w:p w14:paraId="50E0C77E"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87.774,79</w:t>
            </w:r>
          </w:p>
        </w:tc>
        <w:tc>
          <w:tcPr>
            <w:tcW w:w="1109" w:type="dxa"/>
            <w:tcBorders>
              <w:top w:val="nil"/>
              <w:left w:val="nil"/>
              <w:bottom w:val="single" w:sz="4" w:space="0" w:color="auto"/>
              <w:right w:val="single" w:sz="4" w:space="0" w:color="auto"/>
            </w:tcBorders>
            <w:shd w:val="clear" w:color="auto" w:fill="auto"/>
            <w:noWrap/>
            <w:vAlign w:val="bottom"/>
            <w:hideMark/>
          </w:tcPr>
          <w:p w14:paraId="5A521825"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35,81%</w:t>
            </w:r>
          </w:p>
        </w:tc>
        <w:tc>
          <w:tcPr>
            <w:tcW w:w="1121" w:type="dxa"/>
            <w:tcBorders>
              <w:top w:val="nil"/>
              <w:left w:val="nil"/>
              <w:bottom w:val="single" w:sz="4" w:space="0" w:color="auto"/>
              <w:right w:val="single" w:sz="4" w:space="0" w:color="auto"/>
            </w:tcBorders>
            <w:shd w:val="clear" w:color="auto" w:fill="auto"/>
            <w:noWrap/>
            <w:vAlign w:val="bottom"/>
            <w:hideMark/>
          </w:tcPr>
          <w:p w14:paraId="1A752873"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42,20%</w:t>
            </w:r>
          </w:p>
        </w:tc>
      </w:tr>
      <w:tr w:rsidR="00353B4A" w:rsidRPr="00264283" w14:paraId="5FBCAFB5" w14:textId="77777777" w:rsidTr="00382047">
        <w:trPr>
          <w:trHeight w:val="864"/>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21A541E"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4719BC38" w14:textId="77777777" w:rsidR="00353B4A" w:rsidRPr="00264283" w:rsidRDefault="00353B4A" w:rsidP="00382047">
            <w:pPr>
              <w:spacing w:after="0" w:line="240" w:lineRule="auto"/>
              <w:jc w:val="both"/>
              <w:rPr>
                <w:rFonts w:ascii="Arial" w:eastAsia="Times New Roman" w:hAnsi="Arial" w:cs="Arial"/>
                <w:sz w:val="18"/>
                <w:szCs w:val="18"/>
                <w:lang w:eastAsia="hr-HR"/>
              </w:rPr>
            </w:pPr>
            <w:r w:rsidRPr="00264283">
              <w:rPr>
                <w:rFonts w:ascii="Arial" w:eastAsia="Times New Roman" w:hAnsi="Arial" w:cs="Arial"/>
                <w:sz w:val="18"/>
                <w:szCs w:val="18"/>
                <w:lang w:eastAsia="hr-HR"/>
              </w:rPr>
              <w:t>Prihodi od prodaje neproizvedene dugotrajne imovine</w:t>
            </w:r>
          </w:p>
        </w:tc>
        <w:tc>
          <w:tcPr>
            <w:tcW w:w="1368" w:type="dxa"/>
            <w:tcBorders>
              <w:top w:val="nil"/>
              <w:left w:val="nil"/>
              <w:bottom w:val="single" w:sz="4" w:space="0" w:color="auto"/>
              <w:right w:val="single" w:sz="4" w:space="0" w:color="auto"/>
            </w:tcBorders>
            <w:shd w:val="clear" w:color="auto" w:fill="auto"/>
            <w:noWrap/>
            <w:vAlign w:val="bottom"/>
            <w:hideMark/>
          </w:tcPr>
          <w:p w14:paraId="41568876"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165.500,00</w:t>
            </w:r>
          </w:p>
        </w:tc>
        <w:tc>
          <w:tcPr>
            <w:tcW w:w="1570" w:type="dxa"/>
            <w:tcBorders>
              <w:top w:val="nil"/>
              <w:left w:val="nil"/>
              <w:bottom w:val="single" w:sz="4" w:space="0" w:color="auto"/>
              <w:right w:val="single" w:sz="4" w:space="0" w:color="auto"/>
            </w:tcBorders>
            <w:shd w:val="clear" w:color="auto" w:fill="auto"/>
            <w:noWrap/>
            <w:vAlign w:val="bottom"/>
            <w:hideMark/>
          </w:tcPr>
          <w:p w14:paraId="2FBDF8B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133.536,00</w:t>
            </w:r>
          </w:p>
        </w:tc>
        <w:tc>
          <w:tcPr>
            <w:tcW w:w="1397" w:type="dxa"/>
            <w:tcBorders>
              <w:top w:val="nil"/>
              <w:left w:val="nil"/>
              <w:bottom w:val="single" w:sz="4" w:space="0" w:color="auto"/>
              <w:right w:val="single" w:sz="4" w:space="0" w:color="auto"/>
            </w:tcBorders>
            <w:shd w:val="clear" w:color="auto" w:fill="auto"/>
            <w:noWrap/>
            <w:vAlign w:val="bottom"/>
            <w:hideMark/>
          </w:tcPr>
          <w:p w14:paraId="25FBB397"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133.536,00</w:t>
            </w:r>
          </w:p>
        </w:tc>
        <w:tc>
          <w:tcPr>
            <w:tcW w:w="1368" w:type="dxa"/>
            <w:tcBorders>
              <w:top w:val="nil"/>
              <w:left w:val="nil"/>
              <w:bottom w:val="single" w:sz="4" w:space="0" w:color="auto"/>
              <w:right w:val="single" w:sz="4" w:space="0" w:color="auto"/>
            </w:tcBorders>
            <w:shd w:val="clear" w:color="auto" w:fill="auto"/>
            <w:noWrap/>
            <w:vAlign w:val="bottom"/>
            <w:hideMark/>
          </w:tcPr>
          <w:p w14:paraId="44256E4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38.100,00</w:t>
            </w:r>
          </w:p>
        </w:tc>
        <w:tc>
          <w:tcPr>
            <w:tcW w:w="1109" w:type="dxa"/>
            <w:tcBorders>
              <w:top w:val="nil"/>
              <w:left w:val="nil"/>
              <w:bottom w:val="single" w:sz="4" w:space="0" w:color="auto"/>
              <w:right w:val="single" w:sz="4" w:space="0" w:color="auto"/>
            </w:tcBorders>
            <w:shd w:val="clear" w:color="auto" w:fill="auto"/>
            <w:noWrap/>
            <w:vAlign w:val="bottom"/>
            <w:hideMark/>
          </w:tcPr>
          <w:p w14:paraId="6B04DCD4"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23,02%</w:t>
            </w:r>
          </w:p>
        </w:tc>
        <w:tc>
          <w:tcPr>
            <w:tcW w:w="1121" w:type="dxa"/>
            <w:tcBorders>
              <w:top w:val="nil"/>
              <w:left w:val="nil"/>
              <w:bottom w:val="single" w:sz="4" w:space="0" w:color="auto"/>
              <w:right w:val="single" w:sz="4" w:space="0" w:color="auto"/>
            </w:tcBorders>
            <w:shd w:val="clear" w:color="auto" w:fill="auto"/>
            <w:noWrap/>
            <w:vAlign w:val="bottom"/>
            <w:hideMark/>
          </w:tcPr>
          <w:p w14:paraId="3498A9F3"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28,53%</w:t>
            </w:r>
          </w:p>
        </w:tc>
      </w:tr>
      <w:tr w:rsidR="00353B4A" w:rsidRPr="00264283" w14:paraId="02DE0C76" w14:textId="77777777" w:rsidTr="00382047">
        <w:trPr>
          <w:trHeight w:val="83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4ADAA30"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7566E1CE" w14:textId="77777777" w:rsidR="00353B4A" w:rsidRPr="00264283" w:rsidRDefault="00353B4A" w:rsidP="00382047">
            <w:pPr>
              <w:spacing w:after="0" w:line="240" w:lineRule="auto"/>
              <w:jc w:val="both"/>
              <w:rPr>
                <w:rFonts w:ascii="Arial" w:eastAsia="Times New Roman" w:hAnsi="Arial" w:cs="Arial"/>
                <w:sz w:val="18"/>
                <w:szCs w:val="18"/>
                <w:lang w:eastAsia="hr-HR"/>
              </w:rPr>
            </w:pPr>
            <w:r w:rsidRPr="00264283">
              <w:rPr>
                <w:rFonts w:ascii="Arial" w:eastAsia="Times New Roman" w:hAnsi="Arial" w:cs="Arial"/>
                <w:sz w:val="18"/>
                <w:szCs w:val="18"/>
                <w:lang w:eastAsia="hr-HR"/>
              </w:rPr>
              <w:t>Prihodi od prodaje proizvedene dugotrajne imovine</w:t>
            </w:r>
          </w:p>
        </w:tc>
        <w:tc>
          <w:tcPr>
            <w:tcW w:w="1368" w:type="dxa"/>
            <w:tcBorders>
              <w:top w:val="nil"/>
              <w:left w:val="nil"/>
              <w:bottom w:val="single" w:sz="4" w:space="0" w:color="auto"/>
              <w:right w:val="single" w:sz="4" w:space="0" w:color="auto"/>
            </w:tcBorders>
            <w:shd w:val="clear" w:color="auto" w:fill="auto"/>
            <w:noWrap/>
            <w:vAlign w:val="bottom"/>
            <w:hideMark/>
          </w:tcPr>
          <w:p w14:paraId="06F18B09"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79.637,33</w:t>
            </w:r>
          </w:p>
        </w:tc>
        <w:tc>
          <w:tcPr>
            <w:tcW w:w="1570" w:type="dxa"/>
            <w:tcBorders>
              <w:top w:val="nil"/>
              <w:left w:val="nil"/>
              <w:bottom w:val="single" w:sz="4" w:space="0" w:color="auto"/>
              <w:right w:val="single" w:sz="4" w:space="0" w:color="auto"/>
            </w:tcBorders>
            <w:shd w:val="clear" w:color="auto" w:fill="auto"/>
            <w:noWrap/>
            <w:vAlign w:val="bottom"/>
            <w:hideMark/>
          </w:tcPr>
          <w:p w14:paraId="7B6F7AA9"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74.440,00</w:t>
            </w:r>
          </w:p>
        </w:tc>
        <w:tc>
          <w:tcPr>
            <w:tcW w:w="1397" w:type="dxa"/>
            <w:tcBorders>
              <w:top w:val="nil"/>
              <w:left w:val="nil"/>
              <w:bottom w:val="single" w:sz="4" w:space="0" w:color="auto"/>
              <w:right w:val="single" w:sz="4" w:space="0" w:color="auto"/>
            </w:tcBorders>
            <w:shd w:val="clear" w:color="auto" w:fill="auto"/>
            <w:noWrap/>
            <w:vAlign w:val="bottom"/>
            <w:hideMark/>
          </w:tcPr>
          <w:p w14:paraId="7EC18D8B"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74.440,00</w:t>
            </w:r>
          </w:p>
        </w:tc>
        <w:tc>
          <w:tcPr>
            <w:tcW w:w="1368" w:type="dxa"/>
            <w:tcBorders>
              <w:top w:val="nil"/>
              <w:left w:val="nil"/>
              <w:bottom w:val="single" w:sz="4" w:space="0" w:color="auto"/>
              <w:right w:val="single" w:sz="4" w:space="0" w:color="auto"/>
            </w:tcBorders>
            <w:shd w:val="clear" w:color="auto" w:fill="auto"/>
            <w:noWrap/>
            <w:vAlign w:val="bottom"/>
            <w:hideMark/>
          </w:tcPr>
          <w:p w14:paraId="625FF9EA"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49.674,79</w:t>
            </w:r>
          </w:p>
        </w:tc>
        <w:tc>
          <w:tcPr>
            <w:tcW w:w="1109" w:type="dxa"/>
            <w:tcBorders>
              <w:top w:val="nil"/>
              <w:left w:val="nil"/>
              <w:bottom w:val="single" w:sz="4" w:space="0" w:color="auto"/>
              <w:right w:val="single" w:sz="4" w:space="0" w:color="auto"/>
            </w:tcBorders>
            <w:shd w:val="clear" w:color="auto" w:fill="auto"/>
            <w:noWrap/>
            <w:vAlign w:val="bottom"/>
            <w:hideMark/>
          </w:tcPr>
          <w:p w14:paraId="17037FEB"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62,38%</w:t>
            </w:r>
          </w:p>
        </w:tc>
        <w:tc>
          <w:tcPr>
            <w:tcW w:w="1121" w:type="dxa"/>
            <w:tcBorders>
              <w:top w:val="nil"/>
              <w:left w:val="nil"/>
              <w:bottom w:val="single" w:sz="4" w:space="0" w:color="auto"/>
              <w:right w:val="single" w:sz="4" w:space="0" w:color="auto"/>
            </w:tcBorders>
            <w:shd w:val="clear" w:color="auto" w:fill="auto"/>
            <w:noWrap/>
            <w:vAlign w:val="bottom"/>
            <w:hideMark/>
          </w:tcPr>
          <w:p w14:paraId="7C4F2226"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66,73%</w:t>
            </w:r>
          </w:p>
        </w:tc>
      </w:tr>
      <w:tr w:rsidR="00353B4A" w:rsidRPr="00264283" w14:paraId="6CA781B8" w14:textId="77777777" w:rsidTr="00382047">
        <w:trPr>
          <w:trHeight w:val="845"/>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B90B9B3"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3.</w:t>
            </w:r>
          </w:p>
        </w:tc>
        <w:tc>
          <w:tcPr>
            <w:tcW w:w="1667" w:type="dxa"/>
            <w:tcBorders>
              <w:top w:val="nil"/>
              <w:left w:val="nil"/>
              <w:bottom w:val="single" w:sz="4" w:space="0" w:color="auto"/>
              <w:right w:val="single" w:sz="4" w:space="0" w:color="auto"/>
            </w:tcBorders>
            <w:shd w:val="clear" w:color="auto" w:fill="auto"/>
            <w:noWrap/>
            <w:vAlign w:val="bottom"/>
            <w:hideMark/>
          </w:tcPr>
          <w:p w14:paraId="1A30CFAA"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 xml:space="preserve">PRIMICI OD FINANCIJSKE IMOVINE I ZADUŽIVANJA </w:t>
            </w:r>
          </w:p>
        </w:tc>
        <w:tc>
          <w:tcPr>
            <w:tcW w:w="1368" w:type="dxa"/>
            <w:tcBorders>
              <w:top w:val="nil"/>
              <w:left w:val="nil"/>
              <w:bottom w:val="single" w:sz="4" w:space="0" w:color="auto"/>
              <w:right w:val="single" w:sz="4" w:space="0" w:color="auto"/>
            </w:tcBorders>
            <w:shd w:val="clear" w:color="auto" w:fill="auto"/>
            <w:noWrap/>
            <w:vAlign w:val="bottom"/>
            <w:hideMark/>
          </w:tcPr>
          <w:p w14:paraId="5D9B69BF"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1.836.413,91</w:t>
            </w:r>
          </w:p>
        </w:tc>
        <w:tc>
          <w:tcPr>
            <w:tcW w:w="1570" w:type="dxa"/>
            <w:tcBorders>
              <w:top w:val="nil"/>
              <w:left w:val="nil"/>
              <w:bottom w:val="single" w:sz="4" w:space="0" w:color="auto"/>
              <w:right w:val="single" w:sz="4" w:space="0" w:color="auto"/>
            </w:tcBorders>
            <w:shd w:val="clear" w:color="auto" w:fill="auto"/>
            <w:noWrap/>
            <w:vAlign w:val="bottom"/>
            <w:hideMark/>
          </w:tcPr>
          <w:p w14:paraId="2E34BF0C"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0,00</w:t>
            </w:r>
          </w:p>
        </w:tc>
        <w:tc>
          <w:tcPr>
            <w:tcW w:w="1397" w:type="dxa"/>
            <w:tcBorders>
              <w:top w:val="nil"/>
              <w:left w:val="nil"/>
              <w:bottom w:val="single" w:sz="4" w:space="0" w:color="auto"/>
              <w:right w:val="single" w:sz="4" w:space="0" w:color="auto"/>
            </w:tcBorders>
            <w:shd w:val="clear" w:color="auto" w:fill="auto"/>
            <w:noWrap/>
            <w:vAlign w:val="bottom"/>
            <w:hideMark/>
          </w:tcPr>
          <w:p w14:paraId="3891F019"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0,00</w:t>
            </w:r>
          </w:p>
        </w:tc>
        <w:tc>
          <w:tcPr>
            <w:tcW w:w="1368" w:type="dxa"/>
            <w:tcBorders>
              <w:top w:val="nil"/>
              <w:left w:val="nil"/>
              <w:bottom w:val="single" w:sz="4" w:space="0" w:color="auto"/>
              <w:right w:val="single" w:sz="4" w:space="0" w:color="auto"/>
            </w:tcBorders>
            <w:shd w:val="clear" w:color="auto" w:fill="auto"/>
            <w:noWrap/>
            <w:vAlign w:val="bottom"/>
            <w:hideMark/>
          </w:tcPr>
          <w:p w14:paraId="51B4C686"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0,00</w:t>
            </w:r>
          </w:p>
        </w:tc>
        <w:tc>
          <w:tcPr>
            <w:tcW w:w="1109" w:type="dxa"/>
            <w:tcBorders>
              <w:top w:val="nil"/>
              <w:left w:val="nil"/>
              <w:bottom w:val="single" w:sz="4" w:space="0" w:color="auto"/>
              <w:right w:val="single" w:sz="4" w:space="0" w:color="auto"/>
            </w:tcBorders>
            <w:shd w:val="clear" w:color="auto" w:fill="auto"/>
            <w:noWrap/>
            <w:vAlign w:val="bottom"/>
            <w:hideMark/>
          </w:tcPr>
          <w:p w14:paraId="1F30DB8C"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0,00%</w:t>
            </w:r>
          </w:p>
        </w:tc>
        <w:tc>
          <w:tcPr>
            <w:tcW w:w="1121" w:type="dxa"/>
            <w:tcBorders>
              <w:top w:val="nil"/>
              <w:left w:val="nil"/>
              <w:bottom w:val="single" w:sz="4" w:space="0" w:color="auto"/>
              <w:right w:val="single" w:sz="4" w:space="0" w:color="auto"/>
            </w:tcBorders>
            <w:shd w:val="clear" w:color="auto" w:fill="auto"/>
            <w:noWrap/>
            <w:vAlign w:val="bottom"/>
          </w:tcPr>
          <w:p w14:paraId="30634DAC" w14:textId="77777777" w:rsidR="00353B4A" w:rsidRPr="00264283" w:rsidRDefault="00353B4A" w:rsidP="00382047">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w:t>
            </w:r>
          </w:p>
        </w:tc>
      </w:tr>
      <w:tr w:rsidR="00353B4A" w:rsidRPr="00264283" w14:paraId="757E4D86" w14:textId="77777777" w:rsidTr="00382047">
        <w:trPr>
          <w:trHeight w:val="418"/>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1285F8F" w14:textId="77777777" w:rsidR="00353B4A" w:rsidRPr="00264283" w:rsidRDefault="00353B4A" w:rsidP="00382047">
            <w:pPr>
              <w:spacing w:after="0" w:line="240" w:lineRule="auto"/>
              <w:rPr>
                <w:rFonts w:ascii="Arial" w:eastAsia="Times New Roman" w:hAnsi="Arial" w:cs="Arial"/>
                <w:sz w:val="18"/>
                <w:szCs w:val="18"/>
                <w:lang w:eastAsia="hr-HR"/>
              </w:rPr>
            </w:pPr>
            <w:r w:rsidRPr="00264283">
              <w:rPr>
                <w:rFonts w:ascii="Arial" w:eastAsia="Times New Roman" w:hAnsi="Arial" w:cs="Arial"/>
                <w:sz w:val="18"/>
                <w:szCs w:val="18"/>
                <w:lang w:eastAsia="hr-HR"/>
              </w:rPr>
              <w:t> </w:t>
            </w:r>
          </w:p>
        </w:tc>
        <w:tc>
          <w:tcPr>
            <w:tcW w:w="1667" w:type="dxa"/>
            <w:tcBorders>
              <w:top w:val="nil"/>
              <w:left w:val="nil"/>
              <w:bottom w:val="single" w:sz="4" w:space="0" w:color="auto"/>
              <w:right w:val="single" w:sz="4" w:space="0" w:color="auto"/>
            </w:tcBorders>
            <w:shd w:val="clear" w:color="auto" w:fill="auto"/>
            <w:vAlign w:val="bottom"/>
            <w:hideMark/>
          </w:tcPr>
          <w:p w14:paraId="34E6EA8F" w14:textId="77777777" w:rsidR="00353B4A" w:rsidRPr="00264283" w:rsidRDefault="00353B4A" w:rsidP="00382047">
            <w:pPr>
              <w:spacing w:after="0" w:line="240" w:lineRule="auto"/>
              <w:jc w:val="both"/>
              <w:rPr>
                <w:rFonts w:ascii="Arial" w:eastAsia="Times New Roman" w:hAnsi="Arial" w:cs="Arial"/>
                <w:sz w:val="18"/>
                <w:szCs w:val="18"/>
                <w:lang w:eastAsia="hr-HR"/>
              </w:rPr>
            </w:pPr>
            <w:r w:rsidRPr="00264283">
              <w:rPr>
                <w:rFonts w:ascii="Arial" w:eastAsia="Times New Roman" w:hAnsi="Arial" w:cs="Arial"/>
                <w:sz w:val="18"/>
                <w:szCs w:val="18"/>
                <w:lang w:eastAsia="hr-HR"/>
              </w:rPr>
              <w:t>Primici od zaduživanja</w:t>
            </w:r>
          </w:p>
        </w:tc>
        <w:tc>
          <w:tcPr>
            <w:tcW w:w="1368" w:type="dxa"/>
            <w:tcBorders>
              <w:top w:val="nil"/>
              <w:left w:val="nil"/>
              <w:bottom w:val="single" w:sz="4" w:space="0" w:color="auto"/>
              <w:right w:val="single" w:sz="4" w:space="0" w:color="auto"/>
            </w:tcBorders>
            <w:shd w:val="clear" w:color="auto" w:fill="auto"/>
            <w:noWrap/>
            <w:vAlign w:val="bottom"/>
            <w:hideMark/>
          </w:tcPr>
          <w:p w14:paraId="19C1424C"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1.836.413,91</w:t>
            </w:r>
          </w:p>
        </w:tc>
        <w:tc>
          <w:tcPr>
            <w:tcW w:w="1570" w:type="dxa"/>
            <w:tcBorders>
              <w:top w:val="nil"/>
              <w:left w:val="nil"/>
              <w:bottom w:val="single" w:sz="4" w:space="0" w:color="auto"/>
              <w:right w:val="single" w:sz="4" w:space="0" w:color="auto"/>
            </w:tcBorders>
            <w:shd w:val="clear" w:color="auto" w:fill="auto"/>
            <w:noWrap/>
            <w:vAlign w:val="bottom"/>
            <w:hideMark/>
          </w:tcPr>
          <w:p w14:paraId="261928FD"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0,00</w:t>
            </w:r>
          </w:p>
        </w:tc>
        <w:tc>
          <w:tcPr>
            <w:tcW w:w="1397" w:type="dxa"/>
            <w:tcBorders>
              <w:top w:val="nil"/>
              <w:left w:val="nil"/>
              <w:bottom w:val="single" w:sz="4" w:space="0" w:color="auto"/>
              <w:right w:val="single" w:sz="4" w:space="0" w:color="auto"/>
            </w:tcBorders>
            <w:shd w:val="clear" w:color="auto" w:fill="auto"/>
            <w:noWrap/>
            <w:vAlign w:val="bottom"/>
            <w:hideMark/>
          </w:tcPr>
          <w:p w14:paraId="2E464169"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0,00</w:t>
            </w:r>
          </w:p>
        </w:tc>
        <w:tc>
          <w:tcPr>
            <w:tcW w:w="1368" w:type="dxa"/>
            <w:tcBorders>
              <w:top w:val="nil"/>
              <w:left w:val="nil"/>
              <w:bottom w:val="single" w:sz="4" w:space="0" w:color="auto"/>
              <w:right w:val="single" w:sz="4" w:space="0" w:color="auto"/>
            </w:tcBorders>
            <w:shd w:val="clear" w:color="auto" w:fill="auto"/>
            <w:noWrap/>
            <w:vAlign w:val="bottom"/>
            <w:hideMark/>
          </w:tcPr>
          <w:p w14:paraId="58482845"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0,00</w:t>
            </w:r>
          </w:p>
        </w:tc>
        <w:tc>
          <w:tcPr>
            <w:tcW w:w="1109" w:type="dxa"/>
            <w:tcBorders>
              <w:top w:val="nil"/>
              <w:left w:val="nil"/>
              <w:bottom w:val="single" w:sz="4" w:space="0" w:color="auto"/>
              <w:right w:val="single" w:sz="4" w:space="0" w:color="auto"/>
            </w:tcBorders>
            <w:shd w:val="clear" w:color="auto" w:fill="auto"/>
            <w:noWrap/>
            <w:vAlign w:val="bottom"/>
            <w:hideMark/>
          </w:tcPr>
          <w:p w14:paraId="633DB1B6" w14:textId="77777777" w:rsidR="00353B4A" w:rsidRPr="00264283" w:rsidRDefault="00353B4A" w:rsidP="00382047">
            <w:pPr>
              <w:spacing w:after="0" w:line="240" w:lineRule="auto"/>
              <w:jc w:val="right"/>
              <w:rPr>
                <w:rFonts w:ascii="Arial" w:eastAsia="Times New Roman" w:hAnsi="Arial" w:cs="Arial"/>
                <w:sz w:val="18"/>
                <w:szCs w:val="18"/>
                <w:lang w:eastAsia="hr-HR"/>
              </w:rPr>
            </w:pPr>
            <w:r w:rsidRPr="00264283">
              <w:rPr>
                <w:rFonts w:ascii="Arial" w:eastAsia="Times New Roman" w:hAnsi="Arial" w:cs="Arial"/>
                <w:sz w:val="18"/>
                <w:szCs w:val="18"/>
                <w:lang w:eastAsia="hr-HR"/>
              </w:rPr>
              <w:t>0,00%</w:t>
            </w:r>
          </w:p>
        </w:tc>
        <w:tc>
          <w:tcPr>
            <w:tcW w:w="1121" w:type="dxa"/>
            <w:tcBorders>
              <w:top w:val="nil"/>
              <w:left w:val="nil"/>
              <w:bottom w:val="single" w:sz="4" w:space="0" w:color="auto"/>
              <w:right w:val="single" w:sz="4" w:space="0" w:color="auto"/>
            </w:tcBorders>
            <w:shd w:val="clear" w:color="auto" w:fill="auto"/>
            <w:noWrap/>
            <w:vAlign w:val="bottom"/>
          </w:tcPr>
          <w:p w14:paraId="50D77A5E" w14:textId="77777777" w:rsidR="00353B4A" w:rsidRPr="00264283" w:rsidRDefault="00353B4A" w:rsidP="00382047">
            <w:pPr>
              <w:spacing w:after="0" w:line="240" w:lineRule="auto"/>
              <w:jc w:val="center"/>
              <w:rPr>
                <w:rFonts w:ascii="Arial" w:eastAsia="Times New Roman" w:hAnsi="Arial" w:cs="Arial"/>
                <w:sz w:val="18"/>
                <w:szCs w:val="18"/>
                <w:lang w:eastAsia="hr-HR"/>
              </w:rPr>
            </w:pPr>
            <w:r>
              <w:rPr>
                <w:rFonts w:ascii="Arial" w:eastAsia="Times New Roman" w:hAnsi="Arial" w:cs="Arial"/>
                <w:sz w:val="18"/>
                <w:szCs w:val="18"/>
                <w:lang w:eastAsia="hr-HR"/>
              </w:rPr>
              <w:t>-</w:t>
            </w:r>
          </w:p>
        </w:tc>
      </w:tr>
      <w:tr w:rsidR="00353B4A" w:rsidRPr="00264283" w14:paraId="398E9C9E" w14:textId="77777777" w:rsidTr="00382047">
        <w:trPr>
          <w:trHeight w:val="528"/>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97104AB"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 </w:t>
            </w:r>
          </w:p>
        </w:tc>
        <w:tc>
          <w:tcPr>
            <w:tcW w:w="1667" w:type="dxa"/>
            <w:tcBorders>
              <w:top w:val="nil"/>
              <w:left w:val="nil"/>
              <w:bottom w:val="single" w:sz="4" w:space="0" w:color="auto"/>
              <w:right w:val="single" w:sz="4" w:space="0" w:color="auto"/>
            </w:tcBorders>
            <w:shd w:val="clear" w:color="auto" w:fill="auto"/>
            <w:noWrap/>
            <w:vAlign w:val="bottom"/>
            <w:hideMark/>
          </w:tcPr>
          <w:p w14:paraId="4FCCD8AE"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UKUPNO PRIHODI I PRIMICI</w:t>
            </w:r>
          </w:p>
        </w:tc>
        <w:tc>
          <w:tcPr>
            <w:tcW w:w="1368" w:type="dxa"/>
            <w:tcBorders>
              <w:top w:val="nil"/>
              <w:left w:val="nil"/>
              <w:bottom w:val="single" w:sz="4" w:space="0" w:color="auto"/>
              <w:right w:val="single" w:sz="4" w:space="0" w:color="auto"/>
            </w:tcBorders>
            <w:shd w:val="clear" w:color="auto" w:fill="auto"/>
            <w:noWrap/>
            <w:vAlign w:val="bottom"/>
            <w:hideMark/>
          </w:tcPr>
          <w:p w14:paraId="00A16CC6"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19.208.938,48</w:t>
            </w:r>
          </w:p>
        </w:tc>
        <w:tc>
          <w:tcPr>
            <w:tcW w:w="1570" w:type="dxa"/>
            <w:tcBorders>
              <w:top w:val="nil"/>
              <w:left w:val="nil"/>
              <w:bottom w:val="single" w:sz="4" w:space="0" w:color="auto"/>
              <w:right w:val="single" w:sz="4" w:space="0" w:color="auto"/>
            </w:tcBorders>
            <w:shd w:val="clear" w:color="auto" w:fill="auto"/>
            <w:noWrap/>
            <w:vAlign w:val="bottom"/>
            <w:hideMark/>
          </w:tcPr>
          <w:p w14:paraId="4BD68813"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22.264.148,00</w:t>
            </w:r>
          </w:p>
        </w:tc>
        <w:tc>
          <w:tcPr>
            <w:tcW w:w="1397" w:type="dxa"/>
            <w:tcBorders>
              <w:top w:val="nil"/>
              <w:left w:val="nil"/>
              <w:bottom w:val="single" w:sz="4" w:space="0" w:color="auto"/>
              <w:right w:val="single" w:sz="4" w:space="0" w:color="auto"/>
            </w:tcBorders>
            <w:shd w:val="clear" w:color="auto" w:fill="auto"/>
            <w:noWrap/>
            <w:vAlign w:val="bottom"/>
            <w:hideMark/>
          </w:tcPr>
          <w:p w14:paraId="002F17D3"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22.264.148,00</w:t>
            </w:r>
          </w:p>
        </w:tc>
        <w:tc>
          <w:tcPr>
            <w:tcW w:w="1368" w:type="dxa"/>
            <w:tcBorders>
              <w:top w:val="nil"/>
              <w:left w:val="nil"/>
              <w:bottom w:val="single" w:sz="4" w:space="0" w:color="auto"/>
              <w:right w:val="single" w:sz="4" w:space="0" w:color="auto"/>
            </w:tcBorders>
            <w:shd w:val="clear" w:color="auto" w:fill="auto"/>
            <w:noWrap/>
            <w:vAlign w:val="bottom"/>
            <w:hideMark/>
          </w:tcPr>
          <w:p w14:paraId="29B1AD34"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bookmarkStart w:id="20" w:name="_Hlk191869841"/>
            <w:r w:rsidRPr="00264283">
              <w:rPr>
                <w:rFonts w:ascii="Arial" w:eastAsia="Times New Roman" w:hAnsi="Arial" w:cs="Arial"/>
                <w:b/>
                <w:bCs/>
                <w:sz w:val="18"/>
                <w:szCs w:val="18"/>
                <w:lang w:eastAsia="hr-HR"/>
              </w:rPr>
              <w:t>21.613.070,90</w:t>
            </w:r>
            <w:bookmarkEnd w:id="20"/>
          </w:p>
        </w:tc>
        <w:tc>
          <w:tcPr>
            <w:tcW w:w="1109" w:type="dxa"/>
            <w:tcBorders>
              <w:top w:val="nil"/>
              <w:left w:val="nil"/>
              <w:bottom w:val="single" w:sz="4" w:space="0" w:color="auto"/>
              <w:right w:val="single" w:sz="4" w:space="0" w:color="auto"/>
            </w:tcBorders>
            <w:shd w:val="clear" w:color="auto" w:fill="auto"/>
            <w:noWrap/>
            <w:vAlign w:val="bottom"/>
            <w:hideMark/>
          </w:tcPr>
          <w:p w14:paraId="204E7C89"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112,52%</w:t>
            </w:r>
          </w:p>
        </w:tc>
        <w:tc>
          <w:tcPr>
            <w:tcW w:w="1121" w:type="dxa"/>
            <w:tcBorders>
              <w:top w:val="nil"/>
              <w:left w:val="nil"/>
              <w:bottom w:val="single" w:sz="4" w:space="0" w:color="auto"/>
              <w:right w:val="single" w:sz="4" w:space="0" w:color="auto"/>
            </w:tcBorders>
            <w:shd w:val="clear" w:color="auto" w:fill="auto"/>
            <w:noWrap/>
            <w:vAlign w:val="bottom"/>
            <w:hideMark/>
          </w:tcPr>
          <w:p w14:paraId="7E0C510F"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97,08%</w:t>
            </w:r>
          </w:p>
        </w:tc>
      </w:tr>
      <w:tr w:rsidR="00353B4A" w:rsidRPr="00264283" w14:paraId="3558C248" w14:textId="77777777" w:rsidTr="00382047">
        <w:trPr>
          <w:trHeight w:val="79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F1B3018"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4.</w:t>
            </w:r>
          </w:p>
        </w:tc>
        <w:tc>
          <w:tcPr>
            <w:tcW w:w="1667" w:type="dxa"/>
            <w:tcBorders>
              <w:top w:val="nil"/>
              <w:left w:val="nil"/>
              <w:bottom w:val="single" w:sz="4" w:space="0" w:color="auto"/>
              <w:right w:val="single" w:sz="4" w:space="0" w:color="auto"/>
            </w:tcBorders>
            <w:shd w:val="clear" w:color="auto" w:fill="auto"/>
            <w:noWrap/>
            <w:vAlign w:val="bottom"/>
            <w:hideMark/>
          </w:tcPr>
          <w:p w14:paraId="4110C244"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 xml:space="preserve">VIŠAK/MANJAK PRIHODA IZ PRETHODNE GODINE </w:t>
            </w:r>
          </w:p>
        </w:tc>
        <w:tc>
          <w:tcPr>
            <w:tcW w:w="1368" w:type="dxa"/>
            <w:tcBorders>
              <w:top w:val="nil"/>
              <w:left w:val="nil"/>
              <w:bottom w:val="single" w:sz="4" w:space="0" w:color="auto"/>
              <w:right w:val="single" w:sz="4" w:space="0" w:color="auto"/>
            </w:tcBorders>
            <w:shd w:val="clear" w:color="auto" w:fill="auto"/>
            <w:noWrap/>
            <w:vAlign w:val="bottom"/>
            <w:hideMark/>
          </w:tcPr>
          <w:p w14:paraId="3AF9715C"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1.414.698,33</w:t>
            </w:r>
          </w:p>
        </w:tc>
        <w:tc>
          <w:tcPr>
            <w:tcW w:w="1570" w:type="dxa"/>
            <w:tcBorders>
              <w:top w:val="nil"/>
              <w:left w:val="nil"/>
              <w:bottom w:val="single" w:sz="4" w:space="0" w:color="auto"/>
              <w:right w:val="single" w:sz="4" w:space="0" w:color="auto"/>
            </w:tcBorders>
            <w:shd w:val="clear" w:color="auto" w:fill="auto"/>
            <w:noWrap/>
            <w:vAlign w:val="bottom"/>
            <w:hideMark/>
          </w:tcPr>
          <w:p w14:paraId="0E7EBB47"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639.326,00</w:t>
            </w:r>
          </w:p>
        </w:tc>
        <w:tc>
          <w:tcPr>
            <w:tcW w:w="1397" w:type="dxa"/>
            <w:tcBorders>
              <w:top w:val="nil"/>
              <w:left w:val="nil"/>
              <w:bottom w:val="single" w:sz="4" w:space="0" w:color="auto"/>
              <w:right w:val="single" w:sz="4" w:space="0" w:color="auto"/>
            </w:tcBorders>
            <w:shd w:val="clear" w:color="auto" w:fill="auto"/>
            <w:noWrap/>
            <w:vAlign w:val="bottom"/>
            <w:hideMark/>
          </w:tcPr>
          <w:p w14:paraId="2EE35901"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639.326,00</w:t>
            </w:r>
          </w:p>
        </w:tc>
        <w:tc>
          <w:tcPr>
            <w:tcW w:w="1368" w:type="dxa"/>
            <w:tcBorders>
              <w:top w:val="nil"/>
              <w:left w:val="nil"/>
              <w:bottom w:val="single" w:sz="4" w:space="0" w:color="auto"/>
              <w:right w:val="single" w:sz="4" w:space="0" w:color="auto"/>
            </w:tcBorders>
            <w:shd w:val="clear" w:color="auto" w:fill="auto"/>
            <w:noWrap/>
            <w:vAlign w:val="bottom"/>
            <w:hideMark/>
          </w:tcPr>
          <w:p w14:paraId="62DA3668"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bookmarkStart w:id="21" w:name="_Hlk191869811"/>
            <w:r w:rsidRPr="00264283">
              <w:rPr>
                <w:rFonts w:ascii="Arial" w:eastAsia="Times New Roman" w:hAnsi="Arial" w:cs="Arial"/>
                <w:b/>
                <w:bCs/>
                <w:sz w:val="18"/>
                <w:szCs w:val="18"/>
                <w:lang w:eastAsia="hr-HR"/>
              </w:rPr>
              <w:t>634.757,52</w:t>
            </w:r>
            <w:bookmarkEnd w:id="21"/>
          </w:p>
        </w:tc>
        <w:tc>
          <w:tcPr>
            <w:tcW w:w="1109" w:type="dxa"/>
            <w:tcBorders>
              <w:top w:val="nil"/>
              <w:left w:val="nil"/>
              <w:bottom w:val="single" w:sz="4" w:space="0" w:color="auto"/>
              <w:right w:val="single" w:sz="4" w:space="0" w:color="auto"/>
            </w:tcBorders>
            <w:shd w:val="clear" w:color="auto" w:fill="auto"/>
            <w:noWrap/>
            <w:vAlign w:val="bottom"/>
            <w:hideMark/>
          </w:tcPr>
          <w:p w14:paraId="686612B7"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44,87%</w:t>
            </w:r>
          </w:p>
        </w:tc>
        <w:tc>
          <w:tcPr>
            <w:tcW w:w="1121" w:type="dxa"/>
            <w:tcBorders>
              <w:top w:val="nil"/>
              <w:left w:val="nil"/>
              <w:bottom w:val="single" w:sz="4" w:space="0" w:color="auto"/>
              <w:right w:val="single" w:sz="4" w:space="0" w:color="auto"/>
            </w:tcBorders>
            <w:shd w:val="clear" w:color="auto" w:fill="auto"/>
            <w:noWrap/>
            <w:vAlign w:val="bottom"/>
            <w:hideMark/>
          </w:tcPr>
          <w:p w14:paraId="2EE8D5A4" w14:textId="77777777" w:rsidR="00353B4A" w:rsidRPr="00264283" w:rsidRDefault="00353B4A" w:rsidP="00382047">
            <w:pPr>
              <w:spacing w:after="0" w:line="240" w:lineRule="auto"/>
              <w:jc w:val="right"/>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99,29%</w:t>
            </w:r>
          </w:p>
        </w:tc>
      </w:tr>
      <w:tr w:rsidR="00353B4A" w:rsidRPr="00264283" w14:paraId="45CC41FB" w14:textId="77777777" w:rsidTr="00382047">
        <w:trPr>
          <w:trHeight w:val="792"/>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922057F" w14:textId="77777777" w:rsidR="00353B4A" w:rsidRPr="00264283" w:rsidRDefault="00353B4A" w:rsidP="00382047">
            <w:pPr>
              <w:spacing w:after="0" w:line="240" w:lineRule="auto"/>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5.</w:t>
            </w:r>
          </w:p>
        </w:tc>
        <w:tc>
          <w:tcPr>
            <w:tcW w:w="1667" w:type="dxa"/>
            <w:tcBorders>
              <w:top w:val="nil"/>
              <w:left w:val="nil"/>
              <w:bottom w:val="single" w:sz="4" w:space="0" w:color="auto"/>
              <w:right w:val="single" w:sz="4" w:space="0" w:color="auto"/>
            </w:tcBorders>
            <w:shd w:val="clear" w:color="auto" w:fill="auto"/>
            <w:noWrap/>
            <w:vAlign w:val="bottom"/>
            <w:hideMark/>
          </w:tcPr>
          <w:p w14:paraId="19399B9A" w14:textId="77777777" w:rsidR="00353B4A" w:rsidRPr="00264283" w:rsidRDefault="00353B4A" w:rsidP="00382047">
            <w:pPr>
              <w:spacing w:after="0" w:line="240" w:lineRule="auto"/>
              <w:jc w:val="both"/>
              <w:rPr>
                <w:rFonts w:ascii="Arial" w:eastAsia="Times New Roman" w:hAnsi="Arial" w:cs="Arial"/>
                <w:b/>
                <w:bCs/>
                <w:sz w:val="18"/>
                <w:szCs w:val="18"/>
                <w:lang w:eastAsia="hr-HR"/>
              </w:rPr>
            </w:pPr>
            <w:r w:rsidRPr="00264283">
              <w:rPr>
                <w:rFonts w:ascii="Arial" w:eastAsia="Times New Roman" w:hAnsi="Arial" w:cs="Arial"/>
                <w:b/>
                <w:bCs/>
                <w:sz w:val="18"/>
                <w:szCs w:val="18"/>
                <w:lang w:eastAsia="hr-HR"/>
              </w:rPr>
              <w:t>SVEUKUPNO PRIHODI, PRIMICI I VIŠAK PRIHODA</w:t>
            </w:r>
          </w:p>
        </w:tc>
        <w:tc>
          <w:tcPr>
            <w:tcW w:w="1368" w:type="dxa"/>
            <w:tcBorders>
              <w:top w:val="nil"/>
              <w:left w:val="nil"/>
              <w:bottom w:val="single" w:sz="4" w:space="0" w:color="auto"/>
              <w:right w:val="single" w:sz="4" w:space="0" w:color="auto"/>
            </w:tcBorders>
            <w:shd w:val="clear" w:color="auto" w:fill="auto"/>
            <w:noWrap/>
            <w:vAlign w:val="bottom"/>
            <w:hideMark/>
          </w:tcPr>
          <w:p w14:paraId="52131AD7"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r w:rsidRPr="00A73F2A">
              <w:rPr>
                <w:rFonts w:ascii="Arial" w:eastAsia="Times New Roman" w:hAnsi="Arial" w:cs="Arial"/>
                <w:b/>
                <w:bCs/>
                <w:sz w:val="18"/>
                <w:szCs w:val="18"/>
                <w:lang w:eastAsia="hr-HR"/>
              </w:rPr>
              <w:t>20.623.636,81</w:t>
            </w:r>
          </w:p>
        </w:tc>
        <w:tc>
          <w:tcPr>
            <w:tcW w:w="1570" w:type="dxa"/>
            <w:tcBorders>
              <w:top w:val="nil"/>
              <w:left w:val="nil"/>
              <w:bottom w:val="single" w:sz="4" w:space="0" w:color="auto"/>
              <w:right w:val="single" w:sz="4" w:space="0" w:color="auto"/>
            </w:tcBorders>
            <w:shd w:val="clear" w:color="auto" w:fill="auto"/>
            <w:noWrap/>
            <w:vAlign w:val="bottom"/>
            <w:hideMark/>
          </w:tcPr>
          <w:p w14:paraId="41F99747"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r w:rsidRPr="00A73F2A">
              <w:rPr>
                <w:rFonts w:ascii="Arial" w:eastAsia="Times New Roman" w:hAnsi="Arial" w:cs="Arial"/>
                <w:b/>
                <w:bCs/>
                <w:sz w:val="18"/>
                <w:szCs w:val="18"/>
                <w:lang w:eastAsia="hr-HR"/>
              </w:rPr>
              <w:t>22.903.474,00</w:t>
            </w:r>
          </w:p>
        </w:tc>
        <w:tc>
          <w:tcPr>
            <w:tcW w:w="1397" w:type="dxa"/>
            <w:tcBorders>
              <w:top w:val="nil"/>
              <w:left w:val="nil"/>
              <w:bottom w:val="single" w:sz="4" w:space="0" w:color="auto"/>
              <w:right w:val="single" w:sz="4" w:space="0" w:color="auto"/>
            </w:tcBorders>
            <w:shd w:val="clear" w:color="auto" w:fill="auto"/>
            <w:noWrap/>
            <w:vAlign w:val="bottom"/>
            <w:hideMark/>
          </w:tcPr>
          <w:p w14:paraId="1F2D4B39"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r w:rsidRPr="00A73F2A">
              <w:rPr>
                <w:rFonts w:ascii="Arial" w:eastAsia="Times New Roman" w:hAnsi="Arial" w:cs="Arial"/>
                <w:b/>
                <w:bCs/>
                <w:sz w:val="18"/>
                <w:szCs w:val="18"/>
                <w:lang w:eastAsia="hr-HR"/>
              </w:rPr>
              <w:t>22.903.474,00</w:t>
            </w:r>
          </w:p>
        </w:tc>
        <w:tc>
          <w:tcPr>
            <w:tcW w:w="1368" w:type="dxa"/>
            <w:tcBorders>
              <w:top w:val="nil"/>
              <w:left w:val="nil"/>
              <w:bottom w:val="single" w:sz="4" w:space="0" w:color="auto"/>
              <w:right w:val="single" w:sz="4" w:space="0" w:color="auto"/>
            </w:tcBorders>
            <w:shd w:val="clear" w:color="auto" w:fill="auto"/>
            <w:noWrap/>
            <w:vAlign w:val="bottom"/>
            <w:hideMark/>
          </w:tcPr>
          <w:p w14:paraId="27AB87AD"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bookmarkStart w:id="22" w:name="_Hlk191869740"/>
            <w:r w:rsidRPr="00A73F2A">
              <w:rPr>
                <w:rFonts w:ascii="Arial" w:eastAsia="Times New Roman" w:hAnsi="Arial" w:cs="Arial"/>
                <w:b/>
                <w:bCs/>
                <w:sz w:val="18"/>
                <w:szCs w:val="18"/>
                <w:lang w:eastAsia="hr-HR"/>
              </w:rPr>
              <w:t>22.247.828,42</w:t>
            </w:r>
            <w:bookmarkEnd w:id="22"/>
          </w:p>
        </w:tc>
        <w:tc>
          <w:tcPr>
            <w:tcW w:w="1109" w:type="dxa"/>
            <w:tcBorders>
              <w:top w:val="nil"/>
              <w:left w:val="nil"/>
              <w:bottom w:val="single" w:sz="4" w:space="0" w:color="auto"/>
              <w:right w:val="single" w:sz="4" w:space="0" w:color="auto"/>
            </w:tcBorders>
            <w:shd w:val="clear" w:color="auto" w:fill="auto"/>
            <w:noWrap/>
            <w:vAlign w:val="bottom"/>
            <w:hideMark/>
          </w:tcPr>
          <w:p w14:paraId="7A80B3A3"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r w:rsidRPr="00A73F2A">
              <w:rPr>
                <w:rFonts w:ascii="Arial" w:eastAsia="Times New Roman" w:hAnsi="Arial" w:cs="Arial"/>
                <w:b/>
                <w:bCs/>
                <w:sz w:val="18"/>
                <w:szCs w:val="18"/>
                <w:lang w:eastAsia="hr-HR"/>
              </w:rPr>
              <w:t>107,88%</w:t>
            </w:r>
          </w:p>
        </w:tc>
        <w:tc>
          <w:tcPr>
            <w:tcW w:w="1121" w:type="dxa"/>
            <w:tcBorders>
              <w:top w:val="nil"/>
              <w:left w:val="nil"/>
              <w:bottom w:val="single" w:sz="4" w:space="0" w:color="auto"/>
              <w:right w:val="single" w:sz="4" w:space="0" w:color="auto"/>
            </w:tcBorders>
            <w:shd w:val="clear" w:color="auto" w:fill="auto"/>
            <w:noWrap/>
            <w:vAlign w:val="bottom"/>
            <w:hideMark/>
          </w:tcPr>
          <w:p w14:paraId="36787278" w14:textId="77777777" w:rsidR="00353B4A" w:rsidRPr="00A73F2A" w:rsidRDefault="00353B4A" w:rsidP="00382047">
            <w:pPr>
              <w:spacing w:after="0" w:line="240" w:lineRule="auto"/>
              <w:jc w:val="right"/>
              <w:rPr>
                <w:rFonts w:ascii="Arial" w:eastAsia="Times New Roman" w:hAnsi="Arial" w:cs="Arial"/>
                <w:b/>
                <w:bCs/>
                <w:sz w:val="18"/>
                <w:szCs w:val="18"/>
                <w:lang w:eastAsia="hr-HR"/>
              </w:rPr>
            </w:pPr>
            <w:r w:rsidRPr="00A73F2A">
              <w:rPr>
                <w:rFonts w:ascii="Arial" w:eastAsia="Times New Roman" w:hAnsi="Arial" w:cs="Arial"/>
                <w:b/>
                <w:bCs/>
                <w:sz w:val="18"/>
                <w:szCs w:val="18"/>
                <w:lang w:eastAsia="hr-HR"/>
              </w:rPr>
              <w:t>97,14%</w:t>
            </w:r>
          </w:p>
        </w:tc>
      </w:tr>
    </w:tbl>
    <w:p w14:paraId="480C1299" w14:textId="77777777" w:rsidR="00353B4A" w:rsidRDefault="00353B4A" w:rsidP="00353B4A">
      <w:pPr>
        <w:jc w:val="both"/>
        <w:rPr>
          <w:rFonts w:ascii="Arial" w:hAnsi="Arial" w:cs="Arial"/>
          <w:b/>
        </w:rPr>
      </w:pPr>
    </w:p>
    <w:p w14:paraId="12325E50" w14:textId="77777777" w:rsidR="00353B4A" w:rsidRPr="00A73F2A" w:rsidRDefault="00353B4A" w:rsidP="00353B4A">
      <w:pPr>
        <w:spacing w:after="0" w:line="240" w:lineRule="auto"/>
        <w:jc w:val="both"/>
        <w:rPr>
          <w:rFonts w:ascii="Arial" w:hAnsi="Arial" w:cs="Arial"/>
        </w:rPr>
      </w:pPr>
      <w:r w:rsidRPr="00A73F2A">
        <w:rPr>
          <w:rFonts w:ascii="Arial" w:hAnsi="Arial" w:cs="Arial"/>
        </w:rPr>
        <w:t xml:space="preserve">Prihodi i primici proračuna za period siječanj-prosinac 2024. godine izvršeni su u iznosu od </w:t>
      </w:r>
      <w:r w:rsidRPr="00A73F2A">
        <w:rPr>
          <w:rFonts w:ascii="Arial" w:hAnsi="Arial" w:cs="Arial"/>
          <w:b/>
          <w:bCs/>
        </w:rPr>
        <w:t>22.247.828,42 EUR</w:t>
      </w:r>
      <w:r w:rsidRPr="00A73F2A">
        <w:rPr>
          <w:rFonts w:ascii="Arial" w:hAnsi="Arial" w:cs="Arial"/>
        </w:rPr>
        <w:t xml:space="preserve"> ili 97,14% godišnjeg plana. Prvim izmjenama i dopunama proračuna Grada Labina za 2024. godinu sa projekcijama za 2025. i 2026. godinu, u plan proračuna uključen je višak prihoda i primitaka iz 2023. godine u iznosu od </w:t>
      </w:r>
      <w:r w:rsidRPr="00A73F2A">
        <w:rPr>
          <w:rFonts w:ascii="Arial" w:hAnsi="Arial" w:cs="Arial"/>
          <w:b/>
          <w:bCs/>
        </w:rPr>
        <w:t xml:space="preserve">634.757,52 EUR </w:t>
      </w:r>
      <w:r w:rsidRPr="00A73F2A">
        <w:rPr>
          <w:rFonts w:ascii="Arial" w:hAnsi="Arial" w:cs="Arial"/>
        </w:rPr>
        <w:t>i isti je prikazan u koloni 6. rednog broja 4. tablice broj 4. Promatrajući tablicu broj 4., a u cilju realnog iskazivanja izvršenja prihoda i primitaka (prije uključenja planiranog viška prihoda iz prethodne godine) izvršenje prihoda proračuna je 21.613.070,90</w:t>
      </w:r>
      <w:r w:rsidRPr="00A73F2A">
        <w:rPr>
          <w:rFonts w:ascii="Arial" w:hAnsi="Arial" w:cs="Arial"/>
          <w:b/>
          <w:bCs/>
        </w:rPr>
        <w:t xml:space="preserve"> </w:t>
      </w:r>
      <w:r w:rsidRPr="00A73F2A">
        <w:rPr>
          <w:rFonts w:ascii="Arial" w:hAnsi="Arial" w:cs="Arial"/>
        </w:rPr>
        <w:t>EUR.</w:t>
      </w:r>
      <w:r w:rsidRPr="00A73F2A">
        <w:rPr>
          <w:rFonts w:ascii="Arial" w:hAnsi="Arial" w:cs="Arial"/>
        </w:rPr>
        <w:tab/>
      </w:r>
    </w:p>
    <w:p w14:paraId="3158D7AA" w14:textId="77777777" w:rsidR="00353B4A" w:rsidRPr="00A73F2A" w:rsidRDefault="00353B4A" w:rsidP="00353B4A">
      <w:pPr>
        <w:spacing w:after="0" w:line="240" w:lineRule="auto"/>
        <w:jc w:val="both"/>
        <w:rPr>
          <w:rFonts w:ascii="Arial" w:hAnsi="Arial" w:cs="Arial"/>
        </w:rPr>
      </w:pPr>
      <w:r w:rsidRPr="00A73F2A">
        <w:rPr>
          <w:rFonts w:ascii="Arial" w:hAnsi="Arial" w:cs="Arial"/>
        </w:rPr>
        <w:tab/>
        <w:t>U nastavku se daje obrazloženje ostvarenja prihoda i primitaka proračuna u odnosu na godišnji plan za 2024. godinu.</w:t>
      </w:r>
    </w:p>
    <w:p w14:paraId="38565BDE" w14:textId="77777777" w:rsidR="00353B4A" w:rsidRDefault="00353B4A" w:rsidP="00353B4A">
      <w:pPr>
        <w:spacing w:after="0" w:line="240" w:lineRule="auto"/>
        <w:jc w:val="both"/>
        <w:rPr>
          <w:rFonts w:ascii="Arial" w:hAnsi="Arial" w:cs="Arial"/>
          <w:color w:val="FF0000"/>
        </w:rPr>
      </w:pPr>
    </w:p>
    <w:p w14:paraId="640F1595" w14:textId="77777777" w:rsidR="00353B4A" w:rsidRPr="00675A53" w:rsidRDefault="00353B4A" w:rsidP="00353B4A">
      <w:pPr>
        <w:spacing w:after="0" w:line="240" w:lineRule="auto"/>
        <w:jc w:val="both"/>
        <w:rPr>
          <w:rFonts w:ascii="Arial" w:hAnsi="Arial" w:cs="Arial"/>
          <w:color w:val="FF0000"/>
        </w:rPr>
      </w:pPr>
    </w:p>
    <w:p w14:paraId="31BBEF57" w14:textId="77777777" w:rsidR="00353B4A" w:rsidRPr="00F95A8F" w:rsidRDefault="00353B4A" w:rsidP="00353B4A">
      <w:pPr>
        <w:spacing w:after="0" w:line="240" w:lineRule="auto"/>
        <w:jc w:val="both"/>
        <w:rPr>
          <w:rFonts w:ascii="Arial" w:hAnsi="Arial" w:cs="Arial"/>
          <w:b/>
        </w:rPr>
      </w:pPr>
      <w:r w:rsidRPr="00F95A8F">
        <w:rPr>
          <w:rFonts w:ascii="Arial" w:hAnsi="Arial" w:cs="Arial"/>
          <w:b/>
        </w:rPr>
        <w:t>PRIHODI POSLOVANJA</w:t>
      </w:r>
    </w:p>
    <w:p w14:paraId="11D999E6" w14:textId="77777777" w:rsidR="00353B4A" w:rsidRPr="00F95A8F" w:rsidRDefault="00353B4A" w:rsidP="00353B4A">
      <w:pPr>
        <w:spacing w:after="0" w:line="240" w:lineRule="auto"/>
        <w:jc w:val="both"/>
        <w:rPr>
          <w:rFonts w:ascii="Arial" w:hAnsi="Arial" w:cs="Arial"/>
          <w:b/>
        </w:rPr>
      </w:pPr>
    </w:p>
    <w:p w14:paraId="63F1D65B" w14:textId="77777777" w:rsidR="00353B4A" w:rsidRPr="00F95A8F" w:rsidRDefault="00353B4A" w:rsidP="00353B4A">
      <w:pPr>
        <w:spacing w:after="0" w:line="240" w:lineRule="auto"/>
        <w:jc w:val="both"/>
        <w:rPr>
          <w:rFonts w:ascii="Arial" w:hAnsi="Arial" w:cs="Arial"/>
        </w:rPr>
      </w:pPr>
      <w:r w:rsidRPr="00F95A8F">
        <w:rPr>
          <w:rFonts w:ascii="Arial" w:hAnsi="Arial" w:cs="Arial"/>
        </w:rPr>
        <w:tab/>
        <w:t>Prihodi poslovanja ostvareni su u iznosu od 21.525.296,11 EUR što iznosi 97,59% godišnjeg plana 2024. godine.</w:t>
      </w:r>
    </w:p>
    <w:p w14:paraId="4FB95E0A" w14:textId="77777777" w:rsidR="00353B4A" w:rsidRPr="00F95A8F" w:rsidRDefault="00353B4A" w:rsidP="00353B4A">
      <w:pPr>
        <w:spacing w:after="0" w:line="240" w:lineRule="auto"/>
        <w:jc w:val="both"/>
        <w:rPr>
          <w:rFonts w:ascii="Arial" w:hAnsi="Arial" w:cs="Arial"/>
        </w:rPr>
      </w:pPr>
    </w:p>
    <w:p w14:paraId="15597E93" w14:textId="77777777" w:rsidR="00353B4A" w:rsidRPr="00F95A8F" w:rsidRDefault="00353B4A" w:rsidP="00353B4A">
      <w:pPr>
        <w:spacing w:after="0" w:line="240" w:lineRule="auto"/>
        <w:jc w:val="both"/>
        <w:rPr>
          <w:rFonts w:ascii="Arial" w:hAnsi="Arial" w:cs="Arial"/>
        </w:rPr>
      </w:pPr>
      <w:r w:rsidRPr="00F95A8F">
        <w:rPr>
          <w:rFonts w:ascii="Arial" w:hAnsi="Arial" w:cs="Arial"/>
        </w:rPr>
        <w:tab/>
        <w:t>U izvještajnom razdoblju pojedine vrste prihoda ostvarene su kako slijedi:</w:t>
      </w:r>
    </w:p>
    <w:p w14:paraId="2559982F" w14:textId="77777777" w:rsidR="00353B4A" w:rsidRPr="00675A53" w:rsidRDefault="00353B4A" w:rsidP="00353B4A">
      <w:pPr>
        <w:spacing w:after="0" w:line="240" w:lineRule="auto"/>
        <w:jc w:val="both"/>
        <w:rPr>
          <w:rFonts w:ascii="Arial" w:hAnsi="Arial" w:cs="Arial"/>
          <w:color w:val="FF0000"/>
        </w:rPr>
      </w:pPr>
    </w:p>
    <w:p w14:paraId="79300130" w14:textId="77777777" w:rsidR="00353B4A" w:rsidRPr="00E3554A" w:rsidRDefault="00353B4A" w:rsidP="00353B4A">
      <w:pPr>
        <w:pStyle w:val="Odlomakpopisa"/>
        <w:numPr>
          <w:ilvl w:val="0"/>
          <w:numId w:val="2"/>
        </w:numPr>
        <w:spacing w:after="0" w:line="240" w:lineRule="auto"/>
        <w:jc w:val="both"/>
        <w:rPr>
          <w:rFonts w:ascii="Arial" w:hAnsi="Arial" w:cs="Arial"/>
          <w:b/>
        </w:rPr>
      </w:pPr>
      <w:r w:rsidRPr="00E3554A">
        <w:rPr>
          <w:rFonts w:ascii="Arial" w:hAnsi="Arial" w:cs="Arial"/>
          <w:b/>
        </w:rPr>
        <w:t>Prihodi od poreza</w:t>
      </w:r>
    </w:p>
    <w:p w14:paraId="41AA7E88" w14:textId="77777777" w:rsidR="00353B4A" w:rsidRPr="00E3554A" w:rsidRDefault="00353B4A" w:rsidP="00353B4A">
      <w:pPr>
        <w:spacing w:after="0" w:line="240" w:lineRule="auto"/>
        <w:jc w:val="both"/>
        <w:rPr>
          <w:rFonts w:ascii="Arial" w:hAnsi="Arial" w:cs="Arial"/>
          <w:b/>
        </w:rPr>
      </w:pPr>
    </w:p>
    <w:p w14:paraId="44C4F70E" w14:textId="77777777" w:rsidR="00353B4A" w:rsidRDefault="00353B4A" w:rsidP="00353B4A">
      <w:pPr>
        <w:spacing w:after="0" w:line="240" w:lineRule="auto"/>
        <w:jc w:val="both"/>
        <w:rPr>
          <w:rFonts w:ascii="Arial" w:hAnsi="Arial" w:cs="Arial"/>
        </w:rPr>
      </w:pPr>
      <w:r w:rsidRPr="00E3554A">
        <w:rPr>
          <w:rFonts w:ascii="Arial" w:hAnsi="Arial" w:cs="Arial"/>
        </w:rPr>
        <w:tab/>
        <w:t xml:space="preserve">Porezni prihodi kao najznačajniji prihodi poslovanja ostvareni su u iznosu od 7.902.859,01 EUR, što je 100,30% godišnjeg plana, a u odnosu na 2023. godinu veći su za 20,04% ili 1.319.599,77 EUR.   </w:t>
      </w:r>
    </w:p>
    <w:p w14:paraId="5346B125" w14:textId="77777777" w:rsidR="00353B4A" w:rsidRPr="00E3554A" w:rsidRDefault="00353B4A" w:rsidP="00353B4A">
      <w:pPr>
        <w:spacing w:after="0" w:line="240" w:lineRule="auto"/>
        <w:jc w:val="both"/>
        <w:rPr>
          <w:rFonts w:ascii="Arial" w:hAnsi="Arial" w:cs="Arial"/>
        </w:rPr>
      </w:pPr>
    </w:p>
    <w:p w14:paraId="5A06C935" w14:textId="77777777" w:rsidR="00353B4A" w:rsidRPr="001E4647" w:rsidRDefault="00353B4A" w:rsidP="00353B4A">
      <w:pPr>
        <w:spacing w:after="0" w:line="240" w:lineRule="auto"/>
        <w:jc w:val="both"/>
        <w:rPr>
          <w:rFonts w:ascii="Arial" w:hAnsi="Arial" w:cs="Arial"/>
        </w:rPr>
      </w:pPr>
      <w:r w:rsidRPr="001E4647">
        <w:rPr>
          <w:rFonts w:ascii="Arial" w:hAnsi="Arial" w:cs="Arial"/>
        </w:rPr>
        <w:t>Važno je istaknuti kako se u 2023. godini vršio obračun te se vršila naplata prireza porezu na dohodak što je početkom 2024. godine ukinuto te se od početka 2024. godine obračunava i naplaćuje samo porez na dohodak i to po istim stopama kao 2023. godine.</w:t>
      </w:r>
    </w:p>
    <w:p w14:paraId="5161DE41" w14:textId="77777777" w:rsidR="00353B4A" w:rsidRPr="00F332D1" w:rsidRDefault="00353B4A" w:rsidP="00353B4A">
      <w:pPr>
        <w:spacing w:after="0" w:line="240" w:lineRule="auto"/>
        <w:jc w:val="both"/>
        <w:rPr>
          <w:rFonts w:ascii="Arial" w:hAnsi="Arial" w:cs="Arial"/>
          <w:color w:val="FF0000"/>
        </w:rPr>
      </w:pPr>
    </w:p>
    <w:p w14:paraId="329841F3" w14:textId="77777777" w:rsidR="00353B4A" w:rsidRPr="00F332D1" w:rsidRDefault="00353B4A" w:rsidP="00353B4A">
      <w:pPr>
        <w:spacing w:after="0" w:line="240" w:lineRule="auto"/>
        <w:jc w:val="both"/>
        <w:rPr>
          <w:rFonts w:ascii="Arial" w:hAnsi="Arial" w:cs="Arial"/>
        </w:rPr>
      </w:pPr>
      <w:r w:rsidRPr="00675A53">
        <w:rPr>
          <w:rFonts w:ascii="Arial" w:hAnsi="Arial" w:cs="Arial"/>
          <w:color w:val="FF0000"/>
        </w:rPr>
        <w:tab/>
      </w:r>
      <w:r w:rsidRPr="00F332D1">
        <w:rPr>
          <w:rFonts w:ascii="Arial" w:hAnsi="Arial" w:cs="Arial"/>
          <w:u w:val="single"/>
        </w:rPr>
        <w:t>Prihodi od poreza na dohodak</w:t>
      </w:r>
      <w:r w:rsidRPr="00F332D1">
        <w:rPr>
          <w:rFonts w:ascii="Arial" w:hAnsi="Arial" w:cs="Arial"/>
        </w:rPr>
        <w:t xml:space="preserve"> za period siječanj-prosinac 2024. godine ostvareni su u iznosu od 6.524.063,98 EUR što iznosi 99,86% godišnjeg plana. U odnosu na isto razdoblje prošle godine prihodi od poreza na dohodak</w:t>
      </w:r>
      <w:r>
        <w:rPr>
          <w:rFonts w:ascii="Arial" w:hAnsi="Arial" w:cs="Arial"/>
        </w:rPr>
        <w:t xml:space="preserve"> (bez prireza)</w:t>
      </w:r>
      <w:r w:rsidRPr="00F332D1">
        <w:rPr>
          <w:rFonts w:ascii="Arial" w:hAnsi="Arial" w:cs="Arial"/>
        </w:rPr>
        <w:t xml:space="preserve"> veći su za 1.017.314,23 EUR ili za 18,47%.            </w:t>
      </w:r>
    </w:p>
    <w:p w14:paraId="1626D50E" w14:textId="77777777" w:rsidR="00353B4A" w:rsidRPr="00F332D1" w:rsidRDefault="00353B4A" w:rsidP="00353B4A">
      <w:pPr>
        <w:spacing w:after="0" w:line="240" w:lineRule="auto"/>
        <w:jc w:val="both"/>
        <w:rPr>
          <w:rFonts w:ascii="Arial" w:hAnsi="Arial" w:cs="Arial"/>
        </w:rPr>
      </w:pPr>
      <w:r w:rsidRPr="00F332D1">
        <w:rPr>
          <w:rFonts w:ascii="Arial" w:hAnsi="Arial" w:cs="Arial"/>
        </w:rPr>
        <w:t xml:space="preserve">            </w:t>
      </w:r>
    </w:p>
    <w:p w14:paraId="6AC84264" w14:textId="77777777" w:rsidR="00353B4A" w:rsidRPr="00F332D1" w:rsidRDefault="00353B4A" w:rsidP="00353B4A">
      <w:pPr>
        <w:spacing w:after="0" w:line="240" w:lineRule="auto"/>
        <w:jc w:val="both"/>
        <w:rPr>
          <w:rFonts w:ascii="Arial" w:hAnsi="Arial" w:cs="Arial"/>
        </w:rPr>
      </w:pPr>
      <w:r w:rsidRPr="00F332D1">
        <w:rPr>
          <w:rFonts w:ascii="Arial" w:hAnsi="Arial" w:cs="Arial"/>
        </w:rPr>
        <w:tab/>
        <w:t xml:space="preserve">Strukturu ostvarenog prihoda od poreza na dohodak od nesamostalnog rada, kao nenamjenski prihod čini porez na dohodak ostvaren u iznosu od 5.457.091,24 EUR </w:t>
      </w:r>
      <w:bookmarkStart w:id="23" w:name="_Hlk163563315"/>
      <w:r w:rsidRPr="00F332D1">
        <w:rPr>
          <w:rFonts w:ascii="Arial" w:hAnsi="Arial" w:cs="Arial"/>
        </w:rPr>
        <w:t>ili 102,00% godišnjeg plana</w:t>
      </w:r>
      <w:bookmarkEnd w:id="23"/>
      <w:r w:rsidRPr="00F332D1">
        <w:rPr>
          <w:rFonts w:ascii="Arial" w:hAnsi="Arial" w:cs="Arial"/>
        </w:rPr>
        <w:t>, te dio poreza na dohodak kao namjenski prihod za decentralizirane funkcije osnovnog školstva i vatrogastva ostvaren u iznosu od  246.028,97 EUR ili 99,86% godišnjeg plana, odnosno sveukupno ostvareni porez na dohodak od nesamostalnog rada iznosi  5.703.120,21 EUR.</w:t>
      </w:r>
    </w:p>
    <w:p w14:paraId="1FA7DB09" w14:textId="77777777" w:rsidR="00353B4A" w:rsidRPr="00675A53" w:rsidRDefault="00353B4A" w:rsidP="00353B4A">
      <w:pPr>
        <w:spacing w:after="0" w:line="240" w:lineRule="auto"/>
        <w:jc w:val="both"/>
        <w:rPr>
          <w:rFonts w:ascii="Arial" w:hAnsi="Arial" w:cs="Arial"/>
          <w:color w:val="FF0000"/>
        </w:rPr>
      </w:pPr>
      <w:r w:rsidRPr="00675A53">
        <w:rPr>
          <w:rFonts w:ascii="Arial" w:hAnsi="Arial" w:cs="Arial"/>
          <w:color w:val="FF0000"/>
        </w:rPr>
        <w:tab/>
        <w:t xml:space="preserve"> </w:t>
      </w:r>
    </w:p>
    <w:p w14:paraId="058AA08B" w14:textId="77777777" w:rsidR="00353B4A" w:rsidRPr="00E63E9A" w:rsidRDefault="00353B4A" w:rsidP="00353B4A">
      <w:pPr>
        <w:spacing w:after="0" w:line="240" w:lineRule="auto"/>
        <w:ind w:firstLine="708"/>
        <w:jc w:val="both"/>
        <w:rPr>
          <w:rFonts w:ascii="Arial" w:hAnsi="Arial" w:cs="Arial"/>
        </w:rPr>
      </w:pPr>
      <w:r w:rsidRPr="00E63E9A">
        <w:rPr>
          <w:rFonts w:ascii="Arial" w:hAnsi="Arial" w:cs="Arial"/>
        </w:rPr>
        <w:t>Najznačajniji dio nenamjenskog dijela poreza na dohodak čini porez na dohodak od nesamostalnog rada koji je ostvaren u iznosu od 5.457.091,24 EUR ili 102,00% od plana, što je za 886.721,46 EUR ili 19,40% više nego 2023. godine.</w:t>
      </w:r>
      <w:r w:rsidRPr="00E63E9A">
        <w:t xml:space="preserve"> </w:t>
      </w:r>
      <w:r w:rsidRPr="00E63E9A">
        <w:rPr>
          <w:rFonts w:ascii="Arial" w:hAnsi="Arial" w:cs="Arial"/>
        </w:rPr>
        <w:t xml:space="preserve">Do povećanja prihoda došlo je ponajprije zbog kontinuiranog povećanja plaća i inflacije. </w:t>
      </w:r>
    </w:p>
    <w:p w14:paraId="323DB7C8" w14:textId="77777777" w:rsidR="00353B4A" w:rsidRPr="00E63E9A" w:rsidRDefault="00353B4A" w:rsidP="00353B4A">
      <w:pPr>
        <w:spacing w:after="0" w:line="240" w:lineRule="auto"/>
        <w:ind w:firstLine="708"/>
        <w:jc w:val="both"/>
        <w:rPr>
          <w:rFonts w:ascii="Arial" w:hAnsi="Arial" w:cs="Arial"/>
        </w:rPr>
      </w:pPr>
      <w:r w:rsidRPr="00E63E9A">
        <w:rPr>
          <w:rFonts w:ascii="Arial" w:hAnsi="Arial" w:cs="Arial"/>
        </w:rPr>
        <w:t xml:space="preserve">Povećanje poslovnih aktivnosti imalo je utjecaj i na povećanje poreza na dohodak od samostalnih djelatnosti koji su ostvareni u iznosu od 490.410,41 EUR ili 89,98% što je za 22.944,33 EUR ili 4,91% više nego prethodne godine. </w:t>
      </w:r>
    </w:p>
    <w:p w14:paraId="04C051D8" w14:textId="77777777" w:rsidR="00353B4A" w:rsidRPr="00DF1C12" w:rsidRDefault="00353B4A" w:rsidP="00353B4A">
      <w:pPr>
        <w:spacing w:after="0" w:line="240" w:lineRule="auto"/>
        <w:ind w:firstLine="708"/>
        <w:jc w:val="both"/>
        <w:rPr>
          <w:rFonts w:ascii="Arial" w:hAnsi="Arial" w:cs="Arial"/>
        </w:rPr>
      </w:pPr>
      <w:r w:rsidRPr="00E63E9A">
        <w:rPr>
          <w:rFonts w:ascii="Arial" w:hAnsi="Arial" w:cs="Arial"/>
        </w:rPr>
        <w:t xml:space="preserve">Rezultat dobrog financijskog poslovanja poduzetnika utjecao je na ostvarenje poreza od kapitala u iznosu od 436.990,86 EUR ili 92,58% od plana, a što je u odnosu na 2023. godinu </w:t>
      </w:r>
      <w:r w:rsidRPr="00DF1C12">
        <w:rPr>
          <w:rFonts w:ascii="Arial" w:hAnsi="Arial" w:cs="Arial"/>
        </w:rPr>
        <w:t>povećanje za 9,09% ili nominalno 36.425,84 EUR.</w:t>
      </w:r>
    </w:p>
    <w:p w14:paraId="61108B4E" w14:textId="77777777" w:rsidR="00353B4A" w:rsidRPr="00DF1C12" w:rsidRDefault="00353B4A" w:rsidP="00353B4A">
      <w:pPr>
        <w:spacing w:after="0" w:line="240" w:lineRule="auto"/>
        <w:ind w:firstLine="708"/>
        <w:jc w:val="both"/>
        <w:rPr>
          <w:rFonts w:ascii="Arial" w:hAnsi="Arial" w:cs="Arial"/>
        </w:rPr>
      </w:pPr>
      <w:r w:rsidRPr="00DF1C12">
        <w:rPr>
          <w:rFonts w:ascii="Arial" w:hAnsi="Arial" w:cs="Arial"/>
        </w:rPr>
        <w:t xml:space="preserve">Prihod od poreza od imovine i imovinskih prava ostvaren je u iznosu od 250.193,27 EUR ili 83,40% od plana, a u odnosu na 2023. godinu povećao se za 26.101,35 EUR, odnosno za 11,65%. </w:t>
      </w:r>
    </w:p>
    <w:p w14:paraId="52BD263F" w14:textId="77777777" w:rsidR="00353B4A" w:rsidRPr="00675A53" w:rsidRDefault="00353B4A" w:rsidP="00353B4A">
      <w:pPr>
        <w:spacing w:after="0" w:line="240" w:lineRule="auto"/>
        <w:ind w:firstLine="708"/>
        <w:jc w:val="both"/>
        <w:rPr>
          <w:rFonts w:ascii="Arial" w:hAnsi="Arial" w:cs="Arial"/>
          <w:color w:val="FF0000"/>
        </w:rPr>
      </w:pPr>
    </w:p>
    <w:p w14:paraId="3D7122D7" w14:textId="77777777" w:rsidR="00353B4A" w:rsidRPr="00467C61" w:rsidRDefault="00353B4A" w:rsidP="00353B4A">
      <w:pPr>
        <w:spacing w:after="0" w:line="240" w:lineRule="auto"/>
        <w:jc w:val="both"/>
        <w:rPr>
          <w:rFonts w:ascii="Arial" w:hAnsi="Arial" w:cs="Arial"/>
        </w:rPr>
      </w:pPr>
      <w:r w:rsidRPr="00467C61">
        <w:rPr>
          <w:rFonts w:ascii="Arial" w:hAnsi="Arial" w:cs="Arial"/>
        </w:rPr>
        <w:tab/>
        <w:t>U nastavku se daje pregled ostvarenog poreza na dohodak bez dijela za školstvo i vatrogastvo u 2024. godini, te usporedba sa porezom i prirezom na dohodak ostvarenim  2019., 2020., 2021., 2022. i 2023. godinom. Iz navedene tabele možemo uvidjeti da je realizacija prihoda od poreza na dohodak znatno povećana u 2024. godini u odnosu na sve promatrane godine, a pogotovo uzimajući u obzir činjenicu da se do uključujući 2023. godine naplaćivao i prirez porezu na dohodak, dok je 2024. godine taj prihod ukinut.</w:t>
      </w:r>
    </w:p>
    <w:p w14:paraId="385277C9" w14:textId="77777777" w:rsidR="00353B4A" w:rsidRPr="00983864" w:rsidRDefault="00353B4A" w:rsidP="00353B4A">
      <w:pPr>
        <w:spacing w:after="0" w:line="240" w:lineRule="auto"/>
        <w:jc w:val="both"/>
        <w:rPr>
          <w:rFonts w:ascii="Arial" w:hAnsi="Arial" w:cs="Arial"/>
        </w:rPr>
      </w:pPr>
    </w:p>
    <w:p w14:paraId="4ECA2027" w14:textId="77777777" w:rsidR="00353B4A" w:rsidRPr="00983864" w:rsidRDefault="00353B4A" w:rsidP="00353B4A">
      <w:pPr>
        <w:spacing w:after="0" w:line="240" w:lineRule="auto"/>
        <w:jc w:val="both"/>
        <w:rPr>
          <w:rFonts w:ascii="Arial" w:hAnsi="Arial" w:cs="Arial"/>
          <w:b/>
        </w:rPr>
      </w:pPr>
      <w:r w:rsidRPr="00983864">
        <w:rPr>
          <w:rFonts w:ascii="Arial" w:hAnsi="Arial" w:cs="Arial"/>
        </w:rPr>
        <w:t xml:space="preserve"> </w:t>
      </w:r>
      <w:r w:rsidRPr="00983864">
        <w:rPr>
          <w:rFonts w:ascii="Arial" w:hAnsi="Arial" w:cs="Arial"/>
          <w:b/>
        </w:rPr>
        <w:tab/>
        <w:t xml:space="preserve">Tablica </w:t>
      </w:r>
      <w:r>
        <w:rPr>
          <w:rFonts w:ascii="Arial" w:hAnsi="Arial" w:cs="Arial"/>
          <w:b/>
        </w:rPr>
        <w:t>5</w:t>
      </w:r>
      <w:r w:rsidRPr="00983864">
        <w:rPr>
          <w:rFonts w:ascii="Arial" w:hAnsi="Arial" w:cs="Arial"/>
          <w:b/>
        </w:rPr>
        <w:t>. Pregled ostvarenog poreza i prireza na dohodak (bez dijela poreza za školstvo i vatrogastvo)</w:t>
      </w:r>
    </w:p>
    <w:p w14:paraId="3B40529B" w14:textId="77777777" w:rsidR="00353B4A" w:rsidRPr="00983864" w:rsidRDefault="00353B4A" w:rsidP="00353B4A">
      <w:pPr>
        <w:spacing w:after="0" w:line="240" w:lineRule="auto"/>
        <w:jc w:val="both"/>
        <w:rPr>
          <w:rFonts w:ascii="Arial" w:hAnsi="Arial" w:cs="Arial"/>
          <w:b/>
        </w:rPr>
      </w:pPr>
    </w:p>
    <w:tbl>
      <w:tblPr>
        <w:tblW w:w="97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276"/>
        <w:gridCol w:w="1276"/>
        <w:gridCol w:w="1276"/>
        <w:gridCol w:w="1276"/>
        <w:gridCol w:w="1276"/>
        <w:gridCol w:w="1276"/>
      </w:tblGrid>
      <w:tr w:rsidR="00353B4A" w:rsidRPr="00983864" w14:paraId="42CFF348" w14:textId="77777777" w:rsidTr="00382047">
        <w:tc>
          <w:tcPr>
            <w:tcW w:w="568" w:type="dxa"/>
          </w:tcPr>
          <w:p w14:paraId="2DADE75E"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Red</w:t>
            </w:r>
          </w:p>
          <w:p w14:paraId="0391B993"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br.</w:t>
            </w:r>
          </w:p>
        </w:tc>
        <w:tc>
          <w:tcPr>
            <w:tcW w:w="1559" w:type="dxa"/>
          </w:tcPr>
          <w:p w14:paraId="0888E744"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POREZ I PRIREZ</w:t>
            </w:r>
          </w:p>
        </w:tc>
        <w:tc>
          <w:tcPr>
            <w:tcW w:w="1276" w:type="dxa"/>
          </w:tcPr>
          <w:p w14:paraId="071CCB49"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2019. GODINA</w:t>
            </w:r>
          </w:p>
        </w:tc>
        <w:tc>
          <w:tcPr>
            <w:tcW w:w="1276" w:type="dxa"/>
          </w:tcPr>
          <w:p w14:paraId="76AF701B"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2020.</w:t>
            </w:r>
          </w:p>
          <w:p w14:paraId="436CABAD"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GODINA</w:t>
            </w:r>
          </w:p>
        </w:tc>
        <w:tc>
          <w:tcPr>
            <w:tcW w:w="1276" w:type="dxa"/>
          </w:tcPr>
          <w:p w14:paraId="3B02ED08"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2021.</w:t>
            </w:r>
          </w:p>
          <w:p w14:paraId="7A4C15EF"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GODINA</w:t>
            </w:r>
          </w:p>
        </w:tc>
        <w:tc>
          <w:tcPr>
            <w:tcW w:w="1276" w:type="dxa"/>
          </w:tcPr>
          <w:p w14:paraId="53F25D58"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2022.</w:t>
            </w:r>
          </w:p>
          <w:p w14:paraId="13F3EBFD"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GODINA</w:t>
            </w:r>
          </w:p>
        </w:tc>
        <w:tc>
          <w:tcPr>
            <w:tcW w:w="1276" w:type="dxa"/>
          </w:tcPr>
          <w:p w14:paraId="0FB0F56C"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2023.</w:t>
            </w:r>
          </w:p>
          <w:p w14:paraId="12C3DFAB"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GODINA</w:t>
            </w:r>
          </w:p>
        </w:tc>
        <w:tc>
          <w:tcPr>
            <w:tcW w:w="1276" w:type="dxa"/>
          </w:tcPr>
          <w:p w14:paraId="7F6855C5"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202</w:t>
            </w:r>
            <w:r>
              <w:rPr>
                <w:rFonts w:ascii="Arial" w:hAnsi="Arial" w:cs="Arial"/>
                <w:b/>
                <w:sz w:val="16"/>
                <w:szCs w:val="16"/>
              </w:rPr>
              <w:t>4</w:t>
            </w:r>
            <w:r w:rsidRPr="00983864">
              <w:rPr>
                <w:rFonts w:ascii="Arial" w:hAnsi="Arial" w:cs="Arial"/>
                <w:b/>
                <w:sz w:val="16"/>
                <w:szCs w:val="16"/>
              </w:rPr>
              <w:t>.</w:t>
            </w:r>
          </w:p>
          <w:p w14:paraId="60AF5EAD"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GODINA</w:t>
            </w:r>
          </w:p>
        </w:tc>
      </w:tr>
      <w:tr w:rsidR="00353B4A" w:rsidRPr="00983864" w14:paraId="754BB072" w14:textId="77777777" w:rsidTr="00382047">
        <w:tc>
          <w:tcPr>
            <w:tcW w:w="568" w:type="dxa"/>
          </w:tcPr>
          <w:p w14:paraId="3EB4E23B"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1</w:t>
            </w:r>
          </w:p>
        </w:tc>
        <w:tc>
          <w:tcPr>
            <w:tcW w:w="1559" w:type="dxa"/>
          </w:tcPr>
          <w:p w14:paraId="3C57B971" w14:textId="77777777" w:rsidR="00353B4A" w:rsidRPr="00983864" w:rsidRDefault="00353B4A" w:rsidP="00382047">
            <w:pPr>
              <w:spacing w:after="0" w:line="240" w:lineRule="auto"/>
              <w:jc w:val="center"/>
              <w:rPr>
                <w:rFonts w:ascii="Arial" w:hAnsi="Arial" w:cs="Arial"/>
                <w:b/>
                <w:sz w:val="16"/>
                <w:szCs w:val="16"/>
              </w:rPr>
            </w:pPr>
            <w:r w:rsidRPr="00983864">
              <w:rPr>
                <w:rFonts w:ascii="Arial" w:hAnsi="Arial" w:cs="Arial"/>
                <w:b/>
                <w:sz w:val="16"/>
                <w:szCs w:val="16"/>
              </w:rPr>
              <w:t>2</w:t>
            </w:r>
          </w:p>
        </w:tc>
        <w:tc>
          <w:tcPr>
            <w:tcW w:w="1276" w:type="dxa"/>
          </w:tcPr>
          <w:p w14:paraId="0C71ECE2"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3</w:t>
            </w:r>
          </w:p>
        </w:tc>
        <w:tc>
          <w:tcPr>
            <w:tcW w:w="1276" w:type="dxa"/>
          </w:tcPr>
          <w:p w14:paraId="099962DC"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4</w:t>
            </w:r>
          </w:p>
        </w:tc>
        <w:tc>
          <w:tcPr>
            <w:tcW w:w="1276" w:type="dxa"/>
          </w:tcPr>
          <w:p w14:paraId="5C7253B5"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5</w:t>
            </w:r>
          </w:p>
        </w:tc>
        <w:tc>
          <w:tcPr>
            <w:tcW w:w="1276" w:type="dxa"/>
          </w:tcPr>
          <w:p w14:paraId="29023307"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6</w:t>
            </w:r>
          </w:p>
        </w:tc>
        <w:tc>
          <w:tcPr>
            <w:tcW w:w="1276" w:type="dxa"/>
          </w:tcPr>
          <w:p w14:paraId="546C5913"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7</w:t>
            </w:r>
          </w:p>
        </w:tc>
        <w:tc>
          <w:tcPr>
            <w:tcW w:w="1276" w:type="dxa"/>
          </w:tcPr>
          <w:p w14:paraId="5BA21D52" w14:textId="77777777" w:rsidR="00353B4A" w:rsidRPr="00983864" w:rsidRDefault="00353B4A" w:rsidP="00382047">
            <w:pPr>
              <w:spacing w:after="0" w:line="240" w:lineRule="auto"/>
              <w:jc w:val="center"/>
              <w:rPr>
                <w:rFonts w:ascii="Arial" w:hAnsi="Arial" w:cs="Arial"/>
                <w:b/>
                <w:sz w:val="16"/>
                <w:szCs w:val="16"/>
              </w:rPr>
            </w:pPr>
            <w:r>
              <w:rPr>
                <w:rFonts w:ascii="Arial" w:hAnsi="Arial" w:cs="Arial"/>
                <w:b/>
                <w:sz w:val="16"/>
                <w:szCs w:val="16"/>
              </w:rPr>
              <w:t>8</w:t>
            </w:r>
          </w:p>
        </w:tc>
      </w:tr>
      <w:tr w:rsidR="00353B4A" w:rsidRPr="00983864" w14:paraId="16C939E9" w14:textId="77777777" w:rsidTr="00382047">
        <w:tc>
          <w:tcPr>
            <w:tcW w:w="568" w:type="dxa"/>
          </w:tcPr>
          <w:p w14:paraId="73BD0790"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1.</w:t>
            </w:r>
          </w:p>
        </w:tc>
        <w:tc>
          <w:tcPr>
            <w:tcW w:w="1559" w:type="dxa"/>
          </w:tcPr>
          <w:p w14:paraId="35D80CC9" w14:textId="77777777" w:rsidR="00353B4A" w:rsidRPr="00983864" w:rsidRDefault="00353B4A" w:rsidP="00382047">
            <w:pPr>
              <w:spacing w:after="0" w:line="240" w:lineRule="auto"/>
              <w:jc w:val="both"/>
              <w:rPr>
                <w:rFonts w:ascii="Arial" w:hAnsi="Arial" w:cs="Arial"/>
                <w:sz w:val="16"/>
                <w:szCs w:val="16"/>
              </w:rPr>
            </w:pPr>
            <w:r w:rsidRPr="00983864">
              <w:rPr>
                <w:rFonts w:ascii="Arial" w:hAnsi="Arial" w:cs="Arial"/>
                <w:sz w:val="16"/>
                <w:szCs w:val="16"/>
              </w:rPr>
              <w:t>od nesamostalnog rada</w:t>
            </w:r>
          </w:p>
        </w:tc>
        <w:tc>
          <w:tcPr>
            <w:tcW w:w="1276" w:type="dxa"/>
          </w:tcPr>
          <w:p w14:paraId="3C6F3D08"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2.601.789,76</w:t>
            </w:r>
          </w:p>
        </w:tc>
        <w:tc>
          <w:tcPr>
            <w:tcW w:w="1276" w:type="dxa"/>
          </w:tcPr>
          <w:p w14:paraId="128536B9"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2.321.391,91</w:t>
            </w:r>
          </w:p>
        </w:tc>
        <w:tc>
          <w:tcPr>
            <w:tcW w:w="1276" w:type="dxa"/>
          </w:tcPr>
          <w:p w14:paraId="1B911061"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2.851.309,84</w:t>
            </w:r>
          </w:p>
        </w:tc>
        <w:tc>
          <w:tcPr>
            <w:tcW w:w="1276" w:type="dxa"/>
          </w:tcPr>
          <w:p w14:paraId="272E236B"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3.448.072,83</w:t>
            </w:r>
          </w:p>
        </w:tc>
        <w:tc>
          <w:tcPr>
            <w:tcW w:w="1276" w:type="dxa"/>
          </w:tcPr>
          <w:p w14:paraId="301192F8" w14:textId="77777777" w:rsidR="00353B4A" w:rsidRPr="00983864" w:rsidRDefault="00353B4A" w:rsidP="00382047">
            <w:pPr>
              <w:spacing w:after="0" w:line="240" w:lineRule="auto"/>
              <w:jc w:val="right"/>
              <w:rPr>
                <w:rFonts w:ascii="Arial" w:hAnsi="Arial" w:cs="Arial"/>
                <w:sz w:val="16"/>
                <w:szCs w:val="16"/>
              </w:rPr>
            </w:pPr>
            <w:r>
              <w:rPr>
                <w:rFonts w:ascii="Arial" w:hAnsi="Arial" w:cs="Arial"/>
                <w:sz w:val="16"/>
                <w:szCs w:val="16"/>
              </w:rPr>
              <w:t>4.570.369,78</w:t>
            </w:r>
          </w:p>
          <w:p w14:paraId="2D3FF86E" w14:textId="77777777" w:rsidR="00353B4A" w:rsidRPr="00983864" w:rsidRDefault="00353B4A" w:rsidP="00382047">
            <w:pPr>
              <w:spacing w:after="0" w:line="240" w:lineRule="auto"/>
              <w:rPr>
                <w:rFonts w:ascii="Arial" w:hAnsi="Arial" w:cs="Arial"/>
                <w:sz w:val="16"/>
                <w:szCs w:val="16"/>
              </w:rPr>
            </w:pPr>
          </w:p>
        </w:tc>
        <w:tc>
          <w:tcPr>
            <w:tcW w:w="1276" w:type="dxa"/>
          </w:tcPr>
          <w:p w14:paraId="0A2A609E" w14:textId="77777777" w:rsidR="00353B4A" w:rsidRDefault="00353B4A" w:rsidP="00382047">
            <w:pPr>
              <w:spacing w:after="0" w:line="240" w:lineRule="auto"/>
              <w:jc w:val="right"/>
              <w:rPr>
                <w:rFonts w:ascii="Arial" w:hAnsi="Arial" w:cs="Arial"/>
                <w:sz w:val="16"/>
                <w:szCs w:val="16"/>
              </w:rPr>
            </w:pPr>
            <w:r>
              <w:rPr>
                <w:rFonts w:ascii="Arial" w:hAnsi="Arial" w:cs="Arial"/>
                <w:sz w:val="16"/>
                <w:szCs w:val="16"/>
              </w:rPr>
              <w:t>5.457.091,24</w:t>
            </w:r>
          </w:p>
        </w:tc>
      </w:tr>
      <w:tr w:rsidR="00353B4A" w:rsidRPr="00441894" w14:paraId="5AE14D45" w14:textId="77777777" w:rsidTr="00382047">
        <w:tc>
          <w:tcPr>
            <w:tcW w:w="568" w:type="dxa"/>
          </w:tcPr>
          <w:p w14:paraId="40BF4F13"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2.</w:t>
            </w:r>
          </w:p>
        </w:tc>
        <w:tc>
          <w:tcPr>
            <w:tcW w:w="1559" w:type="dxa"/>
          </w:tcPr>
          <w:p w14:paraId="064964EC" w14:textId="77777777" w:rsidR="00353B4A" w:rsidRPr="00983864" w:rsidRDefault="00353B4A" w:rsidP="00382047">
            <w:pPr>
              <w:spacing w:after="0" w:line="240" w:lineRule="auto"/>
              <w:rPr>
                <w:rFonts w:ascii="Arial" w:hAnsi="Arial" w:cs="Arial"/>
                <w:sz w:val="16"/>
                <w:szCs w:val="16"/>
              </w:rPr>
            </w:pPr>
            <w:r w:rsidRPr="00983864">
              <w:rPr>
                <w:rFonts w:ascii="Arial" w:hAnsi="Arial" w:cs="Arial"/>
                <w:sz w:val="16"/>
                <w:szCs w:val="16"/>
              </w:rPr>
              <w:t>od samostalne djelatnosti</w:t>
            </w:r>
          </w:p>
        </w:tc>
        <w:tc>
          <w:tcPr>
            <w:tcW w:w="1276" w:type="dxa"/>
          </w:tcPr>
          <w:p w14:paraId="48B15D1E" w14:textId="77777777" w:rsidR="00353B4A" w:rsidRPr="00983864" w:rsidRDefault="00353B4A" w:rsidP="00382047">
            <w:pPr>
              <w:spacing w:after="0" w:line="240" w:lineRule="auto"/>
              <w:jc w:val="right"/>
              <w:rPr>
                <w:rFonts w:ascii="Arial" w:hAnsi="Arial" w:cs="Arial"/>
                <w:sz w:val="16"/>
                <w:szCs w:val="16"/>
              </w:rPr>
            </w:pPr>
          </w:p>
          <w:p w14:paraId="574E2841"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348.705,59</w:t>
            </w:r>
          </w:p>
        </w:tc>
        <w:tc>
          <w:tcPr>
            <w:tcW w:w="1276" w:type="dxa"/>
          </w:tcPr>
          <w:p w14:paraId="6C6B3614" w14:textId="77777777" w:rsidR="00353B4A" w:rsidRPr="00983864" w:rsidRDefault="00353B4A" w:rsidP="00382047">
            <w:pPr>
              <w:spacing w:after="0" w:line="240" w:lineRule="auto"/>
              <w:jc w:val="right"/>
              <w:rPr>
                <w:rFonts w:ascii="Arial" w:hAnsi="Arial" w:cs="Arial"/>
                <w:sz w:val="16"/>
                <w:szCs w:val="16"/>
              </w:rPr>
            </w:pPr>
          </w:p>
          <w:p w14:paraId="68068FC1"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292.414,85</w:t>
            </w:r>
          </w:p>
        </w:tc>
        <w:tc>
          <w:tcPr>
            <w:tcW w:w="1276" w:type="dxa"/>
          </w:tcPr>
          <w:p w14:paraId="5EC5CDEE" w14:textId="77777777" w:rsidR="00353B4A" w:rsidRPr="00983864" w:rsidRDefault="00353B4A" w:rsidP="00382047">
            <w:pPr>
              <w:spacing w:after="0" w:line="240" w:lineRule="auto"/>
              <w:jc w:val="right"/>
              <w:rPr>
                <w:rFonts w:ascii="Arial" w:hAnsi="Arial" w:cs="Arial"/>
                <w:sz w:val="16"/>
                <w:szCs w:val="16"/>
              </w:rPr>
            </w:pPr>
          </w:p>
          <w:p w14:paraId="657A1619"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294.915,04</w:t>
            </w:r>
          </w:p>
        </w:tc>
        <w:tc>
          <w:tcPr>
            <w:tcW w:w="1276" w:type="dxa"/>
          </w:tcPr>
          <w:p w14:paraId="17AEB9D7" w14:textId="77777777" w:rsidR="00353B4A" w:rsidRPr="00983864" w:rsidRDefault="00353B4A" w:rsidP="00382047">
            <w:pPr>
              <w:spacing w:after="0" w:line="240" w:lineRule="auto"/>
              <w:jc w:val="right"/>
              <w:rPr>
                <w:rFonts w:ascii="Arial" w:hAnsi="Arial" w:cs="Arial"/>
                <w:sz w:val="16"/>
                <w:szCs w:val="16"/>
              </w:rPr>
            </w:pPr>
          </w:p>
          <w:p w14:paraId="251C3124"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367.143,63</w:t>
            </w:r>
          </w:p>
        </w:tc>
        <w:tc>
          <w:tcPr>
            <w:tcW w:w="1276" w:type="dxa"/>
          </w:tcPr>
          <w:p w14:paraId="45960938" w14:textId="77777777" w:rsidR="00353B4A" w:rsidRPr="00441894" w:rsidRDefault="00353B4A" w:rsidP="00382047">
            <w:pPr>
              <w:spacing w:after="0" w:line="240" w:lineRule="auto"/>
              <w:jc w:val="right"/>
              <w:rPr>
                <w:rFonts w:ascii="Arial" w:hAnsi="Arial" w:cs="Arial"/>
                <w:sz w:val="16"/>
                <w:szCs w:val="16"/>
              </w:rPr>
            </w:pPr>
          </w:p>
          <w:p w14:paraId="27EC8CB3"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467.466,08</w:t>
            </w:r>
          </w:p>
        </w:tc>
        <w:tc>
          <w:tcPr>
            <w:tcW w:w="1276" w:type="dxa"/>
          </w:tcPr>
          <w:p w14:paraId="38DE8353" w14:textId="77777777" w:rsidR="00353B4A" w:rsidRDefault="00353B4A" w:rsidP="00382047">
            <w:pPr>
              <w:spacing w:after="0" w:line="240" w:lineRule="auto"/>
              <w:jc w:val="right"/>
              <w:rPr>
                <w:rFonts w:ascii="Arial" w:hAnsi="Arial" w:cs="Arial"/>
                <w:sz w:val="16"/>
                <w:szCs w:val="16"/>
              </w:rPr>
            </w:pPr>
          </w:p>
          <w:p w14:paraId="4B60C7E4"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490.410,41</w:t>
            </w:r>
          </w:p>
        </w:tc>
      </w:tr>
      <w:tr w:rsidR="00353B4A" w:rsidRPr="00441894" w14:paraId="0E6E3E42" w14:textId="77777777" w:rsidTr="00382047">
        <w:tc>
          <w:tcPr>
            <w:tcW w:w="568" w:type="dxa"/>
          </w:tcPr>
          <w:p w14:paraId="105E28EF"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3.</w:t>
            </w:r>
          </w:p>
        </w:tc>
        <w:tc>
          <w:tcPr>
            <w:tcW w:w="1559" w:type="dxa"/>
          </w:tcPr>
          <w:p w14:paraId="07551CA3" w14:textId="77777777" w:rsidR="00353B4A" w:rsidRPr="00983864" w:rsidRDefault="00353B4A" w:rsidP="00382047">
            <w:pPr>
              <w:spacing w:after="0" w:line="240" w:lineRule="auto"/>
              <w:jc w:val="both"/>
              <w:rPr>
                <w:rFonts w:ascii="Arial" w:hAnsi="Arial" w:cs="Arial"/>
                <w:sz w:val="16"/>
                <w:szCs w:val="16"/>
              </w:rPr>
            </w:pPr>
            <w:r w:rsidRPr="00983864">
              <w:rPr>
                <w:rFonts w:ascii="Arial" w:hAnsi="Arial" w:cs="Arial"/>
                <w:sz w:val="16"/>
                <w:szCs w:val="16"/>
              </w:rPr>
              <w:t>od imovine</w:t>
            </w:r>
          </w:p>
        </w:tc>
        <w:tc>
          <w:tcPr>
            <w:tcW w:w="1276" w:type="dxa"/>
          </w:tcPr>
          <w:p w14:paraId="67385B73"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164.903,97</w:t>
            </w:r>
          </w:p>
        </w:tc>
        <w:tc>
          <w:tcPr>
            <w:tcW w:w="1276" w:type="dxa"/>
          </w:tcPr>
          <w:p w14:paraId="78193A7E"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140.734,82</w:t>
            </w:r>
          </w:p>
        </w:tc>
        <w:tc>
          <w:tcPr>
            <w:tcW w:w="1276" w:type="dxa"/>
          </w:tcPr>
          <w:p w14:paraId="7AE5ED4E"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222.285,97</w:t>
            </w:r>
          </w:p>
        </w:tc>
        <w:tc>
          <w:tcPr>
            <w:tcW w:w="1276" w:type="dxa"/>
          </w:tcPr>
          <w:p w14:paraId="61CDBB26"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211.211,89</w:t>
            </w:r>
          </w:p>
        </w:tc>
        <w:tc>
          <w:tcPr>
            <w:tcW w:w="1276" w:type="dxa"/>
          </w:tcPr>
          <w:p w14:paraId="2C919DB6"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224.091,92</w:t>
            </w:r>
          </w:p>
        </w:tc>
        <w:tc>
          <w:tcPr>
            <w:tcW w:w="1276" w:type="dxa"/>
          </w:tcPr>
          <w:p w14:paraId="695C2116"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250.193,27</w:t>
            </w:r>
          </w:p>
        </w:tc>
      </w:tr>
      <w:tr w:rsidR="00353B4A" w:rsidRPr="00441894" w14:paraId="6EB924AD" w14:textId="77777777" w:rsidTr="00382047">
        <w:tc>
          <w:tcPr>
            <w:tcW w:w="568" w:type="dxa"/>
          </w:tcPr>
          <w:p w14:paraId="365727B8"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4.</w:t>
            </w:r>
          </w:p>
        </w:tc>
        <w:tc>
          <w:tcPr>
            <w:tcW w:w="1559" w:type="dxa"/>
          </w:tcPr>
          <w:p w14:paraId="489B8B18" w14:textId="77777777" w:rsidR="00353B4A" w:rsidRPr="00983864" w:rsidRDefault="00353B4A" w:rsidP="00382047">
            <w:pPr>
              <w:spacing w:after="0" w:line="240" w:lineRule="auto"/>
              <w:jc w:val="both"/>
              <w:rPr>
                <w:rFonts w:ascii="Arial" w:hAnsi="Arial" w:cs="Arial"/>
                <w:sz w:val="16"/>
                <w:szCs w:val="16"/>
              </w:rPr>
            </w:pPr>
            <w:r w:rsidRPr="00983864">
              <w:rPr>
                <w:rFonts w:ascii="Arial" w:hAnsi="Arial" w:cs="Arial"/>
                <w:sz w:val="16"/>
                <w:szCs w:val="16"/>
              </w:rPr>
              <w:t>od kamate na šted</w:t>
            </w:r>
          </w:p>
        </w:tc>
        <w:tc>
          <w:tcPr>
            <w:tcW w:w="1276" w:type="dxa"/>
          </w:tcPr>
          <w:p w14:paraId="1233FBFA"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w:t>
            </w:r>
          </w:p>
        </w:tc>
        <w:tc>
          <w:tcPr>
            <w:tcW w:w="1276" w:type="dxa"/>
          </w:tcPr>
          <w:p w14:paraId="6F565AA4"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16.114,06</w:t>
            </w:r>
          </w:p>
        </w:tc>
        <w:tc>
          <w:tcPr>
            <w:tcW w:w="1276" w:type="dxa"/>
          </w:tcPr>
          <w:p w14:paraId="5EE047F4"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8.364,10</w:t>
            </w:r>
          </w:p>
        </w:tc>
        <w:tc>
          <w:tcPr>
            <w:tcW w:w="1276" w:type="dxa"/>
          </w:tcPr>
          <w:p w14:paraId="5D353794"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6.073,08</w:t>
            </w:r>
          </w:p>
        </w:tc>
        <w:tc>
          <w:tcPr>
            <w:tcW w:w="1276" w:type="dxa"/>
          </w:tcPr>
          <w:p w14:paraId="5DA1FDBC"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5.183,93</w:t>
            </w:r>
          </w:p>
        </w:tc>
        <w:tc>
          <w:tcPr>
            <w:tcW w:w="1276" w:type="dxa"/>
          </w:tcPr>
          <w:p w14:paraId="2A8FEE63"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21.355,18</w:t>
            </w:r>
          </w:p>
        </w:tc>
      </w:tr>
      <w:tr w:rsidR="00353B4A" w:rsidRPr="00441894" w14:paraId="3680CC0E" w14:textId="77777777" w:rsidTr="00382047">
        <w:tc>
          <w:tcPr>
            <w:tcW w:w="568" w:type="dxa"/>
          </w:tcPr>
          <w:p w14:paraId="4FC10372"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5.</w:t>
            </w:r>
          </w:p>
        </w:tc>
        <w:tc>
          <w:tcPr>
            <w:tcW w:w="1559" w:type="dxa"/>
          </w:tcPr>
          <w:p w14:paraId="3AAE1D55" w14:textId="77777777" w:rsidR="00353B4A" w:rsidRPr="00983864" w:rsidRDefault="00353B4A" w:rsidP="00382047">
            <w:pPr>
              <w:spacing w:after="0" w:line="240" w:lineRule="auto"/>
              <w:jc w:val="both"/>
              <w:rPr>
                <w:rFonts w:ascii="Arial" w:hAnsi="Arial" w:cs="Arial"/>
                <w:sz w:val="16"/>
                <w:szCs w:val="16"/>
              </w:rPr>
            </w:pPr>
            <w:r w:rsidRPr="00983864">
              <w:rPr>
                <w:rFonts w:ascii="Arial" w:hAnsi="Arial" w:cs="Arial"/>
                <w:sz w:val="16"/>
                <w:szCs w:val="16"/>
              </w:rPr>
              <w:t>od kapitala</w:t>
            </w:r>
          </w:p>
        </w:tc>
        <w:tc>
          <w:tcPr>
            <w:tcW w:w="1276" w:type="dxa"/>
          </w:tcPr>
          <w:p w14:paraId="44A81574"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211.417,01</w:t>
            </w:r>
          </w:p>
        </w:tc>
        <w:tc>
          <w:tcPr>
            <w:tcW w:w="1276" w:type="dxa"/>
          </w:tcPr>
          <w:p w14:paraId="7F4BD93B"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117.909,69</w:t>
            </w:r>
          </w:p>
        </w:tc>
        <w:tc>
          <w:tcPr>
            <w:tcW w:w="1276" w:type="dxa"/>
          </w:tcPr>
          <w:p w14:paraId="1BD9A153"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181.840,46</w:t>
            </w:r>
          </w:p>
        </w:tc>
        <w:tc>
          <w:tcPr>
            <w:tcW w:w="1276" w:type="dxa"/>
          </w:tcPr>
          <w:p w14:paraId="070EAE6B"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272.448,37</w:t>
            </w:r>
          </w:p>
        </w:tc>
        <w:tc>
          <w:tcPr>
            <w:tcW w:w="1276" w:type="dxa"/>
          </w:tcPr>
          <w:p w14:paraId="5945FA5D"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395.381,09</w:t>
            </w:r>
          </w:p>
        </w:tc>
        <w:tc>
          <w:tcPr>
            <w:tcW w:w="1276" w:type="dxa"/>
          </w:tcPr>
          <w:p w14:paraId="6CA2A42A"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415.635,68</w:t>
            </w:r>
          </w:p>
        </w:tc>
      </w:tr>
      <w:tr w:rsidR="00353B4A" w:rsidRPr="00441894" w14:paraId="0437F25E" w14:textId="77777777" w:rsidTr="00382047">
        <w:tc>
          <w:tcPr>
            <w:tcW w:w="568" w:type="dxa"/>
          </w:tcPr>
          <w:p w14:paraId="0621050A"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6.</w:t>
            </w:r>
          </w:p>
        </w:tc>
        <w:tc>
          <w:tcPr>
            <w:tcW w:w="1559" w:type="dxa"/>
          </w:tcPr>
          <w:p w14:paraId="3BCAFCD7" w14:textId="77777777" w:rsidR="00353B4A" w:rsidRPr="00983864" w:rsidRDefault="00353B4A" w:rsidP="00382047">
            <w:pPr>
              <w:spacing w:after="0" w:line="240" w:lineRule="auto"/>
              <w:jc w:val="both"/>
              <w:rPr>
                <w:rFonts w:ascii="Arial" w:hAnsi="Arial" w:cs="Arial"/>
                <w:sz w:val="16"/>
                <w:szCs w:val="16"/>
              </w:rPr>
            </w:pPr>
            <w:r w:rsidRPr="00983864">
              <w:rPr>
                <w:rFonts w:ascii="Arial" w:hAnsi="Arial" w:cs="Arial"/>
                <w:sz w:val="16"/>
                <w:szCs w:val="16"/>
              </w:rPr>
              <w:t>od nadzora</w:t>
            </w:r>
          </w:p>
        </w:tc>
        <w:tc>
          <w:tcPr>
            <w:tcW w:w="1276" w:type="dxa"/>
          </w:tcPr>
          <w:p w14:paraId="7552A463"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21.461,87</w:t>
            </w:r>
          </w:p>
        </w:tc>
        <w:tc>
          <w:tcPr>
            <w:tcW w:w="1276" w:type="dxa"/>
          </w:tcPr>
          <w:p w14:paraId="7E795376"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13.831,38</w:t>
            </w:r>
          </w:p>
        </w:tc>
        <w:tc>
          <w:tcPr>
            <w:tcW w:w="1276" w:type="dxa"/>
          </w:tcPr>
          <w:p w14:paraId="0F83CC7B"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w:t>
            </w:r>
          </w:p>
        </w:tc>
        <w:tc>
          <w:tcPr>
            <w:tcW w:w="1276" w:type="dxa"/>
          </w:tcPr>
          <w:p w14:paraId="4E4852D7"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-239,94</w:t>
            </w:r>
          </w:p>
        </w:tc>
        <w:tc>
          <w:tcPr>
            <w:tcW w:w="1276" w:type="dxa"/>
          </w:tcPr>
          <w:p w14:paraId="479ED8DF"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w:t>
            </w:r>
          </w:p>
        </w:tc>
        <w:tc>
          <w:tcPr>
            <w:tcW w:w="1276" w:type="dxa"/>
          </w:tcPr>
          <w:p w14:paraId="33F2C9E4"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0,00</w:t>
            </w:r>
          </w:p>
        </w:tc>
      </w:tr>
      <w:tr w:rsidR="00353B4A" w:rsidRPr="00441894" w14:paraId="7F128AA6" w14:textId="77777777" w:rsidTr="00382047">
        <w:trPr>
          <w:trHeight w:val="156"/>
        </w:trPr>
        <w:tc>
          <w:tcPr>
            <w:tcW w:w="568" w:type="dxa"/>
          </w:tcPr>
          <w:p w14:paraId="7159BF03" w14:textId="77777777" w:rsidR="00353B4A" w:rsidRPr="00983864" w:rsidRDefault="00353B4A" w:rsidP="00382047">
            <w:pPr>
              <w:spacing w:after="0" w:line="240" w:lineRule="auto"/>
              <w:jc w:val="center"/>
              <w:rPr>
                <w:rFonts w:ascii="Arial" w:hAnsi="Arial" w:cs="Arial"/>
                <w:sz w:val="16"/>
                <w:szCs w:val="16"/>
              </w:rPr>
            </w:pPr>
            <w:r w:rsidRPr="00983864">
              <w:rPr>
                <w:rFonts w:ascii="Arial" w:hAnsi="Arial" w:cs="Arial"/>
                <w:sz w:val="16"/>
                <w:szCs w:val="16"/>
              </w:rPr>
              <w:t>7.</w:t>
            </w:r>
          </w:p>
        </w:tc>
        <w:tc>
          <w:tcPr>
            <w:tcW w:w="1559" w:type="dxa"/>
          </w:tcPr>
          <w:p w14:paraId="1B01BF24" w14:textId="77777777" w:rsidR="00353B4A" w:rsidRPr="00983864" w:rsidRDefault="00353B4A" w:rsidP="00382047">
            <w:pPr>
              <w:spacing w:after="0" w:line="240" w:lineRule="auto"/>
              <w:rPr>
                <w:rFonts w:ascii="Arial" w:hAnsi="Arial" w:cs="Arial"/>
                <w:sz w:val="16"/>
                <w:szCs w:val="16"/>
              </w:rPr>
            </w:pPr>
            <w:r w:rsidRPr="00983864">
              <w:rPr>
                <w:rFonts w:ascii="Arial" w:hAnsi="Arial" w:cs="Arial"/>
                <w:sz w:val="16"/>
                <w:szCs w:val="16"/>
              </w:rPr>
              <w:t>povrat po godišnjoj prijavi</w:t>
            </w:r>
          </w:p>
        </w:tc>
        <w:tc>
          <w:tcPr>
            <w:tcW w:w="1276" w:type="dxa"/>
            <w:vAlign w:val="bottom"/>
          </w:tcPr>
          <w:p w14:paraId="2D0E9508"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-229.128,21</w:t>
            </w:r>
          </w:p>
        </w:tc>
        <w:tc>
          <w:tcPr>
            <w:tcW w:w="1276" w:type="dxa"/>
            <w:vAlign w:val="bottom"/>
          </w:tcPr>
          <w:p w14:paraId="23781C4A"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-263.493,97</w:t>
            </w:r>
          </w:p>
        </w:tc>
        <w:tc>
          <w:tcPr>
            <w:tcW w:w="1276" w:type="dxa"/>
            <w:vAlign w:val="bottom"/>
          </w:tcPr>
          <w:p w14:paraId="51E20831"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-418.697,43</w:t>
            </w:r>
          </w:p>
        </w:tc>
        <w:tc>
          <w:tcPr>
            <w:tcW w:w="1276" w:type="dxa"/>
          </w:tcPr>
          <w:p w14:paraId="67611A50" w14:textId="77777777" w:rsidR="00353B4A" w:rsidRPr="00983864" w:rsidRDefault="00353B4A" w:rsidP="00382047">
            <w:pPr>
              <w:spacing w:after="0" w:line="240" w:lineRule="auto"/>
              <w:jc w:val="right"/>
              <w:rPr>
                <w:rFonts w:ascii="Arial" w:hAnsi="Arial" w:cs="Arial"/>
                <w:sz w:val="16"/>
                <w:szCs w:val="16"/>
              </w:rPr>
            </w:pPr>
          </w:p>
          <w:p w14:paraId="133B5917" w14:textId="77777777" w:rsidR="00353B4A" w:rsidRPr="00983864" w:rsidRDefault="00353B4A" w:rsidP="00382047">
            <w:pPr>
              <w:spacing w:after="0" w:line="240" w:lineRule="auto"/>
              <w:jc w:val="right"/>
              <w:rPr>
                <w:rFonts w:ascii="Arial" w:hAnsi="Arial" w:cs="Arial"/>
                <w:sz w:val="16"/>
                <w:szCs w:val="16"/>
              </w:rPr>
            </w:pPr>
            <w:r w:rsidRPr="00983864">
              <w:rPr>
                <w:rFonts w:ascii="Arial" w:hAnsi="Arial" w:cs="Arial"/>
                <w:sz w:val="16"/>
                <w:szCs w:val="16"/>
              </w:rPr>
              <w:t>-278.266,56</w:t>
            </w:r>
          </w:p>
        </w:tc>
        <w:tc>
          <w:tcPr>
            <w:tcW w:w="1276" w:type="dxa"/>
          </w:tcPr>
          <w:p w14:paraId="66D57BA7" w14:textId="77777777" w:rsidR="00353B4A" w:rsidRPr="00441894" w:rsidRDefault="00353B4A" w:rsidP="00382047">
            <w:pPr>
              <w:spacing w:after="0" w:line="240" w:lineRule="auto"/>
              <w:jc w:val="right"/>
              <w:rPr>
                <w:rFonts w:ascii="Arial" w:hAnsi="Arial" w:cs="Arial"/>
                <w:sz w:val="16"/>
                <w:szCs w:val="16"/>
              </w:rPr>
            </w:pPr>
          </w:p>
          <w:p w14:paraId="26F5ADA1" w14:textId="77777777" w:rsidR="00353B4A" w:rsidRPr="00441894" w:rsidRDefault="00353B4A" w:rsidP="00382047">
            <w:pPr>
              <w:spacing w:after="0" w:line="240" w:lineRule="auto"/>
              <w:jc w:val="right"/>
              <w:rPr>
                <w:rFonts w:ascii="Arial" w:hAnsi="Arial" w:cs="Arial"/>
                <w:sz w:val="16"/>
                <w:szCs w:val="16"/>
              </w:rPr>
            </w:pPr>
            <w:r w:rsidRPr="00441894">
              <w:rPr>
                <w:rFonts w:ascii="Arial" w:hAnsi="Arial" w:cs="Arial"/>
                <w:sz w:val="16"/>
                <w:szCs w:val="16"/>
              </w:rPr>
              <w:t>-348.380,18</w:t>
            </w:r>
          </w:p>
        </w:tc>
        <w:tc>
          <w:tcPr>
            <w:tcW w:w="1276" w:type="dxa"/>
          </w:tcPr>
          <w:p w14:paraId="3A12CBE9" w14:textId="77777777" w:rsidR="00353B4A" w:rsidRDefault="00353B4A" w:rsidP="00382047">
            <w:pPr>
              <w:spacing w:after="0" w:line="240" w:lineRule="auto"/>
              <w:jc w:val="right"/>
              <w:rPr>
                <w:rFonts w:ascii="Arial" w:hAnsi="Arial" w:cs="Arial"/>
                <w:sz w:val="16"/>
                <w:szCs w:val="16"/>
              </w:rPr>
            </w:pPr>
          </w:p>
          <w:p w14:paraId="7E257BFD" w14:textId="77777777" w:rsidR="00353B4A" w:rsidRPr="00441894" w:rsidRDefault="00353B4A" w:rsidP="00382047">
            <w:pPr>
              <w:spacing w:after="0" w:line="240" w:lineRule="auto"/>
              <w:jc w:val="right"/>
              <w:rPr>
                <w:rFonts w:ascii="Arial" w:hAnsi="Arial" w:cs="Arial"/>
                <w:sz w:val="16"/>
                <w:szCs w:val="16"/>
              </w:rPr>
            </w:pPr>
            <w:r>
              <w:rPr>
                <w:rFonts w:ascii="Arial" w:hAnsi="Arial" w:cs="Arial"/>
                <w:sz w:val="16"/>
                <w:szCs w:val="16"/>
              </w:rPr>
              <w:t>-356.650,77</w:t>
            </w:r>
          </w:p>
        </w:tc>
      </w:tr>
      <w:tr w:rsidR="00353B4A" w:rsidRPr="00441894" w14:paraId="0D50580F" w14:textId="77777777" w:rsidTr="00382047">
        <w:tc>
          <w:tcPr>
            <w:tcW w:w="568" w:type="dxa"/>
          </w:tcPr>
          <w:p w14:paraId="055DF852" w14:textId="77777777" w:rsidR="00353B4A" w:rsidRPr="00983864" w:rsidRDefault="00353B4A" w:rsidP="00382047">
            <w:pPr>
              <w:spacing w:after="0" w:line="240" w:lineRule="auto"/>
              <w:jc w:val="center"/>
              <w:rPr>
                <w:rFonts w:ascii="Arial" w:hAnsi="Arial" w:cs="Arial"/>
                <w:b/>
                <w:sz w:val="16"/>
                <w:szCs w:val="16"/>
              </w:rPr>
            </w:pPr>
          </w:p>
        </w:tc>
        <w:tc>
          <w:tcPr>
            <w:tcW w:w="1559" w:type="dxa"/>
          </w:tcPr>
          <w:p w14:paraId="010C1891" w14:textId="77777777" w:rsidR="00353B4A" w:rsidRPr="00983864" w:rsidRDefault="00353B4A" w:rsidP="00382047">
            <w:pPr>
              <w:spacing w:after="0" w:line="240" w:lineRule="auto"/>
              <w:jc w:val="both"/>
              <w:rPr>
                <w:rFonts w:ascii="Arial" w:hAnsi="Arial" w:cs="Arial"/>
                <w:b/>
                <w:sz w:val="16"/>
                <w:szCs w:val="16"/>
              </w:rPr>
            </w:pPr>
            <w:r w:rsidRPr="00983864">
              <w:rPr>
                <w:rFonts w:ascii="Arial" w:hAnsi="Arial" w:cs="Arial"/>
                <w:b/>
                <w:sz w:val="16"/>
                <w:szCs w:val="16"/>
              </w:rPr>
              <w:t>UKUPNO</w:t>
            </w:r>
          </w:p>
        </w:tc>
        <w:tc>
          <w:tcPr>
            <w:tcW w:w="1276" w:type="dxa"/>
          </w:tcPr>
          <w:p w14:paraId="48171DAF" w14:textId="77777777" w:rsidR="00353B4A" w:rsidRPr="00983864" w:rsidRDefault="00353B4A" w:rsidP="00382047">
            <w:pPr>
              <w:spacing w:after="0" w:line="240" w:lineRule="auto"/>
              <w:jc w:val="right"/>
              <w:rPr>
                <w:rFonts w:ascii="Arial" w:hAnsi="Arial" w:cs="Arial"/>
                <w:b/>
                <w:sz w:val="16"/>
                <w:szCs w:val="16"/>
              </w:rPr>
            </w:pPr>
            <w:r w:rsidRPr="00983864">
              <w:rPr>
                <w:rFonts w:ascii="Arial" w:hAnsi="Arial" w:cs="Arial"/>
                <w:b/>
                <w:sz w:val="16"/>
                <w:szCs w:val="16"/>
              </w:rPr>
              <w:t>3.119.149,99</w:t>
            </w:r>
          </w:p>
        </w:tc>
        <w:tc>
          <w:tcPr>
            <w:tcW w:w="1276" w:type="dxa"/>
          </w:tcPr>
          <w:p w14:paraId="39DAA675" w14:textId="77777777" w:rsidR="00353B4A" w:rsidRPr="00983864" w:rsidRDefault="00353B4A" w:rsidP="00382047">
            <w:pPr>
              <w:spacing w:after="0" w:line="240" w:lineRule="auto"/>
              <w:jc w:val="right"/>
              <w:rPr>
                <w:rFonts w:ascii="Arial" w:hAnsi="Arial" w:cs="Arial"/>
                <w:b/>
                <w:sz w:val="16"/>
                <w:szCs w:val="16"/>
              </w:rPr>
            </w:pPr>
            <w:r w:rsidRPr="00983864">
              <w:rPr>
                <w:rFonts w:ascii="Arial" w:hAnsi="Arial" w:cs="Arial"/>
                <w:b/>
                <w:sz w:val="16"/>
                <w:szCs w:val="16"/>
              </w:rPr>
              <w:t>2.638.902,74</w:t>
            </w:r>
          </w:p>
        </w:tc>
        <w:tc>
          <w:tcPr>
            <w:tcW w:w="1276" w:type="dxa"/>
          </w:tcPr>
          <w:p w14:paraId="14309A51" w14:textId="77777777" w:rsidR="00353B4A" w:rsidRPr="00983864" w:rsidRDefault="00353B4A" w:rsidP="00382047">
            <w:pPr>
              <w:spacing w:after="0" w:line="240" w:lineRule="auto"/>
              <w:jc w:val="right"/>
              <w:rPr>
                <w:rFonts w:ascii="Arial" w:hAnsi="Arial" w:cs="Arial"/>
                <w:b/>
                <w:sz w:val="16"/>
                <w:szCs w:val="16"/>
              </w:rPr>
            </w:pPr>
            <w:r w:rsidRPr="00983864">
              <w:rPr>
                <w:rFonts w:ascii="Arial" w:hAnsi="Arial" w:cs="Arial"/>
                <w:b/>
                <w:sz w:val="16"/>
                <w:szCs w:val="16"/>
              </w:rPr>
              <w:t>3.140.017,97</w:t>
            </w:r>
          </w:p>
        </w:tc>
        <w:tc>
          <w:tcPr>
            <w:tcW w:w="1276" w:type="dxa"/>
          </w:tcPr>
          <w:p w14:paraId="279CD7AA" w14:textId="77777777" w:rsidR="00353B4A" w:rsidRPr="00983864" w:rsidRDefault="00353B4A" w:rsidP="00382047">
            <w:pPr>
              <w:spacing w:after="0" w:line="240" w:lineRule="auto"/>
              <w:jc w:val="right"/>
              <w:rPr>
                <w:rFonts w:ascii="Arial" w:hAnsi="Arial" w:cs="Arial"/>
                <w:b/>
                <w:sz w:val="16"/>
                <w:szCs w:val="16"/>
              </w:rPr>
            </w:pPr>
            <w:r w:rsidRPr="00983864">
              <w:rPr>
                <w:rFonts w:ascii="Arial" w:hAnsi="Arial" w:cs="Arial"/>
                <w:b/>
                <w:sz w:val="16"/>
                <w:szCs w:val="16"/>
              </w:rPr>
              <w:t>4.026.443,30</w:t>
            </w:r>
          </w:p>
        </w:tc>
        <w:tc>
          <w:tcPr>
            <w:tcW w:w="1276" w:type="dxa"/>
          </w:tcPr>
          <w:p w14:paraId="470A5E1D" w14:textId="77777777" w:rsidR="00353B4A" w:rsidRPr="00441894" w:rsidRDefault="00353B4A" w:rsidP="00382047">
            <w:pPr>
              <w:spacing w:after="0" w:line="240" w:lineRule="auto"/>
              <w:jc w:val="right"/>
              <w:rPr>
                <w:rFonts w:ascii="Arial" w:hAnsi="Arial" w:cs="Arial"/>
                <w:b/>
                <w:sz w:val="16"/>
                <w:szCs w:val="16"/>
              </w:rPr>
            </w:pPr>
            <w:r w:rsidRPr="00441894">
              <w:rPr>
                <w:rFonts w:ascii="Arial" w:hAnsi="Arial" w:cs="Arial"/>
                <w:b/>
                <w:sz w:val="16"/>
                <w:szCs w:val="16"/>
              </w:rPr>
              <w:t>5.314.112,62</w:t>
            </w:r>
          </w:p>
        </w:tc>
        <w:tc>
          <w:tcPr>
            <w:tcW w:w="1276" w:type="dxa"/>
          </w:tcPr>
          <w:p w14:paraId="73C951B4" w14:textId="77777777" w:rsidR="00353B4A" w:rsidRPr="00441894" w:rsidRDefault="00353B4A" w:rsidP="00382047">
            <w:pPr>
              <w:spacing w:after="0" w:line="240" w:lineRule="auto"/>
              <w:jc w:val="right"/>
              <w:rPr>
                <w:rFonts w:ascii="Arial" w:hAnsi="Arial" w:cs="Arial"/>
                <w:b/>
                <w:sz w:val="16"/>
                <w:szCs w:val="16"/>
              </w:rPr>
            </w:pPr>
            <w:r>
              <w:rPr>
                <w:rFonts w:ascii="Arial" w:hAnsi="Arial" w:cs="Arial"/>
                <w:b/>
                <w:sz w:val="16"/>
                <w:szCs w:val="16"/>
              </w:rPr>
              <w:t>6.278.035,01</w:t>
            </w:r>
          </w:p>
        </w:tc>
      </w:tr>
    </w:tbl>
    <w:p w14:paraId="5E4F000E" w14:textId="77777777" w:rsidR="00353B4A" w:rsidRDefault="00353B4A" w:rsidP="00353B4A">
      <w:pPr>
        <w:spacing w:after="0" w:line="240" w:lineRule="auto"/>
        <w:jc w:val="both"/>
        <w:rPr>
          <w:rFonts w:ascii="Arial" w:hAnsi="Arial" w:cs="Arial"/>
        </w:rPr>
      </w:pPr>
      <w:r w:rsidRPr="003A63FB">
        <w:rPr>
          <w:rFonts w:ascii="Arial" w:hAnsi="Arial" w:cs="Arial"/>
        </w:rPr>
        <w:tab/>
      </w:r>
    </w:p>
    <w:p w14:paraId="17C1F34D" w14:textId="77777777" w:rsidR="00353B4A" w:rsidRDefault="00353B4A" w:rsidP="00353B4A">
      <w:pPr>
        <w:spacing w:after="0" w:line="240" w:lineRule="auto"/>
        <w:jc w:val="both"/>
        <w:rPr>
          <w:rFonts w:ascii="Arial" w:hAnsi="Arial" w:cs="Arial"/>
        </w:rPr>
      </w:pPr>
    </w:p>
    <w:p w14:paraId="069F9F20" w14:textId="77777777" w:rsidR="00353B4A" w:rsidRPr="00DC3DDB" w:rsidRDefault="00353B4A" w:rsidP="00353B4A">
      <w:pPr>
        <w:spacing w:after="0" w:line="240" w:lineRule="auto"/>
        <w:jc w:val="both"/>
        <w:rPr>
          <w:rFonts w:ascii="Arial" w:hAnsi="Arial" w:cs="Arial"/>
        </w:rPr>
      </w:pPr>
      <w:r w:rsidRPr="00DC3DDB">
        <w:rPr>
          <w:rFonts w:ascii="Arial" w:hAnsi="Arial" w:cs="Arial"/>
          <w:u w:val="single"/>
        </w:rPr>
        <w:t>Porez na imovinu</w:t>
      </w:r>
      <w:r w:rsidRPr="00DC3DDB">
        <w:rPr>
          <w:rFonts w:ascii="Arial" w:hAnsi="Arial" w:cs="Arial"/>
        </w:rPr>
        <w:t xml:space="preserve"> naplaćen je u iznosu od 1.166.442,19 EUR ili 104,15% godišnjeg plana, a obuhvaća:</w:t>
      </w:r>
    </w:p>
    <w:p w14:paraId="34A85369" w14:textId="77777777" w:rsidR="00353B4A" w:rsidRPr="00DC3DDB" w:rsidRDefault="00353B4A" w:rsidP="00353B4A">
      <w:pPr>
        <w:spacing w:after="0" w:line="240" w:lineRule="auto"/>
        <w:jc w:val="both"/>
        <w:rPr>
          <w:rFonts w:ascii="Arial" w:hAnsi="Arial" w:cs="Arial"/>
        </w:rPr>
      </w:pPr>
      <w:r w:rsidRPr="00DC3DDB">
        <w:rPr>
          <w:rFonts w:ascii="Arial" w:hAnsi="Arial" w:cs="Arial"/>
        </w:rPr>
        <w:t>- porez na promet nekretnina koji je ostvaren u iznosu od 674.475,92 EUR ili 103,77% od plana (</w:t>
      </w:r>
      <w:bookmarkStart w:id="24" w:name="_Hlk191882481"/>
      <w:r w:rsidRPr="00DC3DDB">
        <w:rPr>
          <w:rFonts w:ascii="Arial" w:hAnsi="Arial" w:cs="Arial"/>
        </w:rPr>
        <w:t>povećanje u odnosu na 2023. godinu za 52.307,32 EUR ili 8,41%)</w:t>
      </w:r>
      <w:bookmarkEnd w:id="24"/>
      <w:r w:rsidRPr="00DC3DDB">
        <w:rPr>
          <w:rFonts w:ascii="Arial" w:hAnsi="Arial" w:cs="Arial"/>
        </w:rPr>
        <w:t xml:space="preserve">, </w:t>
      </w:r>
    </w:p>
    <w:p w14:paraId="3894B33E" w14:textId="77777777" w:rsidR="00353B4A" w:rsidRPr="00DC3DDB" w:rsidRDefault="00353B4A" w:rsidP="00353B4A">
      <w:pPr>
        <w:spacing w:after="0" w:line="240" w:lineRule="auto"/>
        <w:jc w:val="both"/>
        <w:rPr>
          <w:rFonts w:ascii="Arial" w:hAnsi="Arial" w:cs="Arial"/>
        </w:rPr>
      </w:pPr>
      <w:r w:rsidRPr="00DC3DDB">
        <w:rPr>
          <w:rFonts w:ascii="Arial" w:hAnsi="Arial" w:cs="Arial"/>
        </w:rPr>
        <w:t>- porez na kuće za odmor koji je ostvaren u iznosu od 235.411,80 EUR ili 123,90% godišnjeg plana (povećanje u odnosu na 2023. godinu za 177.884,68 EUR ili 309,22% budući da je u 2024. godini došlo do povećanja visine poreza na kuće za odmor sa 1,99 EUR/m2 na 5,00 EUR/m2),</w:t>
      </w:r>
    </w:p>
    <w:p w14:paraId="3BAD3208" w14:textId="77777777" w:rsidR="00353B4A" w:rsidRPr="00DC3DDB" w:rsidRDefault="00353B4A" w:rsidP="00353B4A">
      <w:pPr>
        <w:spacing w:after="0" w:line="240" w:lineRule="auto"/>
        <w:jc w:val="both"/>
        <w:rPr>
          <w:rFonts w:ascii="Arial" w:hAnsi="Arial" w:cs="Arial"/>
        </w:rPr>
      </w:pPr>
      <w:r w:rsidRPr="00DC3DDB">
        <w:rPr>
          <w:rFonts w:ascii="Arial" w:hAnsi="Arial" w:cs="Arial"/>
        </w:rPr>
        <w:t>- porez na korištenje javnih površina naplaćen je u iznosu od 256.742,97 EUR, sa ostvarenjem od 91,63% godišnjeg plana (povećanje u odnosu na 2023. godinu za 58.338,62 EUR ili 29,43%</w:t>
      </w:r>
      <w:r w:rsidRPr="00DC3DDB">
        <w:t xml:space="preserve"> i to </w:t>
      </w:r>
      <w:r w:rsidRPr="00DC3DDB">
        <w:rPr>
          <w:rFonts w:ascii="Arial" w:hAnsi="Arial" w:cs="Arial"/>
        </w:rPr>
        <w:t xml:space="preserve">zbog povećanja visine poreza na korištenje javnih površina).  </w:t>
      </w:r>
    </w:p>
    <w:p w14:paraId="7E6534F2" w14:textId="77777777" w:rsidR="00353B4A" w:rsidRPr="00AC38D4" w:rsidRDefault="00353B4A" w:rsidP="00353B4A">
      <w:pPr>
        <w:spacing w:after="0" w:line="240" w:lineRule="auto"/>
        <w:jc w:val="both"/>
        <w:rPr>
          <w:rFonts w:ascii="Arial" w:hAnsi="Arial" w:cs="Arial"/>
        </w:rPr>
      </w:pPr>
    </w:p>
    <w:p w14:paraId="0BAD122A" w14:textId="77777777" w:rsidR="00353B4A" w:rsidRDefault="00353B4A" w:rsidP="00353B4A">
      <w:pPr>
        <w:jc w:val="both"/>
        <w:rPr>
          <w:rFonts w:ascii="Arial" w:hAnsi="Arial" w:cs="Arial"/>
        </w:rPr>
      </w:pPr>
      <w:r w:rsidRPr="00AC38D4">
        <w:rPr>
          <w:rFonts w:ascii="Arial" w:hAnsi="Arial" w:cs="Arial"/>
          <w:u w:val="single"/>
        </w:rPr>
        <w:t>Porezi na robu i usluge</w:t>
      </w:r>
      <w:r w:rsidRPr="00AC38D4">
        <w:rPr>
          <w:rFonts w:ascii="Arial" w:hAnsi="Arial" w:cs="Arial"/>
        </w:rPr>
        <w:t xml:space="preserve"> (porez na potrošnju) naplaćeni u iznosu od 212.352,84</w:t>
      </w:r>
      <w:r w:rsidRPr="00AC38D4">
        <w:rPr>
          <w:rFonts w:ascii="Arial" w:hAnsi="Arial" w:cs="Arial"/>
        </w:rPr>
        <w:tab/>
        <w:t>EUR ili 94,38 % godišnjeg plana, što u odnosu na 2023. godinu čini povećanje od 6,93% ili nominalno 13.757,38 EUR.</w:t>
      </w:r>
    </w:p>
    <w:p w14:paraId="099E9E9E" w14:textId="77777777" w:rsidR="00353B4A" w:rsidRPr="0038171B" w:rsidRDefault="00353B4A" w:rsidP="00353B4A">
      <w:pPr>
        <w:jc w:val="both"/>
        <w:rPr>
          <w:rFonts w:ascii="Arial" w:hAnsi="Arial" w:cs="Arial"/>
        </w:rPr>
      </w:pPr>
    </w:p>
    <w:p w14:paraId="2537C035" w14:textId="77777777" w:rsidR="00353B4A" w:rsidRPr="0038171B" w:rsidRDefault="00353B4A" w:rsidP="00353B4A">
      <w:pPr>
        <w:pStyle w:val="Odlomakpopisa"/>
        <w:numPr>
          <w:ilvl w:val="0"/>
          <w:numId w:val="3"/>
        </w:numPr>
        <w:spacing w:after="0" w:line="240" w:lineRule="auto"/>
        <w:jc w:val="both"/>
        <w:rPr>
          <w:rFonts w:ascii="Arial" w:hAnsi="Arial" w:cs="Arial"/>
          <w:b/>
          <w:bCs/>
        </w:rPr>
      </w:pPr>
      <w:r w:rsidRPr="0038171B">
        <w:rPr>
          <w:rFonts w:ascii="Arial" w:hAnsi="Arial" w:cs="Arial"/>
          <w:b/>
          <w:bCs/>
        </w:rPr>
        <w:t xml:space="preserve">Prihodi od pomoći </w:t>
      </w:r>
    </w:p>
    <w:p w14:paraId="66D57C8E" w14:textId="77777777" w:rsidR="00353B4A" w:rsidRPr="0038171B" w:rsidRDefault="00353B4A" w:rsidP="00353B4A">
      <w:pPr>
        <w:spacing w:after="0" w:line="240" w:lineRule="auto"/>
        <w:jc w:val="both"/>
        <w:rPr>
          <w:rFonts w:ascii="Arial" w:hAnsi="Arial" w:cs="Arial"/>
          <w:b/>
          <w:bCs/>
        </w:rPr>
      </w:pPr>
    </w:p>
    <w:p w14:paraId="2718427B" w14:textId="77777777" w:rsidR="00353B4A" w:rsidRPr="0038171B" w:rsidRDefault="00353B4A" w:rsidP="00353B4A">
      <w:pPr>
        <w:spacing w:after="0" w:line="240" w:lineRule="auto"/>
        <w:jc w:val="both"/>
        <w:rPr>
          <w:rFonts w:ascii="Arial" w:hAnsi="Arial" w:cs="Arial"/>
          <w:bCs/>
        </w:rPr>
      </w:pPr>
      <w:r w:rsidRPr="0038171B">
        <w:rPr>
          <w:rFonts w:ascii="Arial" w:hAnsi="Arial" w:cs="Arial"/>
          <w:bCs/>
        </w:rPr>
        <w:t>U 2024. godini ostvareni su prihodi od pomoći u iznosu od 7.476.376,01</w:t>
      </w:r>
      <w:r w:rsidRPr="0038171B">
        <w:rPr>
          <w:rFonts w:ascii="Arial" w:hAnsi="Arial" w:cs="Arial"/>
          <w:bCs/>
        </w:rPr>
        <w:tab/>
        <w:t xml:space="preserve">EUR, što iznosi 95,66% planiranih i to po sljedećim skupinama: </w:t>
      </w:r>
    </w:p>
    <w:p w14:paraId="68BB3BED" w14:textId="77777777" w:rsidR="00353B4A" w:rsidRPr="0038171B" w:rsidRDefault="00353B4A" w:rsidP="00353B4A">
      <w:pPr>
        <w:spacing w:after="0" w:line="240" w:lineRule="auto"/>
        <w:jc w:val="both"/>
        <w:rPr>
          <w:rFonts w:ascii="Arial" w:hAnsi="Arial" w:cs="Arial"/>
          <w:bCs/>
        </w:rPr>
      </w:pPr>
    </w:p>
    <w:p w14:paraId="71F6EBBB" w14:textId="77777777" w:rsidR="00353B4A" w:rsidRPr="0038171B" w:rsidRDefault="00353B4A" w:rsidP="00353B4A">
      <w:pPr>
        <w:spacing w:after="0" w:line="240" w:lineRule="auto"/>
        <w:jc w:val="both"/>
        <w:rPr>
          <w:rFonts w:ascii="Arial" w:hAnsi="Arial" w:cs="Arial"/>
        </w:rPr>
      </w:pPr>
      <w:r w:rsidRPr="0038171B">
        <w:rPr>
          <w:rFonts w:ascii="Arial" w:hAnsi="Arial" w:cs="Arial"/>
          <w:bCs/>
        </w:rPr>
        <w:tab/>
      </w:r>
      <w:bookmarkStart w:id="25" w:name="_Hlk142285584"/>
      <w:r w:rsidRPr="0038171B">
        <w:rPr>
          <w:rFonts w:ascii="Arial" w:hAnsi="Arial" w:cs="Arial"/>
          <w:bCs/>
          <w:u w:val="single"/>
        </w:rPr>
        <w:t xml:space="preserve">Pomoći od međunarodnih organizacija te institucija i tijela EU </w:t>
      </w:r>
      <w:bookmarkEnd w:id="25"/>
      <w:r w:rsidRPr="0038171B">
        <w:rPr>
          <w:rFonts w:ascii="Arial" w:hAnsi="Arial" w:cs="Arial"/>
          <w:bCs/>
        </w:rPr>
        <w:t>ostvarene u ukupnom iznosu od 74.392,64</w:t>
      </w:r>
      <w:r w:rsidRPr="0038171B">
        <w:rPr>
          <w:rFonts w:ascii="Arial" w:hAnsi="Arial" w:cs="Arial"/>
          <w:bCs/>
        </w:rPr>
        <w:tab/>
        <w:t xml:space="preserve">EUR ili 38,20 % od plana, </w:t>
      </w:r>
      <w:r w:rsidRPr="0038171B">
        <w:rPr>
          <w:rFonts w:ascii="Arial" w:hAnsi="Arial" w:cs="Arial"/>
        </w:rPr>
        <w:t>a odnose se na privremene obračune po projektima pod nazivom CICERO koji se bazira na suradnji Hrvatske i Italije na području civilne zaštite u iznosu od 58.867,64 EUR i Road2Resilience (program Pathways2Resilience koji čini dio okvirnog programa Europske unije za istraživanja i inovacije) u iznosu od 15.525,00 EUR.</w:t>
      </w:r>
    </w:p>
    <w:p w14:paraId="28BE4FB5" w14:textId="77777777" w:rsidR="00353B4A" w:rsidRPr="0038171B" w:rsidRDefault="00353B4A" w:rsidP="00353B4A">
      <w:pPr>
        <w:spacing w:after="0" w:line="240" w:lineRule="auto"/>
        <w:jc w:val="both"/>
        <w:rPr>
          <w:rFonts w:ascii="Arial" w:hAnsi="Arial" w:cs="Arial"/>
        </w:rPr>
      </w:pPr>
      <w:r w:rsidRPr="0038171B">
        <w:rPr>
          <w:rFonts w:ascii="Arial" w:hAnsi="Arial" w:cs="Arial"/>
        </w:rPr>
        <w:t>U 2023. godini na navedenoj podskupini konta realizirani su prihodi u iznosu od 9.009,60 EUR, a odnosili su se na okončane obračune po projektima koji su završeni u 2022. godini.</w:t>
      </w:r>
    </w:p>
    <w:p w14:paraId="2804A673" w14:textId="77777777" w:rsidR="00353B4A" w:rsidRPr="00F46EB9" w:rsidRDefault="00353B4A" w:rsidP="00353B4A">
      <w:pPr>
        <w:spacing w:after="0" w:line="240" w:lineRule="auto"/>
        <w:jc w:val="both"/>
        <w:rPr>
          <w:rFonts w:ascii="Arial" w:hAnsi="Arial" w:cs="Arial"/>
          <w:bCs/>
        </w:rPr>
      </w:pPr>
    </w:p>
    <w:p w14:paraId="55725F7F" w14:textId="77777777" w:rsidR="00353B4A" w:rsidRPr="00F46EB9" w:rsidRDefault="00353B4A" w:rsidP="00353B4A">
      <w:pPr>
        <w:spacing w:after="0" w:line="240" w:lineRule="auto"/>
        <w:jc w:val="both"/>
        <w:rPr>
          <w:rFonts w:ascii="Arial" w:hAnsi="Arial" w:cs="Arial"/>
          <w:bCs/>
        </w:rPr>
      </w:pPr>
      <w:r w:rsidRPr="00F46EB9">
        <w:rPr>
          <w:rFonts w:ascii="Arial" w:hAnsi="Arial" w:cs="Arial"/>
          <w:bCs/>
        </w:rPr>
        <w:tab/>
      </w:r>
      <w:bookmarkStart w:id="26" w:name="_Hlk163937166"/>
      <w:r w:rsidRPr="00F46EB9">
        <w:rPr>
          <w:rFonts w:ascii="Arial" w:hAnsi="Arial" w:cs="Arial"/>
          <w:bCs/>
          <w:u w:val="single"/>
        </w:rPr>
        <w:t>Pomoći proračunu iz drugih proračuna</w:t>
      </w:r>
      <w:r w:rsidRPr="00F46EB9">
        <w:rPr>
          <w:rFonts w:ascii="Arial" w:hAnsi="Arial" w:cs="Arial"/>
          <w:bCs/>
        </w:rPr>
        <w:t xml:space="preserve">  ostvarene su u ukupnom iznosu od 749.919,01 EUR ili 121,12% planiranih. Do veće realizacije sredstava od planiranih došlo je djelomično zbog povećanja mjesečnih uplata od državnog proračuna po osnovi fiskalne održivosti dječjih vrtića u posljednjem kvartalu godine te zbog uplata pomoći po naknadno prijavljenim projektima i to od državnog proračuna po novom projektu za </w:t>
      </w:r>
      <w:r>
        <w:rPr>
          <w:rFonts w:ascii="Arial" w:hAnsi="Arial" w:cs="Arial"/>
          <w:bCs/>
        </w:rPr>
        <w:t>Osnovnu u</w:t>
      </w:r>
      <w:r w:rsidRPr="00F46EB9">
        <w:rPr>
          <w:rFonts w:ascii="Arial" w:hAnsi="Arial" w:cs="Arial"/>
          <w:bCs/>
        </w:rPr>
        <w:t xml:space="preserve">mjetničku školu Matko Brajša Rašan te županijskog proračuna za ulaganje u sportske objekt (zamjena vrata nogometnog stadiona).   </w:t>
      </w:r>
    </w:p>
    <w:p w14:paraId="1FC65D2F" w14:textId="77777777" w:rsidR="00353B4A" w:rsidRPr="004E6C08" w:rsidRDefault="00353B4A" w:rsidP="00353B4A">
      <w:pPr>
        <w:spacing w:after="0" w:line="240" w:lineRule="auto"/>
        <w:jc w:val="both"/>
        <w:rPr>
          <w:rFonts w:ascii="Arial" w:hAnsi="Arial" w:cs="Arial"/>
          <w:bCs/>
        </w:rPr>
      </w:pPr>
      <w:r w:rsidRPr="004E6C08">
        <w:rPr>
          <w:rFonts w:ascii="Arial" w:hAnsi="Arial" w:cs="Arial"/>
          <w:bCs/>
        </w:rPr>
        <w:t xml:space="preserve">U odnosu na 2023.g. ostvareno je povećanje </w:t>
      </w:r>
      <w:r w:rsidRPr="004E6C08">
        <w:rPr>
          <w:rFonts w:ascii="Arial" w:hAnsi="Arial" w:cs="Arial"/>
        </w:rPr>
        <w:t>za 124.230,38 EUR, odnosno više za 19,85%.</w:t>
      </w:r>
    </w:p>
    <w:p w14:paraId="17F1A9F2" w14:textId="77777777" w:rsidR="00353B4A" w:rsidRPr="004E6C08" w:rsidRDefault="00353B4A" w:rsidP="00353B4A">
      <w:pPr>
        <w:spacing w:after="0" w:line="240" w:lineRule="auto"/>
        <w:jc w:val="both"/>
        <w:rPr>
          <w:rFonts w:ascii="Arial" w:hAnsi="Arial" w:cs="Arial"/>
        </w:rPr>
      </w:pPr>
      <w:r w:rsidRPr="004E6C08">
        <w:rPr>
          <w:rFonts w:ascii="Arial" w:hAnsi="Arial" w:cs="Arial"/>
        </w:rPr>
        <w:t>Navedeni prihodi odnose se kako slijedi:</w:t>
      </w:r>
    </w:p>
    <w:p w14:paraId="2D116289" w14:textId="77777777" w:rsidR="00353B4A" w:rsidRPr="004E6C08" w:rsidRDefault="00353B4A" w:rsidP="00353B4A">
      <w:pPr>
        <w:pStyle w:val="Odlomakpopisa"/>
        <w:numPr>
          <w:ilvl w:val="0"/>
          <w:numId w:val="1"/>
        </w:numPr>
        <w:ind w:left="360"/>
        <w:jc w:val="both"/>
        <w:rPr>
          <w:rFonts w:ascii="Arial" w:hAnsi="Arial" w:cs="Arial"/>
          <w:bCs/>
        </w:rPr>
      </w:pPr>
      <w:r w:rsidRPr="004E6C08">
        <w:rPr>
          <w:rFonts w:ascii="Arial" w:hAnsi="Arial" w:cs="Arial"/>
          <w:bCs/>
        </w:rPr>
        <w:t xml:space="preserve">Iznos od 5.906,32 EUR odnosi se na tekuće pomoći državnog proračuna za provedbu mjera poticanja konzumacije voća u školama </w:t>
      </w:r>
    </w:p>
    <w:p w14:paraId="0EFDEF66" w14:textId="77777777" w:rsidR="00353B4A" w:rsidRPr="004E6C08" w:rsidRDefault="00353B4A" w:rsidP="00353B4A">
      <w:pPr>
        <w:pStyle w:val="Odlomakpopisa"/>
        <w:numPr>
          <w:ilvl w:val="0"/>
          <w:numId w:val="1"/>
        </w:numPr>
        <w:spacing w:after="0" w:line="240" w:lineRule="auto"/>
        <w:ind w:left="360"/>
        <w:jc w:val="both"/>
        <w:rPr>
          <w:rFonts w:ascii="Arial" w:hAnsi="Arial" w:cs="Arial"/>
        </w:rPr>
      </w:pPr>
      <w:r w:rsidRPr="004E6C08">
        <w:rPr>
          <w:rFonts w:ascii="Arial" w:hAnsi="Arial" w:cs="Arial"/>
        </w:rPr>
        <w:t>iznos od 228.136,00 EUR ostvaren je od okolnih Općina kao udio u decentraliziranim sredstvima za funkcije vatrogastva</w:t>
      </w:r>
    </w:p>
    <w:p w14:paraId="3ED5D66D" w14:textId="77777777" w:rsidR="00353B4A" w:rsidRPr="004E6C08" w:rsidRDefault="00353B4A" w:rsidP="00353B4A">
      <w:pPr>
        <w:pStyle w:val="Odlomakpopisa"/>
        <w:numPr>
          <w:ilvl w:val="0"/>
          <w:numId w:val="1"/>
        </w:numPr>
        <w:spacing w:after="0" w:line="240" w:lineRule="auto"/>
        <w:ind w:left="360"/>
        <w:jc w:val="both"/>
        <w:rPr>
          <w:rFonts w:ascii="Arial" w:hAnsi="Arial" w:cs="Arial"/>
        </w:rPr>
      </w:pPr>
      <w:r w:rsidRPr="004E6C08">
        <w:rPr>
          <w:rFonts w:ascii="Arial" w:hAnsi="Arial" w:cs="Arial"/>
        </w:rPr>
        <w:t xml:space="preserve">za provedbu dana meda ostvarena je pomoć državnog proračuna u iznosu od 352,00 EUR </w:t>
      </w:r>
    </w:p>
    <w:p w14:paraId="2C8FDA2E" w14:textId="77777777" w:rsidR="00353B4A" w:rsidRPr="004E6C08" w:rsidRDefault="00353B4A" w:rsidP="00353B4A">
      <w:pPr>
        <w:pStyle w:val="Odlomakpopisa"/>
        <w:numPr>
          <w:ilvl w:val="0"/>
          <w:numId w:val="1"/>
        </w:numPr>
        <w:spacing w:after="0" w:line="240" w:lineRule="auto"/>
        <w:ind w:left="360"/>
        <w:jc w:val="both"/>
        <w:rPr>
          <w:rFonts w:ascii="Arial" w:hAnsi="Arial" w:cs="Arial"/>
        </w:rPr>
      </w:pPr>
      <w:r w:rsidRPr="004E6C08">
        <w:rPr>
          <w:rFonts w:ascii="Arial" w:hAnsi="Arial" w:cs="Arial"/>
        </w:rPr>
        <w:t>za provedbu lokalnih strategija razvoja koje podupiru FLAG-ovi ostvaren je iznos od 5.442,83 EUR, a odnosi se na tekuće pomoći državnog proračuna i to u visini 15% iznosa projekata (preostalih 85% financirani su iz EU sredstva)</w:t>
      </w:r>
    </w:p>
    <w:p w14:paraId="25B1F499" w14:textId="77777777" w:rsidR="00353B4A" w:rsidRPr="004E6C08" w:rsidRDefault="00353B4A" w:rsidP="00353B4A">
      <w:pPr>
        <w:pStyle w:val="Odlomakpopisa"/>
        <w:numPr>
          <w:ilvl w:val="0"/>
          <w:numId w:val="1"/>
        </w:numPr>
        <w:spacing w:after="0" w:line="240" w:lineRule="auto"/>
        <w:ind w:left="360"/>
        <w:jc w:val="both"/>
        <w:rPr>
          <w:rFonts w:ascii="Arial" w:hAnsi="Arial" w:cs="Arial"/>
        </w:rPr>
      </w:pPr>
      <w:r w:rsidRPr="004E6C08">
        <w:rPr>
          <w:rFonts w:ascii="Arial" w:hAnsi="Arial" w:cs="Arial"/>
        </w:rPr>
        <w:t xml:space="preserve">iznos od 18.700,00 EUR odnosi na </w:t>
      </w:r>
      <w:bookmarkStart w:id="27" w:name="_Hlk191886958"/>
      <w:r w:rsidRPr="004E6C08">
        <w:rPr>
          <w:rFonts w:ascii="Arial" w:hAnsi="Arial" w:cs="Arial"/>
        </w:rPr>
        <w:t>uplatu iz državnog proračuna za pilot projekt Osnovne umjetničke škole Matko Brajša Rašan</w:t>
      </w:r>
      <w:bookmarkEnd w:id="27"/>
    </w:p>
    <w:p w14:paraId="37015BE9" w14:textId="77777777" w:rsidR="00353B4A" w:rsidRPr="004E6C08" w:rsidRDefault="00353B4A" w:rsidP="00353B4A">
      <w:pPr>
        <w:pStyle w:val="Odlomakpopisa"/>
        <w:numPr>
          <w:ilvl w:val="0"/>
          <w:numId w:val="1"/>
        </w:numPr>
        <w:spacing w:after="0" w:line="240" w:lineRule="auto"/>
        <w:ind w:left="360"/>
        <w:jc w:val="both"/>
        <w:rPr>
          <w:rFonts w:ascii="Arial" w:hAnsi="Arial" w:cs="Arial"/>
        </w:rPr>
      </w:pPr>
      <w:r w:rsidRPr="004E6C08">
        <w:rPr>
          <w:rFonts w:ascii="Arial" w:hAnsi="Arial" w:cs="Arial"/>
        </w:rPr>
        <w:t>Iznos od 189.738,00 EUR odnosi se na tekuće pomoći državnog proračuna, a sukladno Uredbi o kriterijima i mjerilima za utvrđivanje iznosa sredstava za fiskalnu održivost dječjih vrtića i Odluke o dodjeli sredstava za fiskalnu održivost dječjih vrtića za jedinice lokalne samouprave</w:t>
      </w:r>
    </w:p>
    <w:p w14:paraId="4A2FDAAD" w14:textId="77777777" w:rsidR="00353B4A" w:rsidRPr="004E6C08" w:rsidRDefault="00353B4A" w:rsidP="00353B4A">
      <w:pPr>
        <w:pStyle w:val="Odlomakpopisa"/>
        <w:numPr>
          <w:ilvl w:val="0"/>
          <w:numId w:val="1"/>
        </w:numPr>
        <w:spacing w:after="0" w:line="240" w:lineRule="auto"/>
        <w:ind w:left="360"/>
        <w:jc w:val="both"/>
        <w:rPr>
          <w:rFonts w:ascii="Arial" w:hAnsi="Arial" w:cs="Arial"/>
          <w:bCs/>
        </w:rPr>
      </w:pPr>
      <w:r w:rsidRPr="004E6C08">
        <w:rPr>
          <w:rFonts w:ascii="Arial" w:hAnsi="Arial" w:cs="Arial"/>
        </w:rPr>
        <w:t>Iznos od ukupno 13.700,00 EUR odnosi se na tekuće pomoći županijskog proračuna za kulturu (700,00 EUR), zatim pomoć i njegu u kući (8.000,00 EUR), te 5.000,00 EUR za projekt “Zamjena ulaznih vrata Gradskog stadiona Labin“</w:t>
      </w:r>
    </w:p>
    <w:p w14:paraId="28E5014E" w14:textId="77777777" w:rsidR="00353B4A" w:rsidRPr="004E6C08" w:rsidRDefault="00353B4A" w:rsidP="00353B4A">
      <w:pPr>
        <w:pStyle w:val="Odlomakpopisa"/>
        <w:numPr>
          <w:ilvl w:val="0"/>
          <w:numId w:val="1"/>
        </w:numPr>
        <w:spacing w:after="0" w:line="240" w:lineRule="auto"/>
        <w:ind w:left="360"/>
        <w:jc w:val="both"/>
        <w:rPr>
          <w:rFonts w:ascii="Arial" w:hAnsi="Arial" w:cs="Arial"/>
          <w:bCs/>
        </w:rPr>
      </w:pPr>
      <w:r w:rsidRPr="004E6C08">
        <w:rPr>
          <w:rFonts w:ascii="Arial" w:hAnsi="Arial" w:cs="Arial"/>
          <w:bCs/>
        </w:rPr>
        <w:t>Iznos od 91.491,41 EUR odnosi se na kapitalne pomoći državnog proračuna i to:</w:t>
      </w:r>
    </w:p>
    <w:p w14:paraId="746FDABC" w14:textId="77777777" w:rsidR="00353B4A" w:rsidRPr="004E6C08" w:rsidRDefault="00353B4A" w:rsidP="00353B4A">
      <w:pPr>
        <w:pStyle w:val="Odlomakpopisa"/>
        <w:numPr>
          <w:ilvl w:val="0"/>
          <w:numId w:val="1"/>
        </w:numPr>
        <w:spacing w:after="0" w:line="240" w:lineRule="auto"/>
        <w:jc w:val="both"/>
        <w:rPr>
          <w:rFonts w:ascii="Arial" w:hAnsi="Arial" w:cs="Arial"/>
          <w:bCs/>
        </w:rPr>
      </w:pPr>
      <w:r w:rsidRPr="004E6C08">
        <w:rPr>
          <w:rFonts w:ascii="Arial" w:hAnsi="Arial" w:cs="Arial"/>
          <w:bCs/>
        </w:rPr>
        <w:t>Iznos od 40.192,31 EUR kao udio Republike Hrvatske (15%) u ukupnom odobrenom iznosu javne potpore za projekte dječjih igrališta u Labinu i Rapcu te projekt opremanja kuhinje osnovne škole</w:t>
      </w:r>
    </w:p>
    <w:p w14:paraId="0227507E" w14:textId="77777777" w:rsidR="00353B4A" w:rsidRPr="004E6C08" w:rsidRDefault="00353B4A" w:rsidP="00353B4A">
      <w:pPr>
        <w:pStyle w:val="Odlomakpopisa"/>
        <w:numPr>
          <w:ilvl w:val="0"/>
          <w:numId w:val="1"/>
        </w:numPr>
        <w:spacing w:after="0" w:line="240" w:lineRule="auto"/>
        <w:jc w:val="both"/>
        <w:rPr>
          <w:rFonts w:ascii="Arial" w:hAnsi="Arial" w:cs="Arial"/>
          <w:bCs/>
        </w:rPr>
      </w:pPr>
      <w:r w:rsidRPr="004E6C08">
        <w:rPr>
          <w:rFonts w:ascii="Arial" w:hAnsi="Arial" w:cs="Arial"/>
          <w:bCs/>
        </w:rPr>
        <w:t>Iznos od 22.500,00 EUR za opremanje igrališta Ripenda</w:t>
      </w:r>
    </w:p>
    <w:p w14:paraId="39479E5B" w14:textId="77777777" w:rsidR="00353B4A" w:rsidRPr="004E6C08" w:rsidRDefault="00353B4A" w:rsidP="00353B4A">
      <w:pPr>
        <w:pStyle w:val="Odlomakpopisa"/>
        <w:numPr>
          <w:ilvl w:val="0"/>
          <w:numId w:val="1"/>
        </w:numPr>
        <w:spacing w:after="0" w:line="240" w:lineRule="auto"/>
        <w:jc w:val="both"/>
        <w:rPr>
          <w:rFonts w:ascii="Arial" w:hAnsi="Arial" w:cs="Arial"/>
          <w:bCs/>
        </w:rPr>
      </w:pPr>
      <w:r w:rsidRPr="004E6C08">
        <w:rPr>
          <w:rFonts w:ascii="Arial" w:hAnsi="Arial" w:cs="Arial"/>
          <w:bCs/>
        </w:rPr>
        <w:t>Iznos od 15.000,00 EUR za gradnju dviju pristupnih rampi za osobe s invaliditetom u Labinu (Kature)</w:t>
      </w:r>
    </w:p>
    <w:p w14:paraId="0B92E5D3" w14:textId="77777777" w:rsidR="00353B4A" w:rsidRPr="004E6C08" w:rsidRDefault="00353B4A" w:rsidP="00353B4A">
      <w:pPr>
        <w:pStyle w:val="Odlomakpopisa"/>
        <w:numPr>
          <w:ilvl w:val="0"/>
          <w:numId w:val="1"/>
        </w:numPr>
        <w:spacing w:after="0" w:line="240" w:lineRule="auto"/>
        <w:jc w:val="both"/>
        <w:rPr>
          <w:rFonts w:ascii="Arial" w:hAnsi="Arial" w:cs="Arial"/>
          <w:bCs/>
        </w:rPr>
      </w:pPr>
      <w:r w:rsidRPr="004E6C08">
        <w:rPr>
          <w:rFonts w:ascii="Arial" w:hAnsi="Arial" w:cs="Arial"/>
          <w:bCs/>
        </w:rPr>
        <w:t>Iznos od 13.799,10 EUR odnosi se na uplatu iz državnog proračuna za pilot projekt Osnovne umjetničke škole Matko Brajša Rašan</w:t>
      </w:r>
    </w:p>
    <w:p w14:paraId="1D879530" w14:textId="77777777" w:rsidR="00353B4A" w:rsidRPr="004E6C08" w:rsidRDefault="00353B4A" w:rsidP="00353B4A">
      <w:pPr>
        <w:pStyle w:val="Odlomakpopisa"/>
        <w:numPr>
          <w:ilvl w:val="0"/>
          <w:numId w:val="12"/>
        </w:numPr>
        <w:spacing w:after="0" w:line="240" w:lineRule="auto"/>
        <w:ind w:left="360"/>
        <w:jc w:val="both"/>
        <w:rPr>
          <w:rFonts w:ascii="Arial" w:hAnsi="Arial" w:cs="Arial"/>
          <w:bCs/>
        </w:rPr>
      </w:pPr>
      <w:bookmarkStart w:id="28" w:name="_Hlk158627640"/>
      <w:r w:rsidRPr="004E6C08">
        <w:rPr>
          <w:rFonts w:ascii="Arial" w:hAnsi="Arial" w:cs="Arial"/>
        </w:rPr>
        <w:t>Iznos od 196.451,55 EUR odnosi se na kapitalne pomoći županijskog proračuna i to iznos od 171.451,55 EUR za otplatu kredita za gradnju Doma za starije osobe Labin te 25.000,00 EUR za sufinanciranje projektne dokumentacije za Centar za razvoj pčelarstva, apiterapije i apiturizma u Labinu.</w:t>
      </w:r>
      <w:r w:rsidRPr="004E6C08">
        <w:rPr>
          <w:rFonts w:ascii="Arial" w:hAnsi="Arial" w:cs="Arial"/>
          <w:bCs/>
        </w:rPr>
        <w:t>.</w:t>
      </w:r>
      <w:bookmarkStart w:id="29" w:name="_Hlk158558920"/>
      <w:bookmarkEnd w:id="28"/>
    </w:p>
    <w:bookmarkEnd w:id="26"/>
    <w:bookmarkEnd w:id="29"/>
    <w:p w14:paraId="75731B7D" w14:textId="77777777" w:rsidR="00353B4A" w:rsidRPr="00632344" w:rsidRDefault="00353B4A" w:rsidP="00353B4A">
      <w:pPr>
        <w:spacing w:after="0" w:line="240" w:lineRule="auto"/>
        <w:jc w:val="both"/>
        <w:rPr>
          <w:rFonts w:ascii="Arial" w:hAnsi="Arial" w:cs="Arial"/>
          <w:bCs/>
        </w:rPr>
      </w:pPr>
      <w:r w:rsidRPr="00632344">
        <w:rPr>
          <w:rFonts w:ascii="Arial" w:hAnsi="Arial" w:cs="Arial"/>
          <w:bCs/>
        </w:rPr>
        <w:t xml:space="preserve">  </w:t>
      </w:r>
    </w:p>
    <w:p w14:paraId="5BF28E6F" w14:textId="77777777" w:rsidR="00353B4A" w:rsidRPr="00632344" w:rsidRDefault="00353B4A" w:rsidP="00353B4A">
      <w:pPr>
        <w:spacing w:after="0" w:line="240" w:lineRule="auto"/>
        <w:ind w:firstLine="709"/>
        <w:jc w:val="both"/>
        <w:rPr>
          <w:rFonts w:ascii="Arial" w:hAnsi="Arial" w:cs="Arial"/>
          <w:bCs/>
        </w:rPr>
      </w:pPr>
      <w:r w:rsidRPr="00632344">
        <w:rPr>
          <w:rFonts w:ascii="Arial" w:hAnsi="Arial" w:cs="Arial"/>
          <w:bCs/>
          <w:u w:val="single"/>
        </w:rPr>
        <w:t>Pomoći od izvanproračunskih korisnika</w:t>
      </w:r>
      <w:r w:rsidRPr="00632344">
        <w:rPr>
          <w:rFonts w:ascii="Arial" w:hAnsi="Arial" w:cs="Arial"/>
          <w:bCs/>
        </w:rPr>
        <w:t xml:space="preserve"> planirana su u iznosu od 176.220,00 EUR, a izvršena u iznosu  od 50.201,00 EUR, odnosno 28,49% od planiranog. </w:t>
      </w:r>
    </w:p>
    <w:p w14:paraId="034F1444" w14:textId="77777777" w:rsidR="00353B4A" w:rsidRPr="00632344" w:rsidRDefault="00353B4A" w:rsidP="00353B4A">
      <w:pPr>
        <w:spacing w:after="0" w:line="240" w:lineRule="auto"/>
        <w:ind w:firstLine="709"/>
        <w:jc w:val="both"/>
        <w:rPr>
          <w:rFonts w:ascii="Arial" w:hAnsi="Arial" w:cs="Arial"/>
          <w:bCs/>
        </w:rPr>
      </w:pPr>
      <w:r w:rsidRPr="00632344">
        <w:rPr>
          <w:rFonts w:ascii="Arial" w:hAnsi="Arial" w:cs="Arial"/>
          <w:bCs/>
        </w:rPr>
        <w:t>Realizirani iznos odnosi se na prihode od pomoći Fonda za zaštitu okoliša i energetsku učinkovitost. Od navedenog iznosa, iznos od 4.896,00 EUR odnosi se na tekuće pomoći, dok se iznos od 45.305,00 EUR odnosi se na kapitalne pomoći što je u odnosu na prethodnu godinu više za 147,71%, a odnosi se na prihod za nabavku kanti za odvojeno prikupljanje komunalnog otpada.</w:t>
      </w:r>
    </w:p>
    <w:p w14:paraId="0BC92350" w14:textId="77777777" w:rsidR="00353B4A" w:rsidRPr="00504461" w:rsidRDefault="00353B4A" w:rsidP="00353B4A">
      <w:pPr>
        <w:spacing w:after="0" w:line="240" w:lineRule="auto"/>
        <w:ind w:firstLine="709"/>
        <w:jc w:val="both"/>
        <w:rPr>
          <w:rFonts w:ascii="Arial" w:hAnsi="Arial" w:cs="Arial"/>
          <w:bCs/>
        </w:rPr>
      </w:pPr>
    </w:p>
    <w:p w14:paraId="3E5C66CB" w14:textId="77777777" w:rsidR="00353B4A" w:rsidRPr="00504461" w:rsidRDefault="00353B4A" w:rsidP="00353B4A">
      <w:pPr>
        <w:spacing w:after="0" w:line="240" w:lineRule="auto"/>
        <w:ind w:firstLine="709"/>
        <w:jc w:val="both"/>
        <w:rPr>
          <w:rFonts w:ascii="Arial" w:hAnsi="Arial" w:cs="Arial"/>
          <w:bCs/>
        </w:rPr>
      </w:pPr>
      <w:r w:rsidRPr="00504461">
        <w:rPr>
          <w:rFonts w:ascii="Arial" w:hAnsi="Arial" w:cs="Arial"/>
          <w:bCs/>
          <w:u w:val="single"/>
        </w:rPr>
        <w:t xml:space="preserve">Pomoći izravnanja za decentralizirane funkcije </w:t>
      </w:r>
      <w:r w:rsidRPr="00504461">
        <w:rPr>
          <w:rFonts w:ascii="Arial" w:hAnsi="Arial" w:cs="Arial"/>
          <w:bCs/>
        </w:rPr>
        <w:t>u iznosu od 380.589,47</w:t>
      </w:r>
      <w:r>
        <w:rPr>
          <w:rFonts w:ascii="Arial" w:hAnsi="Arial" w:cs="Arial"/>
          <w:bCs/>
        </w:rPr>
        <w:t xml:space="preserve"> </w:t>
      </w:r>
      <w:r w:rsidRPr="00504461">
        <w:rPr>
          <w:rFonts w:ascii="Arial" w:hAnsi="Arial" w:cs="Arial"/>
          <w:bCs/>
        </w:rPr>
        <w:t>EUR</w:t>
      </w:r>
      <w:r>
        <w:rPr>
          <w:rFonts w:ascii="Arial" w:hAnsi="Arial" w:cs="Arial"/>
          <w:bCs/>
        </w:rPr>
        <w:t xml:space="preserve"> </w:t>
      </w:r>
      <w:r w:rsidRPr="00504461">
        <w:rPr>
          <w:rFonts w:ascii="Arial" w:hAnsi="Arial" w:cs="Arial"/>
          <w:bCs/>
        </w:rPr>
        <w:t xml:space="preserve">ili 99,47% planiranih, ostvarene iz državnog proračuna temeljem Odluke o kriterijima i mjerilima za utvrđivanje bilančnih prava za financiranje minimalnog financijskog standarda javnih potreba osnovnih škola u iznosu od </w:t>
      </w:r>
      <w:r>
        <w:rPr>
          <w:rFonts w:ascii="Arial" w:hAnsi="Arial" w:cs="Arial"/>
          <w:bCs/>
        </w:rPr>
        <w:t>238.202,39</w:t>
      </w:r>
      <w:r w:rsidRPr="00504461">
        <w:rPr>
          <w:rFonts w:ascii="Arial" w:hAnsi="Arial" w:cs="Arial"/>
          <w:bCs/>
        </w:rPr>
        <w:t xml:space="preserve"> EUR, a za potrebe Javne vatrogasne postrojbe (udio Grada Labina) u iznosu od 142.387,08 EUR.  </w:t>
      </w:r>
    </w:p>
    <w:p w14:paraId="79E04317" w14:textId="77777777" w:rsidR="00353B4A" w:rsidRPr="00DC3DDB" w:rsidRDefault="00353B4A" w:rsidP="00353B4A">
      <w:pPr>
        <w:spacing w:after="0" w:line="240" w:lineRule="auto"/>
        <w:jc w:val="both"/>
        <w:rPr>
          <w:rFonts w:ascii="Arial" w:hAnsi="Arial" w:cs="Arial"/>
          <w:bCs/>
          <w:color w:val="FF0000"/>
        </w:rPr>
      </w:pPr>
    </w:p>
    <w:p w14:paraId="2B7AB39B" w14:textId="77777777" w:rsidR="00353B4A" w:rsidRPr="009477AB" w:rsidRDefault="00353B4A" w:rsidP="003B5AD4">
      <w:pPr>
        <w:spacing w:after="0" w:line="240" w:lineRule="auto"/>
        <w:ind w:firstLine="709"/>
        <w:jc w:val="both"/>
        <w:rPr>
          <w:rFonts w:ascii="Arial" w:hAnsi="Arial" w:cs="Arial"/>
          <w:bCs/>
        </w:rPr>
      </w:pPr>
      <w:r w:rsidRPr="009477AB">
        <w:rPr>
          <w:rFonts w:ascii="Arial" w:hAnsi="Arial" w:cs="Arial"/>
          <w:bCs/>
          <w:u w:val="single"/>
        </w:rPr>
        <w:t>Pomoći proračunskim korisnicima iz proračuna koji im nije nadležan</w:t>
      </w:r>
      <w:r w:rsidRPr="009477AB">
        <w:rPr>
          <w:rFonts w:ascii="Arial" w:hAnsi="Arial" w:cs="Arial"/>
          <w:bCs/>
        </w:rPr>
        <w:t xml:space="preserve"> u iznosu od 5.737.763,07 EUR ili 96,44% planiranih, te se u cijelosti odnose na prihode naših proračunskih korisnika:</w:t>
      </w:r>
    </w:p>
    <w:p w14:paraId="1D490AAA" w14:textId="77777777" w:rsidR="00353B4A" w:rsidRPr="009477AB" w:rsidRDefault="00353B4A" w:rsidP="00353B4A">
      <w:pPr>
        <w:pStyle w:val="Odlomakpopisa"/>
        <w:numPr>
          <w:ilvl w:val="0"/>
          <w:numId w:val="13"/>
        </w:numPr>
        <w:spacing w:after="0" w:line="240" w:lineRule="auto"/>
        <w:ind w:left="360"/>
        <w:jc w:val="both"/>
        <w:rPr>
          <w:rFonts w:ascii="Arial" w:hAnsi="Arial" w:cs="Arial"/>
          <w:bCs/>
        </w:rPr>
      </w:pPr>
      <w:r w:rsidRPr="009477AB">
        <w:rPr>
          <w:rFonts w:ascii="Arial" w:hAnsi="Arial" w:cs="Arial"/>
          <w:bCs/>
        </w:rPr>
        <w:t xml:space="preserve">iz općinskih proračuna za financiranje Dječjeg vrtića „Pjerina Verbanac“ u iznosu od 605.722,20 EUR ili 96,10% planiranog, </w:t>
      </w:r>
    </w:p>
    <w:p w14:paraId="162AEEEE" w14:textId="77777777" w:rsidR="00353B4A" w:rsidRPr="009477AB" w:rsidRDefault="00353B4A" w:rsidP="00353B4A">
      <w:pPr>
        <w:pStyle w:val="Odlomakpopisa"/>
        <w:numPr>
          <w:ilvl w:val="0"/>
          <w:numId w:val="13"/>
        </w:numPr>
        <w:spacing w:after="0" w:line="240" w:lineRule="auto"/>
        <w:ind w:left="360"/>
        <w:jc w:val="both"/>
        <w:rPr>
          <w:rFonts w:ascii="Arial" w:hAnsi="Arial" w:cs="Arial"/>
          <w:bCs/>
        </w:rPr>
      </w:pPr>
      <w:r w:rsidRPr="009477AB">
        <w:rPr>
          <w:rFonts w:ascii="Arial" w:hAnsi="Arial" w:cs="Arial"/>
          <w:bCs/>
        </w:rPr>
        <w:t xml:space="preserve">iz općinskih proračuna za financiranje JVP Labin iznad minimalnog standarda u iznosu od 302.127,22 EUR ili 93,72% planiranih, </w:t>
      </w:r>
    </w:p>
    <w:p w14:paraId="081CEBC5" w14:textId="77777777" w:rsidR="00353B4A" w:rsidRPr="009477AB" w:rsidRDefault="00353B4A" w:rsidP="00353B4A">
      <w:pPr>
        <w:pStyle w:val="Odlomakpopisa"/>
        <w:numPr>
          <w:ilvl w:val="0"/>
          <w:numId w:val="13"/>
        </w:numPr>
        <w:spacing w:after="0" w:line="240" w:lineRule="auto"/>
        <w:ind w:left="360"/>
        <w:jc w:val="both"/>
        <w:rPr>
          <w:rFonts w:ascii="Arial" w:hAnsi="Arial" w:cs="Arial"/>
          <w:bCs/>
        </w:rPr>
      </w:pPr>
      <w:r w:rsidRPr="009477AB">
        <w:rPr>
          <w:rFonts w:ascii="Arial" w:hAnsi="Arial" w:cs="Arial"/>
          <w:bCs/>
        </w:rPr>
        <w:t xml:space="preserve">iz državnog proračuna za financiranje plaća i materijalnih troškova osnovnih škola u iznosu od 4.313.329,26 EUR ili 96,96% od planiranih, </w:t>
      </w:r>
    </w:p>
    <w:p w14:paraId="588D86BC" w14:textId="77777777" w:rsidR="00353B4A" w:rsidRPr="002D15E6" w:rsidRDefault="00353B4A" w:rsidP="00353B4A">
      <w:pPr>
        <w:pStyle w:val="Odlomakpopisa"/>
        <w:numPr>
          <w:ilvl w:val="0"/>
          <w:numId w:val="13"/>
        </w:numPr>
        <w:spacing w:after="0" w:line="240" w:lineRule="auto"/>
        <w:ind w:left="360"/>
        <w:jc w:val="both"/>
        <w:rPr>
          <w:rFonts w:ascii="Arial" w:hAnsi="Arial" w:cs="Arial"/>
          <w:bCs/>
        </w:rPr>
      </w:pPr>
      <w:r w:rsidRPr="002D15E6">
        <w:rPr>
          <w:rFonts w:ascii="Arial" w:hAnsi="Arial" w:cs="Arial"/>
          <w:bCs/>
        </w:rPr>
        <w:t xml:space="preserve">iz državnog, županijskog i općinskih proračuna: </w:t>
      </w:r>
    </w:p>
    <w:p w14:paraId="4876AD8B" w14:textId="77777777" w:rsidR="00353B4A" w:rsidRPr="002D15E6" w:rsidRDefault="00353B4A" w:rsidP="00353B4A">
      <w:pPr>
        <w:pStyle w:val="Odlomakpopisa"/>
        <w:numPr>
          <w:ilvl w:val="0"/>
          <w:numId w:val="75"/>
        </w:numPr>
        <w:spacing w:after="0" w:line="240" w:lineRule="auto"/>
        <w:jc w:val="both"/>
        <w:rPr>
          <w:rFonts w:ascii="Arial" w:hAnsi="Arial" w:cs="Arial"/>
          <w:bCs/>
        </w:rPr>
      </w:pPr>
      <w:r w:rsidRPr="002D15E6">
        <w:rPr>
          <w:rFonts w:ascii="Arial" w:hAnsi="Arial" w:cs="Arial"/>
          <w:bCs/>
        </w:rPr>
        <w:t xml:space="preserve">tekuće pomoći državnog, županijskog i općinskih proračuna koje se odnose na proračunske korisnike u iznosu od </w:t>
      </w:r>
      <w:r>
        <w:rPr>
          <w:rFonts w:ascii="Arial" w:hAnsi="Arial" w:cs="Arial"/>
          <w:bCs/>
        </w:rPr>
        <w:t>100.947,26</w:t>
      </w:r>
      <w:r w:rsidRPr="002D15E6">
        <w:rPr>
          <w:rFonts w:ascii="Arial" w:hAnsi="Arial" w:cs="Arial"/>
          <w:bCs/>
        </w:rPr>
        <w:t xml:space="preserve"> EUR, </w:t>
      </w:r>
    </w:p>
    <w:p w14:paraId="0BEC7FC5" w14:textId="1180D577" w:rsidR="00353B4A" w:rsidRDefault="00353B4A" w:rsidP="00353B4A">
      <w:pPr>
        <w:pStyle w:val="Odlomakpopisa"/>
        <w:numPr>
          <w:ilvl w:val="0"/>
          <w:numId w:val="1"/>
        </w:numPr>
        <w:spacing w:after="0" w:line="240" w:lineRule="auto"/>
        <w:jc w:val="both"/>
        <w:rPr>
          <w:rFonts w:ascii="Arial" w:hAnsi="Arial" w:cs="Arial"/>
        </w:rPr>
      </w:pPr>
      <w:r>
        <w:rPr>
          <w:rFonts w:ascii="Arial" w:hAnsi="Arial" w:cs="Arial"/>
          <w:bCs/>
        </w:rPr>
        <w:t>tekuće pomoći državnog proračuna</w:t>
      </w:r>
      <w:r w:rsidRPr="000B1E9E">
        <w:rPr>
          <w:rFonts w:ascii="Arial" w:hAnsi="Arial" w:cs="Arial"/>
        </w:rPr>
        <w:t xml:space="preserve"> </w:t>
      </w:r>
      <w:r>
        <w:rPr>
          <w:rFonts w:ascii="Arial" w:hAnsi="Arial" w:cs="Arial"/>
        </w:rPr>
        <w:t xml:space="preserve">u iznosu od </w:t>
      </w:r>
      <w:bookmarkStart w:id="30" w:name="_Hlk163937712"/>
      <w:r>
        <w:rPr>
          <w:rFonts w:ascii="Arial" w:hAnsi="Arial" w:cs="Arial"/>
        </w:rPr>
        <w:t xml:space="preserve">66.361,40 </w:t>
      </w:r>
      <w:r w:rsidR="00D422FE">
        <w:rPr>
          <w:rFonts w:ascii="Arial" w:hAnsi="Arial" w:cs="Arial"/>
        </w:rPr>
        <w:t>EUR</w:t>
      </w:r>
      <w:r>
        <w:rPr>
          <w:rFonts w:ascii="Arial" w:hAnsi="Arial" w:cs="Arial"/>
        </w:rPr>
        <w:t xml:space="preserve"> na ime poticaja za dobrovoljno funkcionalno spajanje jedinica lokalne samouprave</w:t>
      </w:r>
      <w:bookmarkEnd w:id="30"/>
    </w:p>
    <w:p w14:paraId="0AEE6CFB" w14:textId="77777777" w:rsidR="00353B4A" w:rsidRPr="009477AB" w:rsidRDefault="00353B4A" w:rsidP="00353B4A">
      <w:pPr>
        <w:pStyle w:val="Odlomakpopisa"/>
        <w:numPr>
          <w:ilvl w:val="0"/>
          <w:numId w:val="75"/>
        </w:numPr>
        <w:spacing w:after="0" w:line="240" w:lineRule="auto"/>
        <w:jc w:val="both"/>
        <w:rPr>
          <w:rFonts w:ascii="Arial" w:hAnsi="Arial" w:cs="Arial"/>
          <w:bCs/>
        </w:rPr>
      </w:pPr>
      <w:r w:rsidRPr="009477AB">
        <w:rPr>
          <w:rFonts w:ascii="Arial" w:hAnsi="Arial" w:cs="Arial"/>
          <w:bCs/>
        </w:rPr>
        <w:t xml:space="preserve">pomoć iz državnog proračuna za Dječji vrtić za djecu nacionalnih manjina i djecu sa teškoćama u iznosu od 9.418,00 EUR, </w:t>
      </w:r>
    </w:p>
    <w:p w14:paraId="77D78670" w14:textId="77777777" w:rsidR="00353B4A" w:rsidRPr="00A726F2" w:rsidRDefault="00353B4A" w:rsidP="00353B4A">
      <w:pPr>
        <w:pStyle w:val="Odlomakpopisa"/>
        <w:numPr>
          <w:ilvl w:val="0"/>
          <w:numId w:val="75"/>
        </w:numPr>
        <w:spacing w:after="0" w:line="240" w:lineRule="auto"/>
        <w:jc w:val="both"/>
        <w:rPr>
          <w:rFonts w:ascii="Arial" w:hAnsi="Arial" w:cs="Arial"/>
          <w:bCs/>
        </w:rPr>
      </w:pPr>
      <w:r w:rsidRPr="00A726F2">
        <w:rPr>
          <w:rFonts w:ascii="Arial" w:hAnsi="Arial" w:cs="Arial"/>
          <w:bCs/>
        </w:rPr>
        <w:t>kapitalna pomoć iz državnog proračuna za nabavku knjiga za potrebe Gradske knjižnice u iznosu od 9.500,00 EUR,</w:t>
      </w:r>
    </w:p>
    <w:p w14:paraId="224D6BCD" w14:textId="77777777" w:rsidR="00353B4A" w:rsidRPr="00A726F2" w:rsidRDefault="00353B4A" w:rsidP="00353B4A">
      <w:pPr>
        <w:pStyle w:val="Odlomakpopisa"/>
        <w:numPr>
          <w:ilvl w:val="0"/>
          <w:numId w:val="75"/>
        </w:numPr>
        <w:spacing w:after="0" w:line="240" w:lineRule="auto"/>
        <w:jc w:val="both"/>
        <w:rPr>
          <w:rFonts w:ascii="Arial" w:hAnsi="Arial" w:cs="Arial"/>
          <w:bCs/>
        </w:rPr>
      </w:pPr>
      <w:r w:rsidRPr="00A726F2">
        <w:rPr>
          <w:rFonts w:ascii="Arial" w:hAnsi="Arial" w:cs="Arial"/>
          <w:bCs/>
        </w:rPr>
        <w:t>kapitalna pomoć Općine Raša za potrebe Gradske knjižnice – u iznosu od 1.400,00 EUR,</w:t>
      </w:r>
    </w:p>
    <w:p w14:paraId="0F2D6DB8" w14:textId="77777777" w:rsidR="00353B4A" w:rsidRPr="009477AB" w:rsidRDefault="00353B4A" w:rsidP="00353B4A">
      <w:pPr>
        <w:pStyle w:val="Odlomakpopisa"/>
        <w:numPr>
          <w:ilvl w:val="0"/>
          <w:numId w:val="75"/>
        </w:numPr>
        <w:spacing w:after="0" w:line="240" w:lineRule="auto"/>
        <w:jc w:val="both"/>
        <w:rPr>
          <w:rFonts w:ascii="Arial" w:hAnsi="Arial" w:cs="Arial"/>
          <w:bCs/>
        </w:rPr>
      </w:pPr>
      <w:bookmarkStart w:id="31" w:name="_Hlk142289213"/>
      <w:r w:rsidRPr="009477AB">
        <w:rPr>
          <w:rFonts w:ascii="Arial" w:hAnsi="Arial" w:cs="Arial"/>
          <w:bCs/>
        </w:rPr>
        <w:t>pomoći Općine Raša, Općine Sveta Nedelja i Općine Kršan za sufinanciranje produženog boravka u osnovnim školama u iznosu od 66.270,74 EUR</w:t>
      </w:r>
      <w:bookmarkEnd w:id="31"/>
      <w:r w:rsidRPr="009477AB">
        <w:rPr>
          <w:rFonts w:ascii="Arial" w:hAnsi="Arial" w:cs="Arial"/>
          <w:bCs/>
        </w:rPr>
        <w:t xml:space="preserve">, </w:t>
      </w:r>
    </w:p>
    <w:p w14:paraId="5CD6E1F1" w14:textId="77777777" w:rsidR="00353B4A" w:rsidRPr="009477AB" w:rsidRDefault="00353B4A" w:rsidP="00353B4A">
      <w:pPr>
        <w:pStyle w:val="Odlomakpopisa"/>
        <w:numPr>
          <w:ilvl w:val="0"/>
          <w:numId w:val="75"/>
        </w:numPr>
        <w:spacing w:after="0" w:line="240" w:lineRule="auto"/>
        <w:jc w:val="both"/>
        <w:rPr>
          <w:rFonts w:ascii="Arial" w:hAnsi="Arial" w:cs="Arial"/>
          <w:bCs/>
        </w:rPr>
      </w:pPr>
      <w:r w:rsidRPr="009477AB">
        <w:rPr>
          <w:rFonts w:ascii="Arial" w:hAnsi="Arial" w:cs="Arial"/>
          <w:bCs/>
        </w:rPr>
        <w:t xml:space="preserve">tekuće pomoći iz državnog proračuna za financiranje marendi u osnovnim školama u iznosu od </w:t>
      </w:r>
      <w:r>
        <w:rPr>
          <w:rFonts w:ascii="Arial" w:hAnsi="Arial" w:cs="Arial"/>
          <w:bCs/>
        </w:rPr>
        <w:t>190.823,08</w:t>
      </w:r>
      <w:r w:rsidRPr="009477AB">
        <w:rPr>
          <w:rFonts w:ascii="Arial" w:hAnsi="Arial" w:cs="Arial"/>
          <w:bCs/>
        </w:rPr>
        <w:t xml:space="preserve"> EUR,</w:t>
      </w:r>
    </w:p>
    <w:p w14:paraId="3AA6B9EF" w14:textId="77777777" w:rsidR="00353B4A" w:rsidRPr="00DC3DDB" w:rsidRDefault="00353B4A" w:rsidP="00353B4A">
      <w:pPr>
        <w:pStyle w:val="Odlomakpopisa"/>
        <w:numPr>
          <w:ilvl w:val="0"/>
          <w:numId w:val="75"/>
        </w:numPr>
        <w:spacing w:after="0" w:line="240" w:lineRule="auto"/>
        <w:jc w:val="both"/>
        <w:rPr>
          <w:rFonts w:ascii="Arial" w:hAnsi="Arial" w:cs="Arial"/>
          <w:bCs/>
          <w:color w:val="FF0000"/>
        </w:rPr>
      </w:pPr>
      <w:r w:rsidRPr="00CF1A7A">
        <w:rPr>
          <w:rFonts w:ascii="Arial" w:hAnsi="Arial" w:cs="Arial"/>
          <w:bCs/>
        </w:rPr>
        <w:t>tekuće pomoći iz državnog proračuna za financiranje nabave menstrualnih higijenskih potrepština u osnovnim školama u iznosu od 2.703,75 EUR</w:t>
      </w:r>
      <w:r w:rsidRPr="00DC3DDB">
        <w:rPr>
          <w:rFonts w:ascii="Arial" w:hAnsi="Arial" w:cs="Arial"/>
          <w:bCs/>
          <w:color w:val="FF0000"/>
        </w:rPr>
        <w:t xml:space="preserve">, </w:t>
      </w:r>
    </w:p>
    <w:p w14:paraId="2937E86E" w14:textId="77777777" w:rsidR="00353B4A" w:rsidRPr="00CF1A7A" w:rsidRDefault="00353B4A" w:rsidP="00353B4A">
      <w:pPr>
        <w:pStyle w:val="Odlomakpopisa"/>
        <w:numPr>
          <w:ilvl w:val="0"/>
          <w:numId w:val="75"/>
        </w:numPr>
        <w:spacing w:after="0" w:line="240" w:lineRule="auto"/>
        <w:jc w:val="both"/>
        <w:rPr>
          <w:rFonts w:ascii="Arial" w:hAnsi="Arial" w:cs="Arial"/>
          <w:bCs/>
        </w:rPr>
      </w:pPr>
      <w:r w:rsidRPr="00CF1A7A">
        <w:rPr>
          <w:rFonts w:ascii="Arial" w:hAnsi="Arial" w:cs="Arial"/>
          <w:bCs/>
        </w:rPr>
        <w:t>iz Državnog proračuna za pomoćnike u nastavi – projekt RAST (nacionalna sredstva) u iznosu od 17.325,00 EUR</w:t>
      </w:r>
    </w:p>
    <w:p w14:paraId="60DC9F4C" w14:textId="77777777" w:rsidR="00353B4A" w:rsidRDefault="00353B4A" w:rsidP="00353B4A">
      <w:pPr>
        <w:pStyle w:val="Odlomakpopisa"/>
        <w:numPr>
          <w:ilvl w:val="0"/>
          <w:numId w:val="75"/>
        </w:numPr>
        <w:spacing w:after="0" w:line="240" w:lineRule="auto"/>
        <w:jc w:val="both"/>
        <w:rPr>
          <w:rFonts w:ascii="Arial" w:hAnsi="Arial" w:cs="Arial"/>
          <w:bCs/>
        </w:rPr>
      </w:pPr>
      <w:r w:rsidRPr="000B1E9E">
        <w:rPr>
          <w:rFonts w:ascii="Arial" w:hAnsi="Arial" w:cs="Arial"/>
          <w:bCs/>
        </w:rPr>
        <w:t xml:space="preserve">tekuće </w:t>
      </w:r>
      <w:bookmarkStart w:id="32" w:name="_Hlk191890016"/>
      <w:r w:rsidRPr="000B1E9E">
        <w:rPr>
          <w:rFonts w:ascii="Arial" w:hAnsi="Arial" w:cs="Arial"/>
          <w:bCs/>
        </w:rPr>
        <w:t xml:space="preserve">pomoći iz državnog proračuna Osnovnoj školi Ivo Lola Ribar za </w:t>
      </w:r>
      <w:r>
        <w:rPr>
          <w:rFonts w:ascii="Arial" w:hAnsi="Arial" w:cs="Arial"/>
          <w:bCs/>
        </w:rPr>
        <w:t xml:space="preserve">radne </w:t>
      </w:r>
      <w:r w:rsidRPr="000B1E9E">
        <w:rPr>
          <w:rFonts w:ascii="Arial" w:hAnsi="Arial" w:cs="Arial"/>
          <w:bCs/>
        </w:rPr>
        <w:t>udžbenike u iznosu od 6.070,49 EUR</w:t>
      </w:r>
    </w:p>
    <w:bookmarkEnd w:id="32"/>
    <w:p w14:paraId="0AD81090" w14:textId="77777777" w:rsidR="00353B4A" w:rsidRDefault="00353B4A" w:rsidP="00353B4A">
      <w:pPr>
        <w:pStyle w:val="Odlomakpopisa"/>
        <w:numPr>
          <w:ilvl w:val="0"/>
          <w:numId w:val="75"/>
        </w:numPr>
        <w:spacing w:after="0" w:line="240" w:lineRule="auto"/>
        <w:jc w:val="both"/>
        <w:rPr>
          <w:rFonts w:ascii="Arial" w:hAnsi="Arial" w:cs="Arial"/>
          <w:bCs/>
        </w:rPr>
      </w:pPr>
      <w:r>
        <w:rPr>
          <w:rFonts w:ascii="Arial" w:hAnsi="Arial" w:cs="Arial"/>
          <w:bCs/>
        </w:rPr>
        <w:t xml:space="preserve">kapitalne </w:t>
      </w:r>
      <w:r w:rsidRPr="000B1E9E">
        <w:rPr>
          <w:rFonts w:ascii="Arial" w:hAnsi="Arial" w:cs="Arial"/>
          <w:bCs/>
        </w:rPr>
        <w:t>pomoći iz državnog proračuna Osnovnoj školi Ivo Lola Ribar za udžbenike</w:t>
      </w:r>
      <w:r>
        <w:rPr>
          <w:rFonts w:ascii="Arial" w:hAnsi="Arial" w:cs="Arial"/>
          <w:bCs/>
        </w:rPr>
        <w:t>, lektire, informatičku opremu</w:t>
      </w:r>
      <w:r w:rsidRPr="000B1E9E">
        <w:rPr>
          <w:rFonts w:ascii="Arial" w:hAnsi="Arial" w:cs="Arial"/>
          <w:bCs/>
        </w:rPr>
        <w:t xml:space="preserve"> u iznosu od </w:t>
      </w:r>
      <w:r>
        <w:rPr>
          <w:rFonts w:ascii="Arial" w:hAnsi="Arial" w:cs="Arial"/>
          <w:bCs/>
        </w:rPr>
        <w:t>26.230,80</w:t>
      </w:r>
      <w:r w:rsidRPr="000B1E9E">
        <w:rPr>
          <w:rFonts w:ascii="Arial" w:hAnsi="Arial" w:cs="Arial"/>
          <w:bCs/>
        </w:rPr>
        <w:t xml:space="preserve"> EUR</w:t>
      </w:r>
    </w:p>
    <w:p w14:paraId="1E0011A6" w14:textId="77777777" w:rsidR="00353B4A" w:rsidRPr="00A726F2" w:rsidRDefault="00353B4A" w:rsidP="00353B4A">
      <w:pPr>
        <w:pStyle w:val="Odlomakpopisa"/>
        <w:numPr>
          <w:ilvl w:val="0"/>
          <w:numId w:val="75"/>
        </w:numPr>
        <w:jc w:val="both"/>
        <w:rPr>
          <w:rFonts w:ascii="Arial" w:hAnsi="Arial" w:cs="Arial"/>
          <w:bCs/>
        </w:rPr>
      </w:pPr>
      <w:r w:rsidRPr="00A726F2">
        <w:rPr>
          <w:rFonts w:ascii="Arial" w:hAnsi="Arial" w:cs="Arial"/>
          <w:bCs/>
        </w:rPr>
        <w:t xml:space="preserve">kapitalne pomoći iz državnog proračuna Osnovnoj školi </w:t>
      </w:r>
      <w:r>
        <w:rPr>
          <w:rFonts w:ascii="Arial" w:hAnsi="Arial" w:cs="Arial"/>
          <w:bCs/>
        </w:rPr>
        <w:t>Matija Vlačić</w:t>
      </w:r>
      <w:r w:rsidRPr="00A726F2">
        <w:rPr>
          <w:rFonts w:ascii="Arial" w:hAnsi="Arial" w:cs="Arial"/>
          <w:bCs/>
        </w:rPr>
        <w:t xml:space="preserve"> u iznosu od </w:t>
      </w:r>
      <w:r>
        <w:rPr>
          <w:rFonts w:ascii="Arial" w:hAnsi="Arial" w:cs="Arial"/>
          <w:bCs/>
        </w:rPr>
        <w:t>3.233,87</w:t>
      </w:r>
      <w:r w:rsidRPr="00A726F2">
        <w:rPr>
          <w:rFonts w:ascii="Arial" w:hAnsi="Arial" w:cs="Arial"/>
          <w:bCs/>
        </w:rPr>
        <w:t xml:space="preserve"> EUR</w:t>
      </w:r>
    </w:p>
    <w:p w14:paraId="03B1BCAA" w14:textId="77777777" w:rsidR="00353B4A" w:rsidRPr="00A726F2" w:rsidRDefault="00353B4A" w:rsidP="00353B4A">
      <w:pPr>
        <w:pStyle w:val="Odlomakpopisa"/>
        <w:numPr>
          <w:ilvl w:val="0"/>
          <w:numId w:val="75"/>
        </w:numPr>
        <w:spacing w:after="0" w:line="240" w:lineRule="auto"/>
        <w:jc w:val="both"/>
        <w:rPr>
          <w:rFonts w:ascii="Arial" w:hAnsi="Arial" w:cs="Arial"/>
          <w:bCs/>
        </w:rPr>
      </w:pPr>
      <w:r w:rsidRPr="002D15E6">
        <w:rPr>
          <w:rFonts w:ascii="Arial" w:hAnsi="Arial" w:cs="Arial"/>
          <w:bCs/>
        </w:rPr>
        <w:t xml:space="preserve">tekuće pomoći iz državnog proračuna Osnovnoj školi Ivo Lola Ribar za projekt </w:t>
      </w:r>
      <w:r w:rsidRPr="00A726F2">
        <w:rPr>
          <w:rFonts w:ascii="Arial" w:hAnsi="Arial" w:cs="Arial"/>
          <w:bCs/>
        </w:rPr>
        <w:t>Zavičajna nastava iznosu od 1.300,00 EUR</w:t>
      </w:r>
    </w:p>
    <w:p w14:paraId="549F7171" w14:textId="77777777" w:rsidR="00353B4A" w:rsidRPr="00A726F2" w:rsidRDefault="00353B4A" w:rsidP="00353B4A">
      <w:pPr>
        <w:pStyle w:val="Odlomakpopisa"/>
        <w:numPr>
          <w:ilvl w:val="0"/>
          <w:numId w:val="75"/>
        </w:numPr>
        <w:spacing w:after="0" w:line="240" w:lineRule="auto"/>
        <w:jc w:val="both"/>
        <w:rPr>
          <w:rFonts w:ascii="Arial" w:hAnsi="Arial" w:cs="Arial"/>
          <w:bCs/>
        </w:rPr>
      </w:pPr>
      <w:r w:rsidRPr="00A726F2">
        <w:rPr>
          <w:rFonts w:ascii="Arial" w:hAnsi="Arial" w:cs="Arial"/>
          <w:bCs/>
        </w:rPr>
        <w:t>ostale kapitalne pomoći u iznosu od 15.000,00 EUR.</w:t>
      </w:r>
    </w:p>
    <w:p w14:paraId="03CFD1EC" w14:textId="77777777" w:rsidR="00353B4A" w:rsidRDefault="00353B4A" w:rsidP="00353B4A">
      <w:pPr>
        <w:spacing w:after="0" w:line="240" w:lineRule="auto"/>
        <w:jc w:val="both"/>
        <w:rPr>
          <w:rFonts w:ascii="Arial" w:hAnsi="Arial" w:cs="Arial"/>
          <w:bCs/>
          <w:color w:val="FF0000"/>
        </w:rPr>
      </w:pPr>
    </w:p>
    <w:p w14:paraId="0E700DB9" w14:textId="77777777" w:rsidR="00B7214E" w:rsidRDefault="00B7214E" w:rsidP="003B5AD4">
      <w:pPr>
        <w:spacing w:after="0" w:line="240" w:lineRule="auto"/>
        <w:ind w:firstLine="709"/>
        <w:jc w:val="both"/>
        <w:rPr>
          <w:rFonts w:ascii="Arial" w:hAnsi="Arial" w:cs="Arial"/>
          <w:bCs/>
          <w:u w:val="single"/>
        </w:rPr>
      </w:pPr>
    </w:p>
    <w:p w14:paraId="7974E4AE" w14:textId="015E0199" w:rsidR="00353B4A" w:rsidRPr="00813D2B" w:rsidRDefault="00353B4A" w:rsidP="003B5AD4">
      <w:pPr>
        <w:spacing w:after="0" w:line="240" w:lineRule="auto"/>
        <w:ind w:firstLine="709"/>
        <w:jc w:val="both"/>
        <w:rPr>
          <w:rFonts w:ascii="Arial" w:hAnsi="Arial" w:cs="Arial"/>
          <w:bCs/>
        </w:rPr>
      </w:pPr>
      <w:r w:rsidRPr="00813D2B">
        <w:rPr>
          <w:rFonts w:ascii="Arial" w:hAnsi="Arial" w:cs="Arial"/>
          <w:bCs/>
          <w:u w:val="single"/>
        </w:rPr>
        <w:t xml:space="preserve">Pomoći temeljem prijenosa EU sredstava </w:t>
      </w:r>
      <w:r w:rsidRPr="00813D2B">
        <w:rPr>
          <w:rFonts w:ascii="Arial" w:hAnsi="Arial" w:cs="Arial"/>
          <w:bCs/>
        </w:rPr>
        <w:t>realizirana su u iznosu od 479.314,48</w:t>
      </w:r>
      <w:r w:rsidRPr="00813D2B">
        <w:rPr>
          <w:rFonts w:ascii="Arial" w:hAnsi="Arial" w:cs="Arial"/>
          <w:bCs/>
        </w:rPr>
        <w:tab/>
        <w:t xml:space="preserve">EUR ili 97,17 % od planiranih. Realizirana sredstva odnose se na projekte koji su financirani iz EU sredstava posredstvom Državnog proračuna i to: </w:t>
      </w:r>
    </w:p>
    <w:p w14:paraId="1475EE4F" w14:textId="77777777" w:rsidR="00353B4A" w:rsidRPr="002B1379" w:rsidRDefault="00353B4A" w:rsidP="00353B4A">
      <w:pPr>
        <w:pStyle w:val="Odlomakpopisa"/>
        <w:numPr>
          <w:ilvl w:val="0"/>
          <w:numId w:val="12"/>
        </w:numPr>
        <w:spacing w:after="0" w:line="240" w:lineRule="auto"/>
        <w:jc w:val="both"/>
        <w:rPr>
          <w:rFonts w:ascii="Arial" w:hAnsi="Arial" w:cs="Arial"/>
          <w:bCs/>
        </w:rPr>
      </w:pPr>
      <w:r w:rsidRPr="00813D2B">
        <w:rPr>
          <w:rFonts w:ascii="Arial" w:hAnsi="Arial" w:cs="Arial"/>
          <w:bCs/>
        </w:rPr>
        <w:t xml:space="preserve">Tekuće </w:t>
      </w:r>
      <w:r w:rsidRPr="002B1379">
        <w:rPr>
          <w:rFonts w:ascii="Arial" w:hAnsi="Arial" w:cs="Arial"/>
          <w:bCs/>
        </w:rPr>
        <w:t xml:space="preserve">pomoći </w:t>
      </w:r>
      <w:bookmarkStart w:id="33" w:name="_Hlk163940746"/>
      <w:r w:rsidRPr="002B1379">
        <w:rPr>
          <w:rFonts w:ascii="Arial" w:hAnsi="Arial" w:cs="Arial"/>
          <w:bCs/>
        </w:rPr>
        <w:t xml:space="preserve">temeljem prijenosa EU sredstava </w:t>
      </w:r>
      <w:bookmarkEnd w:id="33"/>
      <w:r w:rsidRPr="002B1379">
        <w:rPr>
          <w:rFonts w:ascii="Arial" w:hAnsi="Arial" w:cs="Arial"/>
          <w:bCs/>
        </w:rPr>
        <w:t>za projekt RAST (za financiranje pomoćnika u nastavi za djecu sa posebnim potrebama iz Europskog socijalnog fonda), za projekt „Moremo brinuti o moru“, za projekt „More sjećanja“ Pučkog otvorenog učilišta Labin, projekte dječjeg vrtića te manjim dijelom projekta Centra Liče Faraguna,</w:t>
      </w:r>
    </w:p>
    <w:p w14:paraId="0B44135C" w14:textId="77777777" w:rsidR="00353B4A" w:rsidRPr="00813D2B" w:rsidRDefault="00353B4A" w:rsidP="00353B4A">
      <w:pPr>
        <w:pStyle w:val="Odlomakpopisa"/>
        <w:numPr>
          <w:ilvl w:val="0"/>
          <w:numId w:val="12"/>
        </w:numPr>
        <w:spacing w:after="0" w:line="240" w:lineRule="auto"/>
        <w:jc w:val="both"/>
        <w:rPr>
          <w:rFonts w:ascii="Arial" w:hAnsi="Arial" w:cs="Arial"/>
          <w:bCs/>
        </w:rPr>
      </w:pPr>
      <w:r w:rsidRPr="002B1379">
        <w:rPr>
          <w:rFonts w:ascii="Arial" w:hAnsi="Arial" w:cs="Arial"/>
          <w:bCs/>
        </w:rPr>
        <w:t xml:space="preserve">Kapitalne pomoći temeljem prijenosa sredstava iz EU ostvarene su u iznosu od 227.756,31 EUR, a odnose se na udio EU (85%) u ukupnom odobrenom iznosu javne potpore za projekt opremanja školske kuhinje te projekte </w:t>
      </w:r>
      <w:r w:rsidRPr="00813D2B">
        <w:rPr>
          <w:rFonts w:ascii="Arial" w:hAnsi="Arial" w:cs="Arial"/>
          <w:bCs/>
        </w:rPr>
        <w:t>opremanja dječjih igrališta u Labinu i Rapcu.</w:t>
      </w:r>
    </w:p>
    <w:p w14:paraId="4DA76EE9" w14:textId="77777777" w:rsidR="00353B4A" w:rsidRPr="00057340" w:rsidRDefault="00353B4A" w:rsidP="00353B4A">
      <w:pPr>
        <w:spacing w:after="0" w:line="240" w:lineRule="auto"/>
        <w:jc w:val="both"/>
        <w:rPr>
          <w:rFonts w:ascii="Arial" w:hAnsi="Arial" w:cs="Arial"/>
          <w:bCs/>
        </w:rPr>
      </w:pPr>
    </w:p>
    <w:p w14:paraId="2B56CD38" w14:textId="77777777" w:rsidR="00353B4A" w:rsidRPr="00057340" w:rsidRDefault="00353B4A" w:rsidP="00353B4A">
      <w:pPr>
        <w:spacing w:after="0" w:line="240" w:lineRule="auto"/>
        <w:jc w:val="both"/>
        <w:rPr>
          <w:rFonts w:ascii="Arial" w:hAnsi="Arial" w:cs="Arial"/>
          <w:bCs/>
        </w:rPr>
      </w:pPr>
      <w:r w:rsidRPr="00057340">
        <w:rPr>
          <w:rFonts w:ascii="Arial" w:hAnsi="Arial" w:cs="Arial"/>
          <w:bCs/>
        </w:rPr>
        <w:t xml:space="preserve"> </w:t>
      </w:r>
    </w:p>
    <w:p w14:paraId="3C0B9863" w14:textId="77777777" w:rsidR="00353B4A" w:rsidRPr="00057340" w:rsidRDefault="00353B4A" w:rsidP="00353B4A">
      <w:pPr>
        <w:pStyle w:val="Odlomakpopisa"/>
        <w:numPr>
          <w:ilvl w:val="0"/>
          <w:numId w:val="4"/>
        </w:numPr>
        <w:spacing w:after="0" w:line="240" w:lineRule="auto"/>
        <w:jc w:val="both"/>
        <w:rPr>
          <w:rFonts w:ascii="Arial" w:hAnsi="Arial" w:cs="Arial"/>
          <w:b/>
          <w:bCs/>
        </w:rPr>
      </w:pPr>
      <w:r w:rsidRPr="00057340">
        <w:rPr>
          <w:rFonts w:ascii="Arial" w:hAnsi="Arial" w:cs="Arial"/>
          <w:b/>
          <w:bCs/>
        </w:rPr>
        <w:t>Prihodi od imovine</w:t>
      </w:r>
    </w:p>
    <w:p w14:paraId="23E1ECE7" w14:textId="77777777" w:rsidR="00353B4A" w:rsidRPr="00057340" w:rsidRDefault="00353B4A" w:rsidP="00353B4A">
      <w:pPr>
        <w:spacing w:after="0" w:line="240" w:lineRule="auto"/>
        <w:jc w:val="both"/>
        <w:rPr>
          <w:rFonts w:ascii="Arial" w:hAnsi="Arial" w:cs="Arial"/>
          <w:b/>
          <w:bCs/>
        </w:rPr>
      </w:pPr>
    </w:p>
    <w:p w14:paraId="2D4A12B7" w14:textId="77777777" w:rsidR="00353B4A" w:rsidRPr="00057340" w:rsidRDefault="00353B4A" w:rsidP="00353B4A">
      <w:pPr>
        <w:spacing w:after="0" w:line="240" w:lineRule="auto"/>
        <w:jc w:val="both"/>
        <w:rPr>
          <w:rFonts w:ascii="Arial" w:hAnsi="Arial" w:cs="Arial"/>
          <w:bCs/>
        </w:rPr>
      </w:pPr>
      <w:r w:rsidRPr="00057340">
        <w:rPr>
          <w:rFonts w:ascii="Arial" w:hAnsi="Arial" w:cs="Arial"/>
          <w:bCs/>
        </w:rPr>
        <w:tab/>
        <w:t xml:space="preserve">Prihodi od imovine, financijske i nefinancijske, ostvareni su u iznosu od </w:t>
      </w:r>
      <w:r w:rsidRPr="00057340">
        <w:rPr>
          <w:rFonts w:ascii="Arial" w:hAnsi="Arial" w:cs="Arial"/>
        </w:rPr>
        <w:t>1.270.004,21</w:t>
      </w:r>
      <w:r w:rsidRPr="00057340">
        <w:rPr>
          <w:rFonts w:ascii="Arial" w:hAnsi="Arial" w:cs="Arial"/>
          <w:bCs/>
        </w:rPr>
        <w:t xml:space="preserve"> EUR što iznosi 103,54% godišnjeg plana.</w:t>
      </w:r>
    </w:p>
    <w:p w14:paraId="0DBCC42F" w14:textId="77777777" w:rsidR="00353B4A" w:rsidRPr="00057340" w:rsidRDefault="00353B4A" w:rsidP="00353B4A">
      <w:pPr>
        <w:spacing w:after="0" w:line="240" w:lineRule="auto"/>
        <w:jc w:val="both"/>
        <w:rPr>
          <w:rFonts w:ascii="Arial" w:hAnsi="Arial" w:cs="Arial"/>
          <w:bCs/>
        </w:rPr>
      </w:pPr>
    </w:p>
    <w:p w14:paraId="1DBF006A" w14:textId="77777777" w:rsidR="00353B4A" w:rsidRPr="00057340" w:rsidRDefault="00353B4A" w:rsidP="00353B4A">
      <w:pPr>
        <w:spacing w:after="0" w:line="240" w:lineRule="auto"/>
        <w:jc w:val="both"/>
        <w:rPr>
          <w:rFonts w:ascii="Arial" w:hAnsi="Arial" w:cs="Arial"/>
          <w:bCs/>
        </w:rPr>
      </w:pPr>
      <w:r w:rsidRPr="00057340">
        <w:rPr>
          <w:rFonts w:ascii="Arial" w:hAnsi="Arial" w:cs="Arial"/>
          <w:bCs/>
        </w:rPr>
        <w:tab/>
      </w:r>
      <w:r w:rsidRPr="00057340">
        <w:rPr>
          <w:rFonts w:ascii="Arial" w:hAnsi="Arial" w:cs="Arial"/>
          <w:bCs/>
          <w:u w:val="single"/>
        </w:rPr>
        <w:t>Prihodi od financijske imovine</w:t>
      </w:r>
      <w:r w:rsidRPr="00057340">
        <w:rPr>
          <w:rFonts w:ascii="Arial" w:hAnsi="Arial" w:cs="Arial"/>
          <w:bCs/>
        </w:rPr>
        <w:t xml:space="preserve"> su ostvareni u iznosu 50.201,04 EUR, odnosno 90,31% godišnjeg plana, što je za 23.759,06 EUR ili 89,</w:t>
      </w:r>
      <w:r>
        <w:rPr>
          <w:rFonts w:ascii="Arial" w:hAnsi="Arial" w:cs="Arial"/>
          <w:bCs/>
        </w:rPr>
        <w:t>85</w:t>
      </w:r>
      <w:r w:rsidRPr="00057340">
        <w:rPr>
          <w:rFonts w:ascii="Arial" w:hAnsi="Arial" w:cs="Arial"/>
          <w:bCs/>
        </w:rPr>
        <w:t xml:space="preserve"> % više nego prethodne godine.</w:t>
      </w:r>
    </w:p>
    <w:p w14:paraId="437FA4F8" w14:textId="77777777" w:rsidR="00353B4A" w:rsidRPr="00057340" w:rsidRDefault="00353B4A" w:rsidP="00353B4A">
      <w:pPr>
        <w:spacing w:after="0" w:line="240" w:lineRule="auto"/>
        <w:jc w:val="both"/>
        <w:rPr>
          <w:rFonts w:ascii="Arial" w:hAnsi="Arial" w:cs="Arial"/>
          <w:bCs/>
        </w:rPr>
      </w:pPr>
      <w:r w:rsidRPr="00057340">
        <w:rPr>
          <w:rFonts w:ascii="Arial" w:hAnsi="Arial" w:cs="Arial"/>
          <w:bCs/>
        </w:rPr>
        <w:t>Navedeno povećanje se u najvećoj mjeri odnosi na isplatu dobiti trgovačkog društva čiji je Grad Labin jedan od suosnivača i to u iznosu od 15.587,65 EUR, a kojih prihoda u 2023. godini nije bilo. Zatim se povećanje odnosi na povećanje prihoda od zateznih kamata i to za 6.974,39 EUR ili 137,0</w:t>
      </w:r>
      <w:r>
        <w:rPr>
          <w:rFonts w:ascii="Arial" w:hAnsi="Arial" w:cs="Arial"/>
          <w:bCs/>
        </w:rPr>
        <w:t>2</w:t>
      </w:r>
      <w:r w:rsidRPr="00057340">
        <w:rPr>
          <w:rFonts w:ascii="Arial" w:hAnsi="Arial" w:cs="Arial"/>
          <w:bCs/>
        </w:rPr>
        <w:t>% te povećanje prihoda od kamata ostvarenih na oročene depozite i depozite po viđenju za 2.575,00 EUR ili 23,0</w:t>
      </w:r>
      <w:r>
        <w:rPr>
          <w:rFonts w:ascii="Arial" w:hAnsi="Arial" w:cs="Arial"/>
          <w:bCs/>
        </w:rPr>
        <w:t>2</w:t>
      </w:r>
      <w:r w:rsidRPr="00057340">
        <w:rPr>
          <w:rFonts w:ascii="Arial" w:hAnsi="Arial" w:cs="Arial"/>
          <w:bCs/>
        </w:rPr>
        <w:t>%.</w:t>
      </w:r>
    </w:p>
    <w:p w14:paraId="12E89C5B" w14:textId="77777777" w:rsidR="00353B4A" w:rsidRPr="00057340" w:rsidRDefault="00353B4A" w:rsidP="00353B4A">
      <w:pPr>
        <w:spacing w:after="0" w:line="240" w:lineRule="auto"/>
        <w:jc w:val="both"/>
        <w:rPr>
          <w:rFonts w:ascii="Arial" w:hAnsi="Arial" w:cs="Arial"/>
          <w:bCs/>
        </w:rPr>
      </w:pPr>
      <w:r w:rsidRPr="00057340">
        <w:rPr>
          <w:rFonts w:ascii="Arial" w:hAnsi="Arial" w:cs="Arial"/>
          <w:bCs/>
        </w:rPr>
        <w:t xml:space="preserve">Navedeni prihodi odnose se na prihode od kamata na oročena sredstva i depozite po viđenju, od zateznih kamata, te prihode od dividendi. </w:t>
      </w:r>
    </w:p>
    <w:p w14:paraId="00C315DF" w14:textId="77777777" w:rsidR="00353B4A" w:rsidRDefault="00353B4A" w:rsidP="00353B4A">
      <w:pPr>
        <w:spacing w:after="0" w:line="240" w:lineRule="auto"/>
        <w:jc w:val="both"/>
        <w:rPr>
          <w:rFonts w:ascii="Arial" w:hAnsi="Arial" w:cs="Arial"/>
          <w:bCs/>
          <w:color w:val="FF0000"/>
        </w:rPr>
      </w:pPr>
    </w:p>
    <w:p w14:paraId="1BFE673C" w14:textId="77777777" w:rsidR="00353B4A" w:rsidRPr="003F41FB" w:rsidRDefault="00353B4A" w:rsidP="00353B4A">
      <w:pPr>
        <w:spacing w:after="0" w:line="240" w:lineRule="auto"/>
        <w:jc w:val="both"/>
        <w:rPr>
          <w:rFonts w:ascii="Arial" w:hAnsi="Arial" w:cs="Arial"/>
          <w:bCs/>
        </w:rPr>
      </w:pPr>
      <w:r w:rsidRPr="00DC3DDB">
        <w:rPr>
          <w:rFonts w:ascii="Arial" w:hAnsi="Arial" w:cs="Arial"/>
          <w:bCs/>
          <w:color w:val="FF0000"/>
        </w:rPr>
        <w:tab/>
      </w:r>
      <w:r w:rsidRPr="003F41FB">
        <w:rPr>
          <w:rFonts w:ascii="Arial" w:hAnsi="Arial" w:cs="Arial"/>
          <w:bCs/>
          <w:u w:val="single"/>
        </w:rPr>
        <w:t>Prihodi od nefinancijske imovine</w:t>
      </w:r>
      <w:r w:rsidRPr="003F41FB">
        <w:rPr>
          <w:rFonts w:ascii="Arial" w:hAnsi="Arial" w:cs="Arial"/>
          <w:bCs/>
        </w:rPr>
        <w:t xml:space="preserve"> su ostvareni u iznosu 1.219.803,17 EUR što iznosi 104,17% godišnjeg plana, a u odnosu na 2023. godinu ostvareno je povećanje za 239.983,94 EUR ili 24,49%.</w:t>
      </w:r>
    </w:p>
    <w:p w14:paraId="09CB300F" w14:textId="77777777" w:rsidR="00353B4A" w:rsidRPr="003F41FB" w:rsidRDefault="00353B4A" w:rsidP="00353B4A">
      <w:pPr>
        <w:spacing w:after="0" w:line="240" w:lineRule="auto"/>
        <w:jc w:val="both"/>
        <w:rPr>
          <w:rFonts w:ascii="Arial" w:hAnsi="Arial" w:cs="Arial"/>
          <w:bCs/>
        </w:rPr>
      </w:pPr>
      <w:r w:rsidRPr="003F41FB">
        <w:rPr>
          <w:rFonts w:ascii="Arial" w:hAnsi="Arial" w:cs="Arial"/>
          <w:bCs/>
        </w:rPr>
        <w:t>U navedenoj podskupini primjetan je značajniji pad prihoda od naknada za korištenje prostora termoelektrane budući da je postrojenje termoelektrane bilo van pogona u prvoj polovici 2024. godine. Navedeni prihodi ostvareni su u iznosu od 154.248,54 EUR te su manji za 160.674,00 EUR ili 50,9% u odnosu na 2023. godinu.</w:t>
      </w:r>
    </w:p>
    <w:p w14:paraId="52FF58F5" w14:textId="77777777" w:rsidR="00353B4A" w:rsidRPr="003F41FB" w:rsidRDefault="00353B4A" w:rsidP="00353B4A">
      <w:pPr>
        <w:spacing w:after="0" w:line="240" w:lineRule="auto"/>
        <w:jc w:val="both"/>
        <w:rPr>
          <w:rFonts w:ascii="Arial" w:hAnsi="Arial" w:cs="Arial"/>
          <w:bCs/>
        </w:rPr>
      </w:pPr>
      <w:r w:rsidRPr="003F41FB">
        <w:rPr>
          <w:rFonts w:ascii="Arial" w:hAnsi="Arial" w:cs="Arial"/>
          <w:bCs/>
        </w:rPr>
        <w:t>Međutim, povećanje prihoda na razini cijele podskupine uglavnom je rezultat prihoda ostvarenih od zakupa turističkog zemljišta sukladno novoj Uredbi o uređenju zakupa na turističkom zemljištu na kojemu su izgrađeni hoteli i turistička naselja. Po navedenoj osnovi naplaćen je iznos od 318.474,74 EUR dok u 2023. godine istih prihoda nije bilo.</w:t>
      </w:r>
    </w:p>
    <w:p w14:paraId="2904A0F9" w14:textId="77777777" w:rsidR="00353B4A" w:rsidRPr="003F41FB" w:rsidRDefault="00353B4A" w:rsidP="00353B4A">
      <w:pPr>
        <w:spacing w:after="0" w:line="240" w:lineRule="auto"/>
        <w:jc w:val="both"/>
        <w:rPr>
          <w:rFonts w:ascii="Arial" w:hAnsi="Arial" w:cs="Arial"/>
          <w:bCs/>
        </w:rPr>
      </w:pPr>
      <w:r w:rsidRPr="003F41FB">
        <w:rPr>
          <w:rFonts w:ascii="Arial" w:hAnsi="Arial" w:cs="Arial"/>
          <w:bCs/>
        </w:rPr>
        <w:t>Ostali prihodi u ovoj podskupini odnose se na:</w:t>
      </w:r>
    </w:p>
    <w:p w14:paraId="31A02E80" w14:textId="77777777" w:rsidR="00353B4A" w:rsidRPr="003F41FB" w:rsidRDefault="00353B4A" w:rsidP="00353B4A">
      <w:pPr>
        <w:pStyle w:val="Odlomakpopisa"/>
        <w:numPr>
          <w:ilvl w:val="0"/>
          <w:numId w:val="12"/>
        </w:numPr>
        <w:spacing w:after="0" w:line="240" w:lineRule="auto"/>
        <w:jc w:val="both"/>
        <w:rPr>
          <w:rFonts w:ascii="Arial" w:hAnsi="Arial" w:cs="Arial"/>
          <w:bCs/>
        </w:rPr>
      </w:pPr>
      <w:r w:rsidRPr="003F41FB">
        <w:rPr>
          <w:rFonts w:ascii="Arial" w:hAnsi="Arial" w:cs="Arial"/>
          <w:bCs/>
        </w:rPr>
        <w:t xml:space="preserve">koncesijske naknade u iznosu od 142.164,29 EUR  ili 91,57% od plana, </w:t>
      </w:r>
    </w:p>
    <w:p w14:paraId="6924A742" w14:textId="77777777" w:rsidR="00353B4A" w:rsidRPr="003F41FB" w:rsidRDefault="00353B4A" w:rsidP="00353B4A">
      <w:pPr>
        <w:pStyle w:val="Odlomakpopisa"/>
        <w:numPr>
          <w:ilvl w:val="0"/>
          <w:numId w:val="12"/>
        </w:numPr>
        <w:spacing w:after="0" w:line="240" w:lineRule="auto"/>
        <w:jc w:val="both"/>
        <w:rPr>
          <w:rFonts w:ascii="Arial" w:hAnsi="Arial" w:cs="Arial"/>
          <w:bCs/>
        </w:rPr>
      </w:pPr>
      <w:r w:rsidRPr="003F41FB">
        <w:rPr>
          <w:rFonts w:ascii="Arial" w:hAnsi="Arial" w:cs="Arial"/>
          <w:bCs/>
        </w:rPr>
        <w:t>na prihode od zakupa i iznajmljivanja imovine u iznosu od 601.233,45 EUR  ili 102,39% od plana (odnose se u najvećoj mjeri na prihode od zakupa poslovnih prostora, zatim na prihode od zakupa stanova, naknade telekomunikacijskog operatera za korištenje prava puta, naknade za upotrebu javnih gradskih površina, prihode od gradske tržnice i ostalo, osim ranije spomenutog zakupa turističkog zemljišta),</w:t>
      </w:r>
    </w:p>
    <w:p w14:paraId="3E31891C" w14:textId="77777777" w:rsidR="00353B4A" w:rsidRPr="003F41FB" w:rsidRDefault="00353B4A" w:rsidP="00353B4A">
      <w:pPr>
        <w:pStyle w:val="Odlomakpopisa"/>
        <w:numPr>
          <w:ilvl w:val="0"/>
          <w:numId w:val="12"/>
        </w:numPr>
        <w:spacing w:after="0" w:line="240" w:lineRule="auto"/>
        <w:jc w:val="both"/>
        <w:rPr>
          <w:rFonts w:ascii="Arial" w:hAnsi="Arial" w:cs="Arial"/>
          <w:bCs/>
        </w:rPr>
      </w:pPr>
      <w:r w:rsidRPr="003F41FB">
        <w:rPr>
          <w:rFonts w:ascii="Arial" w:hAnsi="Arial" w:cs="Arial"/>
          <w:bCs/>
        </w:rPr>
        <w:t xml:space="preserve">prihode od spomeničke rente u iznosu od 985,84 EUR  ili 65,72% od plana, te </w:t>
      </w:r>
    </w:p>
    <w:p w14:paraId="0D65D3DD" w14:textId="77777777" w:rsidR="00353B4A" w:rsidRPr="003F41FB" w:rsidRDefault="00353B4A" w:rsidP="00353B4A">
      <w:pPr>
        <w:pStyle w:val="Odlomakpopisa"/>
        <w:numPr>
          <w:ilvl w:val="0"/>
          <w:numId w:val="12"/>
        </w:numPr>
        <w:spacing w:after="0" w:line="240" w:lineRule="auto"/>
        <w:jc w:val="both"/>
        <w:rPr>
          <w:rFonts w:ascii="Arial" w:hAnsi="Arial" w:cs="Arial"/>
          <w:bCs/>
        </w:rPr>
      </w:pPr>
      <w:r w:rsidRPr="003F41FB">
        <w:rPr>
          <w:rFonts w:ascii="Arial" w:hAnsi="Arial" w:cs="Arial"/>
          <w:bCs/>
        </w:rPr>
        <w:t>na prihode od naknada za zadržavanje nezakonito izgrađene zgrade u prostoru u iznosu od 2.696,31 EUR  ili 67,41% plana.</w:t>
      </w:r>
    </w:p>
    <w:p w14:paraId="167D6CDA" w14:textId="77777777" w:rsidR="00353B4A" w:rsidRDefault="00353B4A" w:rsidP="00353B4A">
      <w:pPr>
        <w:spacing w:after="0" w:line="240" w:lineRule="auto"/>
        <w:jc w:val="both"/>
        <w:rPr>
          <w:rFonts w:ascii="Arial" w:hAnsi="Arial" w:cs="Arial"/>
          <w:bCs/>
          <w:color w:val="FF0000"/>
        </w:rPr>
      </w:pPr>
    </w:p>
    <w:p w14:paraId="0B41905E" w14:textId="36D91107" w:rsidR="00353B4A" w:rsidRPr="00DC3DDB" w:rsidRDefault="00353B4A" w:rsidP="00353B4A">
      <w:pPr>
        <w:spacing w:after="0" w:line="240" w:lineRule="auto"/>
        <w:jc w:val="both"/>
        <w:rPr>
          <w:rFonts w:ascii="Arial" w:hAnsi="Arial" w:cs="Arial"/>
          <w:bCs/>
          <w:color w:val="FF0000"/>
        </w:rPr>
      </w:pPr>
    </w:p>
    <w:p w14:paraId="6D4C1F2B" w14:textId="77777777" w:rsidR="00353B4A" w:rsidRPr="005D440A" w:rsidRDefault="00353B4A" w:rsidP="00353B4A">
      <w:pPr>
        <w:pStyle w:val="Odlomakpopisa"/>
        <w:numPr>
          <w:ilvl w:val="0"/>
          <w:numId w:val="9"/>
        </w:numPr>
        <w:spacing w:after="0" w:line="240" w:lineRule="auto"/>
        <w:jc w:val="both"/>
        <w:rPr>
          <w:rFonts w:ascii="Arial" w:hAnsi="Arial" w:cs="Arial"/>
          <w:b/>
          <w:bCs/>
        </w:rPr>
      </w:pPr>
      <w:r w:rsidRPr="005D440A">
        <w:rPr>
          <w:rFonts w:ascii="Arial" w:hAnsi="Arial" w:cs="Arial"/>
          <w:b/>
          <w:bCs/>
        </w:rPr>
        <w:t>Prihodi od upravnih i administrativnih pristojbi i po posebnim propisima</w:t>
      </w:r>
    </w:p>
    <w:p w14:paraId="1C54973B" w14:textId="77777777" w:rsidR="00353B4A" w:rsidRPr="005D440A" w:rsidRDefault="00353B4A" w:rsidP="00353B4A">
      <w:pPr>
        <w:spacing w:after="0" w:line="240" w:lineRule="auto"/>
        <w:jc w:val="both"/>
        <w:rPr>
          <w:rFonts w:ascii="Arial" w:hAnsi="Arial" w:cs="Arial"/>
          <w:b/>
          <w:bCs/>
        </w:rPr>
      </w:pPr>
    </w:p>
    <w:p w14:paraId="743A6768" w14:textId="77777777" w:rsidR="00353B4A" w:rsidRPr="005D440A" w:rsidRDefault="00353B4A" w:rsidP="00353B4A">
      <w:pPr>
        <w:spacing w:after="0" w:line="240" w:lineRule="auto"/>
        <w:jc w:val="both"/>
        <w:rPr>
          <w:rFonts w:ascii="Arial" w:hAnsi="Arial" w:cs="Arial"/>
          <w:bCs/>
        </w:rPr>
      </w:pPr>
      <w:r w:rsidRPr="005D440A">
        <w:rPr>
          <w:rFonts w:ascii="Arial" w:hAnsi="Arial" w:cs="Arial"/>
          <w:bCs/>
        </w:rPr>
        <w:tab/>
        <w:t>Prihodi od upravnih i administrativnih pristojbi i po posebnim propisima ostvareni su u ukupnom iznosu od 4.409.759,31 EUR što iznosi 96,69% godišnjeg plana, a u odnosu na 2023. godinu veći su za 55,76%.</w:t>
      </w:r>
    </w:p>
    <w:p w14:paraId="7F9DEABA" w14:textId="77777777" w:rsidR="00353B4A" w:rsidRPr="005D440A" w:rsidRDefault="00353B4A" w:rsidP="00353B4A">
      <w:pPr>
        <w:spacing w:after="0" w:line="240" w:lineRule="auto"/>
        <w:jc w:val="both"/>
        <w:rPr>
          <w:rFonts w:ascii="Arial" w:hAnsi="Arial" w:cs="Arial"/>
          <w:bCs/>
        </w:rPr>
      </w:pPr>
      <w:r w:rsidRPr="005D440A">
        <w:rPr>
          <w:rFonts w:ascii="Arial" w:hAnsi="Arial" w:cs="Arial"/>
          <w:bCs/>
        </w:rPr>
        <w:t xml:space="preserve">U ovoj skupini prihoda sadržani su i prihodi po posebnim propisima proračunskih korisnika u iznosu od 1.225.006,38 EUR. </w:t>
      </w:r>
    </w:p>
    <w:p w14:paraId="6842DBC7" w14:textId="77777777" w:rsidR="00353B4A" w:rsidRPr="005D440A" w:rsidRDefault="00353B4A" w:rsidP="00353B4A">
      <w:pPr>
        <w:spacing w:after="0" w:line="240" w:lineRule="auto"/>
        <w:jc w:val="both"/>
        <w:rPr>
          <w:rFonts w:ascii="Arial" w:hAnsi="Arial" w:cs="Arial"/>
          <w:bCs/>
          <w:u w:val="single"/>
        </w:rPr>
      </w:pPr>
    </w:p>
    <w:p w14:paraId="67F64505" w14:textId="77777777" w:rsidR="00353B4A" w:rsidRPr="005D440A" w:rsidRDefault="00353B4A" w:rsidP="00353B4A">
      <w:pPr>
        <w:spacing w:after="0" w:line="240" w:lineRule="auto"/>
        <w:jc w:val="both"/>
        <w:rPr>
          <w:rFonts w:ascii="Arial" w:hAnsi="Arial" w:cs="Arial"/>
        </w:rPr>
      </w:pPr>
      <w:r w:rsidRPr="005D440A">
        <w:rPr>
          <w:rFonts w:ascii="Arial" w:hAnsi="Arial" w:cs="Arial"/>
          <w:bCs/>
        </w:rPr>
        <w:tab/>
      </w:r>
      <w:r w:rsidRPr="005D440A">
        <w:rPr>
          <w:rFonts w:ascii="Arial" w:hAnsi="Arial" w:cs="Arial"/>
          <w:bCs/>
          <w:u w:val="single"/>
        </w:rPr>
        <w:t>Upravne i administrativne pristojbe</w:t>
      </w:r>
      <w:r w:rsidRPr="005D440A">
        <w:rPr>
          <w:rFonts w:ascii="Arial" w:hAnsi="Arial" w:cs="Arial"/>
          <w:bCs/>
        </w:rPr>
        <w:t xml:space="preserve"> ostvarene su u iznosu od 307.020,48 EUR ili 90,14% godišnjeg plana, </w:t>
      </w:r>
      <w:r w:rsidRPr="005D440A">
        <w:rPr>
          <w:rFonts w:ascii="Arial" w:hAnsi="Arial" w:cs="Arial"/>
        </w:rPr>
        <w:t xml:space="preserve">a u odnosu na prethodnu godinu zabilježen je porast od 10,50%. </w:t>
      </w:r>
    </w:p>
    <w:p w14:paraId="6DC2C7F3" w14:textId="77777777" w:rsidR="00353B4A" w:rsidRPr="005D440A" w:rsidRDefault="00353B4A" w:rsidP="00353B4A">
      <w:pPr>
        <w:spacing w:after="0" w:line="240" w:lineRule="auto"/>
        <w:jc w:val="both"/>
        <w:rPr>
          <w:rFonts w:ascii="Arial" w:hAnsi="Arial" w:cs="Arial"/>
        </w:rPr>
      </w:pPr>
      <w:r w:rsidRPr="005D440A">
        <w:rPr>
          <w:rFonts w:ascii="Arial" w:hAnsi="Arial" w:cs="Arial"/>
        </w:rPr>
        <w:t xml:space="preserve">Porast se odnosi na porast prihoda ostvarenih od turističke pristojbe koji su u ovoj godini ostvareni u iznosu od 254.564,23 EUR, što je za 42.126,49 ili 19,83% više nego prethodne godine budući da je u 2024. godini došlo do povećanje cijene turističke pristojbe. </w:t>
      </w:r>
    </w:p>
    <w:p w14:paraId="647DAE23" w14:textId="77777777" w:rsidR="00353B4A" w:rsidRPr="005D440A" w:rsidRDefault="00353B4A" w:rsidP="00353B4A">
      <w:pPr>
        <w:spacing w:after="0" w:line="240" w:lineRule="auto"/>
        <w:jc w:val="both"/>
        <w:rPr>
          <w:rFonts w:ascii="Arial" w:hAnsi="Arial" w:cs="Arial"/>
        </w:rPr>
      </w:pPr>
      <w:r w:rsidRPr="005D440A">
        <w:rPr>
          <w:rFonts w:ascii="Arial" w:hAnsi="Arial" w:cs="Arial"/>
        </w:rPr>
        <w:t>Unutar ove skupine primjetan je i pad prihoda od županijskih, gradskih i općinskih pristojbi i naknada koji su u 2024. godini ostvareni u iznosu od 47.898,96 EUR što je za 12.358,95 EUR ili 20,51 % manje nego prethodne godine, a odnosi se na gradske upravne pristojbe.</w:t>
      </w:r>
    </w:p>
    <w:p w14:paraId="448E4E1B" w14:textId="77777777" w:rsidR="00353B4A" w:rsidRPr="005D440A" w:rsidRDefault="00353B4A" w:rsidP="00353B4A">
      <w:pPr>
        <w:spacing w:after="0" w:line="240" w:lineRule="auto"/>
        <w:jc w:val="both"/>
        <w:rPr>
          <w:rFonts w:ascii="Arial" w:hAnsi="Arial" w:cs="Arial"/>
        </w:rPr>
      </w:pPr>
      <w:r w:rsidRPr="005D440A">
        <w:rPr>
          <w:rFonts w:ascii="Arial" w:hAnsi="Arial" w:cs="Arial"/>
        </w:rPr>
        <w:t>Prihodi ostvareni od prodaje državnih biljega iznose 4.557,29 EUR, što je za 603,78 EUR ili 11,70% manje u odnosu na prethodnu godinu.</w:t>
      </w:r>
    </w:p>
    <w:p w14:paraId="22573009" w14:textId="77777777" w:rsidR="00353B4A" w:rsidRPr="009C31EF" w:rsidRDefault="00353B4A" w:rsidP="00353B4A">
      <w:pPr>
        <w:spacing w:after="0" w:line="240" w:lineRule="auto"/>
        <w:jc w:val="both"/>
        <w:rPr>
          <w:rFonts w:ascii="Arial" w:hAnsi="Arial" w:cs="Arial"/>
        </w:rPr>
      </w:pPr>
    </w:p>
    <w:p w14:paraId="05DA9507" w14:textId="77777777" w:rsidR="00353B4A" w:rsidRDefault="00353B4A" w:rsidP="00353B4A">
      <w:pPr>
        <w:spacing w:after="0" w:line="240" w:lineRule="auto"/>
        <w:jc w:val="both"/>
        <w:rPr>
          <w:rFonts w:ascii="Arial" w:hAnsi="Arial" w:cs="Arial"/>
          <w:bCs/>
        </w:rPr>
      </w:pPr>
      <w:r w:rsidRPr="009C31EF">
        <w:rPr>
          <w:rFonts w:ascii="Arial" w:hAnsi="Arial" w:cs="Arial"/>
          <w:bCs/>
        </w:rPr>
        <w:tab/>
      </w:r>
      <w:r w:rsidRPr="009C31EF">
        <w:rPr>
          <w:rFonts w:ascii="Arial" w:hAnsi="Arial" w:cs="Arial"/>
          <w:bCs/>
          <w:u w:val="single"/>
        </w:rPr>
        <w:t>Prihodi po posebnim propisima</w:t>
      </w:r>
      <w:r w:rsidRPr="009C31EF">
        <w:rPr>
          <w:rFonts w:ascii="Arial" w:hAnsi="Arial" w:cs="Arial"/>
          <w:bCs/>
        </w:rPr>
        <w:t xml:space="preserve"> ostvareni su u iznosu od 1.452.906,20 EUR ili 90,91% godišnjeg plana, </w:t>
      </w:r>
      <w:r>
        <w:rPr>
          <w:rFonts w:ascii="Arial" w:hAnsi="Arial" w:cs="Arial"/>
          <w:bCs/>
        </w:rPr>
        <w:t xml:space="preserve">a u odnosu na 2023. godinu ostvareno je 50,46% više ili nominalno više za </w:t>
      </w:r>
      <w:r w:rsidRPr="009C31EF">
        <w:rPr>
          <w:rFonts w:ascii="Arial" w:hAnsi="Arial" w:cs="Arial"/>
          <w:bCs/>
        </w:rPr>
        <w:t>487.254,22</w:t>
      </w:r>
      <w:r>
        <w:rPr>
          <w:rFonts w:ascii="Arial" w:hAnsi="Arial" w:cs="Arial"/>
          <w:bCs/>
        </w:rPr>
        <w:t xml:space="preserve"> EUR.</w:t>
      </w:r>
    </w:p>
    <w:p w14:paraId="2D93D329" w14:textId="77777777" w:rsidR="00353B4A" w:rsidRPr="00467895" w:rsidRDefault="00353B4A" w:rsidP="00353B4A">
      <w:pPr>
        <w:spacing w:after="0" w:line="240" w:lineRule="auto"/>
        <w:jc w:val="both"/>
        <w:rPr>
          <w:rFonts w:ascii="Arial" w:hAnsi="Arial" w:cs="Arial"/>
          <w:bCs/>
        </w:rPr>
      </w:pPr>
      <w:r>
        <w:rPr>
          <w:rFonts w:ascii="Arial" w:hAnsi="Arial" w:cs="Arial"/>
          <w:bCs/>
        </w:rPr>
        <w:t>O</w:t>
      </w:r>
      <w:r w:rsidRPr="009C31EF">
        <w:rPr>
          <w:rFonts w:ascii="Arial" w:hAnsi="Arial" w:cs="Arial"/>
          <w:bCs/>
        </w:rPr>
        <w:t xml:space="preserve">d </w:t>
      </w:r>
      <w:r>
        <w:rPr>
          <w:rFonts w:ascii="Arial" w:hAnsi="Arial" w:cs="Arial"/>
          <w:bCs/>
        </w:rPr>
        <w:t>ukupnog ostvarenog iznosa, iznos od</w:t>
      </w:r>
      <w:r w:rsidRPr="009C31EF">
        <w:rPr>
          <w:rFonts w:ascii="Arial" w:hAnsi="Arial" w:cs="Arial"/>
          <w:bCs/>
        </w:rPr>
        <w:t xml:space="preserve"> 1.225.006,38 EUR odnosi na proračunske korisnike </w:t>
      </w:r>
      <w:r w:rsidRPr="00467895">
        <w:rPr>
          <w:rFonts w:ascii="Arial" w:hAnsi="Arial" w:cs="Arial"/>
          <w:bCs/>
        </w:rPr>
        <w:t xml:space="preserve">za uplate po programima predškolskog odgoja i školstva, sufinanciranje cijene usluga Gradske knjižnice i Pučkog otvorenog učilišta te prihodi od refundacija šteta od osiguranja. </w:t>
      </w:r>
    </w:p>
    <w:p w14:paraId="1B18866B" w14:textId="77777777" w:rsidR="00353B4A" w:rsidRPr="00467895" w:rsidRDefault="00353B4A" w:rsidP="00353B4A">
      <w:pPr>
        <w:spacing w:after="0" w:line="240" w:lineRule="auto"/>
        <w:jc w:val="both"/>
        <w:rPr>
          <w:rFonts w:ascii="Arial" w:hAnsi="Arial" w:cs="Arial"/>
          <w:bCs/>
        </w:rPr>
      </w:pPr>
      <w:r w:rsidRPr="00467895">
        <w:rPr>
          <w:rFonts w:ascii="Arial" w:hAnsi="Arial" w:cs="Arial"/>
          <w:bCs/>
        </w:rPr>
        <w:t xml:space="preserve">Prihodi Grada Labina izvršeni su u iznosu od 227.899,82 EUR ili 92,36% od planiranog. </w:t>
      </w:r>
    </w:p>
    <w:p w14:paraId="16E96508" w14:textId="77777777" w:rsidR="00353B4A" w:rsidRPr="00467895" w:rsidRDefault="00353B4A" w:rsidP="00353B4A">
      <w:pPr>
        <w:spacing w:after="0" w:line="240" w:lineRule="auto"/>
        <w:jc w:val="both"/>
        <w:rPr>
          <w:rFonts w:ascii="Arial" w:hAnsi="Arial" w:cs="Arial"/>
          <w:bCs/>
        </w:rPr>
      </w:pPr>
      <w:r w:rsidRPr="00467895">
        <w:rPr>
          <w:rFonts w:ascii="Arial" w:hAnsi="Arial" w:cs="Arial"/>
          <w:bCs/>
        </w:rPr>
        <w:t>Povećanje prihoda odnosi se na uplatu prihoda po osnovi  isteklih višegodišnjih polica životnih osiguranja.</w:t>
      </w:r>
    </w:p>
    <w:p w14:paraId="12D59330" w14:textId="77777777" w:rsidR="00353B4A" w:rsidRPr="00467895" w:rsidRDefault="00353B4A" w:rsidP="00353B4A">
      <w:pPr>
        <w:spacing w:after="0" w:line="240" w:lineRule="auto"/>
        <w:jc w:val="both"/>
        <w:rPr>
          <w:rFonts w:ascii="Arial" w:hAnsi="Arial" w:cs="Arial"/>
          <w:bCs/>
        </w:rPr>
      </w:pPr>
      <w:r w:rsidRPr="00467895">
        <w:rPr>
          <w:rFonts w:ascii="Arial" w:hAnsi="Arial" w:cs="Arial"/>
          <w:bCs/>
        </w:rPr>
        <w:t xml:space="preserve">U ovoj podskupini također je primjetno smanjenje prihoda od naknada za sanaciju deponija Cere budući da se navedena naknada, od 01. kolovoza 2023. godine više ne naplaćuje. </w:t>
      </w:r>
    </w:p>
    <w:p w14:paraId="267C6384" w14:textId="77777777" w:rsidR="00353B4A" w:rsidRPr="00467895" w:rsidRDefault="00353B4A" w:rsidP="00353B4A">
      <w:pPr>
        <w:spacing w:after="0" w:line="240" w:lineRule="auto"/>
        <w:jc w:val="both"/>
        <w:rPr>
          <w:rFonts w:ascii="Arial" w:hAnsi="Arial" w:cs="Arial"/>
          <w:bCs/>
        </w:rPr>
      </w:pPr>
      <w:r w:rsidRPr="00467895">
        <w:rPr>
          <w:rFonts w:ascii="Arial" w:hAnsi="Arial" w:cs="Arial"/>
          <w:bCs/>
        </w:rPr>
        <w:t xml:space="preserve">Osim navedenih prihoda, prihodi u ovoj podskupini odnose se još na prihode od osiguranja za naplatu šteta u iznosu od 4.322,50 EUR, usluge obračuna i naplate naknade za uređenje voda koje Grad provodi za Hrvatske vode (naplaćeno je u iznosu od 72.194,47 EUR), </w:t>
      </w:r>
      <w:r w:rsidRPr="00467895">
        <w:rPr>
          <w:rFonts w:ascii="Arial" w:hAnsi="Arial" w:cs="Arial"/>
        </w:rPr>
        <w:t xml:space="preserve">prihode od APN-a za povrat kredita </w:t>
      </w:r>
      <w:bookmarkStart w:id="34" w:name="_Hlk158560629"/>
      <w:r w:rsidRPr="00467895">
        <w:rPr>
          <w:rFonts w:ascii="Arial" w:hAnsi="Arial" w:cs="Arial"/>
        </w:rPr>
        <w:t>za prodane stanove</w:t>
      </w:r>
      <w:bookmarkEnd w:id="34"/>
      <w:r w:rsidRPr="00467895">
        <w:rPr>
          <w:rFonts w:ascii="Arial" w:hAnsi="Arial" w:cs="Arial"/>
        </w:rPr>
        <w:t xml:space="preserve"> u iznosu od 13.777,90 </w:t>
      </w:r>
      <w:r w:rsidRPr="00467895">
        <w:rPr>
          <w:rFonts w:ascii="Arial" w:hAnsi="Arial" w:cs="Arial"/>
          <w:bCs/>
        </w:rPr>
        <w:t>EUR</w:t>
      </w:r>
      <w:r w:rsidRPr="00467895">
        <w:rPr>
          <w:rFonts w:ascii="Arial" w:hAnsi="Arial" w:cs="Arial"/>
        </w:rPr>
        <w:t xml:space="preserve">, prihode od Istarske županije za zajedničke troškove u iznosu od 13.319,00 </w:t>
      </w:r>
      <w:r w:rsidRPr="00467895">
        <w:rPr>
          <w:rFonts w:ascii="Arial" w:hAnsi="Arial" w:cs="Arial"/>
          <w:bCs/>
        </w:rPr>
        <w:t>EUR</w:t>
      </w:r>
      <w:r w:rsidRPr="00467895">
        <w:rPr>
          <w:rFonts w:ascii="Arial" w:hAnsi="Arial" w:cs="Arial"/>
        </w:rPr>
        <w:t xml:space="preserve">, te ostale prihode u iznosu od 35.753,71 </w:t>
      </w:r>
      <w:r w:rsidRPr="00467895">
        <w:rPr>
          <w:rFonts w:ascii="Arial" w:hAnsi="Arial" w:cs="Arial"/>
          <w:bCs/>
        </w:rPr>
        <w:t>EUR.</w:t>
      </w:r>
    </w:p>
    <w:p w14:paraId="0D0298F2" w14:textId="77777777" w:rsidR="00353B4A" w:rsidRDefault="00353B4A" w:rsidP="00353B4A">
      <w:pPr>
        <w:spacing w:after="0" w:line="240" w:lineRule="auto"/>
        <w:jc w:val="both"/>
        <w:rPr>
          <w:rFonts w:ascii="Arial" w:hAnsi="Arial" w:cs="Arial"/>
          <w:bCs/>
          <w:color w:val="FF0000"/>
        </w:rPr>
      </w:pPr>
    </w:p>
    <w:p w14:paraId="37B23529" w14:textId="77777777" w:rsidR="00353B4A" w:rsidRPr="00467895" w:rsidRDefault="00353B4A" w:rsidP="00353B4A">
      <w:pPr>
        <w:spacing w:after="0" w:line="240" w:lineRule="auto"/>
        <w:ind w:firstLine="709"/>
        <w:jc w:val="both"/>
        <w:rPr>
          <w:rFonts w:ascii="Arial" w:hAnsi="Arial" w:cs="Arial"/>
          <w:bCs/>
        </w:rPr>
      </w:pPr>
      <w:r w:rsidRPr="00467895">
        <w:rPr>
          <w:rFonts w:ascii="Arial" w:hAnsi="Arial" w:cs="Arial"/>
          <w:bCs/>
          <w:u w:val="single"/>
        </w:rPr>
        <w:t>Komunalni doprinos i naknade</w:t>
      </w:r>
      <w:r w:rsidRPr="00467895">
        <w:rPr>
          <w:rFonts w:ascii="Arial" w:hAnsi="Arial" w:cs="Arial"/>
          <w:bCs/>
        </w:rPr>
        <w:t xml:space="preserve"> ostvareni su u iznosu od 2.649.832,63 EUR ili 101,06% godišnjeg plana, a</w:t>
      </w:r>
      <w:r w:rsidRPr="00467895">
        <w:rPr>
          <w:rFonts w:ascii="Arial" w:hAnsi="Arial" w:cs="Arial"/>
        </w:rPr>
        <w:t xml:space="preserve"> što je za 1.062.210,45 EUR ili 66,91% više u odnosu na 2023. godinu.</w:t>
      </w:r>
    </w:p>
    <w:p w14:paraId="4AAE370B" w14:textId="77777777" w:rsidR="00353B4A" w:rsidRPr="00467895" w:rsidRDefault="00353B4A" w:rsidP="00353B4A">
      <w:pPr>
        <w:spacing w:after="0" w:line="240" w:lineRule="auto"/>
        <w:jc w:val="both"/>
        <w:rPr>
          <w:rFonts w:ascii="Arial" w:hAnsi="Arial" w:cs="Arial"/>
        </w:rPr>
      </w:pPr>
      <w:r w:rsidRPr="00467895">
        <w:rPr>
          <w:rFonts w:ascii="Arial" w:hAnsi="Arial" w:cs="Arial"/>
        </w:rPr>
        <w:t>Značajno povećanje prihoda u ovoj podskupini se većinom odnosi na povećanje prihoda od komunalne naknade i to za 783.627,16 EUR ili 58,29%, budući da je u 2024. godini došlo do povećanja vrijednosti boda komunalne naknade.</w:t>
      </w:r>
    </w:p>
    <w:p w14:paraId="18826FF9" w14:textId="77777777" w:rsidR="00353B4A" w:rsidRPr="00467895" w:rsidRDefault="00353B4A" w:rsidP="00353B4A">
      <w:pPr>
        <w:spacing w:after="0" w:line="240" w:lineRule="auto"/>
        <w:jc w:val="both"/>
        <w:rPr>
          <w:rFonts w:ascii="Arial" w:hAnsi="Arial" w:cs="Arial"/>
        </w:rPr>
      </w:pPr>
    </w:p>
    <w:p w14:paraId="28D96461" w14:textId="77777777" w:rsidR="00353B4A" w:rsidRPr="00B55FFE" w:rsidRDefault="00353B4A" w:rsidP="00353B4A">
      <w:pPr>
        <w:spacing w:after="0" w:line="240" w:lineRule="auto"/>
        <w:jc w:val="both"/>
        <w:rPr>
          <w:rFonts w:ascii="Arial" w:hAnsi="Arial" w:cs="Arial"/>
          <w:bCs/>
        </w:rPr>
      </w:pPr>
      <w:r w:rsidRPr="00B55FFE">
        <w:rPr>
          <w:rFonts w:ascii="Arial" w:hAnsi="Arial" w:cs="Arial"/>
          <w:bCs/>
        </w:rPr>
        <w:t xml:space="preserve">   </w:t>
      </w:r>
    </w:p>
    <w:p w14:paraId="36ECB4E8" w14:textId="77777777" w:rsidR="00353B4A" w:rsidRPr="00B55FFE" w:rsidRDefault="00353B4A" w:rsidP="00353B4A">
      <w:pPr>
        <w:pStyle w:val="Odlomakpopisa"/>
        <w:numPr>
          <w:ilvl w:val="0"/>
          <w:numId w:val="5"/>
        </w:numPr>
        <w:spacing w:after="0" w:line="240" w:lineRule="auto"/>
        <w:jc w:val="both"/>
        <w:rPr>
          <w:rFonts w:ascii="Arial" w:hAnsi="Arial" w:cs="Arial"/>
          <w:b/>
          <w:bCs/>
        </w:rPr>
      </w:pPr>
      <w:r w:rsidRPr="00B55FFE">
        <w:rPr>
          <w:rFonts w:ascii="Arial" w:hAnsi="Arial" w:cs="Arial"/>
          <w:b/>
          <w:bCs/>
        </w:rPr>
        <w:t>Prihodi od prodaje proizvoda i robe te pruženih usluga i prihodi od donacija</w:t>
      </w:r>
    </w:p>
    <w:p w14:paraId="31E4EFB0" w14:textId="77777777" w:rsidR="00353B4A" w:rsidRPr="00B55FFE" w:rsidRDefault="00353B4A" w:rsidP="00353B4A">
      <w:pPr>
        <w:spacing w:after="0" w:line="240" w:lineRule="auto"/>
        <w:jc w:val="both"/>
        <w:rPr>
          <w:rFonts w:ascii="Arial" w:hAnsi="Arial" w:cs="Arial"/>
          <w:b/>
          <w:bCs/>
        </w:rPr>
      </w:pPr>
    </w:p>
    <w:p w14:paraId="36CC10C0" w14:textId="77777777" w:rsidR="00353B4A" w:rsidRPr="00B55FFE" w:rsidRDefault="00353B4A" w:rsidP="00353B4A">
      <w:pPr>
        <w:spacing w:after="0" w:line="240" w:lineRule="auto"/>
        <w:jc w:val="both"/>
        <w:rPr>
          <w:rFonts w:ascii="Arial" w:hAnsi="Arial" w:cs="Arial"/>
          <w:bCs/>
        </w:rPr>
      </w:pPr>
      <w:r w:rsidRPr="00B55FFE">
        <w:rPr>
          <w:rFonts w:ascii="Arial" w:hAnsi="Arial" w:cs="Arial"/>
          <w:bCs/>
        </w:rPr>
        <w:tab/>
        <w:t xml:space="preserve"> Prihodi ove skupine ostvareni su u iznosu od 443.207,12</w:t>
      </w:r>
      <w:r w:rsidRPr="00B55FFE">
        <w:rPr>
          <w:rFonts w:ascii="Arial" w:hAnsi="Arial" w:cs="Arial"/>
          <w:bCs/>
        </w:rPr>
        <w:tab/>
        <w:t>EUR što iznosi 82,73% godišnjeg plana, a odnose se na prihode vlastite djelatnosti, tekuće i kapitalne donacije pravnih i fizičkih osoba. U odnosu na prethodnu godinu, ostvareno je 69,14% manje ili nominalno manje za 197.826,65 EUR.</w:t>
      </w:r>
    </w:p>
    <w:p w14:paraId="4DAB591C" w14:textId="77777777" w:rsidR="00353B4A" w:rsidRPr="00B55FFE" w:rsidRDefault="00353B4A" w:rsidP="00353B4A">
      <w:pPr>
        <w:spacing w:after="0" w:line="240" w:lineRule="auto"/>
        <w:jc w:val="both"/>
        <w:rPr>
          <w:rFonts w:ascii="Arial" w:hAnsi="Arial" w:cs="Arial"/>
          <w:bCs/>
        </w:rPr>
      </w:pPr>
    </w:p>
    <w:p w14:paraId="41866C53" w14:textId="77777777" w:rsidR="00353B4A" w:rsidRPr="00B55FFE" w:rsidRDefault="00353B4A" w:rsidP="00353B4A">
      <w:pPr>
        <w:spacing w:after="0" w:line="240" w:lineRule="auto"/>
        <w:ind w:firstLine="709"/>
        <w:jc w:val="both"/>
        <w:rPr>
          <w:rFonts w:ascii="Arial" w:hAnsi="Arial" w:cs="Arial"/>
          <w:bCs/>
        </w:rPr>
      </w:pPr>
      <w:r w:rsidRPr="00B55FFE">
        <w:rPr>
          <w:rFonts w:ascii="Arial" w:hAnsi="Arial" w:cs="Arial"/>
          <w:bCs/>
          <w:u w:val="single"/>
        </w:rPr>
        <w:t>Prihodi od prodaje proizvoda i robe te pruženih usluga</w:t>
      </w:r>
      <w:r w:rsidRPr="00B55FFE">
        <w:rPr>
          <w:rFonts w:ascii="Arial" w:hAnsi="Arial" w:cs="Arial"/>
          <w:bCs/>
        </w:rPr>
        <w:t xml:space="preserve"> ostvareni su u iznosu od 121.228,13 EUR ili 83,24% godišnjeg plana, a što je za 29,53% više nego prethodne godine.</w:t>
      </w:r>
    </w:p>
    <w:p w14:paraId="5CF68E3B" w14:textId="77777777" w:rsidR="00353B4A" w:rsidRPr="0074740A" w:rsidRDefault="00353B4A" w:rsidP="00353B4A">
      <w:pPr>
        <w:spacing w:after="0" w:line="240" w:lineRule="auto"/>
        <w:jc w:val="both"/>
        <w:rPr>
          <w:rFonts w:ascii="Arial" w:hAnsi="Arial" w:cs="Arial"/>
          <w:bCs/>
        </w:rPr>
      </w:pPr>
      <w:r w:rsidRPr="0074740A">
        <w:rPr>
          <w:rFonts w:ascii="Arial" w:hAnsi="Arial" w:cs="Arial"/>
          <w:bCs/>
        </w:rPr>
        <w:t>Najveći dio naplaćenih sredstava odnosi se na naplaćene prihode proračunskih korisnika i to u ukupnom iznosu od 117.482,81 EUR ili 83,30% od plana, a najvećim dijelom se odnosi na vlastite prihode kina i obrazovnih programa pri Pučkom otvorenom učilištu i to u iznosu od 61.650,99 EUR</w:t>
      </w:r>
      <w:r>
        <w:rPr>
          <w:rFonts w:ascii="Arial" w:hAnsi="Arial" w:cs="Arial"/>
          <w:bCs/>
        </w:rPr>
        <w:t xml:space="preserve"> (povećanje za 46,11% u odnosu na prethodnu godinu)</w:t>
      </w:r>
      <w:r w:rsidRPr="0074740A">
        <w:rPr>
          <w:rFonts w:ascii="Arial" w:hAnsi="Arial" w:cs="Arial"/>
          <w:bCs/>
        </w:rPr>
        <w:t>.</w:t>
      </w:r>
    </w:p>
    <w:p w14:paraId="79BB64B7" w14:textId="77777777" w:rsidR="00353B4A" w:rsidRPr="00B55FFE" w:rsidRDefault="00353B4A" w:rsidP="00353B4A">
      <w:pPr>
        <w:spacing w:after="0" w:line="240" w:lineRule="auto"/>
        <w:jc w:val="both"/>
        <w:rPr>
          <w:rFonts w:ascii="Arial" w:hAnsi="Arial" w:cs="Arial"/>
        </w:rPr>
      </w:pPr>
      <w:r w:rsidRPr="00B55FFE">
        <w:rPr>
          <w:rFonts w:ascii="Arial" w:hAnsi="Arial" w:cs="Arial"/>
        </w:rPr>
        <w:t xml:space="preserve">Na prihode Grada Labina od obavljanja ostalih poslova vlastite djelatnosti odnosi se iznos od 3.745,32 </w:t>
      </w:r>
      <w:r w:rsidRPr="00B55FFE">
        <w:rPr>
          <w:rFonts w:ascii="Arial" w:hAnsi="Arial" w:cs="Arial"/>
          <w:bCs/>
        </w:rPr>
        <w:t>EUR</w:t>
      </w:r>
      <w:r w:rsidRPr="00B55FFE">
        <w:rPr>
          <w:rFonts w:ascii="Arial" w:hAnsi="Arial" w:cs="Arial"/>
        </w:rPr>
        <w:t>.</w:t>
      </w:r>
    </w:p>
    <w:p w14:paraId="2513C747" w14:textId="77777777" w:rsidR="00353B4A" w:rsidRPr="00713148" w:rsidRDefault="00353B4A" w:rsidP="00353B4A">
      <w:pPr>
        <w:spacing w:after="0" w:line="240" w:lineRule="auto"/>
        <w:ind w:firstLine="709"/>
        <w:jc w:val="both"/>
        <w:rPr>
          <w:rFonts w:ascii="Arial" w:hAnsi="Arial" w:cs="Arial"/>
          <w:bCs/>
        </w:rPr>
      </w:pPr>
    </w:p>
    <w:p w14:paraId="02D0BFF2" w14:textId="77777777" w:rsidR="00353B4A" w:rsidRPr="00713148" w:rsidRDefault="00353B4A" w:rsidP="00353B4A">
      <w:pPr>
        <w:spacing w:after="0" w:line="240" w:lineRule="auto"/>
        <w:ind w:firstLine="709"/>
        <w:jc w:val="both"/>
        <w:rPr>
          <w:rFonts w:ascii="Arial" w:hAnsi="Arial" w:cs="Arial"/>
          <w:bCs/>
        </w:rPr>
      </w:pPr>
      <w:r w:rsidRPr="00713148">
        <w:rPr>
          <w:rFonts w:ascii="Arial" w:hAnsi="Arial" w:cs="Arial"/>
          <w:bCs/>
          <w:u w:val="single"/>
        </w:rPr>
        <w:t>Donacije od pravnih i fizičkih osoba izvan općeg proračuna</w:t>
      </w:r>
      <w:r w:rsidRPr="00713148">
        <w:rPr>
          <w:rFonts w:ascii="Arial" w:hAnsi="Arial" w:cs="Arial"/>
          <w:bCs/>
        </w:rPr>
        <w:t xml:space="preserve"> ostvarene su u iznosu od 321.978,99 EUR ili 82,55% godišnjeg plana.</w:t>
      </w:r>
    </w:p>
    <w:p w14:paraId="1D604F87" w14:textId="77777777" w:rsidR="00353B4A" w:rsidRPr="00713148" w:rsidRDefault="00353B4A" w:rsidP="00353B4A">
      <w:pPr>
        <w:spacing w:after="0" w:line="240" w:lineRule="auto"/>
        <w:jc w:val="both"/>
        <w:rPr>
          <w:rFonts w:ascii="Arial" w:hAnsi="Arial" w:cs="Arial"/>
          <w:bCs/>
        </w:rPr>
      </w:pPr>
      <w:r w:rsidRPr="00713148">
        <w:rPr>
          <w:rFonts w:ascii="Arial" w:hAnsi="Arial" w:cs="Arial"/>
          <w:bCs/>
        </w:rPr>
        <w:t xml:space="preserve">Od navedenog iznosa, iznos od </w:t>
      </w:r>
      <w:r w:rsidRPr="00713148">
        <w:rPr>
          <w:rFonts w:ascii="Arial" w:hAnsi="Arial" w:cs="Arial"/>
        </w:rPr>
        <w:t xml:space="preserve">224.564,58 </w:t>
      </w:r>
      <w:r w:rsidRPr="00713148">
        <w:rPr>
          <w:rFonts w:ascii="Arial" w:hAnsi="Arial" w:cs="Arial"/>
          <w:bCs/>
        </w:rPr>
        <w:t>EUR</w:t>
      </w:r>
      <w:r w:rsidRPr="00713148">
        <w:rPr>
          <w:rFonts w:ascii="Arial" w:hAnsi="Arial" w:cs="Arial"/>
        </w:rPr>
        <w:t xml:space="preserve"> odnosi se na </w:t>
      </w:r>
      <w:r w:rsidRPr="00713148">
        <w:rPr>
          <w:rFonts w:ascii="Arial" w:hAnsi="Arial" w:cs="Arial"/>
          <w:bCs/>
        </w:rPr>
        <w:t>donacije uplaćene u korist proračunskih korisnika, od čega se najveći dio odnosi na donaciju društva Valamar Riviera za provedbu projekta za pripremu i dostavu marendi za učenike u iznosu od 101.384,69 EUR, te iznos od 58.500,00 EUR kao prihod JVP Labin od Područne vatrogasne zajednice Labin za financiranje dijela rashoda poslovanja i opreme.</w:t>
      </w:r>
    </w:p>
    <w:p w14:paraId="12D7B2C2" w14:textId="77777777" w:rsidR="00353B4A" w:rsidRPr="00713148" w:rsidRDefault="00353B4A" w:rsidP="00353B4A">
      <w:pPr>
        <w:spacing w:after="0" w:line="240" w:lineRule="auto"/>
        <w:jc w:val="both"/>
        <w:rPr>
          <w:rFonts w:ascii="Arial" w:hAnsi="Arial" w:cs="Arial"/>
        </w:rPr>
      </w:pPr>
      <w:r w:rsidRPr="00713148">
        <w:rPr>
          <w:rFonts w:ascii="Arial" w:hAnsi="Arial" w:cs="Arial"/>
        </w:rPr>
        <w:t xml:space="preserve">Ostatak iznosa od 97.414,41 </w:t>
      </w:r>
      <w:r w:rsidRPr="00713148">
        <w:rPr>
          <w:rFonts w:ascii="Arial" w:hAnsi="Arial" w:cs="Arial"/>
          <w:bCs/>
        </w:rPr>
        <w:t>EUR (76,43% od plana) odnosi se na</w:t>
      </w:r>
      <w:r w:rsidRPr="00713148">
        <w:rPr>
          <w:rFonts w:ascii="Arial" w:hAnsi="Arial" w:cs="Arial"/>
        </w:rPr>
        <w:t xml:space="preserve"> Grad Labin te su za 278.298,47 EUR ili 74,07 %  manji nego u 2023. godini.</w:t>
      </w:r>
    </w:p>
    <w:p w14:paraId="77F1763E" w14:textId="77777777" w:rsidR="00353B4A" w:rsidRPr="00713148" w:rsidRDefault="00353B4A" w:rsidP="00353B4A">
      <w:pPr>
        <w:spacing w:after="0" w:line="240" w:lineRule="auto"/>
        <w:jc w:val="both"/>
        <w:rPr>
          <w:rFonts w:ascii="Arial" w:hAnsi="Arial" w:cs="Arial"/>
        </w:rPr>
      </w:pPr>
      <w:r w:rsidRPr="00713148">
        <w:rPr>
          <w:rFonts w:ascii="Arial" w:hAnsi="Arial" w:cs="Arial"/>
        </w:rPr>
        <w:t>Tekuće donacije ostvarene su u iznosu od 8.460,00 EUR što je za 53,0 % manje od 2023. godine, a odnose se na donacije za nerazvrstane ceste te za sajam poslova, dok su prethodne godine primljene tekuće donacije u ukupnom iznosu od 18.000,00 EUR za manifestacije LAR i Božić u Labinu.</w:t>
      </w:r>
    </w:p>
    <w:p w14:paraId="05522A74" w14:textId="77777777" w:rsidR="00353B4A" w:rsidRPr="00713148" w:rsidRDefault="00353B4A" w:rsidP="00353B4A">
      <w:pPr>
        <w:spacing w:after="0" w:line="240" w:lineRule="auto"/>
        <w:jc w:val="both"/>
        <w:rPr>
          <w:rFonts w:ascii="Arial" w:hAnsi="Arial" w:cs="Arial"/>
        </w:rPr>
      </w:pPr>
      <w:r w:rsidRPr="00713148">
        <w:rPr>
          <w:rFonts w:ascii="Arial" w:hAnsi="Arial" w:cs="Arial"/>
        </w:rPr>
        <w:t>Kapitalne donacije iznose 88.954,41 EUR, a odnose se na donacije trgovačkih društava za nabavku spremnika za odvojeno prikupljanje otpada te za sanaciju nerazvrstane ceste.</w:t>
      </w:r>
    </w:p>
    <w:p w14:paraId="3C33566B" w14:textId="77777777" w:rsidR="00353B4A" w:rsidRPr="00713148" w:rsidRDefault="00353B4A" w:rsidP="00353B4A">
      <w:pPr>
        <w:spacing w:after="0" w:line="240" w:lineRule="auto"/>
        <w:jc w:val="both"/>
        <w:rPr>
          <w:rFonts w:ascii="Arial" w:hAnsi="Arial" w:cs="Arial"/>
        </w:rPr>
      </w:pPr>
      <w:r w:rsidRPr="00713148">
        <w:rPr>
          <w:rFonts w:ascii="Arial" w:hAnsi="Arial" w:cs="Arial"/>
        </w:rPr>
        <w:t xml:space="preserve">Primjetno je da je iznos kapitalnih donacija primljen u 2024. godini za 75,13 % manji nego prethodne godine, kada je ostvaren iznos od 357.712,88 EUR, od kojeg se iznosa, iznos od 309.409,23 EUR odnosio se na donaciju umjetnog travnjaka od strane HNS-a za novo igralište u Vinežu, dok se preostali iznos odnosio na kapitalne donacije pravnih i fizičkih osoba. </w:t>
      </w:r>
    </w:p>
    <w:p w14:paraId="18871C24" w14:textId="77777777" w:rsidR="00353B4A" w:rsidRPr="00F746C0" w:rsidRDefault="00353B4A" w:rsidP="00353B4A">
      <w:pPr>
        <w:spacing w:after="0" w:line="240" w:lineRule="auto"/>
        <w:jc w:val="both"/>
        <w:rPr>
          <w:rFonts w:ascii="Arial" w:hAnsi="Arial" w:cs="Arial"/>
        </w:rPr>
      </w:pPr>
    </w:p>
    <w:p w14:paraId="124F5FAE" w14:textId="77777777" w:rsidR="00353B4A" w:rsidRPr="00F746C0" w:rsidRDefault="00353B4A" w:rsidP="00353B4A">
      <w:pPr>
        <w:spacing w:after="0" w:line="240" w:lineRule="auto"/>
        <w:jc w:val="both"/>
        <w:rPr>
          <w:rFonts w:ascii="Arial" w:hAnsi="Arial" w:cs="Arial"/>
        </w:rPr>
      </w:pPr>
    </w:p>
    <w:p w14:paraId="0A165E72" w14:textId="77777777" w:rsidR="00353B4A" w:rsidRPr="00F746C0" w:rsidRDefault="00353B4A" w:rsidP="00353B4A">
      <w:pPr>
        <w:pStyle w:val="Odlomakpopisa"/>
        <w:numPr>
          <w:ilvl w:val="0"/>
          <w:numId w:val="6"/>
        </w:numPr>
        <w:spacing w:after="0" w:line="240" w:lineRule="auto"/>
        <w:jc w:val="both"/>
        <w:rPr>
          <w:rFonts w:ascii="Arial" w:hAnsi="Arial" w:cs="Arial"/>
          <w:b/>
          <w:bCs/>
        </w:rPr>
      </w:pPr>
      <w:r w:rsidRPr="00F746C0">
        <w:rPr>
          <w:rFonts w:ascii="Arial" w:hAnsi="Arial" w:cs="Arial"/>
          <w:b/>
          <w:bCs/>
        </w:rPr>
        <w:t>Kazne, upravne mjere i ostali prihodi</w:t>
      </w:r>
    </w:p>
    <w:p w14:paraId="1731F2CA" w14:textId="77777777" w:rsidR="00353B4A" w:rsidRPr="00F746C0" w:rsidRDefault="00353B4A" w:rsidP="00353B4A">
      <w:pPr>
        <w:spacing w:after="0" w:line="240" w:lineRule="auto"/>
        <w:jc w:val="both"/>
        <w:rPr>
          <w:rFonts w:ascii="Arial" w:hAnsi="Arial" w:cs="Arial"/>
          <w:b/>
          <w:bCs/>
        </w:rPr>
      </w:pPr>
    </w:p>
    <w:p w14:paraId="723BEBC6" w14:textId="77777777" w:rsidR="00353B4A" w:rsidRPr="00F746C0" w:rsidRDefault="00353B4A" w:rsidP="00353B4A">
      <w:pPr>
        <w:spacing w:after="0" w:line="240" w:lineRule="auto"/>
        <w:ind w:firstLine="708"/>
        <w:jc w:val="both"/>
        <w:rPr>
          <w:rFonts w:ascii="Arial" w:hAnsi="Arial" w:cs="Arial"/>
          <w:bCs/>
        </w:rPr>
      </w:pPr>
      <w:r w:rsidRPr="00F746C0">
        <w:rPr>
          <w:rFonts w:ascii="Arial" w:hAnsi="Arial" w:cs="Arial"/>
          <w:bCs/>
          <w:u w:val="single"/>
        </w:rPr>
        <w:t>Prihodi od kazni</w:t>
      </w:r>
      <w:r w:rsidRPr="00F746C0">
        <w:rPr>
          <w:rFonts w:ascii="Arial" w:hAnsi="Arial" w:cs="Arial"/>
          <w:bCs/>
        </w:rPr>
        <w:t xml:space="preserve"> ostvareni su u iznosu od 23.090,45 EUR ili 60,27% godišnjeg plana, a što je za 9.130,86 EUR ili 28,34% manje nego prethodne godine, kada je, uglavnom zbog uvođenja pametnih kamera koje registriraju krivo parkirana vozila, naplaćeno više prekršaja dok je u 2024. godini zbog većeg poštivanja prometnih pravila, zabilježeno manje prekršaja. </w:t>
      </w:r>
    </w:p>
    <w:p w14:paraId="7FD0F433" w14:textId="77777777" w:rsidR="00353B4A" w:rsidRDefault="00353B4A" w:rsidP="00353B4A">
      <w:pPr>
        <w:spacing w:after="0" w:line="240" w:lineRule="auto"/>
        <w:ind w:firstLine="708"/>
        <w:jc w:val="both"/>
        <w:rPr>
          <w:rFonts w:ascii="Arial" w:hAnsi="Arial" w:cs="Arial"/>
          <w:bCs/>
        </w:rPr>
      </w:pPr>
    </w:p>
    <w:p w14:paraId="235B6467" w14:textId="77777777" w:rsidR="00353B4A" w:rsidRPr="004F18FC" w:rsidRDefault="00353B4A" w:rsidP="00353B4A">
      <w:pPr>
        <w:spacing w:after="0" w:line="240" w:lineRule="auto"/>
        <w:ind w:firstLine="708"/>
        <w:jc w:val="both"/>
        <w:rPr>
          <w:rFonts w:ascii="Arial" w:hAnsi="Arial" w:cs="Arial"/>
          <w:bCs/>
        </w:rPr>
      </w:pPr>
    </w:p>
    <w:p w14:paraId="0E3550AD" w14:textId="77777777" w:rsidR="00353B4A" w:rsidRPr="004F18FC" w:rsidRDefault="00353B4A" w:rsidP="00353B4A">
      <w:pPr>
        <w:spacing w:after="0" w:line="240" w:lineRule="auto"/>
        <w:ind w:firstLine="708"/>
        <w:jc w:val="both"/>
        <w:rPr>
          <w:rFonts w:ascii="Arial" w:hAnsi="Arial" w:cs="Arial"/>
          <w:bCs/>
        </w:rPr>
      </w:pPr>
    </w:p>
    <w:p w14:paraId="2E64B1F9" w14:textId="77777777" w:rsidR="00353B4A" w:rsidRPr="004F18FC" w:rsidRDefault="00353B4A" w:rsidP="00353B4A">
      <w:pPr>
        <w:spacing w:after="0" w:line="240" w:lineRule="auto"/>
        <w:jc w:val="both"/>
        <w:rPr>
          <w:rFonts w:ascii="Arial" w:hAnsi="Arial" w:cs="Arial"/>
          <w:b/>
          <w:bCs/>
        </w:rPr>
      </w:pPr>
      <w:r w:rsidRPr="004F18FC">
        <w:rPr>
          <w:rFonts w:ascii="Arial" w:hAnsi="Arial" w:cs="Arial"/>
          <w:b/>
          <w:bCs/>
        </w:rPr>
        <w:t>PRIHODI OD PRODAJE NEFINANCIJSKE IMOVINE</w:t>
      </w:r>
    </w:p>
    <w:p w14:paraId="680C6EFA" w14:textId="77777777" w:rsidR="00353B4A" w:rsidRPr="00382137" w:rsidRDefault="00353B4A" w:rsidP="00353B4A">
      <w:pPr>
        <w:spacing w:after="0" w:line="240" w:lineRule="auto"/>
        <w:jc w:val="both"/>
        <w:rPr>
          <w:rFonts w:ascii="Arial" w:hAnsi="Arial" w:cs="Arial"/>
          <w:b/>
          <w:bCs/>
        </w:rPr>
      </w:pPr>
    </w:p>
    <w:p w14:paraId="400A5EA3" w14:textId="77777777" w:rsidR="00353B4A" w:rsidRPr="00F30046" w:rsidRDefault="00353B4A" w:rsidP="00353B4A">
      <w:pPr>
        <w:spacing w:after="0" w:line="240" w:lineRule="auto"/>
        <w:jc w:val="both"/>
        <w:rPr>
          <w:rFonts w:ascii="Arial" w:hAnsi="Arial" w:cs="Arial"/>
          <w:bCs/>
        </w:rPr>
      </w:pPr>
      <w:r w:rsidRPr="00382137">
        <w:rPr>
          <w:rFonts w:ascii="Arial" w:hAnsi="Arial" w:cs="Arial"/>
          <w:bCs/>
        </w:rPr>
        <w:tab/>
        <w:t xml:space="preserve">Prihodi od prodaje nefinancijske imovine ostvareni su u iznosu od 87.774,79 EUR, što iznosi 42,20% godišnjeg plana, te su manji od prethodne godine za 64,19% prvenstveno iz </w:t>
      </w:r>
      <w:r w:rsidRPr="00F30046">
        <w:rPr>
          <w:rFonts w:ascii="Arial" w:hAnsi="Arial" w:cs="Arial"/>
          <w:bCs/>
        </w:rPr>
        <w:t>razloga što pripremu za prodaju gradskog zemljišta i utvrđivanja svih činjenica glede raspolaganja tim zemljištem nije bilo moguće izvršiti u cijelosti tijekom 2024. godine.</w:t>
      </w:r>
    </w:p>
    <w:p w14:paraId="68DD69AE" w14:textId="77777777" w:rsidR="00353B4A" w:rsidRPr="00F30046" w:rsidRDefault="00353B4A" w:rsidP="00353B4A">
      <w:pPr>
        <w:spacing w:after="0" w:line="240" w:lineRule="auto"/>
        <w:jc w:val="both"/>
        <w:rPr>
          <w:rFonts w:ascii="Arial" w:hAnsi="Arial" w:cs="Arial"/>
          <w:bCs/>
        </w:rPr>
      </w:pPr>
    </w:p>
    <w:p w14:paraId="112C2995" w14:textId="77777777" w:rsidR="00353B4A" w:rsidRDefault="00353B4A" w:rsidP="00353B4A">
      <w:pPr>
        <w:spacing w:after="0" w:line="240" w:lineRule="auto"/>
        <w:jc w:val="both"/>
        <w:rPr>
          <w:rFonts w:ascii="Arial" w:hAnsi="Arial" w:cs="Arial"/>
          <w:bCs/>
        </w:rPr>
      </w:pPr>
      <w:r w:rsidRPr="00F30046">
        <w:rPr>
          <w:rFonts w:ascii="Arial" w:hAnsi="Arial" w:cs="Arial"/>
          <w:bCs/>
        </w:rPr>
        <w:tab/>
        <w:t>Unutar ove skupine prihoda, pojedine vrste prihoda ostvarene su kako slijedi:</w:t>
      </w:r>
    </w:p>
    <w:p w14:paraId="1E81E7E4" w14:textId="77777777" w:rsidR="00353B4A" w:rsidRPr="00F30046" w:rsidRDefault="00353B4A" w:rsidP="00353B4A">
      <w:pPr>
        <w:spacing w:after="0" w:line="240" w:lineRule="auto"/>
        <w:jc w:val="both"/>
        <w:rPr>
          <w:rFonts w:ascii="Arial" w:hAnsi="Arial" w:cs="Arial"/>
          <w:bCs/>
        </w:rPr>
      </w:pPr>
    </w:p>
    <w:p w14:paraId="6643E5C9" w14:textId="77777777" w:rsidR="00353B4A" w:rsidRPr="00F7438C" w:rsidRDefault="00353B4A" w:rsidP="00353B4A">
      <w:pPr>
        <w:pStyle w:val="Odlomakpopisa"/>
        <w:numPr>
          <w:ilvl w:val="0"/>
          <w:numId w:val="7"/>
        </w:numPr>
        <w:spacing w:after="0" w:line="240" w:lineRule="auto"/>
        <w:jc w:val="both"/>
        <w:rPr>
          <w:rFonts w:ascii="Arial" w:hAnsi="Arial" w:cs="Arial"/>
          <w:b/>
          <w:bCs/>
        </w:rPr>
      </w:pPr>
      <w:r w:rsidRPr="00F7438C">
        <w:rPr>
          <w:rFonts w:ascii="Arial" w:hAnsi="Arial" w:cs="Arial"/>
          <w:b/>
          <w:bCs/>
        </w:rPr>
        <w:t>Prihodi od prodaje neproizvedene dugotrajne imovine</w:t>
      </w:r>
    </w:p>
    <w:p w14:paraId="55D333C0" w14:textId="77777777" w:rsidR="00353B4A" w:rsidRPr="00F7438C" w:rsidRDefault="00353B4A" w:rsidP="00353B4A">
      <w:pPr>
        <w:pStyle w:val="Odlomakpopisa"/>
        <w:spacing w:after="0" w:line="240" w:lineRule="auto"/>
        <w:jc w:val="both"/>
        <w:rPr>
          <w:rFonts w:ascii="Arial" w:hAnsi="Arial" w:cs="Arial"/>
          <w:b/>
          <w:bCs/>
        </w:rPr>
      </w:pPr>
    </w:p>
    <w:p w14:paraId="22751D86" w14:textId="77777777" w:rsidR="00353B4A" w:rsidRPr="00F7438C" w:rsidRDefault="00353B4A" w:rsidP="00353B4A">
      <w:pPr>
        <w:spacing w:after="0" w:line="240" w:lineRule="auto"/>
        <w:jc w:val="both"/>
        <w:rPr>
          <w:rFonts w:ascii="Arial" w:hAnsi="Arial" w:cs="Arial"/>
        </w:rPr>
      </w:pPr>
      <w:r w:rsidRPr="00F7438C">
        <w:rPr>
          <w:rFonts w:ascii="Arial" w:hAnsi="Arial" w:cs="Arial"/>
          <w:bCs/>
        </w:rPr>
        <w:tab/>
        <w:t xml:space="preserve">Prihodi od prodaje neproizvedene dugotrajne imovine su realizirani u iznosu od 38.100,00 EUR ili 28,53% planiranih, a </w:t>
      </w:r>
      <w:r w:rsidRPr="00F7438C">
        <w:rPr>
          <w:rFonts w:ascii="Arial" w:hAnsi="Arial" w:cs="Arial"/>
        </w:rPr>
        <w:t>odnosi se na prihode od prodaje zemljišta, odnosno okućnica</w:t>
      </w:r>
      <w:r w:rsidRPr="00F7438C">
        <w:rPr>
          <w:rFonts w:ascii="Arial" w:hAnsi="Arial" w:cs="Arial"/>
          <w:bCs/>
        </w:rPr>
        <w:t>. Do manje realizacije od plana došlo je p</w:t>
      </w:r>
      <w:r w:rsidRPr="00F7438C">
        <w:rPr>
          <w:rFonts w:ascii="Arial" w:hAnsi="Arial" w:cs="Arial"/>
        </w:rPr>
        <w:t>rvenstveno iz razloga što pripremu za prodaju gradskog zemljišta i utvrđivanja svih činjenica glede raspolaganja tim zemljištem nije bilo moguće izvršiti u cijelosti tijekom 2024. godine.</w:t>
      </w:r>
    </w:p>
    <w:p w14:paraId="01FA702E" w14:textId="77777777" w:rsidR="00353B4A" w:rsidRDefault="00353B4A" w:rsidP="00353B4A">
      <w:pPr>
        <w:spacing w:after="0" w:line="240" w:lineRule="auto"/>
        <w:jc w:val="both"/>
        <w:rPr>
          <w:rFonts w:ascii="Arial" w:hAnsi="Arial" w:cs="Arial"/>
          <w:bCs/>
        </w:rPr>
      </w:pPr>
    </w:p>
    <w:p w14:paraId="3E8B5C55" w14:textId="77777777" w:rsidR="00353B4A" w:rsidRPr="00F30046" w:rsidRDefault="00353B4A" w:rsidP="00353B4A">
      <w:pPr>
        <w:spacing w:after="0" w:line="240" w:lineRule="auto"/>
        <w:jc w:val="both"/>
        <w:rPr>
          <w:rFonts w:ascii="Arial" w:hAnsi="Arial" w:cs="Arial"/>
          <w:bCs/>
        </w:rPr>
      </w:pPr>
    </w:p>
    <w:p w14:paraId="7FAE47A9" w14:textId="77777777" w:rsidR="00353B4A" w:rsidRPr="00F30046" w:rsidRDefault="00353B4A" w:rsidP="00353B4A">
      <w:pPr>
        <w:pStyle w:val="Odlomakpopisa"/>
        <w:numPr>
          <w:ilvl w:val="0"/>
          <w:numId w:val="8"/>
        </w:numPr>
        <w:spacing w:after="0" w:line="240" w:lineRule="auto"/>
        <w:jc w:val="both"/>
        <w:rPr>
          <w:rFonts w:ascii="Arial" w:hAnsi="Arial" w:cs="Arial"/>
          <w:b/>
          <w:bCs/>
        </w:rPr>
      </w:pPr>
      <w:r w:rsidRPr="00F30046">
        <w:rPr>
          <w:rFonts w:ascii="Arial" w:hAnsi="Arial" w:cs="Arial"/>
          <w:b/>
          <w:bCs/>
        </w:rPr>
        <w:t>Prihodi od prodaje proizvedene dugotrajne imovine</w:t>
      </w:r>
    </w:p>
    <w:p w14:paraId="5C000C04" w14:textId="77777777" w:rsidR="00353B4A" w:rsidRPr="00F30046" w:rsidRDefault="00353B4A" w:rsidP="00353B4A">
      <w:pPr>
        <w:pStyle w:val="Odlomakpopisa"/>
        <w:spacing w:after="0" w:line="240" w:lineRule="auto"/>
        <w:ind w:left="781"/>
        <w:jc w:val="both"/>
        <w:rPr>
          <w:rFonts w:ascii="Arial" w:hAnsi="Arial" w:cs="Arial"/>
          <w:b/>
          <w:bCs/>
        </w:rPr>
      </w:pPr>
    </w:p>
    <w:p w14:paraId="08D9DC55" w14:textId="77777777" w:rsidR="00353B4A" w:rsidRPr="00F30046" w:rsidRDefault="00353B4A" w:rsidP="00353B4A">
      <w:pPr>
        <w:spacing w:after="0" w:line="240" w:lineRule="auto"/>
        <w:jc w:val="both"/>
        <w:rPr>
          <w:rFonts w:ascii="Arial" w:hAnsi="Arial" w:cs="Arial"/>
          <w:bCs/>
        </w:rPr>
      </w:pPr>
      <w:r w:rsidRPr="00F30046">
        <w:rPr>
          <w:rFonts w:ascii="Arial" w:hAnsi="Arial" w:cs="Arial"/>
          <w:bCs/>
        </w:rPr>
        <w:tab/>
        <w:t xml:space="preserve">Prihodi od prodaje proizvedene dugotrajne imovine su ostvareni u iznosu od </w:t>
      </w:r>
      <w:bookmarkStart w:id="35" w:name="_Hlk164441927"/>
      <w:r w:rsidRPr="00F30046">
        <w:rPr>
          <w:rFonts w:ascii="Arial" w:hAnsi="Arial" w:cs="Arial"/>
          <w:bCs/>
        </w:rPr>
        <w:t xml:space="preserve">49.674,79 EUR </w:t>
      </w:r>
      <w:bookmarkEnd w:id="35"/>
      <w:r w:rsidRPr="00F30046">
        <w:rPr>
          <w:rFonts w:ascii="Arial" w:hAnsi="Arial" w:cs="Arial"/>
          <w:bCs/>
        </w:rPr>
        <w:t xml:space="preserve">što iznosi 66,73% godišnjeg plana, od čega se iznos od 44.475,29 EUR odnosi na naplatu prihoda od prodaje stanova na kojima postoji stanarsko pravo, poslovnih prostora, kao i na naplatu stare devizne štednje za stanove na kojima postoji stanarsko pravo, a ostatak od 5.199,50 EUR na prihod od prodaje prijevoznog sredstva Javne vatrogasne postrojbe Labin (4.861,50 EUR) te prodaju knjiga Gradske knjižnice Labin (338,00 EUR). </w:t>
      </w:r>
    </w:p>
    <w:p w14:paraId="28E66B6B" w14:textId="77777777" w:rsidR="00353B4A" w:rsidRPr="00DC3DDB" w:rsidRDefault="00353B4A" w:rsidP="00353B4A">
      <w:pPr>
        <w:spacing w:after="0" w:line="240" w:lineRule="auto"/>
        <w:jc w:val="both"/>
        <w:rPr>
          <w:rFonts w:ascii="Arial" w:hAnsi="Arial" w:cs="Arial"/>
          <w:bCs/>
          <w:color w:val="FF0000"/>
        </w:rPr>
      </w:pPr>
    </w:p>
    <w:p w14:paraId="2AB3A6BD" w14:textId="77777777" w:rsidR="00353B4A" w:rsidRPr="00DC3DDB" w:rsidRDefault="00353B4A" w:rsidP="00353B4A">
      <w:pPr>
        <w:spacing w:after="0" w:line="240" w:lineRule="auto"/>
        <w:jc w:val="both"/>
        <w:rPr>
          <w:rFonts w:ascii="Arial" w:hAnsi="Arial" w:cs="Arial"/>
          <w:color w:val="FF0000"/>
        </w:rPr>
      </w:pPr>
    </w:p>
    <w:p w14:paraId="49106359" w14:textId="77777777" w:rsidR="00353B4A" w:rsidRPr="004F18FC" w:rsidRDefault="00353B4A" w:rsidP="00353B4A">
      <w:pPr>
        <w:jc w:val="both"/>
        <w:rPr>
          <w:rFonts w:ascii="Arial" w:hAnsi="Arial" w:cs="Arial"/>
          <w:b/>
          <w:bCs/>
        </w:rPr>
      </w:pPr>
      <w:r w:rsidRPr="004F18FC">
        <w:rPr>
          <w:rFonts w:ascii="Arial" w:hAnsi="Arial" w:cs="Arial"/>
          <w:b/>
          <w:bCs/>
        </w:rPr>
        <w:t>PRIMICI OD FINANCIJSKE IMOVINE I ZADUŽIVANJA</w:t>
      </w:r>
    </w:p>
    <w:p w14:paraId="14C01A23" w14:textId="77777777" w:rsidR="00353B4A" w:rsidRPr="004F18FC" w:rsidRDefault="00353B4A" w:rsidP="00353B4A">
      <w:pPr>
        <w:rPr>
          <w:rFonts w:ascii="Arial" w:hAnsi="Arial" w:cs="Arial"/>
        </w:rPr>
      </w:pPr>
      <w:r w:rsidRPr="004F18FC">
        <w:rPr>
          <w:rFonts w:ascii="Arial" w:hAnsi="Arial" w:cs="Arial"/>
          <w:bCs/>
        </w:rPr>
        <w:t>U Proračunu Grada Labina za 2024. godinu nisu planirani primici od financijske imovine i zaduživanja te stoga nije bilo ni realizacije istih u promatranom razdoblju.</w:t>
      </w:r>
    </w:p>
    <w:p w14:paraId="37E3EDE6" w14:textId="77777777" w:rsidR="00540E3F" w:rsidRDefault="00540E3F" w:rsidP="00511DB0">
      <w:pPr>
        <w:rPr>
          <w:rFonts w:ascii="Arial" w:hAnsi="Arial" w:cs="Arial"/>
        </w:rPr>
      </w:pPr>
    </w:p>
    <w:p w14:paraId="7B0CE433" w14:textId="77777777" w:rsidR="00540E3F" w:rsidRDefault="00540E3F" w:rsidP="00511DB0">
      <w:pPr>
        <w:rPr>
          <w:rFonts w:ascii="Arial" w:hAnsi="Arial" w:cs="Arial"/>
        </w:rPr>
      </w:pPr>
    </w:p>
    <w:p w14:paraId="3C79B207" w14:textId="77777777" w:rsidR="00540E3F" w:rsidRDefault="00540E3F" w:rsidP="00511DB0">
      <w:pPr>
        <w:rPr>
          <w:rFonts w:ascii="Arial" w:hAnsi="Arial" w:cs="Arial"/>
        </w:rPr>
      </w:pPr>
    </w:p>
    <w:p w14:paraId="20377D4E" w14:textId="77777777" w:rsidR="00540E3F" w:rsidRDefault="00540E3F" w:rsidP="00511DB0">
      <w:pPr>
        <w:rPr>
          <w:rFonts w:ascii="Arial" w:hAnsi="Arial" w:cs="Arial"/>
        </w:rPr>
      </w:pPr>
    </w:p>
    <w:p w14:paraId="17747AA9" w14:textId="77777777" w:rsidR="00540E3F" w:rsidRDefault="00540E3F" w:rsidP="00511DB0">
      <w:pPr>
        <w:rPr>
          <w:rFonts w:ascii="Arial" w:hAnsi="Arial" w:cs="Arial"/>
        </w:rPr>
      </w:pPr>
    </w:p>
    <w:p w14:paraId="0C624970" w14:textId="77777777" w:rsidR="00540E3F" w:rsidRDefault="00540E3F" w:rsidP="00511DB0">
      <w:pPr>
        <w:rPr>
          <w:rFonts w:ascii="Arial" w:hAnsi="Arial" w:cs="Arial"/>
        </w:rPr>
      </w:pPr>
    </w:p>
    <w:p w14:paraId="13337199" w14:textId="77777777" w:rsidR="00540E3F" w:rsidRDefault="00540E3F" w:rsidP="00511DB0">
      <w:pPr>
        <w:rPr>
          <w:rFonts w:ascii="Arial" w:hAnsi="Arial" w:cs="Arial"/>
        </w:rPr>
      </w:pPr>
    </w:p>
    <w:p w14:paraId="216EBC51" w14:textId="77777777" w:rsidR="00540E3F" w:rsidRDefault="00540E3F" w:rsidP="00511DB0">
      <w:pPr>
        <w:rPr>
          <w:rFonts w:ascii="Arial" w:hAnsi="Arial" w:cs="Arial"/>
        </w:rPr>
      </w:pPr>
    </w:p>
    <w:p w14:paraId="6A320D02" w14:textId="77777777" w:rsidR="00540E3F" w:rsidRDefault="00540E3F" w:rsidP="00511DB0">
      <w:pPr>
        <w:rPr>
          <w:rFonts w:ascii="Arial" w:hAnsi="Arial" w:cs="Arial"/>
        </w:rPr>
      </w:pPr>
    </w:p>
    <w:p w14:paraId="6BDF9EEC" w14:textId="77777777" w:rsidR="00540E3F" w:rsidRDefault="00540E3F" w:rsidP="00511DB0">
      <w:pPr>
        <w:rPr>
          <w:rFonts w:ascii="Arial" w:hAnsi="Arial" w:cs="Arial"/>
        </w:rPr>
      </w:pPr>
    </w:p>
    <w:p w14:paraId="5206AB2F" w14:textId="77777777" w:rsidR="00540E3F" w:rsidRDefault="00540E3F" w:rsidP="00511DB0">
      <w:pPr>
        <w:rPr>
          <w:rFonts w:ascii="Arial" w:hAnsi="Arial" w:cs="Arial"/>
        </w:rPr>
      </w:pPr>
    </w:p>
    <w:p w14:paraId="4D9A7B3B" w14:textId="77777777" w:rsidR="00540E3F" w:rsidRDefault="00540E3F" w:rsidP="00511DB0">
      <w:pPr>
        <w:rPr>
          <w:rFonts w:ascii="Arial" w:hAnsi="Arial" w:cs="Arial"/>
        </w:rPr>
      </w:pPr>
    </w:p>
    <w:p w14:paraId="6BF05CBC" w14:textId="77777777" w:rsidR="00540E3F" w:rsidRDefault="00540E3F" w:rsidP="00511DB0">
      <w:pPr>
        <w:rPr>
          <w:rFonts w:ascii="Arial" w:hAnsi="Arial" w:cs="Arial"/>
        </w:rPr>
      </w:pPr>
    </w:p>
    <w:p w14:paraId="6BBA49D5" w14:textId="77777777" w:rsidR="00540E3F" w:rsidRDefault="00540E3F" w:rsidP="00511DB0">
      <w:pPr>
        <w:rPr>
          <w:rFonts w:ascii="Arial" w:hAnsi="Arial" w:cs="Arial"/>
        </w:rPr>
      </w:pPr>
    </w:p>
    <w:p w14:paraId="383CE45C" w14:textId="77777777" w:rsidR="00540E3F" w:rsidRDefault="00540E3F" w:rsidP="00511DB0">
      <w:pPr>
        <w:rPr>
          <w:rFonts w:ascii="Arial" w:hAnsi="Arial" w:cs="Arial"/>
        </w:rPr>
      </w:pPr>
    </w:p>
    <w:p w14:paraId="214129B1" w14:textId="77777777" w:rsidR="00540E3F" w:rsidRDefault="00540E3F" w:rsidP="00511DB0">
      <w:pPr>
        <w:rPr>
          <w:rFonts w:ascii="Arial" w:hAnsi="Arial" w:cs="Arial"/>
        </w:rPr>
      </w:pPr>
    </w:p>
    <w:p w14:paraId="1E9E2CCC" w14:textId="77777777" w:rsidR="00540E3F" w:rsidRDefault="00540E3F" w:rsidP="00511DB0">
      <w:pPr>
        <w:rPr>
          <w:rFonts w:ascii="Arial" w:hAnsi="Arial" w:cs="Arial"/>
        </w:rPr>
      </w:pPr>
    </w:p>
    <w:p w14:paraId="712250B6" w14:textId="77777777" w:rsidR="00540E3F" w:rsidRDefault="00540E3F" w:rsidP="00511DB0">
      <w:pPr>
        <w:rPr>
          <w:rFonts w:ascii="Arial" w:hAnsi="Arial" w:cs="Arial"/>
        </w:rPr>
      </w:pPr>
    </w:p>
    <w:p w14:paraId="49481A54" w14:textId="77777777" w:rsidR="00540E3F" w:rsidRDefault="00540E3F" w:rsidP="00511DB0">
      <w:pPr>
        <w:rPr>
          <w:rFonts w:ascii="Arial" w:hAnsi="Arial" w:cs="Arial"/>
        </w:rPr>
      </w:pPr>
    </w:p>
    <w:p w14:paraId="67D18BAE" w14:textId="77777777" w:rsidR="00540E3F" w:rsidRDefault="00540E3F" w:rsidP="00511DB0">
      <w:pPr>
        <w:rPr>
          <w:rFonts w:ascii="Arial" w:hAnsi="Arial" w:cs="Arial"/>
        </w:rPr>
      </w:pPr>
    </w:p>
    <w:p w14:paraId="3A38CA9D" w14:textId="77777777" w:rsidR="003B5AD4" w:rsidRDefault="003B5AD4" w:rsidP="00511DB0">
      <w:pPr>
        <w:rPr>
          <w:rFonts w:ascii="Arial" w:hAnsi="Arial" w:cs="Arial"/>
        </w:rPr>
      </w:pPr>
    </w:p>
    <w:p w14:paraId="3604EC91" w14:textId="77777777" w:rsidR="003B5AD4" w:rsidRDefault="003B5AD4" w:rsidP="00511DB0">
      <w:pPr>
        <w:rPr>
          <w:rFonts w:ascii="Arial" w:hAnsi="Arial" w:cs="Arial"/>
        </w:rPr>
      </w:pPr>
    </w:p>
    <w:p w14:paraId="01B757B9" w14:textId="77777777" w:rsidR="0000479E" w:rsidRDefault="0000479E" w:rsidP="00511DB0">
      <w:pPr>
        <w:rPr>
          <w:rFonts w:ascii="Arial" w:hAnsi="Arial" w:cs="Arial"/>
        </w:rPr>
      </w:pPr>
    </w:p>
    <w:p w14:paraId="380F71A5" w14:textId="77777777" w:rsidR="003B5AD4" w:rsidRDefault="003B5AD4" w:rsidP="00511DB0">
      <w:pPr>
        <w:rPr>
          <w:rFonts w:ascii="Arial" w:hAnsi="Arial" w:cs="Arial"/>
        </w:rPr>
      </w:pPr>
    </w:p>
    <w:p w14:paraId="0BCB7D66" w14:textId="77777777" w:rsidR="00540E3F" w:rsidRDefault="00540E3F" w:rsidP="00511DB0">
      <w:pPr>
        <w:rPr>
          <w:rFonts w:ascii="Arial" w:hAnsi="Arial" w:cs="Arial"/>
        </w:rPr>
      </w:pPr>
    </w:p>
    <w:p w14:paraId="15776CF4" w14:textId="77777777" w:rsidR="00A167FC" w:rsidRPr="006359C8" w:rsidRDefault="00A167FC" w:rsidP="00A167FC">
      <w:pPr>
        <w:spacing w:after="0" w:line="240" w:lineRule="auto"/>
        <w:jc w:val="both"/>
        <w:rPr>
          <w:rFonts w:ascii="Arial" w:hAnsi="Arial" w:cs="Arial"/>
          <w:b/>
          <w:bCs/>
        </w:rPr>
      </w:pPr>
      <w:r w:rsidRPr="006359C8">
        <w:rPr>
          <w:rFonts w:ascii="Arial" w:hAnsi="Arial" w:cs="Arial"/>
          <w:b/>
          <w:bCs/>
        </w:rPr>
        <w:t>■ RASHODI I IZDACI</w:t>
      </w:r>
    </w:p>
    <w:p w14:paraId="65669261" w14:textId="77777777" w:rsidR="00A167FC" w:rsidRPr="006359C8" w:rsidRDefault="00A167FC" w:rsidP="00A167FC">
      <w:pPr>
        <w:spacing w:after="0" w:line="240" w:lineRule="auto"/>
        <w:jc w:val="both"/>
        <w:rPr>
          <w:rFonts w:ascii="Arial" w:hAnsi="Arial" w:cs="Arial"/>
          <w:b/>
          <w:bCs/>
        </w:rPr>
      </w:pPr>
    </w:p>
    <w:p w14:paraId="0BC3B6CE" w14:textId="77777777" w:rsidR="00353B4A" w:rsidRPr="00EA15A0" w:rsidRDefault="00353B4A" w:rsidP="00353B4A">
      <w:pPr>
        <w:spacing w:after="0" w:line="240" w:lineRule="auto"/>
        <w:ind w:firstLine="708"/>
        <w:jc w:val="both"/>
        <w:rPr>
          <w:rFonts w:ascii="Arial" w:hAnsi="Arial" w:cs="Arial"/>
          <w:bCs/>
        </w:rPr>
      </w:pPr>
      <w:r w:rsidRPr="00EA15A0">
        <w:rPr>
          <w:rFonts w:ascii="Arial" w:hAnsi="Arial" w:cs="Arial"/>
          <w:bCs/>
        </w:rPr>
        <w:t>U nastavku se daje prikaz izvršenih rashoda i izdataka Proračuna Grada Labina za period siječanj - prosinac 2024. godinu u odnosu na godišnji plan za 2024. godinu.</w:t>
      </w:r>
    </w:p>
    <w:p w14:paraId="6E48C1FE" w14:textId="77777777" w:rsidR="00353B4A" w:rsidRPr="00EA15A0" w:rsidRDefault="00353B4A" w:rsidP="00353B4A">
      <w:pPr>
        <w:spacing w:after="0" w:line="240" w:lineRule="auto"/>
        <w:ind w:firstLine="708"/>
        <w:jc w:val="both"/>
        <w:rPr>
          <w:rFonts w:ascii="Arial" w:hAnsi="Arial" w:cs="Arial"/>
          <w:bCs/>
        </w:rPr>
      </w:pPr>
    </w:p>
    <w:p w14:paraId="78472036" w14:textId="77777777" w:rsidR="00353B4A" w:rsidRPr="00EA15A0" w:rsidRDefault="00353B4A" w:rsidP="00353B4A">
      <w:pPr>
        <w:spacing w:after="0" w:line="240" w:lineRule="auto"/>
        <w:jc w:val="both"/>
        <w:rPr>
          <w:rFonts w:ascii="Arial" w:hAnsi="Arial" w:cs="Arial"/>
          <w:bCs/>
        </w:rPr>
      </w:pPr>
    </w:p>
    <w:p w14:paraId="5BABAA08" w14:textId="77777777" w:rsidR="00353B4A" w:rsidRPr="00EA15A0" w:rsidRDefault="00353B4A" w:rsidP="00353B4A">
      <w:pPr>
        <w:spacing w:after="0" w:line="240" w:lineRule="auto"/>
        <w:ind w:firstLine="708"/>
        <w:jc w:val="both"/>
        <w:rPr>
          <w:rFonts w:ascii="Arial" w:hAnsi="Arial" w:cs="Arial"/>
          <w:b/>
          <w:bCs/>
        </w:rPr>
      </w:pPr>
      <w:r w:rsidRPr="00EA15A0">
        <w:rPr>
          <w:rFonts w:ascii="Arial" w:hAnsi="Arial" w:cs="Arial"/>
          <w:b/>
          <w:bCs/>
        </w:rPr>
        <w:t>Tablica 5. Izvršenje rashoda/izdataka Proračuna za 2024. godinu u odnosu na  planske veličine i izvršenje 2024. godine</w:t>
      </w:r>
    </w:p>
    <w:p w14:paraId="1372AEC0" w14:textId="77777777" w:rsidR="00353B4A" w:rsidRPr="00EA15A0" w:rsidRDefault="00353B4A" w:rsidP="00353B4A">
      <w:pPr>
        <w:spacing w:after="0" w:line="240" w:lineRule="auto"/>
        <w:jc w:val="both"/>
        <w:rPr>
          <w:rFonts w:ascii="Arial" w:hAnsi="Arial" w:cs="Arial"/>
          <w:bCs/>
          <w:sz w:val="16"/>
          <w:szCs w:val="16"/>
        </w:rPr>
      </w:pP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rPr>
        <w:tab/>
      </w:r>
      <w:r w:rsidRPr="00EA15A0">
        <w:rPr>
          <w:rFonts w:ascii="Arial" w:hAnsi="Arial" w:cs="Arial"/>
          <w:bCs/>
          <w:sz w:val="16"/>
          <w:szCs w:val="16"/>
        </w:rPr>
        <w:t xml:space="preserve">                                 -u EUR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076"/>
        <w:gridCol w:w="1240"/>
        <w:gridCol w:w="1361"/>
        <w:gridCol w:w="1272"/>
        <w:gridCol w:w="1401"/>
        <w:gridCol w:w="841"/>
        <w:gridCol w:w="838"/>
      </w:tblGrid>
      <w:tr w:rsidR="00353B4A" w:rsidRPr="00EA15A0" w14:paraId="15069C2E" w14:textId="77777777" w:rsidTr="00382047">
        <w:trPr>
          <w:trHeight w:val="473"/>
        </w:trPr>
        <w:tc>
          <w:tcPr>
            <w:tcW w:w="608" w:type="dxa"/>
            <w:vAlign w:val="center"/>
          </w:tcPr>
          <w:p w14:paraId="31A6A749"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Red.</w:t>
            </w:r>
          </w:p>
          <w:p w14:paraId="616C6373"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br.</w:t>
            </w:r>
          </w:p>
        </w:tc>
        <w:tc>
          <w:tcPr>
            <w:tcW w:w="2118" w:type="dxa"/>
            <w:vAlign w:val="center"/>
          </w:tcPr>
          <w:p w14:paraId="16301B01"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O P I S</w:t>
            </w:r>
          </w:p>
        </w:tc>
        <w:tc>
          <w:tcPr>
            <w:tcW w:w="1154" w:type="dxa"/>
            <w:vAlign w:val="center"/>
          </w:tcPr>
          <w:p w14:paraId="4E88C23D"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IZVRŠENJE</w:t>
            </w:r>
          </w:p>
          <w:p w14:paraId="6F9085EF"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01-12/2023.</w:t>
            </w:r>
          </w:p>
        </w:tc>
        <w:tc>
          <w:tcPr>
            <w:tcW w:w="1370" w:type="dxa"/>
            <w:vAlign w:val="center"/>
          </w:tcPr>
          <w:p w14:paraId="166F119F" w14:textId="77777777" w:rsidR="00353B4A" w:rsidRPr="00EA15A0" w:rsidRDefault="00353B4A" w:rsidP="00382047">
            <w:pPr>
              <w:spacing w:after="0" w:line="240" w:lineRule="auto"/>
              <w:jc w:val="center"/>
              <w:rPr>
                <w:rFonts w:ascii="Arial" w:hAnsi="Arial" w:cs="Arial"/>
                <w:b/>
                <w:sz w:val="16"/>
                <w:szCs w:val="16"/>
              </w:rPr>
            </w:pPr>
            <w:r w:rsidRPr="00EA15A0">
              <w:rPr>
                <w:rFonts w:ascii="Arial" w:hAnsi="Arial" w:cs="Arial"/>
                <w:b/>
                <w:sz w:val="16"/>
                <w:szCs w:val="16"/>
              </w:rPr>
              <w:t>PRORAČUN</w:t>
            </w:r>
          </w:p>
          <w:p w14:paraId="3E03B48A" w14:textId="77777777" w:rsidR="00353B4A" w:rsidRPr="00EA15A0" w:rsidRDefault="00353B4A" w:rsidP="00382047">
            <w:pPr>
              <w:spacing w:after="0" w:line="240" w:lineRule="auto"/>
              <w:jc w:val="center"/>
              <w:rPr>
                <w:rFonts w:ascii="Arial" w:hAnsi="Arial" w:cs="Arial"/>
                <w:b/>
                <w:sz w:val="16"/>
                <w:szCs w:val="16"/>
              </w:rPr>
            </w:pPr>
            <w:r w:rsidRPr="00EA15A0">
              <w:rPr>
                <w:rFonts w:ascii="Arial" w:hAnsi="Arial" w:cs="Arial"/>
                <w:b/>
                <w:sz w:val="16"/>
                <w:szCs w:val="16"/>
              </w:rPr>
              <w:t>2024. -</w:t>
            </w:r>
          </w:p>
          <w:p w14:paraId="2F31D951"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sz w:val="16"/>
                <w:szCs w:val="16"/>
              </w:rPr>
              <w:t xml:space="preserve"> 2. izmjene i dopune proračuna – IZVORNI PLAN</w:t>
            </w:r>
          </w:p>
        </w:tc>
        <w:tc>
          <w:tcPr>
            <w:tcW w:w="1274" w:type="dxa"/>
            <w:vAlign w:val="center"/>
          </w:tcPr>
          <w:p w14:paraId="266AC155"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TEKUĆI PLAN 2024. godinu</w:t>
            </w:r>
          </w:p>
        </w:tc>
        <w:tc>
          <w:tcPr>
            <w:tcW w:w="1413" w:type="dxa"/>
            <w:vAlign w:val="center"/>
          </w:tcPr>
          <w:p w14:paraId="6887A99A"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IZVRŠENJE</w:t>
            </w:r>
          </w:p>
          <w:p w14:paraId="37825CFA"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01-12/2024.</w:t>
            </w:r>
          </w:p>
        </w:tc>
        <w:tc>
          <w:tcPr>
            <w:tcW w:w="850" w:type="dxa"/>
            <w:vAlign w:val="center"/>
          </w:tcPr>
          <w:p w14:paraId="1F35A91B"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Indeks</w:t>
            </w:r>
          </w:p>
          <w:p w14:paraId="68A532D1"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(6/3)</w:t>
            </w:r>
          </w:p>
        </w:tc>
        <w:tc>
          <w:tcPr>
            <w:tcW w:w="847" w:type="dxa"/>
          </w:tcPr>
          <w:p w14:paraId="249B7D1B" w14:textId="77777777" w:rsidR="00353B4A" w:rsidRPr="00EA15A0" w:rsidRDefault="00353B4A" w:rsidP="00382047">
            <w:pPr>
              <w:spacing w:after="0" w:line="240" w:lineRule="auto"/>
              <w:jc w:val="center"/>
              <w:rPr>
                <w:rFonts w:ascii="Arial" w:hAnsi="Arial" w:cs="Arial"/>
                <w:b/>
                <w:bCs/>
                <w:sz w:val="16"/>
                <w:szCs w:val="16"/>
              </w:rPr>
            </w:pPr>
          </w:p>
          <w:p w14:paraId="7C1B2DFA" w14:textId="77777777" w:rsidR="00353B4A" w:rsidRPr="00EA15A0" w:rsidRDefault="00353B4A" w:rsidP="00382047">
            <w:pPr>
              <w:spacing w:after="0" w:line="240" w:lineRule="auto"/>
              <w:jc w:val="center"/>
              <w:rPr>
                <w:rFonts w:ascii="Arial" w:hAnsi="Arial" w:cs="Arial"/>
                <w:b/>
                <w:bCs/>
                <w:sz w:val="16"/>
                <w:szCs w:val="16"/>
              </w:rPr>
            </w:pPr>
          </w:p>
          <w:p w14:paraId="39BFC05D"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Indeks</w:t>
            </w:r>
          </w:p>
          <w:p w14:paraId="0C438309"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(6/5)</w:t>
            </w:r>
          </w:p>
        </w:tc>
      </w:tr>
      <w:tr w:rsidR="00353B4A" w:rsidRPr="00EA15A0" w14:paraId="1D530513" w14:textId="77777777" w:rsidTr="00382047">
        <w:trPr>
          <w:trHeight w:val="237"/>
        </w:trPr>
        <w:tc>
          <w:tcPr>
            <w:tcW w:w="608" w:type="dxa"/>
            <w:vAlign w:val="center"/>
          </w:tcPr>
          <w:p w14:paraId="39A2551F"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1</w:t>
            </w:r>
          </w:p>
        </w:tc>
        <w:tc>
          <w:tcPr>
            <w:tcW w:w="2118" w:type="dxa"/>
            <w:vAlign w:val="center"/>
          </w:tcPr>
          <w:p w14:paraId="23A859E2"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2</w:t>
            </w:r>
          </w:p>
        </w:tc>
        <w:tc>
          <w:tcPr>
            <w:tcW w:w="1154" w:type="dxa"/>
            <w:vAlign w:val="center"/>
          </w:tcPr>
          <w:p w14:paraId="0C8D01DB"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3</w:t>
            </w:r>
          </w:p>
        </w:tc>
        <w:tc>
          <w:tcPr>
            <w:tcW w:w="1370" w:type="dxa"/>
            <w:vAlign w:val="center"/>
          </w:tcPr>
          <w:p w14:paraId="188CDE5E"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4</w:t>
            </w:r>
          </w:p>
        </w:tc>
        <w:tc>
          <w:tcPr>
            <w:tcW w:w="1274" w:type="dxa"/>
            <w:vAlign w:val="center"/>
          </w:tcPr>
          <w:p w14:paraId="6F3B6B47"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5</w:t>
            </w:r>
          </w:p>
        </w:tc>
        <w:tc>
          <w:tcPr>
            <w:tcW w:w="1413" w:type="dxa"/>
            <w:vAlign w:val="center"/>
          </w:tcPr>
          <w:p w14:paraId="558F664C"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6</w:t>
            </w:r>
          </w:p>
        </w:tc>
        <w:tc>
          <w:tcPr>
            <w:tcW w:w="850" w:type="dxa"/>
            <w:vAlign w:val="center"/>
          </w:tcPr>
          <w:p w14:paraId="795453D6"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7</w:t>
            </w:r>
          </w:p>
        </w:tc>
        <w:tc>
          <w:tcPr>
            <w:tcW w:w="847" w:type="dxa"/>
          </w:tcPr>
          <w:p w14:paraId="33213DF7"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8</w:t>
            </w:r>
          </w:p>
        </w:tc>
      </w:tr>
      <w:tr w:rsidR="00353B4A" w:rsidRPr="00EA15A0" w14:paraId="36294075" w14:textId="77777777" w:rsidTr="00382047">
        <w:trPr>
          <w:trHeight w:val="212"/>
        </w:trPr>
        <w:tc>
          <w:tcPr>
            <w:tcW w:w="608" w:type="dxa"/>
            <w:vAlign w:val="center"/>
          </w:tcPr>
          <w:p w14:paraId="14F6634D"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1.</w:t>
            </w:r>
          </w:p>
        </w:tc>
        <w:tc>
          <w:tcPr>
            <w:tcW w:w="2118" w:type="dxa"/>
            <w:vAlign w:val="center"/>
          </w:tcPr>
          <w:p w14:paraId="4B4C39B1" w14:textId="77777777" w:rsidR="00353B4A" w:rsidRPr="00EA15A0" w:rsidRDefault="00353B4A" w:rsidP="00382047">
            <w:pPr>
              <w:spacing w:after="0" w:line="240" w:lineRule="auto"/>
              <w:rPr>
                <w:rFonts w:ascii="Arial" w:hAnsi="Arial" w:cs="Arial"/>
                <w:b/>
                <w:bCs/>
                <w:sz w:val="16"/>
                <w:szCs w:val="16"/>
              </w:rPr>
            </w:pPr>
            <w:r w:rsidRPr="00EA15A0">
              <w:rPr>
                <w:rFonts w:ascii="Arial" w:hAnsi="Arial" w:cs="Arial"/>
                <w:b/>
                <w:bCs/>
                <w:sz w:val="16"/>
                <w:szCs w:val="16"/>
              </w:rPr>
              <w:t>RASHODI POSLOVANJA</w:t>
            </w:r>
          </w:p>
        </w:tc>
        <w:tc>
          <w:tcPr>
            <w:tcW w:w="1154" w:type="dxa"/>
            <w:vAlign w:val="center"/>
          </w:tcPr>
          <w:p w14:paraId="464E2865"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14.425.072,38</w:t>
            </w:r>
          </w:p>
        </w:tc>
        <w:tc>
          <w:tcPr>
            <w:tcW w:w="1370" w:type="dxa"/>
            <w:vAlign w:val="center"/>
          </w:tcPr>
          <w:p w14:paraId="3F709683"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19.036.398,00</w:t>
            </w:r>
          </w:p>
        </w:tc>
        <w:tc>
          <w:tcPr>
            <w:tcW w:w="1274" w:type="dxa"/>
            <w:vAlign w:val="center"/>
          </w:tcPr>
          <w:p w14:paraId="5D4B080A"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19.048.037,00</w:t>
            </w:r>
          </w:p>
        </w:tc>
        <w:tc>
          <w:tcPr>
            <w:tcW w:w="1413" w:type="dxa"/>
            <w:vAlign w:val="center"/>
          </w:tcPr>
          <w:p w14:paraId="2280496B"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18.152.999,27</w:t>
            </w:r>
          </w:p>
        </w:tc>
        <w:tc>
          <w:tcPr>
            <w:tcW w:w="850" w:type="dxa"/>
            <w:vAlign w:val="center"/>
          </w:tcPr>
          <w:p w14:paraId="2E8D42EC"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125,84</w:t>
            </w:r>
          </w:p>
        </w:tc>
        <w:tc>
          <w:tcPr>
            <w:tcW w:w="847" w:type="dxa"/>
          </w:tcPr>
          <w:p w14:paraId="7C4D2249"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95,30</w:t>
            </w:r>
          </w:p>
        </w:tc>
      </w:tr>
      <w:tr w:rsidR="00353B4A" w:rsidRPr="00EA15A0" w14:paraId="0AF635BA" w14:textId="77777777" w:rsidTr="00382047">
        <w:trPr>
          <w:trHeight w:val="212"/>
        </w:trPr>
        <w:tc>
          <w:tcPr>
            <w:tcW w:w="608" w:type="dxa"/>
            <w:vMerge w:val="restart"/>
            <w:vAlign w:val="center"/>
          </w:tcPr>
          <w:p w14:paraId="679A9EBF" w14:textId="77777777" w:rsidR="00353B4A" w:rsidRPr="00EA15A0" w:rsidRDefault="00353B4A" w:rsidP="00382047">
            <w:pPr>
              <w:spacing w:after="0" w:line="240" w:lineRule="auto"/>
              <w:jc w:val="both"/>
              <w:rPr>
                <w:rFonts w:cs="Calibri"/>
                <w:bCs/>
                <w:sz w:val="16"/>
                <w:szCs w:val="16"/>
              </w:rPr>
            </w:pPr>
          </w:p>
        </w:tc>
        <w:tc>
          <w:tcPr>
            <w:tcW w:w="2118" w:type="dxa"/>
            <w:vAlign w:val="center"/>
          </w:tcPr>
          <w:p w14:paraId="31C8E1D9"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 xml:space="preserve">Rashodi za zaposlene </w:t>
            </w:r>
          </w:p>
        </w:tc>
        <w:tc>
          <w:tcPr>
            <w:tcW w:w="1154" w:type="dxa"/>
            <w:vAlign w:val="center"/>
          </w:tcPr>
          <w:p w14:paraId="028D2138"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7.356.449,72</w:t>
            </w:r>
          </w:p>
        </w:tc>
        <w:tc>
          <w:tcPr>
            <w:tcW w:w="1370" w:type="dxa"/>
            <w:vAlign w:val="center"/>
          </w:tcPr>
          <w:p w14:paraId="7B401D95"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10.327.389,00</w:t>
            </w:r>
          </w:p>
        </w:tc>
        <w:tc>
          <w:tcPr>
            <w:tcW w:w="1274" w:type="dxa"/>
            <w:vAlign w:val="center"/>
          </w:tcPr>
          <w:p w14:paraId="65BBDED5"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10.294.298,00</w:t>
            </w:r>
          </w:p>
        </w:tc>
        <w:tc>
          <w:tcPr>
            <w:tcW w:w="1413" w:type="dxa"/>
            <w:vAlign w:val="center"/>
          </w:tcPr>
          <w:p w14:paraId="73606BF7"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10.074.251,77</w:t>
            </w:r>
          </w:p>
        </w:tc>
        <w:tc>
          <w:tcPr>
            <w:tcW w:w="850" w:type="dxa"/>
            <w:vAlign w:val="center"/>
          </w:tcPr>
          <w:p w14:paraId="551AD3B9"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136,94</w:t>
            </w:r>
          </w:p>
        </w:tc>
        <w:tc>
          <w:tcPr>
            <w:tcW w:w="847" w:type="dxa"/>
          </w:tcPr>
          <w:p w14:paraId="013936C1"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97,86</w:t>
            </w:r>
          </w:p>
        </w:tc>
      </w:tr>
      <w:tr w:rsidR="00353B4A" w:rsidRPr="00EA15A0" w14:paraId="639B82A3" w14:textId="77777777" w:rsidTr="00382047">
        <w:trPr>
          <w:trHeight w:val="149"/>
        </w:trPr>
        <w:tc>
          <w:tcPr>
            <w:tcW w:w="0" w:type="auto"/>
            <w:vMerge/>
            <w:vAlign w:val="center"/>
          </w:tcPr>
          <w:p w14:paraId="2277C91C" w14:textId="77777777" w:rsidR="00353B4A" w:rsidRPr="00EA15A0" w:rsidRDefault="00353B4A" w:rsidP="00382047">
            <w:pPr>
              <w:spacing w:after="0" w:line="240" w:lineRule="auto"/>
              <w:rPr>
                <w:rFonts w:cs="Calibri"/>
                <w:bCs/>
                <w:sz w:val="16"/>
                <w:szCs w:val="16"/>
              </w:rPr>
            </w:pPr>
          </w:p>
        </w:tc>
        <w:tc>
          <w:tcPr>
            <w:tcW w:w="2118" w:type="dxa"/>
            <w:vAlign w:val="center"/>
          </w:tcPr>
          <w:p w14:paraId="686B006A"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Materijalni rashodi</w:t>
            </w:r>
          </w:p>
        </w:tc>
        <w:tc>
          <w:tcPr>
            <w:tcW w:w="1154" w:type="dxa"/>
            <w:vAlign w:val="center"/>
          </w:tcPr>
          <w:p w14:paraId="6BFBBE68"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5.291.977,16</w:t>
            </w:r>
          </w:p>
        </w:tc>
        <w:tc>
          <w:tcPr>
            <w:tcW w:w="1370" w:type="dxa"/>
            <w:vAlign w:val="center"/>
          </w:tcPr>
          <w:p w14:paraId="33C4807C"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6.856.039,00</w:t>
            </w:r>
          </w:p>
        </w:tc>
        <w:tc>
          <w:tcPr>
            <w:tcW w:w="1274" w:type="dxa"/>
            <w:vAlign w:val="center"/>
          </w:tcPr>
          <w:p w14:paraId="1481F3AF"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6.885.544,00</w:t>
            </w:r>
          </w:p>
        </w:tc>
        <w:tc>
          <w:tcPr>
            <w:tcW w:w="1413" w:type="dxa"/>
            <w:vAlign w:val="center"/>
          </w:tcPr>
          <w:p w14:paraId="586E43DC"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6.259.486,07</w:t>
            </w:r>
          </w:p>
        </w:tc>
        <w:tc>
          <w:tcPr>
            <w:tcW w:w="850" w:type="dxa"/>
            <w:vAlign w:val="center"/>
          </w:tcPr>
          <w:p w14:paraId="192E2D1C"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118,28</w:t>
            </w:r>
          </w:p>
        </w:tc>
        <w:tc>
          <w:tcPr>
            <w:tcW w:w="847" w:type="dxa"/>
          </w:tcPr>
          <w:p w14:paraId="1B854B03"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90,91</w:t>
            </w:r>
          </w:p>
        </w:tc>
      </w:tr>
      <w:tr w:rsidR="00353B4A" w:rsidRPr="00EA15A0" w14:paraId="4169ECF0" w14:textId="77777777" w:rsidTr="00382047">
        <w:trPr>
          <w:trHeight w:val="149"/>
        </w:trPr>
        <w:tc>
          <w:tcPr>
            <w:tcW w:w="0" w:type="auto"/>
            <w:vMerge/>
            <w:vAlign w:val="center"/>
          </w:tcPr>
          <w:p w14:paraId="5FEF8B2B" w14:textId="77777777" w:rsidR="00353B4A" w:rsidRPr="00EA15A0" w:rsidRDefault="00353B4A" w:rsidP="00382047">
            <w:pPr>
              <w:spacing w:after="0" w:line="240" w:lineRule="auto"/>
              <w:rPr>
                <w:rFonts w:cs="Calibri"/>
                <w:bCs/>
                <w:sz w:val="16"/>
                <w:szCs w:val="16"/>
              </w:rPr>
            </w:pPr>
          </w:p>
        </w:tc>
        <w:tc>
          <w:tcPr>
            <w:tcW w:w="2118" w:type="dxa"/>
            <w:vAlign w:val="center"/>
          </w:tcPr>
          <w:p w14:paraId="03BAD64E"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Financijski rashodi</w:t>
            </w:r>
          </w:p>
        </w:tc>
        <w:tc>
          <w:tcPr>
            <w:tcW w:w="1154" w:type="dxa"/>
            <w:vAlign w:val="center"/>
          </w:tcPr>
          <w:p w14:paraId="31BC0E1B"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98.659,28</w:t>
            </w:r>
          </w:p>
        </w:tc>
        <w:tc>
          <w:tcPr>
            <w:tcW w:w="1370" w:type="dxa"/>
            <w:vAlign w:val="center"/>
          </w:tcPr>
          <w:p w14:paraId="1675FC40"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104.998,00</w:t>
            </w:r>
          </w:p>
        </w:tc>
        <w:tc>
          <w:tcPr>
            <w:tcW w:w="1274" w:type="dxa"/>
            <w:vAlign w:val="center"/>
          </w:tcPr>
          <w:p w14:paraId="475ADFF1"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104.998,00</w:t>
            </w:r>
          </w:p>
        </w:tc>
        <w:tc>
          <w:tcPr>
            <w:tcW w:w="1413" w:type="dxa"/>
            <w:vAlign w:val="center"/>
          </w:tcPr>
          <w:p w14:paraId="044DFF57"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101.918,01</w:t>
            </w:r>
          </w:p>
        </w:tc>
        <w:tc>
          <w:tcPr>
            <w:tcW w:w="850" w:type="dxa"/>
            <w:vAlign w:val="center"/>
          </w:tcPr>
          <w:p w14:paraId="3F495777"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103,3</w:t>
            </w:r>
          </w:p>
        </w:tc>
        <w:tc>
          <w:tcPr>
            <w:tcW w:w="847" w:type="dxa"/>
          </w:tcPr>
          <w:p w14:paraId="7BAD462B"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97,07</w:t>
            </w:r>
          </w:p>
        </w:tc>
      </w:tr>
      <w:tr w:rsidR="00353B4A" w:rsidRPr="00EA15A0" w14:paraId="038E4D48" w14:textId="77777777" w:rsidTr="00382047">
        <w:trPr>
          <w:trHeight w:val="149"/>
        </w:trPr>
        <w:tc>
          <w:tcPr>
            <w:tcW w:w="0" w:type="auto"/>
            <w:vMerge/>
            <w:vAlign w:val="center"/>
          </w:tcPr>
          <w:p w14:paraId="17B37CD8" w14:textId="77777777" w:rsidR="00353B4A" w:rsidRPr="00EA15A0" w:rsidRDefault="00353B4A" w:rsidP="00382047">
            <w:pPr>
              <w:spacing w:after="0" w:line="240" w:lineRule="auto"/>
              <w:rPr>
                <w:rFonts w:cs="Calibri"/>
                <w:bCs/>
                <w:sz w:val="16"/>
                <w:szCs w:val="16"/>
              </w:rPr>
            </w:pPr>
          </w:p>
        </w:tc>
        <w:tc>
          <w:tcPr>
            <w:tcW w:w="2118" w:type="dxa"/>
            <w:vAlign w:val="center"/>
          </w:tcPr>
          <w:p w14:paraId="5BC93326"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 xml:space="preserve">Subvencije </w:t>
            </w:r>
          </w:p>
        </w:tc>
        <w:tc>
          <w:tcPr>
            <w:tcW w:w="1154" w:type="dxa"/>
            <w:vAlign w:val="center"/>
          </w:tcPr>
          <w:p w14:paraId="50BC19FC"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112.301,18</w:t>
            </w:r>
          </w:p>
        </w:tc>
        <w:tc>
          <w:tcPr>
            <w:tcW w:w="1370" w:type="dxa"/>
            <w:vAlign w:val="center"/>
          </w:tcPr>
          <w:p w14:paraId="5B3DC8F0"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125.454,00</w:t>
            </w:r>
          </w:p>
        </w:tc>
        <w:tc>
          <w:tcPr>
            <w:tcW w:w="1274" w:type="dxa"/>
            <w:vAlign w:val="center"/>
          </w:tcPr>
          <w:p w14:paraId="6C528AB5"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121.154,00</w:t>
            </w:r>
          </w:p>
        </w:tc>
        <w:tc>
          <w:tcPr>
            <w:tcW w:w="1413" w:type="dxa"/>
            <w:vAlign w:val="bottom"/>
          </w:tcPr>
          <w:p w14:paraId="35A034B2"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120.818,70</w:t>
            </w:r>
          </w:p>
        </w:tc>
        <w:tc>
          <w:tcPr>
            <w:tcW w:w="850" w:type="dxa"/>
            <w:vAlign w:val="center"/>
          </w:tcPr>
          <w:p w14:paraId="5E125CB7"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107,58</w:t>
            </w:r>
          </w:p>
        </w:tc>
        <w:tc>
          <w:tcPr>
            <w:tcW w:w="847" w:type="dxa"/>
          </w:tcPr>
          <w:p w14:paraId="017BC056"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99,72</w:t>
            </w:r>
          </w:p>
        </w:tc>
      </w:tr>
      <w:tr w:rsidR="00353B4A" w:rsidRPr="00EA15A0" w14:paraId="1A34BCE4" w14:textId="77777777" w:rsidTr="00382047">
        <w:trPr>
          <w:trHeight w:val="149"/>
        </w:trPr>
        <w:tc>
          <w:tcPr>
            <w:tcW w:w="0" w:type="auto"/>
            <w:vMerge/>
            <w:vAlign w:val="center"/>
          </w:tcPr>
          <w:p w14:paraId="053772D1" w14:textId="77777777" w:rsidR="00353B4A" w:rsidRPr="00EA15A0" w:rsidRDefault="00353B4A" w:rsidP="00382047">
            <w:pPr>
              <w:spacing w:after="0" w:line="240" w:lineRule="auto"/>
              <w:rPr>
                <w:rFonts w:cs="Calibri"/>
                <w:bCs/>
                <w:sz w:val="16"/>
                <w:szCs w:val="16"/>
              </w:rPr>
            </w:pPr>
          </w:p>
        </w:tc>
        <w:tc>
          <w:tcPr>
            <w:tcW w:w="2118" w:type="dxa"/>
            <w:vAlign w:val="center"/>
          </w:tcPr>
          <w:p w14:paraId="3B3C689E"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Pomoći dane u inozemstvo i unutar općeg proračuna</w:t>
            </w:r>
          </w:p>
        </w:tc>
        <w:tc>
          <w:tcPr>
            <w:tcW w:w="1154" w:type="dxa"/>
            <w:vAlign w:val="center"/>
          </w:tcPr>
          <w:p w14:paraId="178641CE"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192.579,36</w:t>
            </w:r>
          </w:p>
        </w:tc>
        <w:tc>
          <w:tcPr>
            <w:tcW w:w="1370" w:type="dxa"/>
            <w:vAlign w:val="center"/>
          </w:tcPr>
          <w:p w14:paraId="14973A08"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286.929,00</w:t>
            </w:r>
          </w:p>
        </w:tc>
        <w:tc>
          <w:tcPr>
            <w:tcW w:w="1274" w:type="dxa"/>
            <w:vAlign w:val="center"/>
          </w:tcPr>
          <w:p w14:paraId="0899EF3F"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286.429,00</w:t>
            </w:r>
          </w:p>
        </w:tc>
        <w:tc>
          <w:tcPr>
            <w:tcW w:w="1413" w:type="dxa"/>
            <w:vAlign w:val="center"/>
          </w:tcPr>
          <w:p w14:paraId="147BE90E"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243.899,34</w:t>
            </w:r>
          </w:p>
        </w:tc>
        <w:tc>
          <w:tcPr>
            <w:tcW w:w="850" w:type="dxa"/>
            <w:vAlign w:val="center"/>
          </w:tcPr>
          <w:p w14:paraId="70A87528"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126,65</w:t>
            </w:r>
          </w:p>
        </w:tc>
        <w:tc>
          <w:tcPr>
            <w:tcW w:w="847" w:type="dxa"/>
          </w:tcPr>
          <w:p w14:paraId="09A36CC8" w14:textId="77777777" w:rsidR="00353B4A" w:rsidRPr="00EA15A0" w:rsidRDefault="00353B4A" w:rsidP="00382047">
            <w:pPr>
              <w:spacing w:after="0" w:line="240" w:lineRule="auto"/>
              <w:jc w:val="right"/>
              <w:rPr>
                <w:rFonts w:ascii="Arial" w:eastAsia="Times New Roman" w:hAnsi="Arial" w:cs="Arial"/>
                <w:sz w:val="16"/>
                <w:szCs w:val="16"/>
                <w:lang w:eastAsia="hr-HR"/>
              </w:rPr>
            </w:pPr>
          </w:p>
          <w:p w14:paraId="5D90E1D6"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85,15</w:t>
            </w:r>
          </w:p>
        </w:tc>
      </w:tr>
      <w:tr w:rsidR="00353B4A" w:rsidRPr="00EA15A0" w14:paraId="3315179E" w14:textId="77777777" w:rsidTr="00382047">
        <w:trPr>
          <w:trHeight w:val="149"/>
        </w:trPr>
        <w:tc>
          <w:tcPr>
            <w:tcW w:w="0" w:type="auto"/>
            <w:vMerge/>
            <w:vAlign w:val="center"/>
          </w:tcPr>
          <w:p w14:paraId="743F2AC0" w14:textId="77777777" w:rsidR="00353B4A" w:rsidRPr="00EA15A0" w:rsidRDefault="00353B4A" w:rsidP="00382047">
            <w:pPr>
              <w:spacing w:after="0" w:line="240" w:lineRule="auto"/>
              <w:rPr>
                <w:rFonts w:cs="Calibri"/>
                <w:bCs/>
                <w:sz w:val="16"/>
                <w:szCs w:val="16"/>
              </w:rPr>
            </w:pPr>
          </w:p>
        </w:tc>
        <w:tc>
          <w:tcPr>
            <w:tcW w:w="2118" w:type="dxa"/>
            <w:vAlign w:val="center"/>
          </w:tcPr>
          <w:p w14:paraId="3658033C"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Naknade građanima i kućanstvima na temelju osiguranja i druge naknade</w:t>
            </w:r>
          </w:p>
        </w:tc>
        <w:tc>
          <w:tcPr>
            <w:tcW w:w="1154" w:type="dxa"/>
            <w:vAlign w:val="center"/>
          </w:tcPr>
          <w:p w14:paraId="6980D575"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524.619,11</w:t>
            </w:r>
          </w:p>
        </w:tc>
        <w:tc>
          <w:tcPr>
            <w:tcW w:w="1370" w:type="dxa"/>
            <w:vAlign w:val="center"/>
          </w:tcPr>
          <w:p w14:paraId="0E89E058"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522.560,00</w:t>
            </w:r>
          </w:p>
        </w:tc>
        <w:tc>
          <w:tcPr>
            <w:tcW w:w="1274" w:type="dxa"/>
            <w:vAlign w:val="center"/>
          </w:tcPr>
          <w:p w14:paraId="5A704697"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538.110,00</w:t>
            </w:r>
          </w:p>
        </w:tc>
        <w:tc>
          <w:tcPr>
            <w:tcW w:w="1413" w:type="dxa"/>
            <w:vAlign w:val="center"/>
          </w:tcPr>
          <w:p w14:paraId="2050F8A8"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539.563,37</w:t>
            </w:r>
          </w:p>
        </w:tc>
        <w:tc>
          <w:tcPr>
            <w:tcW w:w="850" w:type="dxa"/>
            <w:vAlign w:val="center"/>
          </w:tcPr>
          <w:p w14:paraId="5D600ACA"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102,85</w:t>
            </w:r>
          </w:p>
        </w:tc>
        <w:tc>
          <w:tcPr>
            <w:tcW w:w="847" w:type="dxa"/>
          </w:tcPr>
          <w:p w14:paraId="488AC558" w14:textId="77777777" w:rsidR="00353B4A" w:rsidRPr="00EA15A0" w:rsidRDefault="00353B4A" w:rsidP="00382047">
            <w:pPr>
              <w:spacing w:after="0" w:line="240" w:lineRule="auto"/>
              <w:jc w:val="right"/>
              <w:rPr>
                <w:rFonts w:ascii="Arial" w:eastAsia="Times New Roman" w:hAnsi="Arial" w:cs="Arial"/>
                <w:sz w:val="16"/>
                <w:szCs w:val="16"/>
                <w:lang w:eastAsia="hr-HR"/>
              </w:rPr>
            </w:pPr>
          </w:p>
          <w:p w14:paraId="0EC19245"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100,27</w:t>
            </w:r>
          </w:p>
        </w:tc>
      </w:tr>
      <w:tr w:rsidR="00353B4A" w:rsidRPr="00EA15A0" w14:paraId="7B9857B0" w14:textId="77777777" w:rsidTr="00382047">
        <w:trPr>
          <w:trHeight w:val="149"/>
        </w:trPr>
        <w:tc>
          <w:tcPr>
            <w:tcW w:w="0" w:type="auto"/>
            <w:vMerge/>
            <w:vAlign w:val="center"/>
          </w:tcPr>
          <w:p w14:paraId="4B37C4DD" w14:textId="77777777" w:rsidR="00353B4A" w:rsidRPr="00EA15A0" w:rsidRDefault="00353B4A" w:rsidP="00382047">
            <w:pPr>
              <w:spacing w:after="0" w:line="240" w:lineRule="auto"/>
              <w:rPr>
                <w:rFonts w:cs="Calibri"/>
                <w:bCs/>
                <w:sz w:val="16"/>
                <w:szCs w:val="16"/>
              </w:rPr>
            </w:pPr>
          </w:p>
        </w:tc>
        <w:tc>
          <w:tcPr>
            <w:tcW w:w="2118" w:type="dxa"/>
            <w:vAlign w:val="center"/>
          </w:tcPr>
          <w:p w14:paraId="35884287"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Ostali rashodi</w:t>
            </w:r>
          </w:p>
        </w:tc>
        <w:tc>
          <w:tcPr>
            <w:tcW w:w="1154" w:type="dxa"/>
            <w:vAlign w:val="center"/>
          </w:tcPr>
          <w:p w14:paraId="476D12A1"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848.486,57</w:t>
            </w:r>
          </w:p>
        </w:tc>
        <w:tc>
          <w:tcPr>
            <w:tcW w:w="1370" w:type="dxa"/>
            <w:vAlign w:val="center"/>
          </w:tcPr>
          <w:p w14:paraId="3E707F4F"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813.029,00</w:t>
            </w:r>
          </w:p>
        </w:tc>
        <w:tc>
          <w:tcPr>
            <w:tcW w:w="1274" w:type="dxa"/>
            <w:vAlign w:val="center"/>
          </w:tcPr>
          <w:p w14:paraId="7CD0C4D9"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817.504,00</w:t>
            </w:r>
          </w:p>
        </w:tc>
        <w:tc>
          <w:tcPr>
            <w:tcW w:w="1413" w:type="dxa"/>
            <w:vAlign w:val="center"/>
          </w:tcPr>
          <w:p w14:paraId="701CC026"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813.062,01</w:t>
            </w:r>
          </w:p>
        </w:tc>
        <w:tc>
          <w:tcPr>
            <w:tcW w:w="850" w:type="dxa"/>
            <w:vAlign w:val="center"/>
          </w:tcPr>
          <w:p w14:paraId="1A0473CF"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95,82</w:t>
            </w:r>
          </w:p>
        </w:tc>
        <w:tc>
          <w:tcPr>
            <w:tcW w:w="847" w:type="dxa"/>
          </w:tcPr>
          <w:p w14:paraId="37DB855F"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99,46</w:t>
            </w:r>
          </w:p>
        </w:tc>
      </w:tr>
      <w:tr w:rsidR="00353B4A" w:rsidRPr="00EA15A0" w14:paraId="03215845" w14:textId="77777777" w:rsidTr="00382047">
        <w:trPr>
          <w:trHeight w:val="436"/>
        </w:trPr>
        <w:tc>
          <w:tcPr>
            <w:tcW w:w="608" w:type="dxa"/>
            <w:vAlign w:val="center"/>
          </w:tcPr>
          <w:p w14:paraId="1E68F466"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2.</w:t>
            </w:r>
          </w:p>
        </w:tc>
        <w:tc>
          <w:tcPr>
            <w:tcW w:w="2118" w:type="dxa"/>
            <w:vAlign w:val="center"/>
          </w:tcPr>
          <w:p w14:paraId="3B74B177" w14:textId="77777777" w:rsidR="00353B4A" w:rsidRPr="00EA15A0" w:rsidRDefault="00353B4A" w:rsidP="00382047">
            <w:pPr>
              <w:spacing w:after="0" w:line="240" w:lineRule="auto"/>
              <w:rPr>
                <w:rFonts w:ascii="Arial" w:hAnsi="Arial" w:cs="Arial"/>
                <w:b/>
                <w:bCs/>
                <w:sz w:val="16"/>
                <w:szCs w:val="16"/>
              </w:rPr>
            </w:pPr>
            <w:r w:rsidRPr="00EA15A0">
              <w:rPr>
                <w:rFonts w:ascii="Arial" w:hAnsi="Arial" w:cs="Arial"/>
                <w:b/>
                <w:bCs/>
                <w:sz w:val="16"/>
                <w:szCs w:val="16"/>
              </w:rPr>
              <w:t>RASHODI ZA NABAVU NEFINANCIJSKE IMOVINE</w:t>
            </w:r>
          </w:p>
        </w:tc>
        <w:tc>
          <w:tcPr>
            <w:tcW w:w="1154" w:type="dxa"/>
            <w:vAlign w:val="center"/>
          </w:tcPr>
          <w:p w14:paraId="06C8F5DB"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eastAsia="Times New Roman" w:hAnsi="Arial" w:cs="Arial"/>
                <w:b/>
                <w:bCs/>
                <w:sz w:val="16"/>
                <w:szCs w:val="16"/>
                <w:lang w:eastAsia="hr-HR"/>
              </w:rPr>
              <w:t>5.044.547,57</w:t>
            </w:r>
          </w:p>
        </w:tc>
        <w:tc>
          <w:tcPr>
            <w:tcW w:w="1370" w:type="dxa"/>
            <w:vAlign w:val="center"/>
          </w:tcPr>
          <w:p w14:paraId="668C7AF1"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3.173.330,00</w:t>
            </w:r>
          </w:p>
        </w:tc>
        <w:tc>
          <w:tcPr>
            <w:tcW w:w="1274" w:type="dxa"/>
            <w:vAlign w:val="center"/>
          </w:tcPr>
          <w:p w14:paraId="36556C15"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3.161.691,00</w:t>
            </w:r>
          </w:p>
        </w:tc>
        <w:tc>
          <w:tcPr>
            <w:tcW w:w="1413" w:type="dxa"/>
            <w:vAlign w:val="center"/>
          </w:tcPr>
          <w:p w14:paraId="06203720"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2.634.842,29</w:t>
            </w:r>
          </w:p>
        </w:tc>
        <w:tc>
          <w:tcPr>
            <w:tcW w:w="850" w:type="dxa"/>
            <w:vAlign w:val="center"/>
          </w:tcPr>
          <w:p w14:paraId="1CEF83C5"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52,23</w:t>
            </w:r>
          </w:p>
        </w:tc>
        <w:tc>
          <w:tcPr>
            <w:tcW w:w="847" w:type="dxa"/>
          </w:tcPr>
          <w:p w14:paraId="2B9ED87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p>
          <w:p w14:paraId="07E1F930"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83.34</w:t>
            </w:r>
          </w:p>
        </w:tc>
      </w:tr>
      <w:tr w:rsidR="00353B4A" w:rsidRPr="00EA15A0" w14:paraId="1BFD0313" w14:textId="77777777" w:rsidTr="00382047">
        <w:trPr>
          <w:trHeight w:val="425"/>
        </w:trPr>
        <w:tc>
          <w:tcPr>
            <w:tcW w:w="608" w:type="dxa"/>
            <w:vMerge w:val="restart"/>
            <w:vAlign w:val="center"/>
          </w:tcPr>
          <w:p w14:paraId="3143FA87" w14:textId="77777777" w:rsidR="00353B4A" w:rsidRPr="00EA15A0" w:rsidRDefault="00353B4A" w:rsidP="00382047">
            <w:pPr>
              <w:spacing w:after="0" w:line="240" w:lineRule="auto"/>
              <w:jc w:val="both"/>
              <w:rPr>
                <w:rFonts w:cs="Calibri"/>
                <w:bCs/>
                <w:sz w:val="16"/>
                <w:szCs w:val="16"/>
              </w:rPr>
            </w:pPr>
          </w:p>
        </w:tc>
        <w:tc>
          <w:tcPr>
            <w:tcW w:w="2118" w:type="dxa"/>
            <w:vAlign w:val="center"/>
          </w:tcPr>
          <w:p w14:paraId="17EECE03"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Rashodi za nabavu neproizvedene dugotrajne imovine</w:t>
            </w:r>
          </w:p>
        </w:tc>
        <w:tc>
          <w:tcPr>
            <w:tcW w:w="1154" w:type="dxa"/>
            <w:vAlign w:val="center"/>
          </w:tcPr>
          <w:p w14:paraId="3F61FFB7"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28.094,60</w:t>
            </w:r>
          </w:p>
        </w:tc>
        <w:tc>
          <w:tcPr>
            <w:tcW w:w="1370" w:type="dxa"/>
            <w:vAlign w:val="center"/>
          </w:tcPr>
          <w:p w14:paraId="2D9BD2EB"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0,00</w:t>
            </w:r>
          </w:p>
        </w:tc>
        <w:tc>
          <w:tcPr>
            <w:tcW w:w="1274" w:type="dxa"/>
            <w:vAlign w:val="center"/>
          </w:tcPr>
          <w:p w14:paraId="4DF74721"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0,00</w:t>
            </w:r>
          </w:p>
        </w:tc>
        <w:tc>
          <w:tcPr>
            <w:tcW w:w="1413" w:type="dxa"/>
            <w:vAlign w:val="center"/>
          </w:tcPr>
          <w:p w14:paraId="22709AF3"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3.375,00</w:t>
            </w:r>
          </w:p>
        </w:tc>
        <w:tc>
          <w:tcPr>
            <w:tcW w:w="850" w:type="dxa"/>
            <w:vAlign w:val="center"/>
          </w:tcPr>
          <w:p w14:paraId="54F52D93"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12,01</w:t>
            </w:r>
          </w:p>
        </w:tc>
        <w:tc>
          <w:tcPr>
            <w:tcW w:w="847" w:type="dxa"/>
          </w:tcPr>
          <w:p w14:paraId="5CE23D50" w14:textId="77777777" w:rsidR="00353B4A" w:rsidRPr="00EA15A0" w:rsidRDefault="00353B4A" w:rsidP="00382047">
            <w:pPr>
              <w:spacing w:after="0" w:line="240" w:lineRule="auto"/>
              <w:jc w:val="right"/>
              <w:rPr>
                <w:rFonts w:ascii="Arial" w:hAnsi="Arial" w:cs="Arial"/>
                <w:bCs/>
                <w:sz w:val="16"/>
                <w:szCs w:val="16"/>
              </w:rPr>
            </w:pPr>
          </w:p>
          <w:p w14:paraId="6E5708E4"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0,00</w:t>
            </w:r>
          </w:p>
        </w:tc>
      </w:tr>
      <w:tr w:rsidR="00353B4A" w:rsidRPr="00EA15A0" w14:paraId="226CE6EA" w14:textId="77777777" w:rsidTr="00382047">
        <w:trPr>
          <w:trHeight w:val="149"/>
        </w:trPr>
        <w:tc>
          <w:tcPr>
            <w:tcW w:w="0" w:type="auto"/>
            <w:vMerge/>
            <w:vAlign w:val="center"/>
          </w:tcPr>
          <w:p w14:paraId="546BA746" w14:textId="77777777" w:rsidR="00353B4A" w:rsidRPr="00EA15A0" w:rsidRDefault="00353B4A" w:rsidP="00382047">
            <w:pPr>
              <w:spacing w:after="0" w:line="240" w:lineRule="auto"/>
              <w:rPr>
                <w:rFonts w:cs="Calibri"/>
                <w:bCs/>
                <w:sz w:val="16"/>
                <w:szCs w:val="16"/>
              </w:rPr>
            </w:pPr>
          </w:p>
        </w:tc>
        <w:tc>
          <w:tcPr>
            <w:tcW w:w="2118" w:type="dxa"/>
            <w:vAlign w:val="center"/>
          </w:tcPr>
          <w:p w14:paraId="40FD0B2F"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Rashodi za nabavu proizvedene dugotrajne imovine</w:t>
            </w:r>
          </w:p>
        </w:tc>
        <w:tc>
          <w:tcPr>
            <w:tcW w:w="1154" w:type="dxa"/>
            <w:vAlign w:val="center"/>
          </w:tcPr>
          <w:p w14:paraId="46A2F359"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5.015.939,99</w:t>
            </w:r>
          </w:p>
        </w:tc>
        <w:tc>
          <w:tcPr>
            <w:tcW w:w="1370" w:type="dxa"/>
            <w:vAlign w:val="center"/>
          </w:tcPr>
          <w:p w14:paraId="745E7F09"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3.171.830,00</w:t>
            </w:r>
          </w:p>
        </w:tc>
        <w:tc>
          <w:tcPr>
            <w:tcW w:w="1274" w:type="dxa"/>
            <w:vAlign w:val="center"/>
          </w:tcPr>
          <w:p w14:paraId="683C7713"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3.160.191,00</w:t>
            </w:r>
          </w:p>
        </w:tc>
        <w:tc>
          <w:tcPr>
            <w:tcW w:w="1413" w:type="dxa"/>
            <w:vAlign w:val="center"/>
          </w:tcPr>
          <w:p w14:paraId="72B10903" w14:textId="77777777" w:rsidR="00353B4A" w:rsidRPr="00EA15A0" w:rsidRDefault="00353B4A" w:rsidP="00382047">
            <w:pPr>
              <w:spacing w:after="0" w:line="240" w:lineRule="auto"/>
              <w:jc w:val="right"/>
              <w:rPr>
                <w:rFonts w:ascii="Arial" w:hAnsi="Arial" w:cs="Arial"/>
                <w:bCs/>
                <w:sz w:val="16"/>
                <w:szCs w:val="16"/>
              </w:rPr>
            </w:pPr>
            <w:bookmarkStart w:id="36" w:name="_Hlk191995470"/>
            <w:r w:rsidRPr="00EA15A0">
              <w:rPr>
                <w:rFonts w:ascii="Arial" w:eastAsia="Times New Roman" w:hAnsi="Arial" w:cs="Arial"/>
                <w:sz w:val="16"/>
                <w:szCs w:val="16"/>
                <w:lang w:eastAsia="hr-HR"/>
              </w:rPr>
              <w:t>2.630.467,29</w:t>
            </w:r>
            <w:bookmarkEnd w:id="36"/>
          </w:p>
        </w:tc>
        <w:tc>
          <w:tcPr>
            <w:tcW w:w="850" w:type="dxa"/>
            <w:vAlign w:val="center"/>
          </w:tcPr>
          <w:p w14:paraId="0CB3B4A0"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52,44</w:t>
            </w:r>
          </w:p>
        </w:tc>
        <w:tc>
          <w:tcPr>
            <w:tcW w:w="847" w:type="dxa"/>
          </w:tcPr>
          <w:p w14:paraId="65250D67" w14:textId="77777777" w:rsidR="00353B4A" w:rsidRPr="00EA15A0" w:rsidRDefault="00353B4A" w:rsidP="00382047">
            <w:pPr>
              <w:spacing w:after="0" w:line="240" w:lineRule="auto"/>
              <w:jc w:val="right"/>
              <w:rPr>
                <w:rFonts w:ascii="Arial" w:hAnsi="Arial" w:cs="Arial"/>
                <w:bCs/>
                <w:sz w:val="16"/>
                <w:szCs w:val="16"/>
              </w:rPr>
            </w:pPr>
          </w:p>
          <w:p w14:paraId="598019DC"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83,24</w:t>
            </w:r>
          </w:p>
        </w:tc>
      </w:tr>
      <w:tr w:rsidR="00353B4A" w:rsidRPr="00EA15A0" w14:paraId="5C483A36" w14:textId="77777777" w:rsidTr="00382047">
        <w:trPr>
          <w:trHeight w:val="149"/>
        </w:trPr>
        <w:tc>
          <w:tcPr>
            <w:tcW w:w="0" w:type="auto"/>
            <w:vAlign w:val="center"/>
          </w:tcPr>
          <w:p w14:paraId="46E35841" w14:textId="77777777" w:rsidR="00353B4A" w:rsidRPr="00EA15A0" w:rsidRDefault="00353B4A" w:rsidP="00382047">
            <w:pPr>
              <w:spacing w:after="0" w:line="240" w:lineRule="auto"/>
              <w:rPr>
                <w:rFonts w:cs="Calibri"/>
                <w:bCs/>
                <w:sz w:val="16"/>
                <w:szCs w:val="16"/>
              </w:rPr>
            </w:pPr>
          </w:p>
        </w:tc>
        <w:tc>
          <w:tcPr>
            <w:tcW w:w="2118" w:type="dxa"/>
            <w:vAlign w:val="center"/>
          </w:tcPr>
          <w:p w14:paraId="1ABD86C3"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Rashodi za dodatna ulaganja na nefinancijskoj imovini</w:t>
            </w:r>
          </w:p>
        </w:tc>
        <w:tc>
          <w:tcPr>
            <w:tcW w:w="1154" w:type="dxa"/>
            <w:vAlign w:val="center"/>
          </w:tcPr>
          <w:p w14:paraId="73E7B5D0"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512,98</w:t>
            </w:r>
          </w:p>
        </w:tc>
        <w:tc>
          <w:tcPr>
            <w:tcW w:w="1370" w:type="dxa"/>
            <w:vAlign w:val="center"/>
          </w:tcPr>
          <w:p w14:paraId="1B36D7A3"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1.500,00</w:t>
            </w:r>
          </w:p>
        </w:tc>
        <w:tc>
          <w:tcPr>
            <w:tcW w:w="1274" w:type="dxa"/>
            <w:vAlign w:val="center"/>
          </w:tcPr>
          <w:p w14:paraId="21FB516C"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1.500,00</w:t>
            </w:r>
          </w:p>
        </w:tc>
        <w:tc>
          <w:tcPr>
            <w:tcW w:w="1413" w:type="dxa"/>
            <w:vAlign w:val="center"/>
          </w:tcPr>
          <w:p w14:paraId="416F6178"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1.000,00</w:t>
            </w:r>
          </w:p>
        </w:tc>
        <w:tc>
          <w:tcPr>
            <w:tcW w:w="850" w:type="dxa"/>
            <w:vAlign w:val="center"/>
          </w:tcPr>
          <w:p w14:paraId="68FB0C23" w14:textId="77777777" w:rsidR="00353B4A" w:rsidRPr="00EA15A0" w:rsidRDefault="00353B4A" w:rsidP="00382047">
            <w:pPr>
              <w:spacing w:after="0" w:line="240" w:lineRule="auto"/>
              <w:jc w:val="right"/>
              <w:rPr>
                <w:rFonts w:ascii="Arial" w:hAnsi="Arial" w:cs="Arial"/>
                <w:bCs/>
                <w:sz w:val="16"/>
                <w:szCs w:val="16"/>
              </w:rPr>
            </w:pPr>
            <w:r w:rsidRPr="00EA15A0">
              <w:rPr>
                <w:rFonts w:ascii="Arial" w:eastAsia="Times New Roman" w:hAnsi="Arial" w:cs="Arial"/>
                <w:sz w:val="16"/>
                <w:szCs w:val="16"/>
                <w:lang w:eastAsia="hr-HR"/>
              </w:rPr>
              <w:t>194,94</w:t>
            </w:r>
          </w:p>
        </w:tc>
        <w:tc>
          <w:tcPr>
            <w:tcW w:w="847" w:type="dxa"/>
          </w:tcPr>
          <w:p w14:paraId="020D88DD" w14:textId="77777777" w:rsidR="00353B4A" w:rsidRPr="00EA15A0" w:rsidRDefault="00353B4A" w:rsidP="00382047">
            <w:pPr>
              <w:spacing w:after="0" w:line="240" w:lineRule="auto"/>
              <w:jc w:val="right"/>
              <w:rPr>
                <w:rFonts w:ascii="Arial" w:hAnsi="Arial" w:cs="Arial"/>
                <w:bCs/>
                <w:sz w:val="16"/>
                <w:szCs w:val="16"/>
              </w:rPr>
            </w:pPr>
            <w:r w:rsidRPr="00EA15A0">
              <w:rPr>
                <w:rFonts w:ascii="Arial" w:hAnsi="Arial" w:cs="Arial"/>
                <w:bCs/>
                <w:sz w:val="16"/>
                <w:szCs w:val="16"/>
              </w:rPr>
              <w:t>66,67</w:t>
            </w:r>
          </w:p>
        </w:tc>
      </w:tr>
      <w:tr w:rsidR="00353B4A" w:rsidRPr="00EA15A0" w14:paraId="187ABECA" w14:textId="77777777" w:rsidTr="00382047">
        <w:trPr>
          <w:trHeight w:val="423"/>
        </w:trPr>
        <w:tc>
          <w:tcPr>
            <w:tcW w:w="608" w:type="dxa"/>
            <w:vAlign w:val="center"/>
          </w:tcPr>
          <w:p w14:paraId="59EDFEBD" w14:textId="77777777" w:rsidR="00353B4A" w:rsidRPr="00EA15A0" w:rsidRDefault="00353B4A" w:rsidP="00382047">
            <w:pPr>
              <w:spacing w:after="0" w:line="240" w:lineRule="auto"/>
              <w:jc w:val="center"/>
              <w:rPr>
                <w:rFonts w:cs="Calibri"/>
                <w:b/>
                <w:bCs/>
                <w:sz w:val="16"/>
                <w:szCs w:val="16"/>
              </w:rPr>
            </w:pPr>
            <w:r w:rsidRPr="00EA15A0">
              <w:rPr>
                <w:rFonts w:cs="Calibri"/>
                <w:b/>
                <w:bCs/>
                <w:sz w:val="16"/>
                <w:szCs w:val="16"/>
              </w:rPr>
              <w:t>3.</w:t>
            </w:r>
          </w:p>
        </w:tc>
        <w:tc>
          <w:tcPr>
            <w:tcW w:w="2118" w:type="dxa"/>
            <w:vAlign w:val="center"/>
          </w:tcPr>
          <w:p w14:paraId="1A527054" w14:textId="77777777" w:rsidR="00353B4A" w:rsidRPr="00EA15A0" w:rsidRDefault="00353B4A" w:rsidP="00382047">
            <w:pPr>
              <w:spacing w:after="0" w:line="240" w:lineRule="auto"/>
              <w:rPr>
                <w:rFonts w:ascii="Arial" w:hAnsi="Arial" w:cs="Arial"/>
                <w:b/>
                <w:bCs/>
                <w:sz w:val="16"/>
                <w:szCs w:val="16"/>
              </w:rPr>
            </w:pPr>
            <w:r w:rsidRPr="00EA15A0">
              <w:rPr>
                <w:rFonts w:ascii="Arial" w:hAnsi="Arial" w:cs="Arial"/>
                <w:b/>
                <w:bCs/>
                <w:sz w:val="16"/>
                <w:szCs w:val="16"/>
              </w:rPr>
              <w:t>IZDACI ZA FINANCIJSKU IMOVINU I OTPLATE ZAJMOVA</w:t>
            </w:r>
          </w:p>
        </w:tc>
        <w:tc>
          <w:tcPr>
            <w:tcW w:w="1154" w:type="dxa"/>
            <w:vAlign w:val="center"/>
          </w:tcPr>
          <w:p w14:paraId="67AC0DEC"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511.328,42</w:t>
            </w:r>
          </w:p>
        </w:tc>
        <w:tc>
          <w:tcPr>
            <w:tcW w:w="1370" w:type="dxa"/>
            <w:vAlign w:val="center"/>
          </w:tcPr>
          <w:p w14:paraId="4E9EF48B"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693.746,00</w:t>
            </w:r>
          </w:p>
        </w:tc>
        <w:tc>
          <w:tcPr>
            <w:tcW w:w="1274" w:type="dxa"/>
            <w:vAlign w:val="center"/>
          </w:tcPr>
          <w:p w14:paraId="43186238"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693.746,00</w:t>
            </w:r>
          </w:p>
        </w:tc>
        <w:tc>
          <w:tcPr>
            <w:tcW w:w="1413" w:type="dxa"/>
            <w:vAlign w:val="center"/>
          </w:tcPr>
          <w:p w14:paraId="197CE380"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693.486,68</w:t>
            </w:r>
          </w:p>
        </w:tc>
        <w:tc>
          <w:tcPr>
            <w:tcW w:w="850" w:type="dxa"/>
            <w:vAlign w:val="center"/>
          </w:tcPr>
          <w:p w14:paraId="67306137"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135,62</w:t>
            </w:r>
          </w:p>
        </w:tc>
        <w:tc>
          <w:tcPr>
            <w:tcW w:w="847" w:type="dxa"/>
          </w:tcPr>
          <w:p w14:paraId="460E7244"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 xml:space="preserve"> </w:t>
            </w:r>
          </w:p>
          <w:p w14:paraId="33427B23"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 xml:space="preserve"> 99,96</w:t>
            </w:r>
          </w:p>
        </w:tc>
      </w:tr>
      <w:tr w:rsidR="00353B4A" w:rsidRPr="00EA15A0" w14:paraId="4919E45F" w14:textId="77777777" w:rsidTr="00382047">
        <w:trPr>
          <w:trHeight w:val="149"/>
        </w:trPr>
        <w:tc>
          <w:tcPr>
            <w:tcW w:w="0" w:type="auto"/>
            <w:vAlign w:val="center"/>
          </w:tcPr>
          <w:p w14:paraId="37F61364" w14:textId="77777777" w:rsidR="00353B4A" w:rsidRPr="00EA15A0" w:rsidRDefault="00353B4A" w:rsidP="00382047">
            <w:pPr>
              <w:spacing w:after="0" w:line="240" w:lineRule="auto"/>
              <w:rPr>
                <w:rFonts w:cs="Calibri"/>
                <w:bCs/>
                <w:sz w:val="16"/>
                <w:szCs w:val="16"/>
              </w:rPr>
            </w:pPr>
          </w:p>
        </w:tc>
        <w:tc>
          <w:tcPr>
            <w:tcW w:w="2118" w:type="dxa"/>
            <w:vAlign w:val="center"/>
          </w:tcPr>
          <w:p w14:paraId="7652AC28" w14:textId="77777777" w:rsidR="00353B4A" w:rsidRPr="00EA15A0" w:rsidRDefault="00353B4A" w:rsidP="00382047">
            <w:pPr>
              <w:spacing w:after="0" w:line="240" w:lineRule="auto"/>
              <w:rPr>
                <w:rFonts w:ascii="Arial" w:hAnsi="Arial" w:cs="Arial"/>
                <w:bCs/>
                <w:sz w:val="16"/>
                <w:szCs w:val="16"/>
              </w:rPr>
            </w:pPr>
            <w:r w:rsidRPr="00EA15A0">
              <w:rPr>
                <w:rFonts w:ascii="Arial" w:hAnsi="Arial" w:cs="Arial"/>
                <w:bCs/>
                <w:sz w:val="16"/>
                <w:szCs w:val="16"/>
              </w:rPr>
              <w:t>Izdaci za otplatu glavnice primljenih kredita i zajmova</w:t>
            </w:r>
          </w:p>
        </w:tc>
        <w:tc>
          <w:tcPr>
            <w:tcW w:w="1154" w:type="dxa"/>
            <w:vAlign w:val="center"/>
          </w:tcPr>
          <w:p w14:paraId="5CA369A6"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511.328,42</w:t>
            </w:r>
          </w:p>
        </w:tc>
        <w:tc>
          <w:tcPr>
            <w:tcW w:w="1370" w:type="dxa"/>
            <w:vAlign w:val="center"/>
          </w:tcPr>
          <w:p w14:paraId="0418ED89"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693.746,00</w:t>
            </w:r>
          </w:p>
        </w:tc>
        <w:tc>
          <w:tcPr>
            <w:tcW w:w="1274" w:type="dxa"/>
            <w:vAlign w:val="center"/>
          </w:tcPr>
          <w:p w14:paraId="4B5D4748"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693.746,00</w:t>
            </w:r>
          </w:p>
        </w:tc>
        <w:tc>
          <w:tcPr>
            <w:tcW w:w="1413" w:type="dxa"/>
            <w:vAlign w:val="center"/>
          </w:tcPr>
          <w:p w14:paraId="54847CEE"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693.486,68</w:t>
            </w:r>
          </w:p>
        </w:tc>
        <w:tc>
          <w:tcPr>
            <w:tcW w:w="850" w:type="dxa"/>
            <w:vAlign w:val="center"/>
          </w:tcPr>
          <w:p w14:paraId="79B9A640" w14:textId="77777777" w:rsidR="00353B4A" w:rsidRPr="00EA15A0" w:rsidRDefault="00353B4A" w:rsidP="00382047">
            <w:pPr>
              <w:spacing w:after="0" w:line="240" w:lineRule="auto"/>
              <w:jc w:val="right"/>
              <w:rPr>
                <w:rFonts w:ascii="Arial" w:hAnsi="Arial" w:cs="Arial"/>
                <w:sz w:val="16"/>
                <w:szCs w:val="16"/>
              </w:rPr>
            </w:pPr>
            <w:r w:rsidRPr="00EA15A0">
              <w:rPr>
                <w:rFonts w:ascii="Arial" w:eastAsia="Times New Roman" w:hAnsi="Arial" w:cs="Arial"/>
                <w:sz w:val="16"/>
                <w:szCs w:val="16"/>
                <w:lang w:eastAsia="hr-HR"/>
              </w:rPr>
              <w:t>135,62</w:t>
            </w:r>
          </w:p>
        </w:tc>
        <w:tc>
          <w:tcPr>
            <w:tcW w:w="847" w:type="dxa"/>
          </w:tcPr>
          <w:p w14:paraId="622BE5C0" w14:textId="77777777" w:rsidR="00353B4A" w:rsidRPr="00EA15A0" w:rsidRDefault="00353B4A" w:rsidP="00382047">
            <w:pPr>
              <w:spacing w:after="0" w:line="240" w:lineRule="auto"/>
              <w:jc w:val="right"/>
              <w:rPr>
                <w:rFonts w:ascii="Arial" w:hAnsi="Arial" w:cs="Arial"/>
                <w:sz w:val="16"/>
                <w:szCs w:val="16"/>
              </w:rPr>
            </w:pPr>
            <w:r w:rsidRPr="00EA15A0">
              <w:rPr>
                <w:rFonts w:ascii="Arial" w:hAnsi="Arial" w:cs="Arial"/>
                <w:sz w:val="16"/>
                <w:szCs w:val="16"/>
              </w:rPr>
              <w:t xml:space="preserve"> 99,96</w:t>
            </w:r>
          </w:p>
        </w:tc>
      </w:tr>
      <w:tr w:rsidR="00353B4A" w:rsidRPr="00EA15A0" w14:paraId="219C3DBD" w14:textId="77777777" w:rsidTr="00382047">
        <w:trPr>
          <w:trHeight w:val="212"/>
        </w:trPr>
        <w:tc>
          <w:tcPr>
            <w:tcW w:w="608" w:type="dxa"/>
            <w:vAlign w:val="center"/>
          </w:tcPr>
          <w:p w14:paraId="015AE064" w14:textId="77777777" w:rsidR="00353B4A" w:rsidRPr="00EA15A0" w:rsidRDefault="00353B4A" w:rsidP="00382047">
            <w:pPr>
              <w:spacing w:after="0" w:line="240" w:lineRule="auto"/>
              <w:jc w:val="both"/>
              <w:rPr>
                <w:rFonts w:cs="Calibri"/>
                <w:b/>
                <w:bCs/>
                <w:sz w:val="16"/>
                <w:szCs w:val="16"/>
              </w:rPr>
            </w:pPr>
          </w:p>
        </w:tc>
        <w:tc>
          <w:tcPr>
            <w:tcW w:w="2118" w:type="dxa"/>
            <w:vAlign w:val="center"/>
          </w:tcPr>
          <w:p w14:paraId="165F0192" w14:textId="77777777" w:rsidR="00353B4A" w:rsidRPr="00EA15A0" w:rsidRDefault="00353B4A" w:rsidP="00382047">
            <w:pPr>
              <w:spacing w:after="0" w:line="240" w:lineRule="auto"/>
              <w:rPr>
                <w:rFonts w:ascii="Arial" w:hAnsi="Arial" w:cs="Arial"/>
                <w:b/>
                <w:bCs/>
                <w:sz w:val="16"/>
                <w:szCs w:val="16"/>
              </w:rPr>
            </w:pPr>
            <w:r w:rsidRPr="00EA15A0">
              <w:rPr>
                <w:rFonts w:ascii="Arial" w:hAnsi="Arial" w:cs="Arial"/>
                <w:b/>
                <w:bCs/>
                <w:sz w:val="16"/>
                <w:szCs w:val="16"/>
              </w:rPr>
              <w:t>UKUPNI RASHODI I IZDACI</w:t>
            </w:r>
          </w:p>
        </w:tc>
        <w:tc>
          <w:tcPr>
            <w:tcW w:w="1154" w:type="dxa"/>
            <w:vAlign w:val="center"/>
          </w:tcPr>
          <w:p w14:paraId="55CBFC14"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19.980.948,37</w:t>
            </w:r>
          </w:p>
        </w:tc>
        <w:tc>
          <w:tcPr>
            <w:tcW w:w="1370" w:type="dxa"/>
            <w:vAlign w:val="center"/>
          </w:tcPr>
          <w:p w14:paraId="0D927FE5"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22.903.474,00</w:t>
            </w:r>
          </w:p>
        </w:tc>
        <w:tc>
          <w:tcPr>
            <w:tcW w:w="1274" w:type="dxa"/>
            <w:vAlign w:val="center"/>
          </w:tcPr>
          <w:p w14:paraId="48413049"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22.903.474,00</w:t>
            </w:r>
          </w:p>
        </w:tc>
        <w:tc>
          <w:tcPr>
            <w:tcW w:w="1413" w:type="dxa"/>
            <w:vAlign w:val="center"/>
          </w:tcPr>
          <w:p w14:paraId="07E62DED"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21.481.328,24</w:t>
            </w:r>
          </w:p>
        </w:tc>
        <w:tc>
          <w:tcPr>
            <w:tcW w:w="850" w:type="dxa"/>
            <w:vAlign w:val="center"/>
          </w:tcPr>
          <w:p w14:paraId="247C8290"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eastAsia="Times New Roman" w:hAnsi="Arial" w:cs="Arial"/>
                <w:b/>
                <w:bCs/>
                <w:sz w:val="16"/>
                <w:szCs w:val="16"/>
                <w:lang w:eastAsia="hr-HR"/>
              </w:rPr>
              <w:t>107,51</w:t>
            </w:r>
          </w:p>
        </w:tc>
        <w:tc>
          <w:tcPr>
            <w:tcW w:w="847" w:type="dxa"/>
          </w:tcPr>
          <w:p w14:paraId="57A9A142" w14:textId="77777777" w:rsidR="00353B4A" w:rsidRPr="00EA15A0" w:rsidRDefault="00353B4A" w:rsidP="00382047">
            <w:pPr>
              <w:spacing w:after="0" w:line="240" w:lineRule="auto"/>
              <w:jc w:val="right"/>
              <w:rPr>
                <w:rFonts w:ascii="Arial" w:hAnsi="Arial" w:cs="Arial"/>
                <w:b/>
                <w:bCs/>
                <w:sz w:val="16"/>
                <w:szCs w:val="16"/>
              </w:rPr>
            </w:pPr>
            <w:r w:rsidRPr="00EA15A0">
              <w:rPr>
                <w:rFonts w:ascii="Arial" w:hAnsi="Arial" w:cs="Arial"/>
                <w:b/>
                <w:bCs/>
                <w:sz w:val="16"/>
                <w:szCs w:val="16"/>
              </w:rPr>
              <w:t>93,79</w:t>
            </w:r>
          </w:p>
        </w:tc>
      </w:tr>
    </w:tbl>
    <w:p w14:paraId="01F9508F" w14:textId="77777777" w:rsidR="00353B4A" w:rsidRPr="00EA15A0" w:rsidRDefault="00353B4A" w:rsidP="00353B4A">
      <w:pPr>
        <w:spacing w:after="0" w:line="240" w:lineRule="auto"/>
        <w:jc w:val="both"/>
        <w:rPr>
          <w:rFonts w:ascii="Arial" w:hAnsi="Arial" w:cs="Arial"/>
          <w:bCs/>
          <w:sz w:val="16"/>
          <w:szCs w:val="16"/>
        </w:rPr>
      </w:pPr>
    </w:p>
    <w:p w14:paraId="549429B5" w14:textId="77777777" w:rsidR="00353B4A" w:rsidRPr="00EA15A0" w:rsidRDefault="00353B4A" w:rsidP="00353B4A">
      <w:pPr>
        <w:spacing w:after="0" w:line="240" w:lineRule="auto"/>
        <w:jc w:val="both"/>
        <w:rPr>
          <w:rFonts w:ascii="Arial" w:hAnsi="Arial" w:cs="Arial"/>
          <w:bCs/>
          <w:sz w:val="16"/>
          <w:szCs w:val="16"/>
        </w:rPr>
      </w:pPr>
    </w:p>
    <w:p w14:paraId="49AB50B8" w14:textId="77777777" w:rsidR="00353B4A" w:rsidRPr="00EA15A0" w:rsidRDefault="00353B4A" w:rsidP="00353B4A">
      <w:pPr>
        <w:spacing w:after="0" w:line="240" w:lineRule="auto"/>
        <w:jc w:val="both"/>
        <w:rPr>
          <w:rFonts w:ascii="Arial" w:hAnsi="Arial" w:cs="Arial"/>
          <w:bCs/>
          <w:sz w:val="16"/>
          <w:szCs w:val="16"/>
        </w:rPr>
      </w:pPr>
    </w:p>
    <w:p w14:paraId="4C448E24" w14:textId="77777777" w:rsidR="00353B4A" w:rsidRPr="00EA15A0" w:rsidRDefault="00353B4A" w:rsidP="00353B4A">
      <w:pPr>
        <w:spacing w:after="0" w:line="240" w:lineRule="auto"/>
        <w:jc w:val="both"/>
        <w:rPr>
          <w:rFonts w:ascii="Arial" w:hAnsi="Arial" w:cs="Arial"/>
          <w:bCs/>
        </w:rPr>
      </w:pPr>
      <w:r w:rsidRPr="00EA15A0">
        <w:rPr>
          <w:rFonts w:ascii="Arial" w:hAnsi="Arial" w:cs="Arial"/>
          <w:bCs/>
        </w:rPr>
        <w:tab/>
        <w:t xml:space="preserve">Iz danog prikaza vidljivo je da su ukupni rashodi i izdaci proračuna za 2024. godinu planirani u iznosu od </w:t>
      </w:r>
      <w:r w:rsidRPr="00EA15A0">
        <w:rPr>
          <w:rFonts w:ascii="Arial" w:hAnsi="Arial" w:cs="Arial"/>
        </w:rPr>
        <w:t>22.903.474,00</w:t>
      </w:r>
      <w:r w:rsidRPr="00EA15A0">
        <w:rPr>
          <w:rFonts w:ascii="Arial" w:hAnsi="Arial" w:cs="Arial"/>
          <w:b/>
          <w:bCs/>
        </w:rPr>
        <w:t xml:space="preserve"> </w:t>
      </w:r>
      <w:r w:rsidRPr="00EA15A0">
        <w:rPr>
          <w:rFonts w:ascii="Arial" w:hAnsi="Arial" w:cs="Arial"/>
        </w:rPr>
        <w:t>EUR</w:t>
      </w:r>
      <w:r w:rsidRPr="00EA15A0">
        <w:rPr>
          <w:rFonts w:ascii="Arial" w:hAnsi="Arial" w:cs="Arial"/>
          <w:bCs/>
        </w:rPr>
        <w:t xml:space="preserve">. </w:t>
      </w:r>
    </w:p>
    <w:p w14:paraId="7D0DD91C" w14:textId="77777777" w:rsidR="00353B4A" w:rsidRPr="00EA15A0" w:rsidRDefault="00353B4A" w:rsidP="00353B4A">
      <w:pPr>
        <w:spacing w:after="0" w:line="240" w:lineRule="auto"/>
        <w:jc w:val="both"/>
        <w:rPr>
          <w:rFonts w:ascii="Arial" w:hAnsi="Arial" w:cs="Arial"/>
          <w:bCs/>
        </w:rPr>
      </w:pPr>
    </w:p>
    <w:p w14:paraId="174F05CE" w14:textId="77777777" w:rsidR="00353B4A" w:rsidRPr="00EA15A0" w:rsidRDefault="00353B4A" w:rsidP="00353B4A">
      <w:pPr>
        <w:spacing w:after="0" w:line="240" w:lineRule="auto"/>
        <w:jc w:val="both"/>
        <w:rPr>
          <w:rFonts w:ascii="Arial" w:hAnsi="Arial" w:cs="Arial"/>
          <w:bCs/>
        </w:rPr>
      </w:pPr>
      <w:r w:rsidRPr="00EA15A0">
        <w:rPr>
          <w:rFonts w:ascii="Arial" w:hAnsi="Arial" w:cs="Arial"/>
          <w:bCs/>
        </w:rPr>
        <w:tab/>
        <w:t xml:space="preserve">U razdoblju siječanj - prosinac 2024. godine rashodi i izdaci su izvršeni u iznosu od </w:t>
      </w:r>
      <w:r w:rsidRPr="00EA15A0">
        <w:rPr>
          <w:rFonts w:ascii="Arial" w:hAnsi="Arial" w:cs="Arial"/>
          <w:b/>
          <w:bCs/>
        </w:rPr>
        <w:t xml:space="preserve"> </w:t>
      </w:r>
      <w:r w:rsidRPr="00EA15A0">
        <w:rPr>
          <w:rFonts w:ascii="Arial" w:eastAsia="Times New Roman" w:hAnsi="Arial" w:cs="Arial"/>
          <w:sz w:val="20"/>
          <w:szCs w:val="20"/>
          <w:lang w:eastAsia="hr-HR"/>
        </w:rPr>
        <w:t>21.481.328,24</w:t>
      </w:r>
      <w:r w:rsidRPr="00EA15A0">
        <w:rPr>
          <w:rFonts w:eastAsia="Times New Roman" w:cs="Calibri"/>
          <w:b/>
          <w:bCs/>
          <w:sz w:val="16"/>
          <w:szCs w:val="16"/>
          <w:lang w:eastAsia="hr-HR"/>
        </w:rPr>
        <w:t xml:space="preserve">  </w:t>
      </w:r>
      <w:r w:rsidRPr="00EA15A0">
        <w:rPr>
          <w:rFonts w:ascii="Arial" w:hAnsi="Arial" w:cs="Arial"/>
          <w:bCs/>
        </w:rPr>
        <w:t>EUR što predstavlja 93,79% godišnjeg plana, dok su u odnosu na isto razdoblje protekle godine ostvareni indeksom 107,51% odnosno za 7,51% više ili nominalno za 1.500.379,87 EUR.</w:t>
      </w:r>
    </w:p>
    <w:p w14:paraId="4D9E6269" w14:textId="77777777" w:rsidR="00353B4A" w:rsidRPr="00EA15A0" w:rsidRDefault="00353B4A" w:rsidP="00353B4A">
      <w:pPr>
        <w:spacing w:after="0" w:line="240" w:lineRule="auto"/>
        <w:jc w:val="both"/>
        <w:rPr>
          <w:rFonts w:ascii="Arial" w:hAnsi="Arial" w:cs="Arial"/>
          <w:bCs/>
        </w:rPr>
      </w:pPr>
      <w:r w:rsidRPr="00EA15A0">
        <w:rPr>
          <w:rFonts w:ascii="Arial" w:hAnsi="Arial" w:cs="Arial"/>
          <w:bCs/>
        </w:rPr>
        <w:t xml:space="preserve"> </w:t>
      </w:r>
    </w:p>
    <w:p w14:paraId="50324749" w14:textId="77777777" w:rsidR="00353B4A" w:rsidRPr="00EA15A0" w:rsidRDefault="00353B4A" w:rsidP="00353B4A">
      <w:pPr>
        <w:spacing w:after="0" w:line="240" w:lineRule="auto"/>
        <w:jc w:val="both"/>
        <w:rPr>
          <w:rFonts w:ascii="Arial" w:hAnsi="Arial" w:cs="Arial"/>
          <w:bCs/>
        </w:rPr>
      </w:pPr>
      <w:r w:rsidRPr="00EA15A0">
        <w:rPr>
          <w:rFonts w:ascii="Arial" w:hAnsi="Arial" w:cs="Arial"/>
          <w:bCs/>
        </w:rPr>
        <w:tab/>
        <w:t>U strukturi ostvarenih rashoda najveći je udio rashoda poslovanja s udjelom od 84,51%, slijede rashodi za nabavu nefinancijske imovine s 12,26% udjela te izdaci za financijsku imovinu i otplate zajmova s udjelom od 3,23% u ukupno ostvarenim rashodima.</w:t>
      </w:r>
    </w:p>
    <w:p w14:paraId="2BFA308A" w14:textId="77777777" w:rsidR="00B7214E" w:rsidRDefault="00353B4A" w:rsidP="00B7214E">
      <w:pPr>
        <w:spacing w:after="0" w:line="240" w:lineRule="auto"/>
        <w:ind w:firstLine="708"/>
        <w:jc w:val="both"/>
        <w:rPr>
          <w:rFonts w:ascii="Arial" w:hAnsi="Arial" w:cs="Arial"/>
          <w:bCs/>
          <w:sz w:val="18"/>
          <w:szCs w:val="18"/>
        </w:rPr>
      </w:pPr>
      <w:r w:rsidRPr="00EA15A0">
        <w:rPr>
          <w:rFonts w:ascii="Arial" w:hAnsi="Arial" w:cs="Arial"/>
          <w:b/>
        </w:rPr>
        <w:t>Tablica 6. Izvršenje ukupnih rashoda i izdataka sa udjelom Grada i Proračunskih korisnika u ostvarenim rashodima i izdatcima za razdoblje siječanj – prosinac 2024. godine</w:t>
      </w:r>
      <w:r w:rsidR="00B7214E">
        <w:rPr>
          <w:rFonts w:ascii="Arial" w:hAnsi="Arial" w:cs="Arial"/>
          <w:b/>
        </w:rPr>
        <w:t>:</w:t>
      </w:r>
      <w:r w:rsidRPr="003B5AD4">
        <w:rPr>
          <w:rFonts w:ascii="Arial" w:hAnsi="Arial" w:cs="Arial"/>
          <w:bCs/>
          <w:sz w:val="18"/>
          <w:szCs w:val="18"/>
        </w:rPr>
        <w:t xml:space="preserve"> </w:t>
      </w:r>
    </w:p>
    <w:p w14:paraId="0492B95C" w14:textId="2F8F6A9F" w:rsidR="00353B4A" w:rsidRPr="003B5AD4" w:rsidRDefault="00353B4A" w:rsidP="00B7214E">
      <w:pPr>
        <w:spacing w:after="0" w:line="240" w:lineRule="auto"/>
        <w:ind w:firstLine="708"/>
        <w:jc w:val="right"/>
        <w:rPr>
          <w:rFonts w:ascii="Arial" w:hAnsi="Arial" w:cs="Arial"/>
          <w:bCs/>
          <w:sz w:val="18"/>
          <w:szCs w:val="18"/>
        </w:rPr>
      </w:pPr>
      <w:r w:rsidRPr="003B5AD4">
        <w:rPr>
          <w:rFonts w:ascii="Arial" w:hAnsi="Arial" w:cs="Arial"/>
          <w:bCs/>
          <w:sz w:val="18"/>
          <w:szCs w:val="18"/>
        </w:rPr>
        <w:t>-u EUR</w:t>
      </w:r>
    </w:p>
    <w:tbl>
      <w:tblPr>
        <w:tblStyle w:val="Reetkatablice"/>
        <w:tblW w:w="9776" w:type="dxa"/>
        <w:tblLook w:val="04A0" w:firstRow="1" w:lastRow="0" w:firstColumn="1" w:lastColumn="0" w:noHBand="0" w:noVBand="1"/>
      </w:tblPr>
      <w:tblGrid>
        <w:gridCol w:w="661"/>
        <w:gridCol w:w="2031"/>
        <w:gridCol w:w="1368"/>
        <w:gridCol w:w="1322"/>
        <w:gridCol w:w="1417"/>
        <w:gridCol w:w="1454"/>
        <w:gridCol w:w="1523"/>
      </w:tblGrid>
      <w:tr w:rsidR="00353B4A" w:rsidRPr="00EA15A0" w14:paraId="3C149EA0" w14:textId="77777777" w:rsidTr="003B5AD4">
        <w:tc>
          <w:tcPr>
            <w:tcW w:w="661" w:type="dxa"/>
          </w:tcPr>
          <w:p w14:paraId="0BDDA7B6" w14:textId="77777777" w:rsidR="00353B4A" w:rsidRPr="00EA15A0" w:rsidRDefault="00353B4A" w:rsidP="003B5AD4">
            <w:pPr>
              <w:spacing w:after="0"/>
              <w:jc w:val="both"/>
              <w:rPr>
                <w:rFonts w:ascii="Arial" w:hAnsi="Arial" w:cs="Arial"/>
                <w:b/>
                <w:sz w:val="16"/>
                <w:szCs w:val="16"/>
              </w:rPr>
            </w:pPr>
          </w:p>
          <w:p w14:paraId="5177A7D0" w14:textId="77777777" w:rsidR="00353B4A" w:rsidRPr="00EA15A0" w:rsidRDefault="00353B4A" w:rsidP="003B5AD4">
            <w:pPr>
              <w:spacing w:after="0"/>
              <w:jc w:val="both"/>
              <w:rPr>
                <w:rFonts w:ascii="Arial" w:hAnsi="Arial" w:cs="Arial"/>
                <w:b/>
                <w:sz w:val="16"/>
                <w:szCs w:val="16"/>
              </w:rPr>
            </w:pPr>
            <w:r w:rsidRPr="00EA15A0">
              <w:rPr>
                <w:rFonts w:ascii="Arial" w:hAnsi="Arial" w:cs="Arial"/>
                <w:b/>
                <w:sz w:val="16"/>
                <w:szCs w:val="16"/>
              </w:rPr>
              <w:t>RED.</w:t>
            </w:r>
          </w:p>
          <w:p w14:paraId="766DC754" w14:textId="77777777" w:rsidR="00353B4A" w:rsidRPr="00EA15A0" w:rsidRDefault="00353B4A" w:rsidP="003B5AD4">
            <w:pPr>
              <w:spacing w:after="0"/>
              <w:jc w:val="both"/>
              <w:rPr>
                <w:rFonts w:ascii="Arial" w:hAnsi="Arial" w:cs="Arial"/>
                <w:b/>
                <w:sz w:val="16"/>
                <w:szCs w:val="16"/>
              </w:rPr>
            </w:pPr>
            <w:r w:rsidRPr="00EA15A0">
              <w:rPr>
                <w:rFonts w:ascii="Arial" w:hAnsi="Arial" w:cs="Arial"/>
                <w:b/>
                <w:sz w:val="16"/>
                <w:szCs w:val="16"/>
              </w:rPr>
              <w:t>BROJ</w:t>
            </w:r>
          </w:p>
        </w:tc>
        <w:tc>
          <w:tcPr>
            <w:tcW w:w="2031" w:type="dxa"/>
          </w:tcPr>
          <w:p w14:paraId="6C84C984" w14:textId="77777777" w:rsidR="00353B4A" w:rsidRPr="00EA15A0" w:rsidRDefault="00353B4A" w:rsidP="003B5AD4">
            <w:pPr>
              <w:spacing w:after="0"/>
              <w:jc w:val="center"/>
              <w:rPr>
                <w:rFonts w:ascii="Arial" w:hAnsi="Arial" w:cs="Arial"/>
                <w:b/>
                <w:sz w:val="16"/>
                <w:szCs w:val="16"/>
              </w:rPr>
            </w:pPr>
          </w:p>
          <w:p w14:paraId="3D33AB4A"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OPIS</w:t>
            </w:r>
          </w:p>
        </w:tc>
        <w:tc>
          <w:tcPr>
            <w:tcW w:w="1368" w:type="dxa"/>
          </w:tcPr>
          <w:p w14:paraId="023F03BD" w14:textId="77777777" w:rsidR="00353B4A" w:rsidRPr="00EA15A0" w:rsidRDefault="00353B4A" w:rsidP="003B5AD4">
            <w:pPr>
              <w:spacing w:after="0"/>
              <w:jc w:val="center"/>
              <w:rPr>
                <w:rFonts w:ascii="Arial" w:hAnsi="Arial" w:cs="Arial"/>
                <w:b/>
                <w:sz w:val="16"/>
                <w:szCs w:val="16"/>
              </w:rPr>
            </w:pPr>
          </w:p>
          <w:p w14:paraId="467F1292"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SVEUKUPNO</w:t>
            </w:r>
          </w:p>
        </w:tc>
        <w:tc>
          <w:tcPr>
            <w:tcW w:w="1322" w:type="dxa"/>
          </w:tcPr>
          <w:p w14:paraId="13F84BA1" w14:textId="77777777" w:rsidR="00353B4A" w:rsidRPr="00EA15A0" w:rsidRDefault="00353B4A" w:rsidP="003B5AD4">
            <w:pPr>
              <w:spacing w:after="0"/>
              <w:jc w:val="center"/>
              <w:rPr>
                <w:rFonts w:ascii="Arial" w:hAnsi="Arial" w:cs="Arial"/>
                <w:b/>
                <w:sz w:val="16"/>
                <w:szCs w:val="16"/>
              </w:rPr>
            </w:pPr>
          </w:p>
          <w:p w14:paraId="377A08C6"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GRAD LABIN</w:t>
            </w:r>
          </w:p>
        </w:tc>
        <w:tc>
          <w:tcPr>
            <w:tcW w:w="1417" w:type="dxa"/>
          </w:tcPr>
          <w:p w14:paraId="5FAF70FD" w14:textId="77777777" w:rsidR="00353B4A" w:rsidRPr="00EA15A0" w:rsidRDefault="00353B4A" w:rsidP="003B5AD4">
            <w:pPr>
              <w:spacing w:after="0"/>
              <w:jc w:val="center"/>
              <w:rPr>
                <w:rFonts w:ascii="Arial" w:hAnsi="Arial" w:cs="Arial"/>
                <w:b/>
                <w:sz w:val="16"/>
                <w:szCs w:val="16"/>
              </w:rPr>
            </w:pPr>
          </w:p>
          <w:p w14:paraId="688E8AAD"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PRORAČUNSKI</w:t>
            </w:r>
          </w:p>
          <w:p w14:paraId="3F6AF6D9"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KORISNICI</w:t>
            </w:r>
          </w:p>
        </w:tc>
        <w:tc>
          <w:tcPr>
            <w:tcW w:w="1454" w:type="dxa"/>
          </w:tcPr>
          <w:p w14:paraId="058CC12C"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 xml:space="preserve">INDEKS UDJELA GRADA LABINA </w:t>
            </w:r>
          </w:p>
          <w:p w14:paraId="03DB5C67"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4/3</w:t>
            </w:r>
          </w:p>
        </w:tc>
        <w:tc>
          <w:tcPr>
            <w:tcW w:w="1523" w:type="dxa"/>
          </w:tcPr>
          <w:p w14:paraId="11747D5D"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INDEKS UDJELA</w:t>
            </w:r>
          </w:p>
          <w:p w14:paraId="3CFA1720"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PRORAČUNSKIH KORISNIKA</w:t>
            </w:r>
          </w:p>
          <w:p w14:paraId="61560542"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5/3</w:t>
            </w:r>
          </w:p>
        </w:tc>
      </w:tr>
      <w:tr w:rsidR="00353B4A" w:rsidRPr="00EA15A0" w14:paraId="19B35549" w14:textId="77777777" w:rsidTr="003B5AD4">
        <w:tc>
          <w:tcPr>
            <w:tcW w:w="661" w:type="dxa"/>
          </w:tcPr>
          <w:p w14:paraId="7E163E4E"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1.</w:t>
            </w:r>
          </w:p>
        </w:tc>
        <w:tc>
          <w:tcPr>
            <w:tcW w:w="2031" w:type="dxa"/>
          </w:tcPr>
          <w:p w14:paraId="366142E7"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2.</w:t>
            </w:r>
          </w:p>
        </w:tc>
        <w:tc>
          <w:tcPr>
            <w:tcW w:w="1368" w:type="dxa"/>
          </w:tcPr>
          <w:p w14:paraId="4C506877"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3.</w:t>
            </w:r>
          </w:p>
        </w:tc>
        <w:tc>
          <w:tcPr>
            <w:tcW w:w="1322" w:type="dxa"/>
          </w:tcPr>
          <w:p w14:paraId="43C4812F"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4.</w:t>
            </w:r>
          </w:p>
        </w:tc>
        <w:tc>
          <w:tcPr>
            <w:tcW w:w="1417" w:type="dxa"/>
          </w:tcPr>
          <w:p w14:paraId="649CCDC0"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5.</w:t>
            </w:r>
          </w:p>
        </w:tc>
        <w:tc>
          <w:tcPr>
            <w:tcW w:w="1454" w:type="dxa"/>
          </w:tcPr>
          <w:p w14:paraId="6E8E2B3E"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6.</w:t>
            </w:r>
          </w:p>
        </w:tc>
        <w:tc>
          <w:tcPr>
            <w:tcW w:w="1523" w:type="dxa"/>
          </w:tcPr>
          <w:p w14:paraId="5F1DEA53" w14:textId="77777777" w:rsidR="00353B4A" w:rsidRPr="00EA15A0" w:rsidRDefault="00353B4A" w:rsidP="003B5AD4">
            <w:pPr>
              <w:spacing w:after="0"/>
              <w:jc w:val="center"/>
              <w:rPr>
                <w:rFonts w:ascii="Arial" w:hAnsi="Arial" w:cs="Arial"/>
                <w:b/>
                <w:sz w:val="16"/>
                <w:szCs w:val="16"/>
              </w:rPr>
            </w:pPr>
            <w:r w:rsidRPr="00EA15A0">
              <w:rPr>
                <w:rFonts w:ascii="Arial" w:hAnsi="Arial" w:cs="Arial"/>
                <w:b/>
                <w:sz w:val="16"/>
                <w:szCs w:val="16"/>
              </w:rPr>
              <w:t>7.</w:t>
            </w:r>
          </w:p>
        </w:tc>
      </w:tr>
      <w:tr w:rsidR="00353B4A" w:rsidRPr="00EA15A0" w14:paraId="049F6FD3" w14:textId="77777777" w:rsidTr="003B5AD4">
        <w:tc>
          <w:tcPr>
            <w:tcW w:w="661" w:type="dxa"/>
          </w:tcPr>
          <w:p w14:paraId="0FDB90EA" w14:textId="77777777" w:rsidR="00353B4A" w:rsidRPr="00EA15A0" w:rsidRDefault="00353B4A" w:rsidP="003B5AD4">
            <w:pPr>
              <w:spacing w:after="0"/>
              <w:jc w:val="both"/>
              <w:rPr>
                <w:rFonts w:ascii="Arial" w:hAnsi="Arial" w:cs="Arial"/>
                <w:bCs/>
                <w:sz w:val="16"/>
                <w:szCs w:val="16"/>
              </w:rPr>
            </w:pPr>
          </w:p>
          <w:p w14:paraId="755307BE" w14:textId="77777777" w:rsidR="00353B4A" w:rsidRPr="00EA15A0" w:rsidRDefault="00353B4A" w:rsidP="003B5AD4">
            <w:pPr>
              <w:spacing w:after="0"/>
              <w:jc w:val="both"/>
              <w:rPr>
                <w:rFonts w:ascii="Arial" w:hAnsi="Arial" w:cs="Arial"/>
                <w:bCs/>
                <w:sz w:val="16"/>
                <w:szCs w:val="16"/>
              </w:rPr>
            </w:pPr>
            <w:r w:rsidRPr="00EA15A0">
              <w:rPr>
                <w:rFonts w:ascii="Arial" w:hAnsi="Arial" w:cs="Arial"/>
                <w:bCs/>
                <w:sz w:val="16"/>
                <w:szCs w:val="16"/>
              </w:rPr>
              <w:t>1.</w:t>
            </w:r>
          </w:p>
        </w:tc>
        <w:tc>
          <w:tcPr>
            <w:tcW w:w="2031" w:type="dxa"/>
          </w:tcPr>
          <w:p w14:paraId="0D5D00B5" w14:textId="77777777" w:rsidR="00353B4A" w:rsidRPr="00EA15A0" w:rsidRDefault="00353B4A" w:rsidP="003B5AD4">
            <w:pPr>
              <w:spacing w:after="0"/>
              <w:jc w:val="both"/>
              <w:rPr>
                <w:rFonts w:ascii="Arial" w:hAnsi="Arial" w:cs="Arial"/>
                <w:bCs/>
                <w:sz w:val="16"/>
                <w:szCs w:val="16"/>
              </w:rPr>
            </w:pPr>
            <w:r w:rsidRPr="00EA15A0">
              <w:rPr>
                <w:rFonts w:ascii="Arial" w:hAnsi="Arial" w:cs="Arial"/>
                <w:b/>
                <w:bCs/>
                <w:sz w:val="16"/>
                <w:szCs w:val="16"/>
              </w:rPr>
              <w:t>RASHODI POSLOVANJA</w:t>
            </w:r>
          </w:p>
        </w:tc>
        <w:tc>
          <w:tcPr>
            <w:tcW w:w="1368" w:type="dxa"/>
          </w:tcPr>
          <w:p w14:paraId="43F0DCD2" w14:textId="77777777" w:rsidR="00353B4A" w:rsidRPr="003B5AD4" w:rsidRDefault="00353B4A" w:rsidP="003B5AD4">
            <w:pPr>
              <w:spacing w:after="0"/>
              <w:jc w:val="right"/>
              <w:rPr>
                <w:rFonts w:ascii="Arial" w:hAnsi="Arial" w:cs="Arial"/>
                <w:b/>
                <w:bCs/>
                <w:sz w:val="18"/>
                <w:szCs w:val="18"/>
              </w:rPr>
            </w:pPr>
          </w:p>
          <w:p w14:paraId="0A543F8E" w14:textId="77777777" w:rsidR="00353B4A" w:rsidRPr="003B5AD4" w:rsidRDefault="00353B4A" w:rsidP="003B5AD4">
            <w:pPr>
              <w:spacing w:after="0"/>
              <w:jc w:val="right"/>
              <w:rPr>
                <w:rFonts w:ascii="Arial" w:hAnsi="Arial" w:cs="Arial"/>
                <w:bCs/>
                <w:sz w:val="18"/>
                <w:szCs w:val="18"/>
              </w:rPr>
            </w:pPr>
            <w:r w:rsidRPr="003B5AD4">
              <w:rPr>
                <w:rFonts w:ascii="Arial" w:hAnsi="Arial" w:cs="Arial"/>
                <w:b/>
                <w:bCs/>
                <w:sz w:val="18"/>
                <w:szCs w:val="18"/>
              </w:rPr>
              <w:t>18.152.999,27</w:t>
            </w:r>
          </w:p>
        </w:tc>
        <w:tc>
          <w:tcPr>
            <w:tcW w:w="1322" w:type="dxa"/>
          </w:tcPr>
          <w:p w14:paraId="5D16E734" w14:textId="77777777" w:rsidR="00353B4A" w:rsidRPr="003B5AD4" w:rsidRDefault="00353B4A" w:rsidP="003B5AD4">
            <w:pPr>
              <w:spacing w:after="0"/>
              <w:jc w:val="right"/>
              <w:rPr>
                <w:rFonts w:ascii="Arial" w:hAnsi="Arial" w:cs="Arial"/>
                <w:bCs/>
                <w:sz w:val="18"/>
                <w:szCs w:val="18"/>
              </w:rPr>
            </w:pPr>
          </w:p>
          <w:p w14:paraId="52B08DB5"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6.819.147,91</w:t>
            </w:r>
          </w:p>
        </w:tc>
        <w:tc>
          <w:tcPr>
            <w:tcW w:w="1417" w:type="dxa"/>
          </w:tcPr>
          <w:p w14:paraId="5A392E19" w14:textId="77777777" w:rsidR="00353B4A" w:rsidRPr="003B5AD4" w:rsidRDefault="00353B4A" w:rsidP="003B5AD4">
            <w:pPr>
              <w:spacing w:after="0"/>
              <w:jc w:val="right"/>
              <w:rPr>
                <w:rFonts w:ascii="Arial" w:hAnsi="Arial" w:cs="Arial"/>
                <w:bCs/>
                <w:sz w:val="18"/>
                <w:szCs w:val="18"/>
              </w:rPr>
            </w:pPr>
          </w:p>
          <w:p w14:paraId="5EAA4AA6"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11.333.851,36</w:t>
            </w:r>
          </w:p>
        </w:tc>
        <w:tc>
          <w:tcPr>
            <w:tcW w:w="1454" w:type="dxa"/>
          </w:tcPr>
          <w:p w14:paraId="45FEACC7" w14:textId="77777777" w:rsidR="00353B4A" w:rsidRPr="003B5AD4" w:rsidRDefault="00353B4A" w:rsidP="003B5AD4">
            <w:pPr>
              <w:spacing w:after="0"/>
              <w:jc w:val="right"/>
              <w:rPr>
                <w:rFonts w:ascii="Arial" w:hAnsi="Arial" w:cs="Arial"/>
                <w:bCs/>
                <w:sz w:val="18"/>
                <w:szCs w:val="18"/>
              </w:rPr>
            </w:pPr>
          </w:p>
          <w:p w14:paraId="56372C67"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37,56</w:t>
            </w:r>
          </w:p>
        </w:tc>
        <w:tc>
          <w:tcPr>
            <w:tcW w:w="1523" w:type="dxa"/>
          </w:tcPr>
          <w:p w14:paraId="1DAF4AA7" w14:textId="77777777" w:rsidR="00353B4A" w:rsidRPr="003B5AD4" w:rsidRDefault="00353B4A" w:rsidP="003B5AD4">
            <w:pPr>
              <w:spacing w:after="0"/>
              <w:jc w:val="right"/>
              <w:rPr>
                <w:rFonts w:ascii="Arial" w:hAnsi="Arial" w:cs="Arial"/>
                <w:bCs/>
                <w:sz w:val="18"/>
                <w:szCs w:val="18"/>
              </w:rPr>
            </w:pPr>
          </w:p>
          <w:p w14:paraId="68CFBD56"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62,44</w:t>
            </w:r>
          </w:p>
        </w:tc>
      </w:tr>
      <w:tr w:rsidR="00353B4A" w:rsidRPr="00EA15A0" w14:paraId="4E019378" w14:textId="77777777" w:rsidTr="003B5AD4">
        <w:tc>
          <w:tcPr>
            <w:tcW w:w="661" w:type="dxa"/>
          </w:tcPr>
          <w:p w14:paraId="7391B47C" w14:textId="77777777" w:rsidR="00353B4A" w:rsidRPr="00EA15A0" w:rsidRDefault="00353B4A" w:rsidP="003B5AD4">
            <w:pPr>
              <w:spacing w:after="0"/>
              <w:jc w:val="both"/>
              <w:rPr>
                <w:rFonts w:ascii="Arial" w:hAnsi="Arial" w:cs="Arial"/>
                <w:bCs/>
                <w:sz w:val="16"/>
                <w:szCs w:val="16"/>
              </w:rPr>
            </w:pPr>
          </w:p>
          <w:p w14:paraId="37C5FA26" w14:textId="77777777" w:rsidR="00353B4A" w:rsidRPr="00EA15A0" w:rsidRDefault="00353B4A" w:rsidP="003B5AD4">
            <w:pPr>
              <w:spacing w:after="0"/>
              <w:jc w:val="both"/>
              <w:rPr>
                <w:rFonts w:ascii="Arial" w:hAnsi="Arial" w:cs="Arial"/>
                <w:bCs/>
                <w:sz w:val="16"/>
                <w:szCs w:val="16"/>
              </w:rPr>
            </w:pPr>
          </w:p>
          <w:p w14:paraId="411A5C72" w14:textId="77777777" w:rsidR="00353B4A" w:rsidRPr="00EA15A0" w:rsidRDefault="00353B4A" w:rsidP="003B5AD4">
            <w:pPr>
              <w:spacing w:after="0"/>
              <w:jc w:val="both"/>
              <w:rPr>
                <w:rFonts w:ascii="Arial" w:hAnsi="Arial" w:cs="Arial"/>
                <w:bCs/>
                <w:sz w:val="16"/>
                <w:szCs w:val="16"/>
              </w:rPr>
            </w:pPr>
            <w:r w:rsidRPr="00EA15A0">
              <w:rPr>
                <w:rFonts w:ascii="Arial" w:hAnsi="Arial" w:cs="Arial"/>
                <w:bCs/>
                <w:sz w:val="16"/>
                <w:szCs w:val="16"/>
              </w:rPr>
              <w:t>2.</w:t>
            </w:r>
          </w:p>
        </w:tc>
        <w:tc>
          <w:tcPr>
            <w:tcW w:w="2031" w:type="dxa"/>
          </w:tcPr>
          <w:p w14:paraId="2B5956AF" w14:textId="77777777" w:rsidR="00353B4A" w:rsidRPr="00EA15A0" w:rsidRDefault="00353B4A" w:rsidP="003B5AD4">
            <w:pPr>
              <w:spacing w:after="0"/>
              <w:jc w:val="both"/>
              <w:rPr>
                <w:rFonts w:ascii="Arial" w:hAnsi="Arial" w:cs="Arial"/>
                <w:bCs/>
                <w:sz w:val="16"/>
                <w:szCs w:val="16"/>
              </w:rPr>
            </w:pPr>
            <w:r w:rsidRPr="00EA15A0">
              <w:rPr>
                <w:rFonts w:ascii="Arial" w:hAnsi="Arial" w:cs="Arial"/>
                <w:b/>
                <w:bCs/>
                <w:sz w:val="16"/>
                <w:szCs w:val="16"/>
              </w:rPr>
              <w:t>RASHODI ZA NABAVU NEFINANCIJSKE IMOVINE</w:t>
            </w:r>
          </w:p>
        </w:tc>
        <w:tc>
          <w:tcPr>
            <w:tcW w:w="1368" w:type="dxa"/>
          </w:tcPr>
          <w:p w14:paraId="1D5F462D" w14:textId="77777777" w:rsidR="00353B4A" w:rsidRPr="003B5AD4" w:rsidRDefault="00353B4A" w:rsidP="003B5AD4">
            <w:pPr>
              <w:spacing w:after="0"/>
              <w:jc w:val="right"/>
              <w:rPr>
                <w:rFonts w:ascii="Arial" w:hAnsi="Arial" w:cs="Arial"/>
                <w:b/>
                <w:bCs/>
                <w:sz w:val="18"/>
                <w:szCs w:val="18"/>
              </w:rPr>
            </w:pPr>
          </w:p>
          <w:p w14:paraId="6B13F494" w14:textId="77777777" w:rsidR="00353B4A" w:rsidRPr="003B5AD4" w:rsidRDefault="00353B4A" w:rsidP="003B5AD4">
            <w:pPr>
              <w:spacing w:after="0"/>
              <w:jc w:val="right"/>
              <w:rPr>
                <w:rFonts w:ascii="Arial" w:hAnsi="Arial" w:cs="Arial"/>
                <w:bCs/>
                <w:sz w:val="18"/>
                <w:szCs w:val="18"/>
              </w:rPr>
            </w:pPr>
            <w:r w:rsidRPr="003B5AD4">
              <w:rPr>
                <w:rFonts w:ascii="Arial" w:eastAsia="Times New Roman" w:hAnsi="Arial" w:cs="Arial"/>
                <w:b/>
                <w:bCs/>
                <w:sz w:val="18"/>
                <w:szCs w:val="18"/>
                <w:lang w:eastAsia="hr-HR"/>
              </w:rPr>
              <w:t>2.634.842,29</w:t>
            </w:r>
          </w:p>
        </w:tc>
        <w:tc>
          <w:tcPr>
            <w:tcW w:w="1322" w:type="dxa"/>
          </w:tcPr>
          <w:p w14:paraId="779AAF7F" w14:textId="77777777" w:rsidR="00353B4A" w:rsidRPr="003B5AD4" w:rsidRDefault="00353B4A" w:rsidP="003B5AD4">
            <w:pPr>
              <w:spacing w:after="0"/>
              <w:jc w:val="right"/>
              <w:rPr>
                <w:rFonts w:ascii="Arial" w:hAnsi="Arial" w:cs="Arial"/>
                <w:bCs/>
                <w:sz w:val="18"/>
                <w:szCs w:val="18"/>
              </w:rPr>
            </w:pPr>
          </w:p>
          <w:p w14:paraId="044BA456"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2.287.293,96</w:t>
            </w:r>
          </w:p>
        </w:tc>
        <w:tc>
          <w:tcPr>
            <w:tcW w:w="1417" w:type="dxa"/>
          </w:tcPr>
          <w:p w14:paraId="64EC1AD5" w14:textId="77777777" w:rsidR="00353B4A" w:rsidRPr="003B5AD4" w:rsidRDefault="00353B4A" w:rsidP="003B5AD4">
            <w:pPr>
              <w:spacing w:after="0"/>
              <w:jc w:val="right"/>
              <w:rPr>
                <w:rFonts w:ascii="Arial" w:hAnsi="Arial" w:cs="Arial"/>
                <w:bCs/>
                <w:sz w:val="18"/>
                <w:szCs w:val="18"/>
              </w:rPr>
            </w:pPr>
          </w:p>
          <w:p w14:paraId="50CE41EF"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347.548,33</w:t>
            </w:r>
          </w:p>
        </w:tc>
        <w:tc>
          <w:tcPr>
            <w:tcW w:w="1454" w:type="dxa"/>
          </w:tcPr>
          <w:p w14:paraId="13C43E86" w14:textId="77777777" w:rsidR="00353B4A" w:rsidRPr="003B5AD4" w:rsidRDefault="00353B4A" w:rsidP="003B5AD4">
            <w:pPr>
              <w:spacing w:after="0"/>
              <w:jc w:val="right"/>
              <w:rPr>
                <w:rFonts w:ascii="Arial" w:hAnsi="Arial" w:cs="Arial"/>
                <w:bCs/>
                <w:sz w:val="18"/>
                <w:szCs w:val="18"/>
              </w:rPr>
            </w:pPr>
          </w:p>
          <w:p w14:paraId="6A9F6635"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86,81</w:t>
            </w:r>
          </w:p>
        </w:tc>
        <w:tc>
          <w:tcPr>
            <w:tcW w:w="1523" w:type="dxa"/>
          </w:tcPr>
          <w:p w14:paraId="0020DCB2" w14:textId="77777777" w:rsidR="00353B4A" w:rsidRPr="003B5AD4" w:rsidRDefault="00353B4A" w:rsidP="003B5AD4">
            <w:pPr>
              <w:spacing w:after="0"/>
              <w:jc w:val="right"/>
              <w:rPr>
                <w:rFonts w:ascii="Arial" w:hAnsi="Arial" w:cs="Arial"/>
                <w:bCs/>
                <w:sz w:val="18"/>
                <w:szCs w:val="18"/>
              </w:rPr>
            </w:pPr>
          </w:p>
          <w:p w14:paraId="07BF3930"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13,19</w:t>
            </w:r>
          </w:p>
        </w:tc>
      </w:tr>
      <w:tr w:rsidR="00353B4A" w:rsidRPr="00EA15A0" w14:paraId="03057012" w14:textId="77777777" w:rsidTr="003B5AD4">
        <w:tc>
          <w:tcPr>
            <w:tcW w:w="661" w:type="dxa"/>
          </w:tcPr>
          <w:p w14:paraId="2D83512E" w14:textId="77777777" w:rsidR="00353B4A" w:rsidRPr="00EA15A0" w:rsidRDefault="00353B4A" w:rsidP="003B5AD4">
            <w:pPr>
              <w:spacing w:after="0"/>
              <w:jc w:val="both"/>
              <w:rPr>
                <w:rFonts w:ascii="Arial" w:hAnsi="Arial" w:cs="Arial"/>
                <w:bCs/>
                <w:sz w:val="16"/>
                <w:szCs w:val="16"/>
              </w:rPr>
            </w:pPr>
          </w:p>
          <w:p w14:paraId="21CE202A" w14:textId="77777777" w:rsidR="00353B4A" w:rsidRPr="00EA15A0" w:rsidRDefault="00353B4A" w:rsidP="003B5AD4">
            <w:pPr>
              <w:spacing w:after="0"/>
              <w:jc w:val="both"/>
              <w:rPr>
                <w:rFonts w:ascii="Arial" w:hAnsi="Arial" w:cs="Arial"/>
                <w:bCs/>
                <w:sz w:val="16"/>
                <w:szCs w:val="16"/>
              </w:rPr>
            </w:pPr>
          </w:p>
          <w:p w14:paraId="7BB4A58C" w14:textId="77777777" w:rsidR="00353B4A" w:rsidRPr="00EA15A0" w:rsidRDefault="00353B4A" w:rsidP="003B5AD4">
            <w:pPr>
              <w:spacing w:after="0"/>
              <w:jc w:val="both"/>
              <w:rPr>
                <w:rFonts w:ascii="Arial" w:hAnsi="Arial" w:cs="Arial"/>
                <w:bCs/>
                <w:sz w:val="16"/>
                <w:szCs w:val="16"/>
              </w:rPr>
            </w:pPr>
            <w:r w:rsidRPr="00EA15A0">
              <w:rPr>
                <w:rFonts w:ascii="Arial" w:hAnsi="Arial" w:cs="Arial"/>
                <w:bCs/>
                <w:sz w:val="16"/>
                <w:szCs w:val="16"/>
              </w:rPr>
              <w:t>3.</w:t>
            </w:r>
          </w:p>
        </w:tc>
        <w:tc>
          <w:tcPr>
            <w:tcW w:w="2031" w:type="dxa"/>
          </w:tcPr>
          <w:p w14:paraId="5C3FF833" w14:textId="77777777" w:rsidR="00353B4A" w:rsidRPr="00EA15A0" w:rsidRDefault="00353B4A" w:rsidP="003B5AD4">
            <w:pPr>
              <w:spacing w:after="0"/>
              <w:rPr>
                <w:rFonts w:ascii="Arial" w:hAnsi="Arial" w:cs="Arial"/>
                <w:bCs/>
                <w:sz w:val="16"/>
                <w:szCs w:val="16"/>
              </w:rPr>
            </w:pPr>
            <w:r w:rsidRPr="00EA15A0">
              <w:rPr>
                <w:rFonts w:ascii="Arial" w:hAnsi="Arial" w:cs="Arial"/>
                <w:b/>
                <w:bCs/>
                <w:sz w:val="16"/>
                <w:szCs w:val="16"/>
              </w:rPr>
              <w:t>IZDACI ZA FINANCIJSKU IMOVINU I OTPLATE ZAJMOVA</w:t>
            </w:r>
          </w:p>
        </w:tc>
        <w:tc>
          <w:tcPr>
            <w:tcW w:w="1368" w:type="dxa"/>
          </w:tcPr>
          <w:p w14:paraId="1D219E9C" w14:textId="77777777" w:rsidR="00353B4A" w:rsidRPr="003B5AD4" w:rsidRDefault="00353B4A" w:rsidP="003B5AD4">
            <w:pPr>
              <w:spacing w:after="0"/>
              <w:jc w:val="right"/>
              <w:rPr>
                <w:rFonts w:ascii="Arial" w:hAnsi="Arial" w:cs="Arial"/>
                <w:bCs/>
                <w:sz w:val="18"/>
                <w:szCs w:val="18"/>
              </w:rPr>
            </w:pPr>
          </w:p>
          <w:p w14:paraId="2DCE9799" w14:textId="77777777" w:rsidR="00353B4A" w:rsidRPr="003B5AD4" w:rsidRDefault="00353B4A" w:rsidP="003B5AD4">
            <w:pPr>
              <w:spacing w:after="0"/>
              <w:jc w:val="right"/>
              <w:rPr>
                <w:rFonts w:ascii="Arial" w:hAnsi="Arial" w:cs="Arial"/>
                <w:bCs/>
                <w:sz w:val="18"/>
                <w:szCs w:val="18"/>
              </w:rPr>
            </w:pPr>
            <w:r w:rsidRPr="003B5AD4">
              <w:rPr>
                <w:rFonts w:ascii="Arial" w:eastAsia="Times New Roman" w:hAnsi="Arial" w:cs="Arial"/>
                <w:b/>
                <w:bCs/>
                <w:sz w:val="18"/>
                <w:szCs w:val="18"/>
                <w:lang w:eastAsia="hr-HR"/>
              </w:rPr>
              <w:t>693.486,68</w:t>
            </w:r>
          </w:p>
        </w:tc>
        <w:tc>
          <w:tcPr>
            <w:tcW w:w="1322" w:type="dxa"/>
          </w:tcPr>
          <w:p w14:paraId="699A82A6" w14:textId="77777777" w:rsidR="00353B4A" w:rsidRPr="003B5AD4" w:rsidRDefault="00353B4A" w:rsidP="003B5AD4">
            <w:pPr>
              <w:spacing w:after="0"/>
              <w:jc w:val="right"/>
              <w:rPr>
                <w:rFonts w:ascii="Arial" w:hAnsi="Arial" w:cs="Arial"/>
                <w:bCs/>
                <w:sz w:val="18"/>
                <w:szCs w:val="18"/>
              </w:rPr>
            </w:pPr>
          </w:p>
          <w:p w14:paraId="679311BD"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666.942,12</w:t>
            </w:r>
          </w:p>
        </w:tc>
        <w:tc>
          <w:tcPr>
            <w:tcW w:w="1417" w:type="dxa"/>
          </w:tcPr>
          <w:p w14:paraId="101C6E08" w14:textId="77777777" w:rsidR="00353B4A" w:rsidRPr="003B5AD4" w:rsidRDefault="00353B4A" w:rsidP="003B5AD4">
            <w:pPr>
              <w:spacing w:after="0"/>
              <w:jc w:val="right"/>
              <w:rPr>
                <w:rFonts w:ascii="Arial" w:hAnsi="Arial" w:cs="Arial"/>
                <w:bCs/>
                <w:sz w:val="18"/>
                <w:szCs w:val="18"/>
              </w:rPr>
            </w:pPr>
          </w:p>
          <w:p w14:paraId="2DB5F1BD"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26.544,56</w:t>
            </w:r>
          </w:p>
        </w:tc>
        <w:tc>
          <w:tcPr>
            <w:tcW w:w="1454" w:type="dxa"/>
          </w:tcPr>
          <w:p w14:paraId="3807A86B" w14:textId="77777777" w:rsidR="00353B4A" w:rsidRPr="003B5AD4" w:rsidRDefault="00353B4A" w:rsidP="003B5AD4">
            <w:pPr>
              <w:spacing w:after="0"/>
              <w:jc w:val="right"/>
              <w:rPr>
                <w:rFonts w:ascii="Arial" w:hAnsi="Arial" w:cs="Arial"/>
                <w:bCs/>
                <w:sz w:val="18"/>
                <w:szCs w:val="18"/>
              </w:rPr>
            </w:pPr>
          </w:p>
          <w:p w14:paraId="18D4D2A9"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96,17</w:t>
            </w:r>
          </w:p>
        </w:tc>
        <w:tc>
          <w:tcPr>
            <w:tcW w:w="1523" w:type="dxa"/>
          </w:tcPr>
          <w:p w14:paraId="37A2634E" w14:textId="77777777" w:rsidR="00353B4A" w:rsidRPr="003B5AD4" w:rsidRDefault="00353B4A" w:rsidP="003B5AD4">
            <w:pPr>
              <w:spacing w:after="0"/>
              <w:jc w:val="right"/>
              <w:rPr>
                <w:rFonts w:ascii="Arial" w:hAnsi="Arial" w:cs="Arial"/>
                <w:bCs/>
                <w:sz w:val="18"/>
                <w:szCs w:val="18"/>
              </w:rPr>
            </w:pPr>
          </w:p>
          <w:p w14:paraId="6BC86CDE" w14:textId="77777777" w:rsidR="00353B4A" w:rsidRPr="003B5AD4" w:rsidRDefault="00353B4A" w:rsidP="003B5AD4">
            <w:pPr>
              <w:spacing w:after="0"/>
              <w:jc w:val="right"/>
              <w:rPr>
                <w:rFonts w:ascii="Arial" w:hAnsi="Arial" w:cs="Arial"/>
                <w:bCs/>
                <w:sz w:val="18"/>
                <w:szCs w:val="18"/>
              </w:rPr>
            </w:pPr>
            <w:r w:rsidRPr="003B5AD4">
              <w:rPr>
                <w:rFonts w:ascii="Arial" w:hAnsi="Arial" w:cs="Arial"/>
                <w:bCs/>
                <w:sz w:val="18"/>
                <w:szCs w:val="18"/>
              </w:rPr>
              <w:t>3,83</w:t>
            </w:r>
          </w:p>
        </w:tc>
      </w:tr>
      <w:tr w:rsidR="00353B4A" w:rsidRPr="00EA15A0" w14:paraId="1360439A" w14:textId="77777777" w:rsidTr="003B5AD4">
        <w:tc>
          <w:tcPr>
            <w:tcW w:w="661" w:type="dxa"/>
          </w:tcPr>
          <w:p w14:paraId="02A919EA" w14:textId="77777777" w:rsidR="00353B4A" w:rsidRPr="00EA15A0" w:rsidRDefault="00353B4A" w:rsidP="003B5AD4">
            <w:pPr>
              <w:spacing w:after="0"/>
              <w:jc w:val="both"/>
              <w:rPr>
                <w:rFonts w:ascii="Arial" w:hAnsi="Arial" w:cs="Arial"/>
                <w:bCs/>
                <w:sz w:val="16"/>
                <w:szCs w:val="16"/>
              </w:rPr>
            </w:pPr>
          </w:p>
        </w:tc>
        <w:tc>
          <w:tcPr>
            <w:tcW w:w="2031" w:type="dxa"/>
          </w:tcPr>
          <w:p w14:paraId="2C53E267" w14:textId="77777777" w:rsidR="00353B4A" w:rsidRPr="00EA15A0" w:rsidRDefault="00353B4A" w:rsidP="003B5AD4">
            <w:pPr>
              <w:spacing w:after="0"/>
              <w:jc w:val="both"/>
              <w:rPr>
                <w:rFonts w:ascii="Arial" w:hAnsi="Arial" w:cs="Arial"/>
                <w:b/>
                <w:sz w:val="16"/>
                <w:szCs w:val="16"/>
              </w:rPr>
            </w:pPr>
            <w:r w:rsidRPr="00EA15A0">
              <w:rPr>
                <w:rFonts w:ascii="Arial" w:hAnsi="Arial" w:cs="Arial"/>
                <w:b/>
                <w:sz w:val="16"/>
                <w:szCs w:val="16"/>
              </w:rPr>
              <w:t>SVEUKUPNO:</w:t>
            </w:r>
          </w:p>
        </w:tc>
        <w:tc>
          <w:tcPr>
            <w:tcW w:w="1368" w:type="dxa"/>
          </w:tcPr>
          <w:p w14:paraId="29216354" w14:textId="77777777" w:rsidR="00353B4A" w:rsidRPr="003B5AD4" w:rsidRDefault="00353B4A" w:rsidP="003B5AD4">
            <w:pPr>
              <w:spacing w:after="0"/>
              <w:jc w:val="right"/>
              <w:rPr>
                <w:rFonts w:ascii="Arial" w:hAnsi="Arial" w:cs="Arial"/>
                <w:bCs/>
                <w:sz w:val="18"/>
                <w:szCs w:val="18"/>
              </w:rPr>
            </w:pPr>
            <w:r w:rsidRPr="003B5AD4">
              <w:rPr>
                <w:rFonts w:ascii="Arial" w:eastAsia="Times New Roman" w:hAnsi="Arial" w:cs="Arial"/>
                <w:b/>
                <w:bCs/>
                <w:sz w:val="18"/>
                <w:szCs w:val="18"/>
                <w:lang w:eastAsia="hr-HR"/>
              </w:rPr>
              <w:t>21.481.328,24</w:t>
            </w:r>
          </w:p>
        </w:tc>
        <w:tc>
          <w:tcPr>
            <w:tcW w:w="1322" w:type="dxa"/>
          </w:tcPr>
          <w:p w14:paraId="00EC5E84" w14:textId="77777777" w:rsidR="00353B4A" w:rsidRPr="003B5AD4" w:rsidRDefault="00353B4A" w:rsidP="003B5AD4">
            <w:pPr>
              <w:spacing w:after="0"/>
              <w:jc w:val="right"/>
              <w:rPr>
                <w:rFonts w:ascii="Arial" w:hAnsi="Arial" w:cs="Arial"/>
                <w:b/>
                <w:sz w:val="18"/>
                <w:szCs w:val="18"/>
              </w:rPr>
            </w:pPr>
            <w:r w:rsidRPr="003B5AD4">
              <w:rPr>
                <w:rFonts w:ascii="Arial" w:hAnsi="Arial" w:cs="Arial"/>
                <w:b/>
                <w:sz w:val="18"/>
                <w:szCs w:val="18"/>
              </w:rPr>
              <w:t>9.773.383,99</w:t>
            </w:r>
          </w:p>
        </w:tc>
        <w:tc>
          <w:tcPr>
            <w:tcW w:w="1417" w:type="dxa"/>
          </w:tcPr>
          <w:p w14:paraId="06F2AEFF" w14:textId="77777777" w:rsidR="00353B4A" w:rsidRPr="003B5AD4" w:rsidRDefault="00353B4A" w:rsidP="003B5AD4">
            <w:pPr>
              <w:spacing w:after="0"/>
              <w:jc w:val="right"/>
              <w:rPr>
                <w:rFonts w:ascii="Arial" w:hAnsi="Arial" w:cs="Arial"/>
                <w:b/>
                <w:sz w:val="18"/>
                <w:szCs w:val="18"/>
              </w:rPr>
            </w:pPr>
            <w:r w:rsidRPr="003B5AD4">
              <w:rPr>
                <w:rFonts w:ascii="Arial" w:hAnsi="Arial" w:cs="Arial"/>
                <w:b/>
                <w:sz w:val="18"/>
                <w:szCs w:val="18"/>
              </w:rPr>
              <w:t>11.707.944,25</w:t>
            </w:r>
          </w:p>
        </w:tc>
        <w:tc>
          <w:tcPr>
            <w:tcW w:w="1454" w:type="dxa"/>
          </w:tcPr>
          <w:p w14:paraId="2730133A" w14:textId="77777777" w:rsidR="00353B4A" w:rsidRPr="003B5AD4" w:rsidRDefault="00353B4A" w:rsidP="003B5AD4">
            <w:pPr>
              <w:spacing w:after="0"/>
              <w:jc w:val="right"/>
              <w:rPr>
                <w:rFonts w:ascii="Arial" w:hAnsi="Arial" w:cs="Arial"/>
                <w:b/>
                <w:sz w:val="18"/>
                <w:szCs w:val="18"/>
              </w:rPr>
            </w:pPr>
            <w:r w:rsidRPr="003B5AD4">
              <w:rPr>
                <w:rFonts w:ascii="Arial" w:hAnsi="Arial" w:cs="Arial"/>
                <w:b/>
                <w:sz w:val="18"/>
                <w:szCs w:val="18"/>
              </w:rPr>
              <w:t>45,50</w:t>
            </w:r>
          </w:p>
        </w:tc>
        <w:tc>
          <w:tcPr>
            <w:tcW w:w="1523" w:type="dxa"/>
          </w:tcPr>
          <w:p w14:paraId="7A5E6BF3" w14:textId="77777777" w:rsidR="00353B4A" w:rsidRPr="003B5AD4" w:rsidRDefault="00353B4A" w:rsidP="003B5AD4">
            <w:pPr>
              <w:spacing w:after="0"/>
              <w:jc w:val="right"/>
              <w:rPr>
                <w:rFonts w:ascii="Arial" w:hAnsi="Arial" w:cs="Arial"/>
                <w:b/>
                <w:sz w:val="18"/>
                <w:szCs w:val="18"/>
              </w:rPr>
            </w:pPr>
            <w:r w:rsidRPr="003B5AD4">
              <w:rPr>
                <w:rFonts w:ascii="Arial" w:hAnsi="Arial" w:cs="Arial"/>
                <w:b/>
                <w:sz w:val="18"/>
                <w:szCs w:val="18"/>
              </w:rPr>
              <w:t>54,50</w:t>
            </w:r>
          </w:p>
        </w:tc>
      </w:tr>
    </w:tbl>
    <w:p w14:paraId="6F0E1F9E" w14:textId="77777777" w:rsidR="00353B4A" w:rsidRPr="00EA15A0" w:rsidRDefault="00353B4A" w:rsidP="00353B4A">
      <w:pPr>
        <w:spacing w:after="0" w:line="240" w:lineRule="auto"/>
        <w:jc w:val="both"/>
        <w:rPr>
          <w:rFonts w:ascii="Arial" w:hAnsi="Arial" w:cs="Arial"/>
          <w:bCs/>
        </w:rPr>
      </w:pPr>
    </w:p>
    <w:p w14:paraId="0BDFE4D7" w14:textId="77777777" w:rsidR="00353B4A" w:rsidRPr="00EA15A0" w:rsidRDefault="00353B4A" w:rsidP="00353B4A">
      <w:pPr>
        <w:spacing w:after="0" w:line="240" w:lineRule="auto"/>
        <w:jc w:val="both"/>
        <w:rPr>
          <w:rFonts w:ascii="Arial" w:hAnsi="Arial" w:cs="Arial"/>
          <w:bCs/>
        </w:rPr>
      </w:pPr>
    </w:p>
    <w:p w14:paraId="275ACA13" w14:textId="77777777" w:rsidR="00353B4A" w:rsidRPr="00EA15A0" w:rsidRDefault="00353B4A" w:rsidP="00353B4A">
      <w:pPr>
        <w:spacing w:after="0" w:line="240" w:lineRule="auto"/>
        <w:jc w:val="both"/>
        <w:rPr>
          <w:rFonts w:ascii="Arial" w:hAnsi="Arial" w:cs="Arial"/>
          <w:bCs/>
        </w:rPr>
      </w:pPr>
      <w:r w:rsidRPr="00EA15A0">
        <w:rPr>
          <w:rFonts w:ascii="Arial" w:hAnsi="Arial" w:cs="Arial"/>
          <w:bCs/>
        </w:rPr>
        <w:tab/>
        <w:t xml:space="preserve">Iz tablice broj 6. vidljivo je da je udio Grada Labina u ukupnim rashodima i izdacima 45,5% dok je udio proračunskih korisnika preostalih 54,5%. </w:t>
      </w:r>
    </w:p>
    <w:p w14:paraId="6106F6B2" w14:textId="77777777" w:rsidR="00353B4A" w:rsidRPr="00EA15A0" w:rsidRDefault="00353B4A" w:rsidP="00353B4A">
      <w:pPr>
        <w:spacing w:after="0" w:line="240" w:lineRule="auto"/>
        <w:jc w:val="both"/>
        <w:rPr>
          <w:rFonts w:ascii="Arial" w:hAnsi="Arial" w:cs="Arial"/>
          <w:bCs/>
        </w:rPr>
      </w:pPr>
    </w:p>
    <w:p w14:paraId="6332E28E" w14:textId="77777777" w:rsidR="00353B4A" w:rsidRPr="00EA15A0" w:rsidRDefault="00353B4A" w:rsidP="00353B4A">
      <w:pPr>
        <w:spacing w:after="0" w:line="240" w:lineRule="auto"/>
        <w:jc w:val="both"/>
        <w:rPr>
          <w:rFonts w:ascii="Arial" w:hAnsi="Arial" w:cs="Arial"/>
          <w:bCs/>
        </w:rPr>
      </w:pPr>
    </w:p>
    <w:p w14:paraId="1A9C8492" w14:textId="77777777" w:rsidR="00B7214E" w:rsidRDefault="00353B4A" w:rsidP="00B7214E">
      <w:pPr>
        <w:spacing w:after="0" w:line="240" w:lineRule="auto"/>
        <w:ind w:firstLine="709"/>
        <w:rPr>
          <w:rFonts w:ascii="Arial" w:hAnsi="Arial" w:cs="Arial"/>
          <w:b/>
        </w:rPr>
      </w:pPr>
      <w:r w:rsidRPr="00EA15A0">
        <w:rPr>
          <w:rFonts w:ascii="Arial" w:hAnsi="Arial" w:cs="Arial"/>
          <w:b/>
          <w:noProof/>
        </w:rPr>
        <w:t xml:space="preserve">Tabela br. 7. </w:t>
      </w:r>
      <w:r w:rsidRPr="00EA15A0">
        <w:rPr>
          <w:rFonts w:ascii="Arial" w:hAnsi="Arial" w:cs="Arial"/>
          <w:b/>
        </w:rPr>
        <w:t>Pregled rashoda i izdataka za Grad Labin i proračunske korisnike po skupinama konta</w:t>
      </w:r>
      <w:r w:rsidR="00B7214E">
        <w:rPr>
          <w:rFonts w:ascii="Arial" w:hAnsi="Arial" w:cs="Arial"/>
          <w:b/>
        </w:rPr>
        <w:t>:</w:t>
      </w:r>
    </w:p>
    <w:p w14:paraId="154354DA" w14:textId="01969FBF" w:rsidR="00353B4A" w:rsidRPr="00B7214E" w:rsidRDefault="00B7214E" w:rsidP="00B7214E">
      <w:pPr>
        <w:spacing w:after="0" w:line="240" w:lineRule="auto"/>
        <w:ind w:firstLine="709"/>
        <w:jc w:val="right"/>
        <w:rPr>
          <w:rFonts w:ascii="Arial" w:hAnsi="Arial" w:cs="Arial"/>
          <w:bCs/>
        </w:rPr>
      </w:pPr>
      <w:r>
        <w:rPr>
          <w:rFonts w:ascii="Arial" w:hAnsi="Arial" w:cs="Arial"/>
          <w:bCs/>
          <w:sz w:val="20"/>
          <w:szCs w:val="20"/>
        </w:rPr>
        <w:t>-</w:t>
      </w:r>
      <w:r w:rsidR="00353B4A" w:rsidRPr="003B5AD4">
        <w:rPr>
          <w:rFonts w:ascii="Arial" w:hAnsi="Arial" w:cs="Arial"/>
          <w:bCs/>
          <w:sz w:val="20"/>
          <w:szCs w:val="20"/>
        </w:rPr>
        <w:t>u EUR</w:t>
      </w:r>
    </w:p>
    <w:tbl>
      <w:tblPr>
        <w:tblW w:w="10060" w:type="dxa"/>
        <w:jc w:val="center"/>
        <w:tblLook w:val="04A0" w:firstRow="1" w:lastRow="0" w:firstColumn="1" w:lastColumn="0" w:noHBand="0" w:noVBand="1"/>
      </w:tblPr>
      <w:tblGrid>
        <w:gridCol w:w="4248"/>
        <w:gridCol w:w="1843"/>
        <w:gridCol w:w="1984"/>
        <w:gridCol w:w="1985"/>
      </w:tblGrid>
      <w:tr w:rsidR="00353B4A" w:rsidRPr="00EA15A0" w14:paraId="5842FACF" w14:textId="77777777" w:rsidTr="00382047">
        <w:trPr>
          <w:trHeight w:val="528"/>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E36B" w14:textId="77777777" w:rsidR="00353B4A" w:rsidRPr="00EA15A0" w:rsidRDefault="00353B4A" w:rsidP="003B5AD4">
            <w:pPr>
              <w:spacing w:after="0"/>
              <w:jc w:val="center"/>
              <w:rPr>
                <w:rFonts w:ascii="Arial" w:hAnsi="Arial" w:cs="Arial"/>
                <w:b/>
                <w:bCs/>
                <w:lang w:val="en-US"/>
              </w:rPr>
            </w:pPr>
            <w:r w:rsidRPr="00EA15A0">
              <w:rPr>
                <w:rFonts w:ascii="Arial" w:hAnsi="Arial" w:cs="Arial"/>
                <w:b/>
                <w:bCs/>
                <w:lang w:val="en-US"/>
              </w:rPr>
              <w:t xml:space="preserve">RASHODI I IZDACI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9370DD" w14:textId="77777777" w:rsidR="00353B4A" w:rsidRPr="00EA15A0" w:rsidRDefault="00353B4A" w:rsidP="003B5AD4">
            <w:pPr>
              <w:spacing w:after="0"/>
              <w:jc w:val="center"/>
              <w:rPr>
                <w:rFonts w:ascii="Arial" w:hAnsi="Arial" w:cs="Arial"/>
                <w:b/>
                <w:bCs/>
                <w:lang w:val="en-US"/>
              </w:rPr>
            </w:pPr>
            <w:r w:rsidRPr="00EA15A0">
              <w:rPr>
                <w:rFonts w:ascii="Arial" w:hAnsi="Arial" w:cs="Arial"/>
                <w:b/>
                <w:bCs/>
                <w:lang w:val="en-US"/>
              </w:rPr>
              <w:t>Grad Labin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5DA4D4" w14:textId="77777777" w:rsidR="00353B4A" w:rsidRPr="00EA15A0" w:rsidRDefault="00353B4A" w:rsidP="003B5AD4">
            <w:pPr>
              <w:spacing w:after="0"/>
              <w:jc w:val="center"/>
              <w:rPr>
                <w:rFonts w:ascii="Arial" w:hAnsi="Arial" w:cs="Arial"/>
                <w:b/>
                <w:bCs/>
                <w:lang w:val="en-US"/>
              </w:rPr>
            </w:pPr>
            <w:r w:rsidRPr="00EA15A0">
              <w:rPr>
                <w:rFonts w:ascii="Arial" w:hAnsi="Arial" w:cs="Arial"/>
                <w:b/>
                <w:bCs/>
                <w:lang w:val="en-US"/>
              </w:rPr>
              <w:t>Proračunski korisnici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892AFC" w14:textId="77777777" w:rsidR="00353B4A" w:rsidRPr="00EA15A0" w:rsidRDefault="00353B4A" w:rsidP="003B5AD4">
            <w:pPr>
              <w:spacing w:after="0"/>
              <w:jc w:val="center"/>
              <w:rPr>
                <w:rFonts w:ascii="Arial" w:hAnsi="Arial" w:cs="Arial"/>
                <w:b/>
                <w:bCs/>
                <w:lang w:val="en-US"/>
              </w:rPr>
            </w:pPr>
            <w:r w:rsidRPr="00EA15A0">
              <w:rPr>
                <w:rFonts w:ascii="Arial" w:hAnsi="Arial" w:cs="Arial"/>
                <w:b/>
                <w:bCs/>
                <w:lang w:val="en-US"/>
              </w:rPr>
              <w:t>Ukupno</w:t>
            </w:r>
          </w:p>
        </w:tc>
      </w:tr>
      <w:tr w:rsidR="00353B4A" w:rsidRPr="00EA15A0" w14:paraId="306FF6C9"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C9CBB61" w14:textId="77777777" w:rsidR="00353B4A" w:rsidRPr="00EA15A0" w:rsidRDefault="00353B4A" w:rsidP="003B5AD4">
            <w:pPr>
              <w:spacing w:after="0"/>
              <w:rPr>
                <w:rFonts w:ascii="Arial" w:hAnsi="Arial" w:cs="Arial"/>
                <w:lang w:val="en-US"/>
              </w:rPr>
            </w:pPr>
            <w:r w:rsidRPr="00EA15A0">
              <w:rPr>
                <w:rFonts w:ascii="Arial" w:hAnsi="Arial" w:cs="Arial"/>
                <w:lang w:val="en-US"/>
              </w:rPr>
              <w:t xml:space="preserve">31- Rashodi za zaposlene </w:t>
            </w:r>
          </w:p>
        </w:tc>
        <w:tc>
          <w:tcPr>
            <w:tcW w:w="1843" w:type="dxa"/>
            <w:tcBorders>
              <w:top w:val="nil"/>
              <w:left w:val="nil"/>
              <w:bottom w:val="single" w:sz="4" w:space="0" w:color="auto"/>
              <w:right w:val="single" w:sz="4" w:space="0" w:color="auto"/>
            </w:tcBorders>
            <w:shd w:val="clear" w:color="auto" w:fill="auto"/>
            <w:vAlign w:val="bottom"/>
          </w:tcPr>
          <w:p w14:paraId="43CD4C75"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1.357.289,99</w:t>
            </w:r>
          </w:p>
        </w:tc>
        <w:tc>
          <w:tcPr>
            <w:tcW w:w="1984" w:type="dxa"/>
            <w:tcBorders>
              <w:top w:val="nil"/>
              <w:left w:val="nil"/>
              <w:bottom w:val="single" w:sz="4" w:space="0" w:color="auto"/>
              <w:right w:val="single" w:sz="4" w:space="0" w:color="auto"/>
            </w:tcBorders>
            <w:shd w:val="clear" w:color="auto" w:fill="auto"/>
            <w:vAlign w:val="bottom"/>
          </w:tcPr>
          <w:p w14:paraId="35FB04A3"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8.716.961,78</w:t>
            </w:r>
          </w:p>
        </w:tc>
        <w:tc>
          <w:tcPr>
            <w:tcW w:w="1985" w:type="dxa"/>
            <w:tcBorders>
              <w:top w:val="nil"/>
              <w:left w:val="nil"/>
              <w:bottom w:val="single" w:sz="4" w:space="0" w:color="auto"/>
              <w:right w:val="single" w:sz="4" w:space="0" w:color="auto"/>
            </w:tcBorders>
            <w:shd w:val="clear" w:color="auto" w:fill="auto"/>
            <w:noWrap/>
            <w:vAlign w:val="bottom"/>
          </w:tcPr>
          <w:p w14:paraId="79EDBCC6"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10.074.251,77</w:t>
            </w:r>
          </w:p>
        </w:tc>
      </w:tr>
      <w:tr w:rsidR="00353B4A" w:rsidRPr="00EA15A0" w14:paraId="27C9C789"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25B446D" w14:textId="77777777" w:rsidR="00353B4A" w:rsidRPr="00EA15A0" w:rsidRDefault="00353B4A" w:rsidP="003B5AD4">
            <w:pPr>
              <w:spacing w:after="0"/>
              <w:rPr>
                <w:rFonts w:ascii="Arial" w:hAnsi="Arial" w:cs="Arial"/>
                <w:lang w:val="en-US"/>
              </w:rPr>
            </w:pPr>
            <w:r w:rsidRPr="00EA15A0">
              <w:rPr>
                <w:rFonts w:ascii="Arial" w:hAnsi="Arial" w:cs="Arial"/>
                <w:lang w:val="en-US"/>
              </w:rPr>
              <w:t>32- Materijalni rashodi</w:t>
            </w:r>
          </w:p>
        </w:tc>
        <w:tc>
          <w:tcPr>
            <w:tcW w:w="1843" w:type="dxa"/>
            <w:tcBorders>
              <w:top w:val="nil"/>
              <w:left w:val="nil"/>
              <w:bottom w:val="single" w:sz="4" w:space="0" w:color="auto"/>
              <w:right w:val="single" w:sz="4" w:space="0" w:color="auto"/>
            </w:tcBorders>
            <w:shd w:val="clear" w:color="auto" w:fill="auto"/>
            <w:vAlign w:val="bottom"/>
          </w:tcPr>
          <w:p w14:paraId="125CE769"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3.776.039,71</w:t>
            </w:r>
          </w:p>
        </w:tc>
        <w:tc>
          <w:tcPr>
            <w:tcW w:w="1984" w:type="dxa"/>
            <w:tcBorders>
              <w:top w:val="nil"/>
              <w:left w:val="nil"/>
              <w:bottom w:val="single" w:sz="4" w:space="0" w:color="auto"/>
              <w:right w:val="single" w:sz="4" w:space="0" w:color="auto"/>
            </w:tcBorders>
            <w:shd w:val="clear" w:color="auto" w:fill="auto"/>
            <w:vAlign w:val="bottom"/>
          </w:tcPr>
          <w:p w14:paraId="11266A82"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2.483.446,36</w:t>
            </w:r>
          </w:p>
        </w:tc>
        <w:tc>
          <w:tcPr>
            <w:tcW w:w="1985" w:type="dxa"/>
            <w:tcBorders>
              <w:top w:val="nil"/>
              <w:left w:val="nil"/>
              <w:bottom w:val="single" w:sz="4" w:space="0" w:color="auto"/>
              <w:right w:val="single" w:sz="4" w:space="0" w:color="auto"/>
            </w:tcBorders>
            <w:shd w:val="clear" w:color="auto" w:fill="auto"/>
            <w:noWrap/>
            <w:vAlign w:val="bottom"/>
          </w:tcPr>
          <w:p w14:paraId="09D0BC05"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6.259.486,07</w:t>
            </w:r>
          </w:p>
        </w:tc>
      </w:tr>
      <w:tr w:rsidR="00353B4A" w:rsidRPr="00EA15A0" w14:paraId="0AFA5972"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2F8A3B2" w14:textId="77777777" w:rsidR="00353B4A" w:rsidRPr="00EA15A0" w:rsidRDefault="00353B4A" w:rsidP="003B5AD4">
            <w:pPr>
              <w:spacing w:after="0"/>
              <w:rPr>
                <w:rFonts w:ascii="Arial" w:hAnsi="Arial" w:cs="Arial"/>
                <w:lang w:val="en-US"/>
              </w:rPr>
            </w:pPr>
            <w:r w:rsidRPr="00EA15A0">
              <w:rPr>
                <w:rFonts w:ascii="Arial" w:hAnsi="Arial" w:cs="Arial"/>
                <w:lang w:val="en-US"/>
              </w:rPr>
              <w:t>34- Financijski rashodi</w:t>
            </w:r>
          </w:p>
        </w:tc>
        <w:tc>
          <w:tcPr>
            <w:tcW w:w="1843" w:type="dxa"/>
            <w:tcBorders>
              <w:top w:val="nil"/>
              <w:left w:val="nil"/>
              <w:bottom w:val="single" w:sz="4" w:space="0" w:color="auto"/>
              <w:right w:val="single" w:sz="4" w:space="0" w:color="auto"/>
            </w:tcBorders>
            <w:shd w:val="clear" w:color="auto" w:fill="auto"/>
            <w:vAlign w:val="bottom"/>
          </w:tcPr>
          <w:p w14:paraId="17AC9DBC"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99.014,35</w:t>
            </w:r>
          </w:p>
        </w:tc>
        <w:tc>
          <w:tcPr>
            <w:tcW w:w="1984" w:type="dxa"/>
            <w:tcBorders>
              <w:top w:val="nil"/>
              <w:left w:val="nil"/>
              <w:bottom w:val="single" w:sz="4" w:space="0" w:color="auto"/>
              <w:right w:val="single" w:sz="4" w:space="0" w:color="auto"/>
            </w:tcBorders>
            <w:shd w:val="clear" w:color="auto" w:fill="auto"/>
            <w:vAlign w:val="bottom"/>
          </w:tcPr>
          <w:p w14:paraId="542C065F"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2.903,66</w:t>
            </w:r>
          </w:p>
        </w:tc>
        <w:tc>
          <w:tcPr>
            <w:tcW w:w="1985" w:type="dxa"/>
            <w:tcBorders>
              <w:top w:val="nil"/>
              <w:left w:val="nil"/>
              <w:bottom w:val="single" w:sz="4" w:space="0" w:color="auto"/>
              <w:right w:val="single" w:sz="4" w:space="0" w:color="auto"/>
            </w:tcBorders>
            <w:shd w:val="clear" w:color="auto" w:fill="auto"/>
            <w:noWrap/>
            <w:vAlign w:val="bottom"/>
          </w:tcPr>
          <w:p w14:paraId="37FD4986"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101.918,01</w:t>
            </w:r>
          </w:p>
        </w:tc>
      </w:tr>
      <w:tr w:rsidR="00353B4A" w:rsidRPr="00EA15A0" w14:paraId="52719FB1"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414633FE" w14:textId="77777777" w:rsidR="00353B4A" w:rsidRPr="00EA15A0" w:rsidRDefault="00353B4A" w:rsidP="003B5AD4">
            <w:pPr>
              <w:spacing w:after="0"/>
              <w:rPr>
                <w:rFonts w:ascii="Arial" w:hAnsi="Arial" w:cs="Arial"/>
                <w:lang w:val="en-US"/>
              </w:rPr>
            </w:pPr>
            <w:r w:rsidRPr="00EA15A0">
              <w:rPr>
                <w:rFonts w:ascii="Arial" w:hAnsi="Arial" w:cs="Arial"/>
                <w:lang w:val="en-US"/>
              </w:rPr>
              <w:t>35- Subvencije</w:t>
            </w:r>
          </w:p>
        </w:tc>
        <w:tc>
          <w:tcPr>
            <w:tcW w:w="1843" w:type="dxa"/>
            <w:tcBorders>
              <w:top w:val="nil"/>
              <w:left w:val="nil"/>
              <w:bottom w:val="single" w:sz="4" w:space="0" w:color="auto"/>
              <w:right w:val="single" w:sz="4" w:space="0" w:color="auto"/>
            </w:tcBorders>
            <w:shd w:val="clear" w:color="auto" w:fill="auto"/>
            <w:vAlign w:val="bottom"/>
          </w:tcPr>
          <w:p w14:paraId="3D457F59"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120.818,70</w:t>
            </w:r>
          </w:p>
        </w:tc>
        <w:tc>
          <w:tcPr>
            <w:tcW w:w="1984" w:type="dxa"/>
            <w:tcBorders>
              <w:top w:val="nil"/>
              <w:left w:val="nil"/>
              <w:bottom w:val="single" w:sz="4" w:space="0" w:color="auto"/>
              <w:right w:val="single" w:sz="4" w:space="0" w:color="auto"/>
            </w:tcBorders>
            <w:shd w:val="clear" w:color="auto" w:fill="auto"/>
            <w:vAlign w:val="bottom"/>
          </w:tcPr>
          <w:p w14:paraId="2E335EA3"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w:t>
            </w:r>
          </w:p>
        </w:tc>
        <w:tc>
          <w:tcPr>
            <w:tcW w:w="1985" w:type="dxa"/>
            <w:tcBorders>
              <w:top w:val="nil"/>
              <w:left w:val="nil"/>
              <w:bottom w:val="single" w:sz="4" w:space="0" w:color="auto"/>
              <w:right w:val="single" w:sz="4" w:space="0" w:color="auto"/>
            </w:tcBorders>
            <w:shd w:val="clear" w:color="auto" w:fill="auto"/>
            <w:noWrap/>
            <w:vAlign w:val="bottom"/>
          </w:tcPr>
          <w:p w14:paraId="03C25CE0"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120.818,70</w:t>
            </w:r>
          </w:p>
        </w:tc>
      </w:tr>
      <w:tr w:rsidR="00353B4A" w:rsidRPr="00EA15A0" w14:paraId="792EED3F"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C082A7B" w14:textId="77777777" w:rsidR="00353B4A" w:rsidRPr="00EA15A0" w:rsidRDefault="00353B4A" w:rsidP="003B5AD4">
            <w:pPr>
              <w:spacing w:after="0"/>
              <w:rPr>
                <w:rFonts w:ascii="Arial" w:hAnsi="Arial" w:cs="Arial"/>
                <w:lang w:val="en-US"/>
              </w:rPr>
            </w:pPr>
            <w:r w:rsidRPr="00EA15A0">
              <w:rPr>
                <w:rFonts w:ascii="Arial" w:hAnsi="Arial" w:cs="Arial"/>
                <w:lang w:val="en-US"/>
              </w:rPr>
              <w:t>36- Pomoći dane u inozemstvo i unutar općeg proračuna</w:t>
            </w:r>
          </w:p>
        </w:tc>
        <w:tc>
          <w:tcPr>
            <w:tcW w:w="1843" w:type="dxa"/>
            <w:tcBorders>
              <w:top w:val="nil"/>
              <w:left w:val="nil"/>
              <w:bottom w:val="single" w:sz="4" w:space="0" w:color="auto"/>
              <w:right w:val="single" w:sz="4" w:space="0" w:color="auto"/>
            </w:tcBorders>
            <w:shd w:val="clear" w:color="auto" w:fill="auto"/>
            <w:vAlign w:val="bottom"/>
          </w:tcPr>
          <w:p w14:paraId="1052A114"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243.899,34</w:t>
            </w:r>
          </w:p>
        </w:tc>
        <w:tc>
          <w:tcPr>
            <w:tcW w:w="1984" w:type="dxa"/>
            <w:tcBorders>
              <w:top w:val="nil"/>
              <w:left w:val="nil"/>
              <w:bottom w:val="single" w:sz="4" w:space="0" w:color="auto"/>
              <w:right w:val="single" w:sz="4" w:space="0" w:color="auto"/>
            </w:tcBorders>
            <w:shd w:val="clear" w:color="auto" w:fill="auto"/>
            <w:vAlign w:val="bottom"/>
          </w:tcPr>
          <w:p w14:paraId="4CFA416D"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w:t>
            </w:r>
          </w:p>
        </w:tc>
        <w:tc>
          <w:tcPr>
            <w:tcW w:w="1985" w:type="dxa"/>
            <w:tcBorders>
              <w:top w:val="nil"/>
              <w:left w:val="nil"/>
              <w:bottom w:val="single" w:sz="4" w:space="0" w:color="auto"/>
              <w:right w:val="single" w:sz="4" w:space="0" w:color="auto"/>
            </w:tcBorders>
            <w:shd w:val="clear" w:color="auto" w:fill="auto"/>
            <w:noWrap/>
            <w:vAlign w:val="bottom"/>
          </w:tcPr>
          <w:p w14:paraId="37ACBF2D"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243.899,34</w:t>
            </w:r>
          </w:p>
        </w:tc>
      </w:tr>
      <w:tr w:rsidR="00353B4A" w:rsidRPr="00EA15A0" w14:paraId="5EA523D8"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8508A2B" w14:textId="77777777" w:rsidR="00353B4A" w:rsidRPr="00EA15A0" w:rsidRDefault="00353B4A" w:rsidP="003B5AD4">
            <w:pPr>
              <w:spacing w:after="0"/>
              <w:rPr>
                <w:rFonts w:ascii="Arial" w:hAnsi="Arial" w:cs="Arial"/>
                <w:lang w:val="en-US"/>
              </w:rPr>
            </w:pPr>
            <w:r w:rsidRPr="00EA15A0">
              <w:rPr>
                <w:rFonts w:ascii="Arial" w:hAnsi="Arial" w:cs="Arial"/>
                <w:lang w:val="en-US"/>
              </w:rPr>
              <w:t>37- Naknade građanima i kućanstvima na temelju osiguranja i druge naknade</w:t>
            </w:r>
          </w:p>
        </w:tc>
        <w:tc>
          <w:tcPr>
            <w:tcW w:w="1843" w:type="dxa"/>
            <w:tcBorders>
              <w:top w:val="nil"/>
              <w:left w:val="nil"/>
              <w:bottom w:val="single" w:sz="4" w:space="0" w:color="auto"/>
              <w:right w:val="single" w:sz="4" w:space="0" w:color="auto"/>
            </w:tcBorders>
            <w:shd w:val="clear" w:color="auto" w:fill="auto"/>
            <w:vAlign w:val="bottom"/>
          </w:tcPr>
          <w:p w14:paraId="64D145E5"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515.427,06</w:t>
            </w:r>
          </w:p>
        </w:tc>
        <w:tc>
          <w:tcPr>
            <w:tcW w:w="1984" w:type="dxa"/>
            <w:tcBorders>
              <w:top w:val="nil"/>
              <w:left w:val="nil"/>
              <w:bottom w:val="single" w:sz="4" w:space="0" w:color="auto"/>
              <w:right w:val="single" w:sz="4" w:space="0" w:color="auto"/>
            </w:tcBorders>
            <w:shd w:val="clear" w:color="auto" w:fill="auto"/>
            <w:vAlign w:val="bottom"/>
          </w:tcPr>
          <w:p w14:paraId="4B735DD3"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24.136,31</w:t>
            </w:r>
          </w:p>
        </w:tc>
        <w:tc>
          <w:tcPr>
            <w:tcW w:w="1985" w:type="dxa"/>
            <w:tcBorders>
              <w:top w:val="nil"/>
              <w:left w:val="nil"/>
              <w:bottom w:val="single" w:sz="4" w:space="0" w:color="auto"/>
              <w:right w:val="single" w:sz="4" w:space="0" w:color="auto"/>
            </w:tcBorders>
            <w:shd w:val="clear" w:color="auto" w:fill="auto"/>
            <w:noWrap/>
            <w:vAlign w:val="bottom"/>
          </w:tcPr>
          <w:p w14:paraId="23E33641"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539.563,37</w:t>
            </w:r>
          </w:p>
        </w:tc>
      </w:tr>
      <w:tr w:rsidR="00353B4A" w:rsidRPr="00EA15A0" w14:paraId="24AFC18B"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05CF335" w14:textId="77777777" w:rsidR="00353B4A" w:rsidRPr="00EA15A0" w:rsidRDefault="00353B4A" w:rsidP="003B5AD4">
            <w:pPr>
              <w:spacing w:after="0"/>
              <w:rPr>
                <w:rFonts w:ascii="Arial" w:hAnsi="Arial" w:cs="Arial"/>
                <w:lang w:val="en-US"/>
              </w:rPr>
            </w:pPr>
            <w:r w:rsidRPr="00EA15A0">
              <w:rPr>
                <w:rFonts w:ascii="Arial" w:hAnsi="Arial" w:cs="Arial"/>
                <w:lang w:val="en-US"/>
              </w:rPr>
              <w:t>38- Ostali rashodi</w:t>
            </w:r>
          </w:p>
        </w:tc>
        <w:tc>
          <w:tcPr>
            <w:tcW w:w="1843" w:type="dxa"/>
            <w:tcBorders>
              <w:top w:val="nil"/>
              <w:left w:val="nil"/>
              <w:bottom w:val="single" w:sz="4" w:space="0" w:color="auto"/>
              <w:right w:val="single" w:sz="4" w:space="0" w:color="auto"/>
            </w:tcBorders>
            <w:shd w:val="clear" w:color="auto" w:fill="auto"/>
            <w:vAlign w:val="bottom"/>
          </w:tcPr>
          <w:p w14:paraId="08EAF4A6"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706.658,76</w:t>
            </w:r>
          </w:p>
        </w:tc>
        <w:tc>
          <w:tcPr>
            <w:tcW w:w="1984" w:type="dxa"/>
            <w:tcBorders>
              <w:top w:val="nil"/>
              <w:left w:val="nil"/>
              <w:bottom w:val="single" w:sz="4" w:space="0" w:color="auto"/>
              <w:right w:val="single" w:sz="4" w:space="0" w:color="auto"/>
            </w:tcBorders>
            <w:shd w:val="clear" w:color="auto" w:fill="auto"/>
            <w:vAlign w:val="bottom"/>
          </w:tcPr>
          <w:p w14:paraId="38B84738"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106.403,25</w:t>
            </w:r>
          </w:p>
        </w:tc>
        <w:tc>
          <w:tcPr>
            <w:tcW w:w="1985" w:type="dxa"/>
            <w:tcBorders>
              <w:top w:val="nil"/>
              <w:left w:val="nil"/>
              <w:bottom w:val="single" w:sz="4" w:space="0" w:color="auto"/>
              <w:right w:val="single" w:sz="4" w:space="0" w:color="auto"/>
            </w:tcBorders>
            <w:shd w:val="clear" w:color="auto" w:fill="auto"/>
            <w:noWrap/>
            <w:vAlign w:val="bottom"/>
          </w:tcPr>
          <w:p w14:paraId="1090F911"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813.062,01</w:t>
            </w:r>
          </w:p>
        </w:tc>
      </w:tr>
      <w:tr w:rsidR="00353B4A" w:rsidRPr="00EA15A0" w14:paraId="31E7CB85"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05A0A61A" w14:textId="77777777" w:rsidR="00353B4A" w:rsidRPr="00EA15A0" w:rsidRDefault="00353B4A" w:rsidP="003B5AD4">
            <w:pPr>
              <w:spacing w:after="0"/>
              <w:rPr>
                <w:rFonts w:ascii="Arial" w:hAnsi="Arial" w:cs="Arial"/>
                <w:lang w:val="en-US"/>
              </w:rPr>
            </w:pPr>
            <w:r w:rsidRPr="00EA15A0">
              <w:rPr>
                <w:rFonts w:ascii="Arial" w:hAnsi="Arial" w:cs="Arial"/>
                <w:lang w:val="en-US"/>
              </w:rPr>
              <w:t>41- Rashodi za nabavu neproizvedene dugotrajne imovine</w:t>
            </w:r>
          </w:p>
        </w:tc>
        <w:tc>
          <w:tcPr>
            <w:tcW w:w="1843" w:type="dxa"/>
            <w:tcBorders>
              <w:top w:val="nil"/>
              <w:left w:val="nil"/>
              <w:bottom w:val="single" w:sz="4" w:space="0" w:color="auto"/>
              <w:right w:val="single" w:sz="4" w:space="0" w:color="auto"/>
            </w:tcBorders>
            <w:shd w:val="clear" w:color="auto" w:fill="auto"/>
            <w:vAlign w:val="bottom"/>
          </w:tcPr>
          <w:p w14:paraId="7F10D42F"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3.375,00</w:t>
            </w:r>
          </w:p>
        </w:tc>
        <w:tc>
          <w:tcPr>
            <w:tcW w:w="1984" w:type="dxa"/>
            <w:tcBorders>
              <w:top w:val="nil"/>
              <w:left w:val="nil"/>
              <w:bottom w:val="single" w:sz="4" w:space="0" w:color="auto"/>
              <w:right w:val="single" w:sz="4" w:space="0" w:color="auto"/>
            </w:tcBorders>
            <w:shd w:val="clear" w:color="auto" w:fill="auto"/>
            <w:vAlign w:val="bottom"/>
          </w:tcPr>
          <w:p w14:paraId="43A91DBD"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w:t>
            </w:r>
          </w:p>
        </w:tc>
        <w:tc>
          <w:tcPr>
            <w:tcW w:w="1985" w:type="dxa"/>
            <w:tcBorders>
              <w:top w:val="nil"/>
              <w:left w:val="nil"/>
              <w:bottom w:val="nil"/>
              <w:right w:val="single" w:sz="4" w:space="0" w:color="auto"/>
            </w:tcBorders>
            <w:shd w:val="clear" w:color="auto" w:fill="auto"/>
            <w:noWrap/>
            <w:vAlign w:val="bottom"/>
          </w:tcPr>
          <w:p w14:paraId="49E6AF81"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3,375,00</w:t>
            </w:r>
          </w:p>
        </w:tc>
      </w:tr>
      <w:tr w:rsidR="00353B4A" w:rsidRPr="00EA15A0" w14:paraId="2BD6B564"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477771F" w14:textId="77777777" w:rsidR="00353B4A" w:rsidRPr="00EA15A0" w:rsidRDefault="00353B4A" w:rsidP="003B5AD4">
            <w:pPr>
              <w:spacing w:after="0"/>
              <w:rPr>
                <w:rFonts w:ascii="Arial" w:hAnsi="Arial" w:cs="Arial"/>
                <w:lang w:val="en-US"/>
              </w:rPr>
            </w:pPr>
            <w:r w:rsidRPr="00EA15A0">
              <w:rPr>
                <w:rFonts w:ascii="Arial" w:hAnsi="Arial" w:cs="Arial"/>
                <w:lang w:val="en-US"/>
              </w:rPr>
              <w:t>42- Rashodi za nabavu proizvedene dugotrajne imovine</w:t>
            </w:r>
          </w:p>
        </w:tc>
        <w:tc>
          <w:tcPr>
            <w:tcW w:w="1843" w:type="dxa"/>
            <w:tcBorders>
              <w:top w:val="nil"/>
              <w:left w:val="nil"/>
              <w:bottom w:val="single" w:sz="4" w:space="0" w:color="auto"/>
              <w:right w:val="single" w:sz="4" w:space="0" w:color="auto"/>
            </w:tcBorders>
            <w:shd w:val="clear" w:color="auto" w:fill="auto"/>
            <w:vAlign w:val="bottom"/>
          </w:tcPr>
          <w:p w14:paraId="1621B6E2"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2.283.918,96</w:t>
            </w:r>
          </w:p>
        </w:tc>
        <w:tc>
          <w:tcPr>
            <w:tcW w:w="1984" w:type="dxa"/>
            <w:tcBorders>
              <w:top w:val="nil"/>
              <w:left w:val="nil"/>
              <w:bottom w:val="single" w:sz="4" w:space="0" w:color="auto"/>
              <w:right w:val="single" w:sz="4" w:space="0" w:color="auto"/>
            </w:tcBorders>
            <w:shd w:val="clear" w:color="auto" w:fill="auto"/>
            <w:vAlign w:val="bottom"/>
          </w:tcPr>
          <w:p w14:paraId="2671AEAE"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346.548,33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4713FD"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2.630.467,29</w:t>
            </w:r>
          </w:p>
        </w:tc>
      </w:tr>
      <w:tr w:rsidR="00353B4A" w:rsidRPr="00EA15A0" w14:paraId="1656FCD7"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66F98721" w14:textId="77777777" w:rsidR="00353B4A" w:rsidRPr="00EA15A0" w:rsidRDefault="00353B4A" w:rsidP="003B5AD4">
            <w:pPr>
              <w:spacing w:after="0"/>
              <w:rPr>
                <w:rFonts w:ascii="Arial" w:hAnsi="Arial" w:cs="Arial"/>
                <w:lang w:val="en-US"/>
              </w:rPr>
            </w:pPr>
            <w:r w:rsidRPr="00EA15A0">
              <w:rPr>
                <w:rFonts w:ascii="Arial" w:hAnsi="Arial" w:cs="Arial"/>
                <w:lang w:val="en-US"/>
              </w:rPr>
              <w:t>45- Rashodi za dodatna ulaganja na nefinancijskoj imovini</w:t>
            </w:r>
          </w:p>
        </w:tc>
        <w:tc>
          <w:tcPr>
            <w:tcW w:w="1843" w:type="dxa"/>
            <w:tcBorders>
              <w:top w:val="nil"/>
              <w:left w:val="nil"/>
              <w:bottom w:val="single" w:sz="4" w:space="0" w:color="auto"/>
              <w:right w:val="single" w:sz="4" w:space="0" w:color="auto"/>
            </w:tcBorders>
            <w:shd w:val="clear" w:color="auto" w:fill="auto"/>
            <w:vAlign w:val="bottom"/>
          </w:tcPr>
          <w:p w14:paraId="0DC1F9F9"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w:t>
            </w:r>
          </w:p>
        </w:tc>
        <w:tc>
          <w:tcPr>
            <w:tcW w:w="1984" w:type="dxa"/>
            <w:tcBorders>
              <w:top w:val="nil"/>
              <w:left w:val="nil"/>
              <w:bottom w:val="single" w:sz="4" w:space="0" w:color="auto"/>
              <w:right w:val="single" w:sz="4" w:space="0" w:color="auto"/>
            </w:tcBorders>
            <w:shd w:val="clear" w:color="auto" w:fill="auto"/>
            <w:vAlign w:val="bottom"/>
          </w:tcPr>
          <w:p w14:paraId="659F7808"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1.000,00</w:t>
            </w:r>
          </w:p>
        </w:tc>
        <w:tc>
          <w:tcPr>
            <w:tcW w:w="1985" w:type="dxa"/>
            <w:tcBorders>
              <w:top w:val="nil"/>
              <w:left w:val="nil"/>
              <w:bottom w:val="single" w:sz="4" w:space="0" w:color="auto"/>
              <w:right w:val="single" w:sz="4" w:space="0" w:color="auto"/>
            </w:tcBorders>
            <w:shd w:val="clear" w:color="auto" w:fill="auto"/>
            <w:noWrap/>
            <w:vAlign w:val="bottom"/>
          </w:tcPr>
          <w:p w14:paraId="31CCBC0D"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1.000,00</w:t>
            </w:r>
          </w:p>
        </w:tc>
      </w:tr>
      <w:tr w:rsidR="00353B4A" w:rsidRPr="00EA15A0" w14:paraId="20207EAD"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22E8DD6" w14:textId="77777777" w:rsidR="00353B4A" w:rsidRPr="00EA15A0" w:rsidRDefault="00353B4A" w:rsidP="003B5AD4">
            <w:pPr>
              <w:spacing w:after="0"/>
              <w:rPr>
                <w:rFonts w:ascii="Arial" w:hAnsi="Arial" w:cs="Arial"/>
                <w:lang w:val="en-US"/>
              </w:rPr>
            </w:pPr>
            <w:r w:rsidRPr="00EA15A0">
              <w:rPr>
                <w:rFonts w:ascii="Arial" w:hAnsi="Arial" w:cs="Arial"/>
                <w:lang w:val="en-US"/>
              </w:rPr>
              <w:t>54- Izdaci za otplatu glavnice primljenih kredita i zajmova</w:t>
            </w:r>
          </w:p>
        </w:tc>
        <w:tc>
          <w:tcPr>
            <w:tcW w:w="1843" w:type="dxa"/>
            <w:tcBorders>
              <w:top w:val="nil"/>
              <w:left w:val="nil"/>
              <w:bottom w:val="single" w:sz="4" w:space="0" w:color="auto"/>
              <w:right w:val="single" w:sz="4" w:space="0" w:color="auto"/>
            </w:tcBorders>
            <w:shd w:val="clear" w:color="auto" w:fill="auto"/>
            <w:vAlign w:val="bottom"/>
          </w:tcPr>
          <w:p w14:paraId="6F041A63"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666.942,12</w:t>
            </w:r>
          </w:p>
        </w:tc>
        <w:tc>
          <w:tcPr>
            <w:tcW w:w="1984" w:type="dxa"/>
            <w:tcBorders>
              <w:top w:val="nil"/>
              <w:left w:val="nil"/>
              <w:bottom w:val="single" w:sz="4" w:space="0" w:color="auto"/>
              <w:right w:val="single" w:sz="4" w:space="0" w:color="auto"/>
            </w:tcBorders>
            <w:shd w:val="clear" w:color="auto" w:fill="auto"/>
            <w:vAlign w:val="bottom"/>
          </w:tcPr>
          <w:p w14:paraId="0B754B65"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26.544,56</w:t>
            </w:r>
          </w:p>
        </w:tc>
        <w:tc>
          <w:tcPr>
            <w:tcW w:w="1985" w:type="dxa"/>
            <w:tcBorders>
              <w:top w:val="nil"/>
              <w:left w:val="nil"/>
              <w:bottom w:val="single" w:sz="4" w:space="0" w:color="auto"/>
              <w:right w:val="single" w:sz="4" w:space="0" w:color="auto"/>
            </w:tcBorders>
            <w:shd w:val="clear" w:color="auto" w:fill="auto"/>
            <w:noWrap/>
            <w:vAlign w:val="bottom"/>
          </w:tcPr>
          <w:p w14:paraId="2DDA05E2" w14:textId="77777777" w:rsidR="00353B4A" w:rsidRPr="00EA15A0" w:rsidRDefault="00353B4A" w:rsidP="003B5AD4">
            <w:pPr>
              <w:spacing w:after="0"/>
              <w:jc w:val="right"/>
              <w:rPr>
                <w:rFonts w:ascii="Arial" w:hAnsi="Arial" w:cs="Arial"/>
                <w:lang w:val="en-US"/>
              </w:rPr>
            </w:pPr>
            <w:r w:rsidRPr="00EA15A0">
              <w:rPr>
                <w:rFonts w:ascii="Arial" w:hAnsi="Arial" w:cs="Arial"/>
                <w:lang w:val="en-US"/>
              </w:rPr>
              <w:t>693.486,68</w:t>
            </w:r>
          </w:p>
        </w:tc>
      </w:tr>
      <w:tr w:rsidR="00353B4A" w:rsidRPr="00EA15A0" w14:paraId="0622C9CF" w14:textId="77777777" w:rsidTr="00382047">
        <w:trPr>
          <w:trHeight w:val="264"/>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9A888F1" w14:textId="77777777" w:rsidR="00353B4A" w:rsidRPr="00EA15A0" w:rsidRDefault="00353B4A" w:rsidP="003B5AD4">
            <w:pPr>
              <w:spacing w:after="0"/>
              <w:rPr>
                <w:rFonts w:ascii="Arial" w:hAnsi="Arial" w:cs="Arial"/>
                <w:b/>
                <w:bCs/>
                <w:lang w:val="en-US"/>
              </w:rPr>
            </w:pPr>
            <w:r w:rsidRPr="00EA15A0">
              <w:rPr>
                <w:rFonts w:ascii="Arial" w:hAnsi="Arial" w:cs="Arial"/>
                <w:b/>
                <w:bCs/>
                <w:lang w:val="en-US"/>
              </w:rPr>
              <w:t>UKUPNO</w:t>
            </w:r>
          </w:p>
        </w:tc>
        <w:tc>
          <w:tcPr>
            <w:tcW w:w="1843" w:type="dxa"/>
            <w:tcBorders>
              <w:top w:val="nil"/>
              <w:left w:val="nil"/>
              <w:bottom w:val="single" w:sz="4" w:space="0" w:color="auto"/>
              <w:right w:val="single" w:sz="4" w:space="0" w:color="auto"/>
            </w:tcBorders>
            <w:shd w:val="clear" w:color="auto" w:fill="auto"/>
            <w:noWrap/>
            <w:vAlign w:val="bottom"/>
          </w:tcPr>
          <w:p w14:paraId="719A5413" w14:textId="77777777" w:rsidR="00353B4A" w:rsidRPr="00EA15A0" w:rsidRDefault="00353B4A" w:rsidP="003B5AD4">
            <w:pPr>
              <w:spacing w:after="0"/>
              <w:jc w:val="right"/>
              <w:rPr>
                <w:rFonts w:ascii="Arial" w:hAnsi="Arial" w:cs="Arial"/>
                <w:b/>
                <w:bCs/>
                <w:lang w:val="en-US"/>
              </w:rPr>
            </w:pPr>
            <w:r w:rsidRPr="00EA15A0">
              <w:rPr>
                <w:rFonts w:ascii="Arial" w:hAnsi="Arial" w:cs="Arial"/>
                <w:b/>
                <w:bCs/>
                <w:lang w:val="en-US"/>
              </w:rPr>
              <w:t>9.773.383,99</w:t>
            </w:r>
          </w:p>
        </w:tc>
        <w:tc>
          <w:tcPr>
            <w:tcW w:w="1984" w:type="dxa"/>
            <w:tcBorders>
              <w:top w:val="nil"/>
              <w:left w:val="nil"/>
              <w:bottom w:val="single" w:sz="4" w:space="0" w:color="auto"/>
              <w:right w:val="single" w:sz="4" w:space="0" w:color="auto"/>
            </w:tcBorders>
            <w:shd w:val="clear" w:color="auto" w:fill="auto"/>
            <w:noWrap/>
            <w:vAlign w:val="bottom"/>
          </w:tcPr>
          <w:p w14:paraId="48984487" w14:textId="77777777" w:rsidR="00353B4A" w:rsidRPr="00EA15A0" w:rsidRDefault="00353B4A" w:rsidP="003B5AD4">
            <w:pPr>
              <w:spacing w:after="0"/>
              <w:jc w:val="right"/>
              <w:rPr>
                <w:rFonts w:ascii="Arial" w:hAnsi="Arial" w:cs="Arial"/>
                <w:b/>
                <w:bCs/>
                <w:lang w:val="en-US"/>
              </w:rPr>
            </w:pPr>
            <w:r w:rsidRPr="00EA15A0">
              <w:rPr>
                <w:rFonts w:ascii="Arial" w:hAnsi="Arial" w:cs="Arial"/>
                <w:b/>
                <w:bCs/>
                <w:lang w:val="en-US"/>
              </w:rPr>
              <w:t>11.707.944,25</w:t>
            </w:r>
          </w:p>
        </w:tc>
        <w:tc>
          <w:tcPr>
            <w:tcW w:w="1985" w:type="dxa"/>
            <w:tcBorders>
              <w:top w:val="nil"/>
              <w:left w:val="nil"/>
              <w:bottom w:val="single" w:sz="4" w:space="0" w:color="auto"/>
              <w:right w:val="single" w:sz="4" w:space="0" w:color="auto"/>
            </w:tcBorders>
            <w:shd w:val="clear" w:color="auto" w:fill="auto"/>
            <w:noWrap/>
            <w:vAlign w:val="bottom"/>
          </w:tcPr>
          <w:p w14:paraId="1489D0FA" w14:textId="77777777" w:rsidR="00353B4A" w:rsidRPr="00EA15A0" w:rsidRDefault="00353B4A" w:rsidP="003B5AD4">
            <w:pPr>
              <w:spacing w:after="0"/>
              <w:jc w:val="right"/>
              <w:rPr>
                <w:rFonts w:ascii="Arial" w:hAnsi="Arial" w:cs="Arial"/>
                <w:b/>
                <w:bCs/>
                <w:lang w:val="en-US"/>
              </w:rPr>
            </w:pPr>
            <w:r w:rsidRPr="00EA15A0">
              <w:rPr>
                <w:rFonts w:ascii="Arial" w:hAnsi="Arial" w:cs="Arial"/>
                <w:b/>
                <w:bCs/>
                <w:lang w:val="en-US"/>
              </w:rPr>
              <w:t>21.481.328,24</w:t>
            </w:r>
          </w:p>
        </w:tc>
      </w:tr>
    </w:tbl>
    <w:p w14:paraId="7FA4CC82" w14:textId="77777777" w:rsidR="00353B4A" w:rsidRPr="00EA15A0" w:rsidRDefault="00353B4A" w:rsidP="00353B4A">
      <w:pPr>
        <w:spacing w:after="0" w:line="240" w:lineRule="auto"/>
        <w:jc w:val="both"/>
        <w:rPr>
          <w:rFonts w:ascii="Arial" w:hAnsi="Arial" w:cs="Arial"/>
          <w:bCs/>
        </w:rPr>
      </w:pPr>
    </w:p>
    <w:p w14:paraId="70468DE9" w14:textId="77777777" w:rsidR="00353B4A" w:rsidRDefault="00353B4A" w:rsidP="00353B4A">
      <w:pPr>
        <w:spacing w:after="0" w:line="240" w:lineRule="auto"/>
        <w:jc w:val="both"/>
        <w:rPr>
          <w:rFonts w:ascii="Arial" w:hAnsi="Arial" w:cs="Arial"/>
          <w:bCs/>
        </w:rPr>
      </w:pPr>
    </w:p>
    <w:p w14:paraId="37BEEEB4" w14:textId="77777777" w:rsidR="00B7214E" w:rsidRDefault="00B7214E" w:rsidP="00B7214E">
      <w:pPr>
        <w:spacing w:after="0" w:line="240" w:lineRule="auto"/>
        <w:ind w:firstLine="709"/>
        <w:jc w:val="both"/>
        <w:rPr>
          <w:rFonts w:ascii="Arial" w:hAnsi="Arial" w:cs="Arial"/>
          <w:bCs/>
        </w:rPr>
      </w:pPr>
      <w:r>
        <w:rPr>
          <w:rFonts w:ascii="Arial" w:hAnsi="Arial" w:cs="Arial"/>
          <w:bCs/>
        </w:rPr>
        <w:t>U ukupnim rashodima i izdacima najveći se dio odnosi na rashode za zaposlene (46,90%), nakon kojih slijede materijalni rashodi (29,14%) i rashodi za nabavu proizvedene dugotrajne imovine (12,25%). Iz tablice je vidljivo kako ostali navedeni rashodi sudjeluju sa manjim udjelima.</w:t>
      </w:r>
    </w:p>
    <w:p w14:paraId="206C93D9" w14:textId="77777777" w:rsidR="00B7214E" w:rsidRDefault="00B7214E" w:rsidP="00B7214E">
      <w:pPr>
        <w:spacing w:after="0" w:line="240" w:lineRule="auto"/>
        <w:ind w:firstLine="709"/>
        <w:jc w:val="both"/>
        <w:rPr>
          <w:rFonts w:ascii="Arial" w:hAnsi="Arial" w:cs="Arial"/>
          <w:bCs/>
        </w:rPr>
      </w:pPr>
    </w:p>
    <w:p w14:paraId="7E066F90" w14:textId="41AA24D5" w:rsidR="00B7214E" w:rsidRDefault="00B7214E" w:rsidP="00B7214E">
      <w:pPr>
        <w:spacing w:after="0" w:line="240" w:lineRule="auto"/>
        <w:ind w:firstLine="709"/>
        <w:jc w:val="both"/>
        <w:rPr>
          <w:rFonts w:ascii="Arial" w:hAnsi="Arial" w:cs="Arial"/>
          <w:bCs/>
        </w:rPr>
      </w:pPr>
      <w:r>
        <w:rPr>
          <w:noProof/>
        </w:rPr>
        <w:drawing>
          <wp:inline distT="0" distB="0" distL="0" distR="0" wp14:anchorId="3753D6F9" wp14:editId="20C78F23">
            <wp:extent cx="5759450" cy="3928110"/>
            <wp:effectExtent l="0" t="0" r="12700" b="15240"/>
            <wp:docPr id="186612326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0A7748" w14:textId="77777777" w:rsidR="00B7214E" w:rsidRDefault="00B7214E" w:rsidP="00B7214E">
      <w:pPr>
        <w:spacing w:after="0" w:line="240" w:lineRule="auto"/>
        <w:ind w:firstLine="709"/>
        <w:jc w:val="both"/>
        <w:rPr>
          <w:rFonts w:ascii="Arial" w:hAnsi="Arial" w:cs="Arial"/>
          <w:bCs/>
        </w:rPr>
      </w:pPr>
    </w:p>
    <w:p w14:paraId="758D592F" w14:textId="77777777" w:rsidR="00B7214E" w:rsidRDefault="00B7214E" w:rsidP="00B7214E">
      <w:pPr>
        <w:spacing w:after="0" w:line="240" w:lineRule="auto"/>
        <w:ind w:firstLine="709"/>
        <w:jc w:val="both"/>
        <w:rPr>
          <w:rFonts w:ascii="Arial" w:hAnsi="Arial" w:cs="Arial"/>
          <w:bCs/>
        </w:rPr>
      </w:pPr>
    </w:p>
    <w:p w14:paraId="32D83B5E" w14:textId="77777777" w:rsidR="00B7214E" w:rsidRDefault="00B7214E" w:rsidP="00B7214E">
      <w:pPr>
        <w:spacing w:after="0" w:line="240" w:lineRule="auto"/>
        <w:jc w:val="both"/>
        <w:rPr>
          <w:rFonts w:ascii="Arial" w:hAnsi="Arial" w:cs="Arial"/>
          <w:bCs/>
        </w:rPr>
      </w:pPr>
    </w:p>
    <w:p w14:paraId="5DBF190E" w14:textId="1D9CFC6C" w:rsidR="00353B4A" w:rsidRPr="00EA15A0" w:rsidRDefault="00353B4A" w:rsidP="00353B4A">
      <w:pPr>
        <w:spacing w:after="0" w:line="240" w:lineRule="auto"/>
        <w:jc w:val="both"/>
        <w:rPr>
          <w:rFonts w:ascii="Arial" w:hAnsi="Arial" w:cs="Arial"/>
          <w:bCs/>
        </w:rPr>
      </w:pPr>
      <w:r w:rsidRPr="00EA15A0">
        <w:rPr>
          <w:rFonts w:ascii="Arial" w:hAnsi="Arial" w:cs="Arial"/>
          <w:bCs/>
        </w:rPr>
        <w:tab/>
        <w:t xml:space="preserve">U nastavku se daje pojašnjenje izvršenja plana rashoda i izdataka proračuna za period siječanj - prosinac 2024. godinu u odnosu na godišnji plan za 2024. godinu. </w:t>
      </w:r>
    </w:p>
    <w:p w14:paraId="07312035" w14:textId="77777777" w:rsidR="00353B4A" w:rsidRPr="00EA15A0" w:rsidRDefault="00353B4A" w:rsidP="00353B4A">
      <w:pPr>
        <w:spacing w:after="0" w:line="240" w:lineRule="auto"/>
        <w:jc w:val="both"/>
        <w:rPr>
          <w:rFonts w:ascii="Arial" w:hAnsi="Arial" w:cs="Arial"/>
          <w:bCs/>
        </w:rPr>
      </w:pPr>
    </w:p>
    <w:p w14:paraId="02AD36DF" w14:textId="77777777" w:rsidR="00353B4A" w:rsidRPr="00EA15A0" w:rsidRDefault="00353B4A" w:rsidP="00353B4A">
      <w:pPr>
        <w:spacing w:after="0" w:line="240" w:lineRule="auto"/>
        <w:jc w:val="both"/>
        <w:rPr>
          <w:rFonts w:ascii="Arial" w:hAnsi="Arial" w:cs="Arial"/>
          <w:bCs/>
        </w:rPr>
      </w:pPr>
    </w:p>
    <w:p w14:paraId="4A1EC388" w14:textId="77777777" w:rsidR="00353B4A" w:rsidRPr="00EA15A0" w:rsidRDefault="00353B4A" w:rsidP="00353B4A">
      <w:pPr>
        <w:spacing w:after="0" w:line="240" w:lineRule="auto"/>
        <w:jc w:val="both"/>
        <w:rPr>
          <w:rFonts w:ascii="Times New Roman" w:hAnsi="Times New Roman"/>
          <w:sz w:val="24"/>
          <w:szCs w:val="24"/>
        </w:rPr>
      </w:pPr>
      <w:r w:rsidRPr="00EA15A0">
        <w:rPr>
          <w:rFonts w:ascii="Arial" w:hAnsi="Arial" w:cs="Arial"/>
          <w:b/>
        </w:rPr>
        <w:t>□ RASHODI POSLOVANJA</w:t>
      </w:r>
    </w:p>
    <w:p w14:paraId="19400CEE" w14:textId="77777777" w:rsidR="00353B4A" w:rsidRPr="00EA15A0" w:rsidRDefault="00353B4A" w:rsidP="00353B4A">
      <w:pPr>
        <w:spacing w:after="0" w:line="240" w:lineRule="auto"/>
        <w:jc w:val="both"/>
      </w:pPr>
    </w:p>
    <w:p w14:paraId="493CCCBE" w14:textId="77777777" w:rsidR="00353B4A" w:rsidRPr="00EA15A0" w:rsidRDefault="00353B4A" w:rsidP="00353B4A">
      <w:pPr>
        <w:spacing w:after="0" w:line="240" w:lineRule="auto"/>
        <w:jc w:val="both"/>
        <w:rPr>
          <w:rFonts w:ascii="Arial" w:hAnsi="Arial" w:cs="Arial"/>
        </w:rPr>
      </w:pPr>
      <w:r w:rsidRPr="00EA15A0">
        <w:tab/>
      </w:r>
      <w:r w:rsidRPr="00EA15A0">
        <w:rPr>
          <w:rFonts w:ascii="Arial" w:hAnsi="Arial" w:cs="Arial"/>
          <w:bCs/>
        </w:rPr>
        <w:t>Rashodi poslovanja</w:t>
      </w:r>
      <w:r w:rsidRPr="00EA15A0">
        <w:rPr>
          <w:rFonts w:ascii="Arial" w:hAnsi="Arial" w:cs="Arial"/>
        </w:rPr>
        <w:t xml:space="preserve"> ostvareni su u iznosu od 18.152.999,27</w:t>
      </w:r>
      <w:r w:rsidRPr="00EA15A0">
        <w:rPr>
          <w:rFonts w:cs="Calibri"/>
          <w:b/>
          <w:bCs/>
          <w:sz w:val="16"/>
          <w:szCs w:val="16"/>
        </w:rPr>
        <w:t xml:space="preserve"> </w:t>
      </w:r>
      <w:r w:rsidRPr="00EA15A0">
        <w:rPr>
          <w:rFonts w:ascii="Arial" w:hAnsi="Arial" w:cs="Arial"/>
        </w:rPr>
        <w:t>EUR što predstavlja 95,3% godišnjeg plana. Dinamika izvršavanja rashoda poslovanja kretala se u skladu s planiranim iznosima.</w:t>
      </w:r>
    </w:p>
    <w:p w14:paraId="3C877D66" w14:textId="77777777" w:rsidR="00353B4A" w:rsidRPr="00EA15A0" w:rsidRDefault="00353B4A" w:rsidP="00353B4A">
      <w:pPr>
        <w:spacing w:after="0" w:line="240" w:lineRule="auto"/>
        <w:jc w:val="both"/>
        <w:rPr>
          <w:rFonts w:ascii="Arial" w:hAnsi="Arial" w:cs="Arial"/>
        </w:rPr>
      </w:pPr>
    </w:p>
    <w:p w14:paraId="34E28CDE"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U nastavku slijedi postotak udjela pojedinih skupina rashoda u ukupnim rashodima poslovanja: </w:t>
      </w:r>
    </w:p>
    <w:p w14:paraId="7243002E" w14:textId="77777777" w:rsidR="00353B4A" w:rsidRPr="00EA15A0" w:rsidRDefault="00353B4A" w:rsidP="00353B4A">
      <w:pPr>
        <w:spacing w:after="0" w:line="240" w:lineRule="auto"/>
        <w:jc w:val="both"/>
        <w:rPr>
          <w:rFonts w:ascii="Arial" w:hAnsi="Arial" w:cs="Arial"/>
        </w:rPr>
      </w:pPr>
      <w:r w:rsidRPr="00EA15A0">
        <w:rPr>
          <w:rFonts w:ascii="Arial" w:hAnsi="Arial" w:cs="Arial"/>
        </w:rPr>
        <w:t>31 - rashodi za zaposlene – 55,50%</w:t>
      </w:r>
    </w:p>
    <w:p w14:paraId="0F6AD542" w14:textId="77777777" w:rsidR="00353B4A" w:rsidRPr="00EA15A0" w:rsidRDefault="00353B4A" w:rsidP="00353B4A">
      <w:pPr>
        <w:spacing w:after="0" w:line="240" w:lineRule="auto"/>
        <w:jc w:val="both"/>
        <w:rPr>
          <w:rFonts w:ascii="Arial" w:hAnsi="Arial" w:cs="Arial"/>
        </w:rPr>
      </w:pPr>
      <w:r w:rsidRPr="00EA15A0">
        <w:rPr>
          <w:rFonts w:ascii="Arial" w:hAnsi="Arial" w:cs="Arial"/>
        </w:rPr>
        <w:t>32 - materijalni rashodi – 34,48%</w:t>
      </w:r>
    </w:p>
    <w:p w14:paraId="1083F1DD" w14:textId="77777777" w:rsidR="00353B4A" w:rsidRPr="00EA15A0" w:rsidRDefault="00353B4A" w:rsidP="00353B4A">
      <w:pPr>
        <w:spacing w:after="0" w:line="240" w:lineRule="auto"/>
        <w:jc w:val="both"/>
        <w:rPr>
          <w:rFonts w:ascii="Arial" w:hAnsi="Arial" w:cs="Arial"/>
        </w:rPr>
      </w:pPr>
      <w:r w:rsidRPr="00EA15A0">
        <w:rPr>
          <w:rFonts w:ascii="Arial" w:hAnsi="Arial" w:cs="Arial"/>
        </w:rPr>
        <w:t>34 - financijski rashodi – 0,56%</w:t>
      </w:r>
    </w:p>
    <w:p w14:paraId="30E25732" w14:textId="77777777" w:rsidR="00353B4A" w:rsidRPr="00EA15A0" w:rsidRDefault="00353B4A" w:rsidP="00353B4A">
      <w:pPr>
        <w:spacing w:after="0" w:line="240" w:lineRule="auto"/>
        <w:jc w:val="both"/>
        <w:rPr>
          <w:rFonts w:ascii="Arial" w:hAnsi="Arial" w:cs="Arial"/>
        </w:rPr>
      </w:pPr>
      <w:r w:rsidRPr="00EA15A0">
        <w:rPr>
          <w:rFonts w:ascii="Arial" w:hAnsi="Arial" w:cs="Arial"/>
        </w:rPr>
        <w:t>35 - subvencije – 0,66%</w:t>
      </w:r>
    </w:p>
    <w:p w14:paraId="7637DD92" w14:textId="77777777" w:rsidR="00353B4A" w:rsidRPr="00EA15A0" w:rsidRDefault="00353B4A" w:rsidP="00353B4A">
      <w:pPr>
        <w:spacing w:after="0" w:line="240" w:lineRule="auto"/>
        <w:jc w:val="both"/>
        <w:rPr>
          <w:rFonts w:ascii="Arial" w:hAnsi="Arial" w:cs="Arial"/>
        </w:rPr>
      </w:pPr>
      <w:r w:rsidRPr="00EA15A0">
        <w:rPr>
          <w:rFonts w:ascii="Arial" w:hAnsi="Arial" w:cs="Arial"/>
        </w:rPr>
        <w:t>36 - pomoći dane inozemstvu i unutar općeg proračuna – 1,35%</w:t>
      </w:r>
    </w:p>
    <w:p w14:paraId="583C2405" w14:textId="77777777" w:rsidR="00353B4A" w:rsidRPr="00EA15A0" w:rsidRDefault="00353B4A" w:rsidP="00353B4A">
      <w:pPr>
        <w:spacing w:after="0" w:line="240" w:lineRule="auto"/>
        <w:jc w:val="both"/>
        <w:rPr>
          <w:rFonts w:ascii="Arial" w:hAnsi="Arial" w:cs="Arial"/>
        </w:rPr>
      </w:pPr>
      <w:r w:rsidRPr="00EA15A0">
        <w:rPr>
          <w:rFonts w:ascii="Arial" w:hAnsi="Arial" w:cs="Arial"/>
        </w:rPr>
        <w:t>37 - naknade građanima i kućanstvima na temelju osiguranja i druge naknade – 2,97% te</w:t>
      </w:r>
    </w:p>
    <w:p w14:paraId="163EC8EF" w14:textId="77777777" w:rsidR="00353B4A" w:rsidRPr="00EA15A0" w:rsidRDefault="00353B4A" w:rsidP="00353B4A">
      <w:pPr>
        <w:spacing w:after="0" w:line="240" w:lineRule="auto"/>
        <w:jc w:val="both"/>
        <w:rPr>
          <w:rFonts w:ascii="Arial" w:hAnsi="Arial" w:cs="Arial"/>
        </w:rPr>
      </w:pPr>
      <w:r w:rsidRPr="00EA15A0">
        <w:rPr>
          <w:rFonts w:ascii="Arial" w:hAnsi="Arial" w:cs="Arial"/>
        </w:rPr>
        <w:t>38 - ostali rashodi – 4,48%.</w:t>
      </w:r>
    </w:p>
    <w:p w14:paraId="01AF28A2" w14:textId="77777777" w:rsidR="00353B4A" w:rsidRPr="00EA15A0" w:rsidRDefault="00353B4A" w:rsidP="00353B4A">
      <w:pPr>
        <w:spacing w:after="0" w:line="240" w:lineRule="auto"/>
        <w:jc w:val="both"/>
        <w:rPr>
          <w:rFonts w:ascii="Arial" w:hAnsi="Arial" w:cs="Arial"/>
        </w:rPr>
      </w:pPr>
    </w:p>
    <w:p w14:paraId="37B67DFB"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Najznačajniji rashodi unutar rashoda poslovanja su rashodi za zaposlene i  materijalni rashodi  koji zajedno čine 89,98% ukupno izvršenih rashoda poslovanja. </w:t>
      </w:r>
    </w:p>
    <w:p w14:paraId="6F0BE9B0" w14:textId="77777777" w:rsidR="00353B4A" w:rsidRDefault="00353B4A" w:rsidP="00353B4A">
      <w:pPr>
        <w:spacing w:after="0" w:line="240" w:lineRule="auto"/>
        <w:jc w:val="both"/>
        <w:rPr>
          <w:rFonts w:ascii="Arial" w:hAnsi="Arial" w:cs="Arial"/>
        </w:rPr>
      </w:pPr>
    </w:p>
    <w:p w14:paraId="7A90E651" w14:textId="77777777" w:rsidR="00B7214E" w:rsidRDefault="00B7214E" w:rsidP="00353B4A">
      <w:pPr>
        <w:spacing w:after="0" w:line="240" w:lineRule="auto"/>
        <w:jc w:val="both"/>
        <w:rPr>
          <w:rFonts w:ascii="Arial" w:hAnsi="Arial" w:cs="Arial"/>
        </w:rPr>
      </w:pPr>
    </w:p>
    <w:p w14:paraId="7ABECA6B" w14:textId="77777777" w:rsidR="00B7214E" w:rsidRDefault="00B7214E" w:rsidP="00353B4A">
      <w:pPr>
        <w:spacing w:after="0" w:line="240" w:lineRule="auto"/>
        <w:jc w:val="both"/>
        <w:rPr>
          <w:rFonts w:ascii="Arial" w:hAnsi="Arial" w:cs="Arial"/>
        </w:rPr>
      </w:pPr>
    </w:p>
    <w:p w14:paraId="33D535C1" w14:textId="77777777" w:rsidR="00B7214E" w:rsidRPr="00EA15A0" w:rsidRDefault="00B7214E" w:rsidP="00353B4A">
      <w:pPr>
        <w:spacing w:after="0" w:line="240" w:lineRule="auto"/>
        <w:jc w:val="both"/>
        <w:rPr>
          <w:rFonts w:ascii="Arial" w:hAnsi="Arial" w:cs="Arial"/>
        </w:rPr>
      </w:pPr>
    </w:p>
    <w:p w14:paraId="3710FE2C"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Pojedine vrste rashoda unutar rashoda poslovanja izvršene su kako slijedi:</w:t>
      </w:r>
    </w:p>
    <w:p w14:paraId="21F3B3EE" w14:textId="77777777" w:rsidR="00353B4A" w:rsidRPr="00EA15A0" w:rsidRDefault="00353B4A" w:rsidP="00353B4A">
      <w:pPr>
        <w:spacing w:after="0" w:line="240" w:lineRule="auto"/>
        <w:jc w:val="both"/>
        <w:rPr>
          <w:rFonts w:ascii="Arial" w:hAnsi="Arial" w:cs="Arial"/>
        </w:rPr>
      </w:pPr>
    </w:p>
    <w:p w14:paraId="1D4A720D" w14:textId="77777777" w:rsidR="00353B4A" w:rsidRPr="00EA15A0" w:rsidRDefault="00353B4A" w:rsidP="00353B4A">
      <w:pPr>
        <w:spacing w:after="0" w:line="240" w:lineRule="auto"/>
        <w:jc w:val="both"/>
        <w:rPr>
          <w:rFonts w:ascii="Arial" w:hAnsi="Arial" w:cs="Arial"/>
        </w:rPr>
      </w:pPr>
    </w:p>
    <w:p w14:paraId="4C06263A" w14:textId="77777777" w:rsidR="00353B4A" w:rsidRPr="00EA15A0" w:rsidRDefault="00353B4A" w:rsidP="00353B4A">
      <w:pPr>
        <w:spacing w:after="0" w:line="240" w:lineRule="auto"/>
        <w:jc w:val="both"/>
        <w:rPr>
          <w:rFonts w:ascii="Arial" w:hAnsi="Arial" w:cs="Arial"/>
          <w:b/>
        </w:rPr>
      </w:pPr>
      <w:r w:rsidRPr="00EA15A0">
        <w:rPr>
          <w:rFonts w:ascii="Arial" w:hAnsi="Arial" w:cs="Arial"/>
        </w:rPr>
        <w:t xml:space="preserve">□ </w:t>
      </w:r>
      <w:r w:rsidRPr="00EA15A0">
        <w:rPr>
          <w:rFonts w:ascii="Arial" w:hAnsi="Arial" w:cs="Arial"/>
          <w:b/>
        </w:rPr>
        <w:t>Rashodi za zaposlene</w:t>
      </w:r>
    </w:p>
    <w:p w14:paraId="22F5602E" w14:textId="77777777" w:rsidR="00353B4A" w:rsidRPr="00EA15A0" w:rsidRDefault="00353B4A" w:rsidP="00353B4A">
      <w:pPr>
        <w:spacing w:after="0" w:line="240" w:lineRule="auto"/>
        <w:jc w:val="both"/>
        <w:rPr>
          <w:rFonts w:ascii="Arial" w:hAnsi="Arial" w:cs="Arial"/>
        </w:rPr>
      </w:pPr>
    </w:p>
    <w:p w14:paraId="3A7787C6"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Rashodi za zaposlene ostvareni su u iznosu od 10.074.251,77 EUR ili 97,86% godišnjeg plana. </w:t>
      </w:r>
    </w:p>
    <w:p w14:paraId="16A08036" w14:textId="77777777" w:rsidR="00353B4A" w:rsidRPr="00EA15A0" w:rsidRDefault="00353B4A" w:rsidP="00353B4A">
      <w:pPr>
        <w:spacing w:after="0" w:line="240" w:lineRule="auto"/>
        <w:jc w:val="both"/>
        <w:rPr>
          <w:rFonts w:ascii="Arial" w:hAnsi="Arial" w:cs="Arial"/>
        </w:rPr>
      </w:pPr>
    </w:p>
    <w:p w14:paraId="266363D2" w14:textId="77777777" w:rsidR="00353B4A" w:rsidRPr="00EA15A0" w:rsidRDefault="00353B4A" w:rsidP="00353B4A">
      <w:pPr>
        <w:spacing w:line="240" w:lineRule="auto"/>
        <w:jc w:val="both"/>
        <w:rPr>
          <w:rFonts w:ascii="Arial" w:hAnsi="Arial" w:cs="Arial"/>
          <w:b/>
          <w:bCs/>
        </w:rPr>
      </w:pPr>
      <w:r w:rsidRPr="00EA15A0">
        <w:rPr>
          <w:rFonts w:ascii="Arial" w:hAnsi="Arial" w:cs="Arial"/>
        </w:rPr>
        <w:tab/>
        <w:t>Ovi rashodi obuhvaćaju bruto plaće (8.062.641 EUR ), doprinose na plaće (1.334.289 EUR) i ostale rashode za zaposlene (677.322 EUR) - naknade po kolektivnim ugovorima – regres za godišnji odmor, jubilarne nagrade, otpremnine, bonus za uspješan rad, naknade za bolest i smrtni slučaj te neoporezive troškove prehrane radnika</w:t>
      </w:r>
      <w:r w:rsidRPr="00EA15A0">
        <w:rPr>
          <w:rFonts w:ascii="Arial" w:hAnsi="Arial" w:cs="Arial"/>
          <w:b/>
          <w:bCs/>
        </w:rPr>
        <w:t>.</w:t>
      </w:r>
    </w:p>
    <w:p w14:paraId="4DF93EB6" w14:textId="77777777" w:rsidR="00353B4A" w:rsidRPr="00EA15A0" w:rsidRDefault="00353B4A" w:rsidP="00353B4A">
      <w:pPr>
        <w:spacing w:line="240" w:lineRule="auto"/>
        <w:jc w:val="both"/>
        <w:rPr>
          <w:rFonts w:ascii="Arial" w:hAnsi="Arial" w:cs="Arial"/>
        </w:rPr>
      </w:pPr>
      <w:r w:rsidRPr="00EA15A0">
        <w:rPr>
          <w:rFonts w:ascii="Arial" w:hAnsi="Arial" w:cs="Arial"/>
        </w:rPr>
        <w:t xml:space="preserve">Indeks izvršenja u odnosu na isto razdoblje protekle godine je </w:t>
      </w:r>
      <w:r w:rsidRPr="00EA15A0">
        <w:rPr>
          <w:rFonts w:ascii="Arial" w:hAnsi="Arial" w:cs="Arial"/>
          <w:bCs/>
        </w:rPr>
        <w:t>136,94</w:t>
      </w:r>
      <w:r w:rsidRPr="00EA15A0">
        <w:rPr>
          <w:rFonts w:cs="Calibri"/>
          <w:bCs/>
          <w:sz w:val="16"/>
          <w:szCs w:val="16"/>
        </w:rPr>
        <w:t xml:space="preserve"> </w:t>
      </w:r>
      <w:r w:rsidRPr="00EA15A0">
        <w:rPr>
          <w:rFonts w:ascii="Arial" w:hAnsi="Arial" w:cs="Arial"/>
        </w:rPr>
        <w:t>što znači da su ovi rashodi povećani  za 2.717.802 EUR, a odnosi se na povećanje bruto plaća  (najvećim dijelom u školstvu i vatrogastvu)  i neoporezivih naknada zaposlenicima.</w:t>
      </w:r>
    </w:p>
    <w:p w14:paraId="6DE7BAA2"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Na zaposlene u gradskoj upravi odnosi se 13,47% ovih rashoda ili 1.357.290 EUR a na proračunske korisnike 86,53% ili </w:t>
      </w:r>
      <w:r w:rsidRPr="00EA15A0">
        <w:rPr>
          <w:rFonts w:ascii="Arial" w:eastAsia="Times New Roman" w:hAnsi="Arial" w:cs="Arial"/>
          <w:lang w:val="en-GB" w:eastAsia="hr-HR"/>
        </w:rPr>
        <w:t>8.716.962</w:t>
      </w:r>
      <w:r w:rsidRPr="00EA15A0">
        <w:rPr>
          <w:rFonts w:ascii="Arial" w:hAnsi="Arial" w:cs="Arial"/>
        </w:rPr>
        <w:t xml:space="preserve"> EUR.</w:t>
      </w:r>
    </w:p>
    <w:p w14:paraId="6DEFD5FB" w14:textId="77777777" w:rsidR="00353B4A" w:rsidRPr="00EA15A0" w:rsidRDefault="00353B4A" w:rsidP="00353B4A">
      <w:pPr>
        <w:spacing w:after="0" w:line="240" w:lineRule="auto"/>
        <w:ind w:firstLine="708"/>
        <w:jc w:val="both"/>
        <w:rPr>
          <w:rFonts w:ascii="Arial" w:hAnsi="Arial" w:cs="Arial"/>
        </w:rPr>
      </w:pPr>
      <w:r w:rsidRPr="00EA15A0">
        <w:rPr>
          <w:rFonts w:ascii="Arial" w:hAnsi="Arial" w:cs="Arial"/>
        </w:rPr>
        <w:t>U nastavku je prikaz planiranih i realiziranih  rashoda za zaposlene za razdoblje siječanj – prosinac  2024. godine za  Grad Labin i proračunske korisnike.</w:t>
      </w:r>
    </w:p>
    <w:p w14:paraId="24F0E536" w14:textId="77777777" w:rsidR="00353B4A" w:rsidRPr="00EA15A0" w:rsidRDefault="00353B4A" w:rsidP="00353B4A">
      <w:pPr>
        <w:spacing w:after="0" w:line="240" w:lineRule="auto"/>
        <w:ind w:firstLine="708"/>
        <w:jc w:val="both"/>
        <w:rPr>
          <w:rFonts w:ascii="Arial" w:hAnsi="Arial" w:cs="Arial"/>
        </w:rPr>
      </w:pPr>
    </w:p>
    <w:p w14:paraId="4896192A" w14:textId="77777777" w:rsidR="00353B4A" w:rsidRDefault="00353B4A" w:rsidP="00353B4A">
      <w:pPr>
        <w:spacing w:after="0" w:line="240" w:lineRule="auto"/>
        <w:ind w:firstLine="708"/>
        <w:jc w:val="both"/>
        <w:rPr>
          <w:rFonts w:ascii="Arial" w:hAnsi="Arial" w:cs="Arial"/>
        </w:rPr>
      </w:pPr>
    </w:p>
    <w:p w14:paraId="3F55B14C" w14:textId="77777777" w:rsidR="00353B4A" w:rsidRPr="00EA15A0" w:rsidRDefault="00353B4A" w:rsidP="00D439D5">
      <w:pPr>
        <w:spacing w:after="0" w:line="240" w:lineRule="auto"/>
        <w:ind w:firstLine="709"/>
        <w:rPr>
          <w:rFonts w:ascii="Arial" w:hAnsi="Arial" w:cs="Arial"/>
          <w:b/>
        </w:rPr>
      </w:pPr>
      <w:r w:rsidRPr="00EA15A0">
        <w:rPr>
          <w:rFonts w:ascii="Arial" w:hAnsi="Arial" w:cs="Arial"/>
          <w:b/>
          <w:bCs/>
        </w:rPr>
        <w:t xml:space="preserve">Tablica 8.  Pregled rashoda za zaposlene </w:t>
      </w:r>
    </w:p>
    <w:p w14:paraId="557F76BE" w14:textId="77777777" w:rsidR="00353B4A" w:rsidRPr="00EA15A0" w:rsidRDefault="00353B4A" w:rsidP="00D439D5">
      <w:pPr>
        <w:spacing w:after="0" w:line="240" w:lineRule="auto"/>
        <w:ind w:left="7788" w:firstLine="709"/>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-u EUR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843"/>
        <w:gridCol w:w="1276"/>
        <w:gridCol w:w="1276"/>
        <w:gridCol w:w="992"/>
        <w:gridCol w:w="1134"/>
      </w:tblGrid>
      <w:tr w:rsidR="00353B4A" w:rsidRPr="00EA15A0" w14:paraId="0312943B" w14:textId="77777777" w:rsidTr="00382047">
        <w:trPr>
          <w:cantSplit/>
          <w:trHeight w:val="467"/>
        </w:trPr>
        <w:tc>
          <w:tcPr>
            <w:tcW w:w="704" w:type="dxa"/>
            <w:vMerge w:val="restart"/>
            <w:tcBorders>
              <w:top w:val="single" w:sz="4" w:space="0" w:color="auto"/>
              <w:left w:val="single" w:sz="4" w:space="0" w:color="auto"/>
              <w:bottom w:val="single" w:sz="4" w:space="0" w:color="auto"/>
              <w:right w:val="single" w:sz="4" w:space="0" w:color="auto"/>
            </w:tcBorders>
          </w:tcPr>
          <w:p w14:paraId="15FB3177"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60A55EEC"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Red.</w:t>
            </w:r>
          </w:p>
          <w:p w14:paraId="43376285"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br.</w:t>
            </w:r>
          </w:p>
        </w:tc>
        <w:tc>
          <w:tcPr>
            <w:tcW w:w="2835" w:type="dxa"/>
            <w:vMerge w:val="restart"/>
            <w:tcBorders>
              <w:top w:val="single" w:sz="4" w:space="0" w:color="auto"/>
              <w:left w:val="single" w:sz="4" w:space="0" w:color="auto"/>
              <w:right w:val="single" w:sz="4" w:space="0" w:color="auto"/>
            </w:tcBorders>
          </w:tcPr>
          <w:p w14:paraId="3ECB598A"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1A36D914"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453294DB"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40855F10"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KORISNIK</w:t>
            </w:r>
          </w:p>
        </w:tc>
        <w:tc>
          <w:tcPr>
            <w:tcW w:w="1843" w:type="dxa"/>
            <w:tcBorders>
              <w:top w:val="single" w:sz="4" w:space="0" w:color="auto"/>
              <w:left w:val="single" w:sz="4" w:space="0" w:color="auto"/>
              <w:right w:val="single" w:sz="4" w:space="0" w:color="auto"/>
            </w:tcBorders>
          </w:tcPr>
          <w:p w14:paraId="579CC9EB"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I z n o s</w:t>
            </w:r>
          </w:p>
        </w:tc>
        <w:tc>
          <w:tcPr>
            <w:tcW w:w="2552" w:type="dxa"/>
            <w:gridSpan w:val="2"/>
            <w:tcBorders>
              <w:top w:val="single" w:sz="4" w:space="0" w:color="auto"/>
              <w:left w:val="single" w:sz="4" w:space="0" w:color="auto"/>
              <w:bottom w:val="single" w:sz="4" w:space="0" w:color="auto"/>
              <w:right w:val="single" w:sz="4" w:space="0" w:color="auto"/>
            </w:tcBorders>
            <w:hideMark/>
          </w:tcPr>
          <w:p w14:paraId="34FB25CC"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 xml:space="preserve">I z n o s </w:t>
            </w:r>
          </w:p>
        </w:tc>
        <w:tc>
          <w:tcPr>
            <w:tcW w:w="992" w:type="dxa"/>
            <w:vMerge w:val="restart"/>
            <w:tcBorders>
              <w:top w:val="single" w:sz="4" w:space="0" w:color="auto"/>
              <w:left w:val="single" w:sz="4" w:space="0" w:color="auto"/>
              <w:bottom w:val="single" w:sz="4" w:space="0" w:color="auto"/>
              <w:right w:val="single" w:sz="4" w:space="0" w:color="auto"/>
            </w:tcBorders>
          </w:tcPr>
          <w:p w14:paraId="21E5CC64"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07DEE489"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 xml:space="preserve">Indeks </w:t>
            </w:r>
          </w:p>
          <w:p w14:paraId="0CF204D5" w14:textId="77777777" w:rsidR="00353B4A" w:rsidRPr="00EA15A0" w:rsidRDefault="00353B4A" w:rsidP="00382047">
            <w:pPr>
              <w:spacing w:after="0" w:line="240" w:lineRule="auto"/>
              <w:rPr>
                <w:rFonts w:ascii="Arial" w:eastAsia="Times New Roman" w:hAnsi="Arial" w:cs="Arial"/>
                <w:b/>
                <w:bCs/>
                <w:sz w:val="16"/>
                <w:szCs w:val="16"/>
                <w:lang w:val="en-GB" w:eastAsia="hr-HR"/>
              </w:rPr>
            </w:pPr>
          </w:p>
          <w:p w14:paraId="3BB02789" w14:textId="77777777" w:rsidR="00353B4A" w:rsidRPr="00EA15A0" w:rsidRDefault="00353B4A" w:rsidP="00382047">
            <w:pPr>
              <w:spacing w:after="0" w:line="240" w:lineRule="auto"/>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 xml:space="preserve">          5/3</w:t>
            </w:r>
          </w:p>
        </w:tc>
        <w:tc>
          <w:tcPr>
            <w:tcW w:w="1134" w:type="dxa"/>
            <w:vMerge w:val="restart"/>
            <w:tcBorders>
              <w:top w:val="single" w:sz="4" w:space="0" w:color="auto"/>
              <w:left w:val="single" w:sz="4" w:space="0" w:color="auto"/>
              <w:right w:val="single" w:sz="4" w:space="0" w:color="auto"/>
            </w:tcBorders>
          </w:tcPr>
          <w:p w14:paraId="6FE98989"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6D4E33A5"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Indeks</w:t>
            </w:r>
          </w:p>
          <w:p w14:paraId="6C2029EA"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p w14:paraId="28F4E248"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5/4</w:t>
            </w:r>
          </w:p>
          <w:p w14:paraId="5599A9C3"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tc>
      </w:tr>
      <w:tr w:rsidR="00353B4A" w:rsidRPr="00EA15A0" w14:paraId="3C5B3950" w14:textId="77777777" w:rsidTr="00382047">
        <w:trPr>
          <w:cantSplit/>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ACD4E9B" w14:textId="77777777" w:rsidR="00353B4A" w:rsidRPr="00EA15A0" w:rsidRDefault="00353B4A" w:rsidP="00382047">
            <w:pPr>
              <w:spacing w:after="0" w:line="240" w:lineRule="auto"/>
              <w:rPr>
                <w:rFonts w:ascii="Arial" w:eastAsia="Times New Roman" w:hAnsi="Arial" w:cs="Arial"/>
                <w:b/>
                <w:bCs/>
                <w:sz w:val="16"/>
                <w:szCs w:val="16"/>
                <w:lang w:val="en-GB" w:eastAsia="hr-HR"/>
              </w:rPr>
            </w:pPr>
          </w:p>
        </w:tc>
        <w:tc>
          <w:tcPr>
            <w:tcW w:w="2835" w:type="dxa"/>
            <w:vMerge/>
            <w:tcBorders>
              <w:left w:val="single" w:sz="4" w:space="0" w:color="auto"/>
              <w:bottom w:val="single" w:sz="4" w:space="0" w:color="auto"/>
              <w:right w:val="single" w:sz="4" w:space="0" w:color="auto"/>
            </w:tcBorders>
            <w:vAlign w:val="center"/>
            <w:hideMark/>
          </w:tcPr>
          <w:p w14:paraId="314D92D6"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p>
        </w:tc>
        <w:tc>
          <w:tcPr>
            <w:tcW w:w="1843" w:type="dxa"/>
            <w:tcBorders>
              <w:left w:val="single" w:sz="4" w:space="0" w:color="auto"/>
              <w:right w:val="single" w:sz="4" w:space="0" w:color="auto"/>
            </w:tcBorders>
          </w:tcPr>
          <w:p w14:paraId="0806F656"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IZVRŠENJE</w:t>
            </w:r>
          </w:p>
          <w:p w14:paraId="0E24E583"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01-12/2023.</w:t>
            </w:r>
          </w:p>
        </w:tc>
        <w:tc>
          <w:tcPr>
            <w:tcW w:w="1276" w:type="dxa"/>
            <w:tcBorders>
              <w:top w:val="single" w:sz="4" w:space="0" w:color="auto"/>
              <w:left w:val="single" w:sz="4" w:space="0" w:color="auto"/>
              <w:right w:val="single" w:sz="4" w:space="0" w:color="auto"/>
            </w:tcBorders>
            <w:shd w:val="clear" w:color="auto" w:fill="auto"/>
            <w:hideMark/>
          </w:tcPr>
          <w:p w14:paraId="388582C5"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PRORAČUN</w:t>
            </w:r>
          </w:p>
          <w:p w14:paraId="74F69189"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 xml:space="preserve">2024. </w:t>
            </w:r>
          </w:p>
        </w:tc>
        <w:tc>
          <w:tcPr>
            <w:tcW w:w="1276" w:type="dxa"/>
            <w:tcBorders>
              <w:top w:val="single" w:sz="4" w:space="0" w:color="auto"/>
              <w:left w:val="single" w:sz="4" w:space="0" w:color="auto"/>
              <w:right w:val="single" w:sz="4" w:space="0" w:color="auto"/>
            </w:tcBorders>
            <w:hideMark/>
          </w:tcPr>
          <w:p w14:paraId="323A2A09" w14:textId="77777777" w:rsidR="00353B4A" w:rsidRPr="00EA15A0" w:rsidRDefault="00353B4A" w:rsidP="00382047">
            <w:pPr>
              <w:spacing w:after="0" w:line="240" w:lineRule="auto"/>
              <w:jc w:val="center"/>
              <w:rPr>
                <w:rFonts w:ascii="Arial" w:hAnsi="Arial" w:cs="Arial"/>
                <w:b/>
                <w:bCs/>
                <w:sz w:val="16"/>
                <w:szCs w:val="16"/>
              </w:rPr>
            </w:pPr>
            <w:r w:rsidRPr="00EA15A0">
              <w:rPr>
                <w:rFonts w:ascii="Arial" w:hAnsi="Arial" w:cs="Arial"/>
                <w:b/>
                <w:bCs/>
                <w:sz w:val="16"/>
                <w:szCs w:val="16"/>
              </w:rPr>
              <w:t>IZVRŠENJE</w:t>
            </w:r>
          </w:p>
          <w:p w14:paraId="7C6B5915"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hAnsi="Arial" w:cs="Arial"/>
                <w:b/>
                <w:bCs/>
                <w:sz w:val="16"/>
                <w:szCs w:val="16"/>
              </w:rPr>
              <w:t>01-12/2024.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457536" w14:textId="77777777" w:rsidR="00353B4A" w:rsidRPr="00EA15A0" w:rsidRDefault="00353B4A" w:rsidP="00382047">
            <w:pPr>
              <w:spacing w:after="0" w:line="240" w:lineRule="auto"/>
              <w:rPr>
                <w:rFonts w:ascii="Arial" w:eastAsia="Times New Roman" w:hAnsi="Arial" w:cs="Arial"/>
                <w:b/>
                <w:bCs/>
                <w:sz w:val="16"/>
                <w:szCs w:val="16"/>
                <w:lang w:val="en-GB" w:eastAsia="hr-HR"/>
              </w:rPr>
            </w:pPr>
          </w:p>
        </w:tc>
        <w:tc>
          <w:tcPr>
            <w:tcW w:w="1134" w:type="dxa"/>
            <w:vMerge/>
            <w:tcBorders>
              <w:left w:val="single" w:sz="4" w:space="0" w:color="auto"/>
              <w:bottom w:val="single" w:sz="4" w:space="0" w:color="auto"/>
              <w:right w:val="single" w:sz="4" w:space="0" w:color="auto"/>
            </w:tcBorders>
          </w:tcPr>
          <w:p w14:paraId="2CAE78C0" w14:textId="77777777" w:rsidR="00353B4A" w:rsidRPr="00EA15A0" w:rsidRDefault="00353B4A" w:rsidP="00382047">
            <w:pPr>
              <w:spacing w:after="0" w:line="240" w:lineRule="auto"/>
              <w:rPr>
                <w:rFonts w:ascii="Arial" w:eastAsia="Times New Roman" w:hAnsi="Arial" w:cs="Arial"/>
                <w:b/>
                <w:bCs/>
                <w:sz w:val="16"/>
                <w:szCs w:val="16"/>
                <w:lang w:val="en-GB" w:eastAsia="hr-HR"/>
              </w:rPr>
            </w:pPr>
          </w:p>
        </w:tc>
      </w:tr>
      <w:tr w:rsidR="00353B4A" w:rsidRPr="00EA15A0" w14:paraId="2DC06839" w14:textId="77777777" w:rsidTr="00382047">
        <w:tc>
          <w:tcPr>
            <w:tcW w:w="704" w:type="dxa"/>
            <w:tcBorders>
              <w:top w:val="single" w:sz="4" w:space="0" w:color="auto"/>
              <w:left w:val="single" w:sz="4" w:space="0" w:color="auto"/>
              <w:bottom w:val="single" w:sz="4" w:space="0" w:color="auto"/>
              <w:right w:val="single" w:sz="4" w:space="0" w:color="auto"/>
            </w:tcBorders>
          </w:tcPr>
          <w:p w14:paraId="12B28A8E"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w:t>
            </w:r>
          </w:p>
        </w:tc>
        <w:tc>
          <w:tcPr>
            <w:tcW w:w="2835" w:type="dxa"/>
            <w:tcBorders>
              <w:top w:val="single" w:sz="4" w:space="0" w:color="auto"/>
              <w:left w:val="single" w:sz="4" w:space="0" w:color="auto"/>
              <w:bottom w:val="single" w:sz="4" w:space="0" w:color="auto"/>
              <w:right w:val="single" w:sz="4" w:space="0" w:color="auto"/>
            </w:tcBorders>
          </w:tcPr>
          <w:p w14:paraId="667A30EA"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2</w:t>
            </w:r>
          </w:p>
        </w:tc>
        <w:tc>
          <w:tcPr>
            <w:tcW w:w="1843" w:type="dxa"/>
            <w:tcBorders>
              <w:top w:val="single" w:sz="4" w:space="0" w:color="auto"/>
              <w:left w:val="single" w:sz="4" w:space="0" w:color="auto"/>
              <w:bottom w:val="single" w:sz="4" w:space="0" w:color="auto"/>
              <w:right w:val="single" w:sz="4" w:space="0" w:color="auto"/>
            </w:tcBorders>
          </w:tcPr>
          <w:p w14:paraId="78B37E36"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FDCB77"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4</w:t>
            </w:r>
          </w:p>
        </w:tc>
        <w:tc>
          <w:tcPr>
            <w:tcW w:w="1276" w:type="dxa"/>
            <w:tcBorders>
              <w:top w:val="single" w:sz="4" w:space="0" w:color="auto"/>
              <w:left w:val="single" w:sz="4" w:space="0" w:color="auto"/>
              <w:bottom w:val="single" w:sz="4" w:space="0" w:color="auto"/>
              <w:right w:val="single" w:sz="4" w:space="0" w:color="auto"/>
            </w:tcBorders>
          </w:tcPr>
          <w:p w14:paraId="5B7352CB"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w:t>
            </w:r>
          </w:p>
        </w:tc>
        <w:tc>
          <w:tcPr>
            <w:tcW w:w="992" w:type="dxa"/>
            <w:tcBorders>
              <w:top w:val="single" w:sz="4" w:space="0" w:color="auto"/>
              <w:left w:val="single" w:sz="4" w:space="0" w:color="auto"/>
              <w:bottom w:val="single" w:sz="4" w:space="0" w:color="auto"/>
              <w:right w:val="single" w:sz="4" w:space="0" w:color="auto"/>
            </w:tcBorders>
          </w:tcPr>
          <w:p w14:paraId="723C2948"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6</w:t>
            </w:r>
          </w:p>
        </w:tc>
        <w:tc>
          <w:tcPr>
            <w:tcW w:w="1134" w:type="dxa"/>
            <w:tcBorders>
              <w:top w:val="single" w:sz="4" w:space="0" w:color="auto"/>
              <w:left w:val="single" w:sz="4" w:space="0" w:color="auto"/>
              <w:bottom w:val="single" w:sz="4" w:space="0" w:color="auto"/>
              <w:right w:val="single" w:sz="4" w:space="0" w:color="auto"/>
            </w:tcBorders>
          </w:tcPr>
          <w:p w14:paraId="0908B2CF"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7</w:t>
            </w:r>
          </w:p>
        </w:tc>
      </w:tr>
      <w:tr w:rsidR="00353B4A" w:rsidRPr="00EA15A0" w14:paraId="56968877" w14:textId="77777777" w:rsidTr="00382047">
        <w:tc>
          <w:tcPr>
            <w:tcW w:w="704" w:type="dxa"/>
            <w:tcBorders>
              <w:top w:val="single" w:sz="4" w:space="0" w:color="auto"/>
              <w:left w:val="single" w:sz="4" w:space="0" w:color="auto"/>
              <w:bottom w:val="single" w:sz="4" w:space="0" w:color="auto"/>
              <w:right w:val="single" w:sz="4" w:space="0" w:color="auto"/>
            </w:tcBorders>
            <w:hideMark/>
          </w:tcPr>
          <w:p w14:paraId="496B0EF3" w14:textId="77777777" w:rsidR="00353B4A" w:rsidRPr="00EA15A0" w:rsidRDefault="00353B4A" w:rsidP="003B5AD4">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w:t>
            </w:r>
          </w:p>
        </w:tc>
        <w:tc>
          <w:tcPr>
            <w:tcW w:w="2835" w:type="dxa"/>
            <w:tcBorders>
              <w:top w:val="single" w:sz="4" w:space="0" w:color="auto"/>
              <w:left w:val="single" w:sz="4" w:space="0" w:color="auto"/>
              <w:bottom w:val="single" w:sz="4" w:space="0" w:color="auto"/>
              <w:right w:val="single" w:sz="4" w:space="0" w:color="auto"/>
            </w:tcBorders>
            <w:hideMark/>
          </w:tcPr>
          <w:p w14:paraId="2B295B9E" w14:textId="77777777" w:rsidR="00353B4A" w:rsidRPr="00EA15A0" w:rsidRDefault="00353B4A" w:rsidP="003B5AD4">
            <w:pPr>
              <w:spacing w:after="0" w:line="360" w:lineRule="auto"/>
              <w:jc w:val="both"/>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Gradska uprava</w:t>
            </w:r>
          </w:p>
        </w:tc>
        <w:tc>
          <w:tcPr>
            <w:tcW w:w="1843" w:type="dxa"/>
            <w:tcBorders>
              <w:top w:val="single" w:sz="4" w:space="0" w:color="auto"/>
              <w:left w:val="single" w:sz="4" w:space="0" w:color="auto"/>
              <w:bottom w:val="single" w:sz="4" w:space="0" w:color="auto"/>
              <w:right w:val="single" w:sz="4" w:space="0" w:color="auto"/>
            </w:tcBorders>
          </w:tcPr>
          <w:p w14:paraId="6CAC7FFB" w14:textId="77777777" w:rsidR="00353B4A" w:rsidRPr="00EA15A0" w:rsidRDefault="00353B4A" w:rsidP="003B5AD4">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1.090.376,69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B6BA3E" w14:textId="77777777" w:rsidR="00353B4A" w:rsidRPr="00EA15A0" w:rsidRDefault="00353B4A" w:rsidP="003B5AD4">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1.370.397,00</w:t>
            </w:r>
          </w:p>
        </w:tc>
        <w:tc>
          <w:tcPr>
            <w:tcW w:w="1276" w:type="dxa"/>
            <w:tcBorders>
              <w:top w:val="single" w:sz="4" w:space="0" w:color="auto"/>
              <w:left w:val="single" w:sz="4" w:space="0" w:color="auto"/>
              <w:bottom w:val="single" w:sz="4" w:space="0" w:color="auto"/>
              <w:right w:val="single" w:sz="4" w:space="0" w:color="auto"/>
            </w:tcBorders>
          </w:tcPr>
          <w:p w14:paraId="6D13B250" w14:textId="77777777" w:rsidR="00353B4A" w:rsidRPr="00EA15A0" w:rsidRDefault="00353B4A" w:rsidP="003B5AD4">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1.357.289,99</w:t>
            </w:r>
          </w:p>
        </w:tc>
        <w:tc>
          <w:tcPr>
            <w:tcW w:w="992" w:type="dxa"/>
            <w:tcBorders>
              <w:top w:val="single" w:sz="4" w:space="0" w:color="auto"/>
              <w:left w:val="single" w:sz="4" w:space="0" w:color="auto"/>
              <w:bottom w:val="single" w:sz="4" w:space="0" w:color="auto"/>
              <w:right w:val="single" w:sz="4" w:space="0" w:color="auto"/>
            </w:tcBorders>
          </w:tcPr>
          <w:p w14:paraId="27ACA671" w14:textId="77777777" w:rsidR="00353B4A" w:rsidRPr="00EA15A0" w:rsidRDefault="00353B4A" w:rsidP="003B5AD4">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124,48</w:t>
            </w:r>
          </w:p>
        </w:tc>
        <w:tc>
          <w:tcPr>
            <w:tcW w:w="1134" w:type="dxa"/>
            <w:tcBorders>
              <w:top w:val="single" w:sz="4" w:space="0" w:color="auto"/>
              <w:left w:val="single" w:sz="4" w:space="0" w:color="auto"/>
              <w:bottom w:val="single" w:sz="4" w:space="0" w:color="auto"/>
              <w:right w:val="single" w:sz="4" w:space="0" w:color="auto"/>
            </w:tcBorders>
          </w:tcPr>
          <w:p w14:paraId="257A0ECD" w14:textId="77777777" w:rsidR="00353B4A" w:rsidRPr="00EA15A0" w:rsidRDefault="00353B4A" w:rsidP="003B5AD4">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99,04</w:t>
            </w:r>
          </w:p>
        </w:tc>
      </w:tr>
      <w:tr w:rsidR="00353B4A" w:rsidRPr="00EA15A0" w14:paraId="1D2BF828" w14:textId="77777777" w:rsidTr="00382047">
        <w:tc>
          <w:tcPr>
            <w:tcW w:w="10060" w:type="dxa"/>
            <w:gridSpan w:val="7"/>
            <w:tcBorders>
              <w:top w:val="single" w:sz="4" w:space="0" w:color="auto"/>
              <w:left w:val="single" w:sz="4" w:space="0" w:color="auto"/>
              <w:bottom w:val="single" w:sz="4" w:space="0" w:color="auto"/>
              <w:right w:val="single" w:sz="4" w:space="0" w:color="auto"/>
            </w:tcBorders>
          </w:tcPr>
          <w:p w14:paraId="67FE2DB2" w14:textId="77777777" w:rsidR="00353B4A" w:rsidRPr="00EA15A0" w:rsidRDefault="00353B4A" w:rsidP="00382047">
            <w:pPr>
              <w:spacing w:after="0" w:line="240" w:lineRule="auto"/>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PRORAČUNSKI KORISNICI</w:t>
            </w:r>
          </w:p>
        </w:tc>
      </w:tr>
      <w:tr w:rsidR="00353B4A" w:rsidRPr="00EA15A0" w14:paraId="6D738009" w14:textId="77777777" w:rsidTr="00D439D5">
        <w:trPr>
          <w:trHeight w:val="255"/>
        </w:trPr>
        <w:tc>
          <w:tcPr>
            <w:tcW w:w="704" w:type="dxa"/>
            <w:tcBorders>
              <w:top w:val="single" w:sz="4" w:space="0" w:color="auto"/>
              <w:left w:val="single" w:sz="4" w:space="0" w:color="auto"/>
              <w:bottom w:val="single" w:sz="4" w:space="0" w:color="auto"/>
              <w:right w:val="single" w:sz="4" w:space="0" w:color="auto"/>
            </w:tcBorders>
          </w:tcPr>
          <w:p w14:paraId="3ADBDEFD"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w:t>
            </w:r>
          </w:p>
        </w:tc>
        <w:tc>
          <w:tcPr>
            <w:tcW w:w="2835" w:type="dxa"/>
            <w:tcBorders>
              <w:top w:val="single" w:sz="4" w:space="0" w:color="auto"/>
              <w:left w:val="single" w:sz="4" w:space="0" w:color="auto"/>
              <w:bottom w:val="single" w:sz="4" w:space="0" w:color="auto"/>
              <w:right w:val="single" w:sz="4" w:space="0" w:color="auto"/>
            </w:tcBorders>
          </w:tcPr>
          <w:p w14:paraId="20065C30"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Javna vatrogasna postrojba Labin</w:t>
            </w:r>
          </w:p>
        </w:tc>
        <w:tc>
          <w:tcPr>
            <w:tcW w:w="1843" w:type="dxa"/>
            <w:tcBorders>
              <w:top w:val="single" w:sz="4" w:space="0" w:color="auto"/>
              <w:left w:val="single" w:sz="4" w:space="0" w:color="auto"/>
              <w:bottom w:val="single" w:sz="4" w:space="0" w:color="auto"/>
              <w:right w:val="single" w:sz="4" w:space="0" w:color="auto"/>
            </w:tcBorders>
          </w:tcPr>
          <w:p w14:paraId="2F0B73D5"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693.360,74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77669"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982.016,00</w:t>
            </w:r>
          </w:p>
        </w:tc>
        <w:tc>
          <w:tcPr>
            <w:tcW w:w="1276" w:type="dxa"/>
            <w:tcBorders>
              <w:top w:val="single" w:sz="4" w:space="0" w:color="auto"/>
              <w:left w:val="single" w:sz="4" w:space="0" w:color="auto"/>
              <w:bottom w:val="single" w:sz="4" w:space="0" w:color="auto"/>
              <w:right w:val="single" w:sz="4" w:space="0" w:color="auto"/>
            </w:tcBorders>
          </w:tcPr>
          <w:p w14:paraId="4D3697A6"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938.587,27</w:t>
            </w:r>
          </w:p>
        </w:tc>
        <w:tc>
          <w:tcPr>
            <w:tcW w:w="992" w:type="dxa"/>
            <w:tcBorders>
              <w:top w:val="single" w:sz="4" w:space="0" w:color="auto"/>
              <w:left w:val="single" w:sz="4" w:space="0" w:color="auto"/>
              <w:bottom w:val="single" w:sz="4" w:space="0" w:color="auto"/>
              <w:right w:val="single" w:sz="4" w:space="0" w:color="auto"/>
            </w:tcBorders>
          </w:tcPr>
          <w:p w14:paraId="42649EA9"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135,37</w:t>
            </w:r>
          </w:p>
        </w:tc>
        <w:tc>
          <w:tcPr>
            <w:tcW w:w="1134" w:type="dxa"/>
            <w:tcBorders>
              <w:top w:val="single" w:sz="4" w:space="0" w:color="auto"/>
              <w:left w:val="single" w:sz="4" w:space="0" w:color="auto"/>
              <w:bottom w:val="single" w:sz="4" w:space="0" w:color="auto"/>
              <w:right w:val="single" w:sz="4" w:space="0" w:color="auto"/>
            </w:tcBorders>
          </w:tcPr>
          <w:p w14:paraId="29278DB1"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95,58</w:t>
            </w:r>
          </w:p>
        </w:tc>
      </w:tr>
      <w:tr w:rsidR="00353B4A" w:rsidRPr="00EA15A0" w14:paraId="6BC76597" w14:textId="77777777" w:rsidTr="00382047">
        <w:tc>
          <w:tcPr>
            <w:tcW w:w="704" w:type="dxa"/>
            <w:tcBorders>
              <w:top w:val="single" w:sz="4" w:space="0" w:color="auto"/>
              <w:left w:val="single" w:sz="4" w:space="0" w:color="auto"/>
              <w:bottom w:val="single" w:sz="4" w:space="0" w:color="auto"/>
              <w:right w:val="single" w:sz="4" w:space="0" w:color="auto"/>
            </w:tcBorders>
          </w:tcPr>
          <w:p w14:paraId="455ECCD8"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w:t>
            </w:r>
          </w:p>
        </w:tc>
        <w:tc>
          <w:tcPr>
            <w:tcW w:w="2835" w:type="dxa"/>
            <w:tcBorders>
              <w:top w:val="single" w:sz="4" w:space="0" w:color="auto"/>
              <w:left w:val="single" w:sz="4" w:space="0" w:color="auto"/>
              <w:bottom w:val="single" w:sz="4" w:space="0" w:color="auto"/>
              <w:right w:val="single" w:sz="4" w:space="0" w:color="auto"/>
            </w:tcBorders>
          </w:tcPr>
          <w:p w14:paraId="569E7D5E"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Dječji vrtić Pjerina Verbanac Labin</w:t>
            </w:r>
          </w:p>
        </w:tc>
        <w:tc>
          <w:tcPr>
            <w:tcW w:w="1843" w:type="dxa"/>
            <w:tcBorders>
              <w:top w:val="single" w:sz="4" w:space="0" w:color="auto"/>
              <w:left w:val="single" w:sz="4" w:space="0" w:color="auto"/>
              <w:bottom w:val="single" w:sz="4" w:space="0" w:color="auto"/>
              <w:right w:val="single" w:sz="4" w:space="0" w:color="auto"/>
            </w:tcBorders>
          </w:tcPr>
          <w:p w14:paraId="3D289CD2"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1.594.311,55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DEC43A"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1.957.810,00</w:t>
            </w:r>
          </w:p>
        </w:tc>
        <w:tc>
          <w:tcPr>
            <w:tcW w:w="1276" w:type="dxa"/>
            <w:tcBorders>
              <w:top w:val="single" w:sz="4" w:space="0" w:color="auto"/>
              <w:left w:val="single" w:sz="4" w:space="0" w:color="auto"/>
              <w:bottom w:val="single" w:sz="4" w:space="0" w:color="auto"/>
              <w:right w:val="single" w:sz="4" w:space="0" w:color="auto"/>
            </w:tcBorders>
          </w:tcPr>
          <w:p w14:paraId="0AD822D7"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1.920.410,94</w:t>
            </w:r>
          </w:p>
        </w:tc>
        <w:tc>
          <w:tcPr>
            <w:tcW w:w="992" w:type="dxa"/>
            <w:tcBorders>
              <w:top w:val="single" w:sz="4" w:space="0" w:color="auto"/>
              <w:left w:val="single" w:sz="4" w:space="0" w:color="auto"/>
              <w:bottom w:val="single" w:sz="4" w:space="0" w:color="auto"/>
              <w:right w:val="single" w:sz="4" w:space="0" w:color="auto"/>
            </w:tcBorders>
          </w:tcPr>
          <w:p w14:paraId="17E6D985"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120,45</w:t>
            </w:r>
          </w:p>
        </w:tc>
        <w:tc>
          <w:tcPr>
            <w:tcW w:w="1134" w:type="dxa"/>
            <w:tcBorders>
              <w:top w:val="single" w:sz="4" w:space="0" w:color="auto"/>
              <w:left w:val="single" w:sz="4" w:space="0" w:color="auto"/>
              <w:bottom w:val="single" w:sz="4" w:space="0" w:color="auto"/>
              <w:right w:val="single" w:sz="4" w:space="0" w:color="auto"/>
            </w:tcBorders>
          </w:tcPr>
          <w:p w14:paraId="68C86B4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98,09</w:t>
            </w:r>
          </w:p>
        </w:tc>
      </w:tr>
      <w:tr w:rsidR="00353B4A" w:rsidRPr="00EA15A0" w14:paraId="5182FAF7" w14:textId="77777777" w:rsidTr="00382047">
        <w:tc>
          <w:tcPr>
            <w:tcW w:w="704" w:type="dxa"/>
            <w:tcBorders>
              <w:top w:val="single" w:sz="4" w:space="0" w:color="auto"/>
              <w:left w:val="single" w:sz="4" w:space="0" w:color="auto"/>
              <w:bottom w:val="single" w:sz="4" w:space="0" w:color="auto"/>
              <w:right w:val="single" w:sz="4" w:space="0" w:color="auto"/>
            </w:tcBorders>
          </w:tcPr>
          <w:p w14:paraId="5B914EE9"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w:t>
            </w:r>
          </w:p>
        </w:tc>
        <w:tc>
          <w:tcPr>
            <w:tcW w:w="2835" w:type="dxa"/>
            <w:tcBorders>
              <w:top w:val="single" w:sz="4" w:space="0" w:color="auto"/>
              <w:left w:val="single" w:sz="4" w:space="0" w:color="auto"/>
              <w:bottom w:val="single" w:sz="4" w:space="0" w:color="auto"/>
              <w:right w:val="single" w:sz="4" w:space="0" w:color="auto"/>
            </w:tcBorders>
          </w:tcPr>
          <w:p w14:paraId="708D20A0"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O.Š. «Matija Vlačić» Labin</w:t>
            </w:r>
          </w:p>
        </w:tc>
        <w:tc>
          <w:tcPr>
            <w:tcW w:w="1843" w:type="dxa"/>
            <w:tcBorders>
              <w:top w:val="single" w:sz="4" w:space="0" w:color="auto"/>
              <w:left w:val="single" w:sz="4" w:space="0" w:color="auto"/>
              <w:bottom w:val="single" w:sz="4" w:space="0" w:color="auto"/>
              <w:right w:val="single" w:sz="4" w:space="0" w:color="auto"/>
            </w:tcBorders>
          </w:tcPr>
          <w:p w14:paraId="71298E1C"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1.081.388,61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DCF44"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1.398.969,00</w:t>
            </w:r>
          </w:p>
        </w:tc>
        <w:tc>
          <w:tcPr>
            <w:tcW w:w="1276" w:type="dxa"/>
            <w:tcBorders>
              <w:top w:val="single" w:sz="4" w:space="0" w:color="auto"/>
              <w:left w:val="single" w:sz="4" w:space="0" w:color="auto"/>
              <w:bottom w:val="single" w:sz="4" w:space="0" w:color="auto"/>
              <w:right w:val="single" w:sz="4" w:space="0" w:color="auto"/>
            </w:tcBorders>
          </w:tcPr>
          <w:p w14:paraId="784550B8"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1.367.776,20</w:t>
            </w:r>
          </w:p>
        </w:tc>
        <w:tc>
          <w:tcPr>
            <w:tcW w:w="992" w:type="dxa"/>
            <w:tcBorders>
              <w:top w:val="single" w:sz="4" w:space="0" w:color="auto"/>
              <w:left w:val="single" w:sz="4" w:space="0" w:color="auto"/>
              <w:bottom w:val="single" w:sz="4" w:space="0" w:color="auto"/>
              <w:right w:val="single" w:sz="4" w:space="0" w:color="auto"/>
            </w:tcBorders>
          </w:tcPr>
          <w:p w14:paraId="1636AE1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126,48</w:t>
            </w:r>
          </w:p>
        </w:tc>
        <w:tc>
          <w:tcPr>
            <w:tcW w:w="1134" w:type="dxa"/>
            <w:tcBorders>
              <w:top w:val="single" w:sz="4" w:space="0" w:color="auto"/>
              <w:left w:val="single" w:sz="4" w:space="0" w:color="auto"/>
              <w:bottom w:val="single" w:sz="4" w:space="0" w:color="auto"/>
              <w:right w:val="single" w:sz="4" w:space="0" w:color="auto"/>
            </w:tcBorders>
          </w:tcPr>
          <w:p w14:paraId="4AC0622B"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97,77</w:t>
            </w:r>
          </w:p>
        </w:tc>
      </w:tr>
      <w:tr w:rsidR="00353B4A" w:rsidRPr="00EA15A0" w14:paraId="0324439E" w14:textId="77777777" w:rsidTr="00382047">
        <w:tc>
          <w:tcPr>
            <w:tcW w:w="704" w:type="dxa"/>
            <w:tcBorders>
              <w:top w:val="single" w:sz="4" w:space="0" w:color="auto"/>
              <w:left w:val="single" w:sz="4" w:space="0" w:color="auto"/>
              <w:bottom w:val="single" w:sz="4" w:space="0" w:color="auto"/>
              <w:right w:val="single" w:sz="4" w:space="0" w:color="auto"/>
            </w:tcBorders>
          </w:tcPr>
          <w:p w14:paraId="28E2AC6D"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5.</w:t>
            </w:r>
          </w:p>
        </w:tc>
        <w:tc>
          <w:tcPr>
            <w:tcW w:w="2835" w:type="dxa"/>
            <w:tcBorders>
              <w:top w:val="single" w:sz="4" w:space="0" w:color="auto"/>
              <w:left w:val="single" w:sz="4" w:space="0" w:color="auto"/>
              <w:bottom w:val="single" w:sz="4" w:space="0" w:color="auto"/>
              <w:right w:val="single" w:sz="4" w:space="0" w:color="auto"/>
            </w:tcBorders>
          </w:tcPr>
          <w:p w14:paraId="1AFD8B25"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O.Š. «Ivo Lola Ribar» Labin</w:t>
            </w:r>
          </w:p>
        </w:tc>
        <w:tc>
          <w:tcPr>
            <w:tcW w:w="1843" w:type="dxa"/>
            <w:tcBorders>
              <w:top w:val="single" w:sz="4" w:space="0" w:color="auto"/>
              <w:left w:val="single" w:sz="4" w:space="0" w:color="auto"/>
              <w:bottom w:val="single" w:sz="4" w:space="0" w:color="auto"/>
              <w:right w:val="single" w:sz="4" w:space="0" w:color="auto"/>
            </w:tcBorders>
          </w:tcPr>
          <w:p w14:paraId="0BCFD11A"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1.530.205,09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590F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1.949.970,00</w:t>
            </w:r>
          </w:p>
        </w:tc>
        <w:tc>
          <w:tcPr>
            <w:tcW w:w="1276" w:type="dxa"/>
            <w:tcBorders>
              <w:top w:val="single" w:sz="4" w:space="0" w:color="auto"/>
              <w:left w:val="single" w:sz="4" w:space="0" w:color="auto"/>
              <w:bottom w:val="single" w:sz="4" w:space="0" w:color="auto"/>
              <w:right w:val="single" w:sz="4" w:space="0" w:color="auto"/>
            </w:tcBorders>
          </w:tcPr>
          <w:p w14:paraId="0AE60D66"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1.908.141,85</w:t>
            </w:r>
          </w:p>
        </w:tc>
        <w:tc>
          <w:tcPr>
            <w:tcW w:w="992" w:type="dxa"/>
            <w:tcBorders>
              <w:top w:val="single" w:sz="4" w:space="0" w:color="auto"/>
              <w:left w:val="single" w:sz="4" w:space="0" w:color="auto"/>
              <w:bottom w:val="single" w:sz="4" w:space="0" w:color="auto"/>
              <w:right w:val="single" w:sz="4" w:space="0" w:color="auto"/>
            </w:tcBorders>
          </w:tcPr>
          <w:p w14:paraId="369CBD19"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124,70</w:t>
            </w:r>
          </w:p>
        </w:tc>
        <w:tc>
          <w:tcPr>
            <w:tcW w:w="1134" w:type="dxa"/>
            <w:tcBorders>
              <w:top w:val="single" w:sz="4" w:space="0" w:color="auto"/>
              <w:left w:val="single" w:sz="4" w:space="0" w:color="auto"/>
              <w:bottom w:val="single" w:sz="4" w:space="0" w:color="auto"/>
              <w:right w:val="single" w:sz="4" w:space="0" w:color="auto"/>
            </w:tcBorders>
          </w:tcPr>
          <w:p w14:paraId="360F4704"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97,85</w:t>
            </w:r>
          </w:p>
        </w:tc>
      </w:tr>
      <w:tr w:rsidR="00353B4A" w:rsidRPr="00EA15A0" w14:paraId="5BF7DE49" w14:textId="77777777" w:rsidTr="00382047">
        <w:tc>
          <w:tcPr>
            <w:tcW w:w="704" w:type="dxa"/>
            <w:tcBorders>
              <w:top w:val="single" w:sz="4" w:space="0" w:color="auto"/>
              <w:left w:val="single" w:sz="4" w:space="0" w:color="auto"/>
              <w:bottom w:val="single" w:sz="4" w:space="0" w:color="auto"/>
              <w:right w:val="single" w:sz="4" w:space="0" w:color="auto"/>
            </w:tcBorders>
          </w:tcPr>
          <w:p w14:paraId="15C33301"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w:t>
            </w:r>
          </w:p>
        </w:tc>
        <w:tc>
          <w:tcPr>
            <w:tcW w:w="2835" w:type="dxa"/>
            <w:tcBorders>
              <w:top w:val="single" w:sz="4" w:space="0" w:color="auto"/>
              <w:left w:val="single" w:sz="4" w:space="0" w:color="auto"/>
              <w:bottom w:val="single" w:sz="4" w:space="0" w:color="auto"/>
              <w:right w:val="single" w:sz="4" w:space="0" w:color="auto"/>
            </w:tcBorders>
          </w:tcPr>
          <w:p w14:paraId="16E98A6D"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Centar Liče Faraguna Labin</w:t>
            </w:r>
          </w:p>
        </w:tc>
        <w:tc>
          <w:tcPr>
            <w:tcW w:w="1843" w:type="dxa"/>
            <w:tcBorders>
              <w:top w:val="single" w:sz="4" w:space="0" w:color="auto"/>
              <w:left w:val="single" w:sz="4" w:space="0" w:color="auto"/>
              <w:bottom w:val="single" w:sz="4" w:space="0" w:color="auto"/>
              <w:right w:val="single" w:sz="4" w:space="0" w:color="auto"/>
            </w:tcBorders>
          </w:tcPr>
          <w:p w14:paraId="253966A8"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372.431,02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2A81B8"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488.110,00</w:t>
            </w:r>
          </w:p>
        </w:tc>
        <w:tc>
          <w:tcPr>
            <w:tcW w:w="1276" w:type="dxa"/>
            <w:tcBorders>
              <w:top w:val="single" w:sz="4" w:space="0" w:color="auto"/>
              <w:left w:val="single" w:sz="4" w:space="0" w:color="auto"/>
              <w:bottom w:val="single" w:sz="4" w:space="0" w:color="auto"/>
              <w:right w:val="single" w:sz="4" w:space="0" w:color="auto"/>
            </w:tcBorders>
          </w:tcPr>
          <w:p w14:paraId="529A5A55"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485.576,92</w:t>
            </w:r>
          </w:p>
        </w:tc>
        <w:tc>
          <w:tcPr>
            <w:tcW w:w="992" w:type="dxa"/>
            <w:tcBorders>
              <w:top w:val="single" w:sz="4" w:space="0" w:color="auto"/>
              <w:left w:val="single" w:sz="4" w:space="0" w:color="auto"/>
              <w:bottom w:val="single" w:sz="4" w:space="0" w:color="auto"/>
              <w:right w:val="single" w:sz="4" w:space="0" w:color="auto"/>
            </w:tcBorders>
          </w:tcPr>
          <w:p w14:paraId="3776F434"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130,38</w:t>
            </w:r>
          </w:p>
        </w:tc>
        <w:tc>
          <w:tcPr>
            <w:tcW w:w="1134" w:type="dxa"/>
            <w:tcBorders>
              <w:top w:val="single" w:sz="4" w:space="0" w:color="auto"/>
              <w:left w:val="single" w:sz="4" w:space="0" w:color="auto"/>
              <w:bottom w:val="single" w:sz="4" w:space="0" w:color="auto"/>
              <w:right w:val="single" w:sz="4" w:space="0" w:color="auto"/>
            </w:tcBorders>
          </w:tcPr>
          <w:p w14:paraId="6B594D5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99,48</w:t>
            </w:r>
          </w:p>
        </w:tc>
      </w:tr>
      <w:tr w:rsidR="00353B4A" w:rsidRPr="00EA15A0" w14:paraId="64D741A0" w14:textId="77777777" w:rsidTr="00382047">
        <w:tc>
          <w:tcPr>
            <w:tcW w:w="704" w:type="dxa"/>
            <w:tcBorders>
              <w:top w:val="single" w:sz="4" w:space="0" w:color="auto"/>
              <w:left w:val="single" w:sz="4" w:space="0" w:color="auto"/>
              <w:bottom w:val="single" w:sz="4" w:space="0" w:color="auto"/>
              <w:right w:val="single" w:sz="4" w:space="0" w:color="auto"/>
            </w:tcBorders>
          </w:tcPr>
          <w:p w14:paraId="4F1789D5" w14:textId="77777777" w:rsidR="00353B4A" w:rsidRPr="00EA15A0" w:rsidRDefault="00353B4A" w:rsidP="00D439D5">
            <w:pPr>
              <w:spacing w:after="0" w:line="24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w:t>
            </w:r>
          </w:p>
        </w:tc>
        <w:tc>
          <w:tcPr>
            <w:tcW w:w="2835" w:type="dxa"/>
            <w:tcBorders>
              <w:top w:val="single" w:sz="4" w:space="0" w:color="auto"/>
              <w:left w:val="single" w:sz="4" w:space="0" w:color="auto"/>
              <w:bottom w:val="single" w:sz="4" w:space="0" w:color="auto"/>
              <w:right w:val="single" w:sz="4" w:space="0" w:color="auto"/>
            </w:tcBorders>
          </w:tcPr>
          <w:p w14:paraId="550F9F1F" w14:textId="77777777" w:rsidR="00353B4A" w:rsidRPr="00EA15A0" w:rsidRDefault="00353B4A" w:rsidP="00D439D5">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Umjetnička škola Matka Brajše Rašana</w:t>
            </w:r>
          </w:p>
        </w:tc>
        <w:tc>
          <w:tcPr>
            <w:tcW w:w="1843" w:type="dxa"/>
            <w:tcBorders>
              <w:top w:val="single" w:sz="4" w:space="0" w:color="auto"/>
              <w:left w:val="single" w:sz="4" w:space="0" w:color="auto"/>
              <w:bottom w:val="single" w:sz="4" w:space="0" w:color="auto"/>
              <w:right w:val="single" w:sz="4" w:space="0" w:color="auto"/>
            </w:tcBorders>
          </w:tcPr>
          <w:p w14:paraId="535853EF"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p>
          <w:p w14:paraId="7E98D256"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705.399,71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A1744"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p>
          <w:p w14:paraId="2EEB6671"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960.025,00</w:t>
            </w:r>
          </w:p>
        </w:tc>
        <w:tc>
          <w:tcPr>
            <w:tcW w:w="1276" w:type="dxa"/>
            <w:tcBorders>
              <w:top w:val="single" w:sz="4" w:space="0" w:color="auto"/>
              <w:left w:val="single" w:sz="4" w:space="0" w:color="auto"/>
              <w:bottom w:val="single" w:sz="4" w:space="0" w:color="auto"/>
              <w:right w:val="single" w:sz="4" w:space="0" w:color="auto"/>
            </w:tcBorders>
          </w:tcPr>
          <w:p w14:paraId="17C5D59E"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p>
          <w:p w14:paraId="1BA0DCB3"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910.086,80</w:t>
            </w:r>
          </w:p>
        </w:tc>
        <w:tc>
          <w:tcPr>
            <w:tcW w:w="992" w:type="dxa"/>
            <w:tcBorders>
              <w:top w:val="single" w:sz="4" w:space="0" w:color="auto"/>
              <w:left w:val="single" w:sz="4" w:space="0" w:color="auto"/>
              <w:bottom w:val="single" w:sz="4" w:space="0" w:color="auto"/>
              <w:right w:val="single" w:sz="4" w:space="0" w:color="auto"/>
            </w:tcBorders>
          </w:tcPr>
          <w:p w14:paraId="053F91C1"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p>
          <w:p w14:paraId="72C73A9A"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129,02</w:t>
            </w:r>
          </w:p>
        </w:tc>
        <w:tc>
          <w:tcPr>
            <w:tcW w:w="1134" w:type="dxa"/>
            <w:tcBorders>
              <w:top w:val="single" w:sz="4" w:space="0" w:color="auto"/>
              <w:left w:val="single" w:sz="4" w:space="0" w:color="auto"/>
              <w:bottom w:val="single" w:sz="4" w:space="0" w:color="auto"/>
              <w:right w:val="single" w:sz="4" w:space="0" w:color="auto"/>
            </w:tcBorders>
          </w:tcPr>
          <w:p w14:paraId="60202D90"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p>
          <w:p w14:paraId="4D80E4D3" w14:textId="77777777" w:rsidR="00353B4A" w:rsidRPr="00EA15A0" w:rsidRDefault="00353B4A" w:rsidP="00D439D5">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94,80</w:t>
            </w:r>
          </w:p>
        </w:tc>
      </w:tr>
      <w:tr w:rsidR="00353B4A" w:rsidRPr="00EA15A0" w14:paraId="114B665C" w14:textId="77777777" w:rsidTr="00382047">
        <w:tc>
          <w:tcPr>
            <w:tcW w:w="704" w:type="dxa"/>
            <w:tcBorders>
              <w:top w:val="single" w:sz="4" w:space="0" w:color="auto"/>
              <w:left w:val="single" w:sz="4" w:space="0" w:color="auto"/>
              <w:bottom w:val="single" w:sz="4" w:space="0" w:color="auto"/>
              <w:right w:val="single" w:sz="4" w:space="0" w:color="auto"/>
            </w:tcBorders>
            <w:hideMark/>
          </w:tcPr>
          <w:p w14:paraId="0878A7A9"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w:t>
            </w:r>
          </w:p>
        </w:tc>
        <w:tc>
          <w:tcPr>
            <w:tcW w:w="2835" w:type="dxa"/>
            <w:tcBorders>
              <w:top w:val="single" w:sz="4" w:space="0" w:color="auto"/>
              <w:left w:val="single" w:sz="4" w:space="0" w:color="auto"/>
              <w:bottom w:val="single" w:sz="4" w:space="0" w:color="auto"/>
              <w:right w:val="single" w:sz="4" w:space="0" w:color="auto"/>
            </w:tcBorders>
            <w:hideMark/>
          </w:tcPr>
          <w:p w14:paraId="7186770F"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Pučko otvoreno učilište Labin </w:t>
            </w:r>
          </w:p>
        </w:tc>
        <w:tc>
          <w:tcPr>
            <w:tcW w:w="1843" w:type="dxa"/>
            <w:tcBorders>
              <w:top w:val="single" w:sz="4" w:space="0" w:color="auto"/>
              <w:left w:val="single" w:sz="4" w:space="0" w:color="auto"/>
              <w:bottom w:val="single" w:sz="4" w:space="0" w:color="auto"/>
              <w:right w:val="single" w:sz="4" w:space="0" w:color="auto"/>
            </w:tcBorders>
          </w:tcPr>
          <w:p w14:paraId="61B50A3A" w14:textId="77777777" w:rsidR="00353B4A" w:rsidRPr="00EA15A0" w:rsidRDefault="00353B4A" w:rsidP="00D439D5">
            <w:pPr>
              <w:tabs>
                <w:tab w:val="center" w:pos="388"/>
                <w:tab w:val="right" w:pos="777"/>
              </w:tabs>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176.355,00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7270DE" w14:textId="77777777" w:rsidR="00353B4A" w:rsidRPr="00EA15A0" w:rsidRDefault="00353B4A" w:rsidP="00D439D5">
            <w:pPr>
              <w:tabs>
                <w:tab w:val="center" w:pos="388"/>
                <w:tab w:val="right" w:pos="777"/>
              </w:tabs>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250.921,00</w:t>
            </w:r>
          </w:p>
        </w:tc>
        <w:tc>
          <w:tcPr>
            <w:tcW w:w="1276" w:type="dxa"/>
            <w:tcBorders>
              <w:top w:val="single" w:sz="4" w:space="0" w:color="auto"/>
              <w:left w:val="single" w:sz="4" w:space="0" w:color="auto"/>
              <w:bottom w:val="single" w:sz="4" w:space="0" w:color="auto"/>
              <w:right w:val="single" w:sz="4" w:space="0" w:color="auto"/>
            </w:tcBorders>
          </w:tcPr>
          <w:p w14:paraId="65EB91F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242.985,03</w:t>
            </w:r>
          </w:p>
        </w:tc>
        <w:tc>
          <w:tcPr>
            <w:tcW w:w="992" w:type="dxa"/>
            <w:tcBorders>
              <w:top w:val="single" w:sz="4" w:space="0" w:color="auto"/>
              <w:left w:val="single" w:sz="4" w:space="0" w:color="auto"/>
              <w:bottom w:val="single" w:sz="4" w:space="0" w:color="auto"/>
              <w:right w:val="single" w:sz="4" w:space="0" w:color="auto"/>
            </w:tcBorders>
          </w:tcPr>
          <w:p w14:paraId="5DE51545"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137,78</w:t>
            </w:r>
          </w:p>
        </w:tc>
        <w:tc>
          <w:tcPr>
            <w:tcW w:w="1134" w:type="dxa"/>
            <w:tcBorders>
              <w:top w:val="single" w:sz="4" w:space="0" w:color="auto"/>
              <w:left w:val="single" w:sz="4" w:space="0" w:color="auto"/>
              <w:bottom w:val="single" w:sz="4" w:space="0" w:color="auto"/>
              <w:right w:val="single" w:sz="4" w:space="0" w:color="auto"/>
            </w:tcBorders>
          </w:tcPr>
          <w:p w14:paraId="6811E357"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96,84</w:t>
            </w:r>
          </w:p>
        </w:tc>
      </w:tr>
      <w:tr w:rsidR="00353B4A" w:rsidRPr="00EA15A0" w14:paraId="4AAC3061" w14:textId="77777777" w:rsidTr="00382047">
        <w:tc>
          <w:tcPr>
            <w:tcW w:w="704" w:type="dxa"/>
            <w:tcBorders>
              <w:top w:val="single" w:sz="4" w:space="0" w:color="auto"/>
              <w:left w:val="single" w:sz="4" w:space="0" w:color="auto"/>
              <w:bottom w:val="single" w:sz="4" w:space="0" w:color="auto"/>
              <w:right w:val="single" w:sz="4" w:space="0" w:color="auto"/>
            </w:tcBorders>
          </w:tcPr>
          <w:p w14:paraId="14A2A487"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9. </w:t>
            </w:r>
          </w:p>
        </w:tc>
        <w:tc>
          <w:tcPr>
            <w:tcW w:w="2835" w:type="dxa"/>
            <w:tcBorders>
              <w:top w:val="single" w:sz="4" w:space="0" w:color="auto"/>
              <w:left w:val="single" w:sz="4" w:space="0" w:color="auto"/>
              <w:bottom w:val="single" w:sz="4" w:space="0" w:color="auto"/>
              <w:right w:val="single" w:sz="4" w:space="0" w:color="auto"/>
            </w:tcBorders>
          </w:tcPr>
          <w:p w14:paraId="3E8E7EFF"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Gradska knjižnica Labin</w:t>
            </w:r>
          </w:p>
        </w:tc>
        <w:tc>
          <w:tcPr>
            <w:tcW w:w="1843" w:type="dxa"/>
            <w:tcBorders>
              <w:top w:val="single" w:sz="4" w:space="0" w:color="auto"/>
              <w:left w:val="single" w:sz="4" w:space="0" w:color="auto"/>
              <w:bottom w:val="single" w:sz="4" w:space="0" w:color="auto"/>
              <w:right w:val="single" w:sz="4" w:space="0" w:color="auto"/>
            </w:tcBorders>
          </w:tcPr>
          <w:p w14:paraId="7BAAE01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93.373,38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62C770"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112.900,00</w:t>
            </w:r>
          </w:p>
        </w:tc>
        <w:tc>
          <w:tcPr>
            <w:tcW w:w="1276" w:type="dxa"/>
            <w:tcBorders>
              <w:top w:val="single" w:sz="4" w:space="0" w:color="auto"/>
              <w:left w:val="single" w:sz="4" w:space="0" w:color="auto"/>
              <w:bottom w:val="single" w:sz="4" w:space="0" w:color="auto"/>
              <w:right w:val="single" w:sz="4" w:space="0" w:color="auto"/>
            </w:tcBorders>
          </w:tcPr>
          <w:p w14:paraId="1989F6D2"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109.797,12</w:t>
            </w:r>
          </w:p>
        </w:tc>
        <w:tc>
          <w:tcPr>
            <w:tcW w:w="992" w:type="dxa"/>
            <w:tcBorders>
              <w:top w:val="single" w:sz="4" w:space="0" w:color="auto"/>
              <w:left w:val="single" w:sz="4" w:space="0" w:color="auto"/>
              <w:bottom w:val="single" w:sz="4" w:space="0" w:color="auto"/>
              <w:right w:val="single" w:sz="4" w:space="0" w:color="auto"/>
            </w:tcBorders>
          </w:tcPr>
          <w:p w14:paraId="5CCE95AD"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117,59</w:t>
            </w:r>
          </w:p>
        </w:tc>
        <w:tc>
          <w:tcPr>
            <w:tcW w:w="1134" w:type="dxa"/>
            <w:tcBorders>
              <w:top w:val="single" w:sz="4" w:space="0" w:color="auto"/>
              <w:left w:val="single" w:sz="4" w:space="0" w:color="auto"/>
              <w:bottom w:val="single" w:sz="4" w:space="0" w:color="auto"/>
              <w:right w:val="single" w:sz="4" w:space="0" w:color="auto"/>
            </w:tcBorders>
          </w:tcPr>
          <w:p w14:paraId="7C51014F"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97,25</w:t>
            </w:r>
          </w:p>
        </w:tc>
      </w:tr>
      <w:tr w:rsidR="00353B4A" w:rsidRPr="00EA15A0" w14:paraId="3B632034" w14:textId="77777777" w:rsidTr="00382047">
        <w:tc>
          <w:tcPr>
            <w:tcW w:w="704" w:type="dxa"/>
            <w:tcBorders>
              <w:top w:val="single" w:sz="4" w:space="0" w:color="auto"/>
              <w:left w:val="single" w:sz="4" w:space="0" w:color="auto"/>
              <w:bottom w:val="single" w:sz="4" w:space="0" w:color="auto"/>
              <w:right w:val="single" w:sz="4" w:space="0" w:color="auto"/>
            </w:tcBorders>
          </w:tcPr>
          <w:p w14:paraId="4AC8DCAB"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w:t>
            </w:r>
          </w:p>
        </w:tc>
        <w:tc>
          <w:tcPr>
            <w:tcW w:w="2835" w:type="dxa"/>
            <w:tcBorders>
              <w:top w:val="single" w:sz="4" w:space="0" w:color="auto"/>
              <w:left w:val="single" w:sz="4" w:space="0" w:color="auto"/>
              <w:bottom w:val="single" w:sz="4" w:space="0" w:color="auto"/>
              <w:right w:val="single" w:sz="4" w:space="0" w:color="auto"/>
            </w:tcBorders>
          </w:tcPr>
          <w:p w14:paraId="16C66763" w14:textId="77777777" w:rsidR="00353B4A" w:rsidRPr="00EA15A0" w:rsidRDefault="00353B4A" w:rsidP="00D439D5">
            <w:pPr>
              <w:spacing w:after="0" w:line="36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Dom za starije osobe Labin</w:t>
            </w:r>
          </w:p>
        </w:tc>
        <w:tc>
          <w:tcPr>
            <w:tcW w:w="1843" w:type="dxa"/>
            <w:tcBorders>
              <w:top w:val="single" w:sz="4" w:space="0" w:color="auto"/>
              <w:left w:val="single" w:sz="4" w:space="0" w:color="auto"/>
              <w:bottom w:val="single" w:sz="4" w:space="0" w:color="auto"/>
              <w:right w:val="single" w:sz="4" w:space="0" w:color="auto"/>
            </w:tcBorders>
          </w:tcPr>
          <w:p w14:paraId="5478FD95"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19.247,93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514F2"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823.180,00</w:t>
            </w:r>
          </w:p>
        </w:tc>
        <w:tc>
          <w:tcPr>
            <w:tcW w:w="1276" w:type="dxa"/>
            <w:tcBorders>
              <w:top w:val="single" w:sz="4" w:space="0" w:color="auto"/>
              <w:left w:val="single" w:sz="4" w:space="0" w:color="auto"/>
              <w:bottom w:val="single" w:sz="4" w:space="0" w:color="auto"/>
              <w:right w:val="single" w:sz="4" w:space="0" w:color="auto"/>
            </w:tcBorders>
          </w:tcPr>
          <w:p w14:paraId="18215D43"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833.599,65</w:t>
            </w:r>
          </w:p>
        </w:tc>
        <w:tc>
          <w:tcPr>
            <w:tcW w:w="992" w:type="dxa"/>
            <w:tcBorders>
              <w:top w:val="single" w:sz="4" w:space="0" w:color="auto"/>
              <w:left w:val="single" w:sz="4" w:space="0" w:color="auto"/>
              <w:bottom w:val="single" w:sz="4" w:space="0" w:color="auto"/>
              <w:right w:val="single" w:sz="4" w:space="0" w:color="auto"/>
            </w:tcBorders>
          </w:tcPr>
          <w:p w14:paraId="5303828B"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4300,85</w:t>
            </w:r>
          </w:p>
        </w:tc>
        <w:tc>
          <w:tcPr>
            <w:tcW w:w="1134" w:type="dxa"/>
            <w:tcBorders>
              <w:top w:val="single" w:sz="4" w:space="0" w:color="auto"/>
              <w:left w:val="single" w:sz="4" w:space="0" w:color="auto"/>
              <w:bottom w:val="single" w:sz="4" w:space="0" w:color="auto"/>
              <w:right w:val="single" w:sz="4" w:space="0" w:color="auto"/>
            </w:tcBorders>
          </w:tcPr>
          <w:p w14:paraId="48B3F8F8" w14:textId="77777777" w:rsidR="00353B4A" w:rsidRPr="00EA15A0" w:rsidRDefault="00353B4A" w:rsidP="00D439D5">
            <w:pPr>
              <w:spacing w:after="0" w:line="36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101,27</w:t>
            </w:r>
          </w:p>
        </w:tc>
      </w:tr>
      <w:tr w:rsidR="00353B4A" w:rsidRPr="00EA15A0" w14:paraId="7ABCE7F2" w14:textId="77777777" w:rsidTr="00382047">
        <w:tc>
          <w:tcPr>
            <w:tcW w:w="704" w:type="dxa"/>
            <w:tcBorders>
              <w:top w:val="single" w:sz="4" w:space="0" w:color="auto"/>
              <w:left w:val="single" w:sz="4" w:space="0" w:color="auto"/>
              <w:bottom w:val="single" w:sz="4" w:space="0" w:color="auto"/>
              <w:right w:val="single" w:sz="4" w:space="0" w:color="auto"/>
            </w:tcBorders>
          </w:tcPr>
          <w:p w14:paraId="64D74A1F" w14:textId="77777777" w:rsidR="00353B4A" w:rsidRPr="00EA15A0" w:rsidRDefault="00353B4A" w:rsidP="00D439D5">
            <w:pPr>
              <w:spacing w:after="0" w:line="360" w:lineRule="auto"/>
              <w:jc w:val="both"/>
              <w:rPr>
                <w:rFonts w:ascii="Arial" w:eastAsia="Times New Roman" w:hAnsi="Arial" w:cs="Arial"/>
                <w:sz w:val="16"/>
                <w:szCs w:val="16"/>
                <w:lang w:val="en-GB" w:eastAsia="hr-HR"/>
              </w:rPr>
            </w:pPr>
          </w:p>
        </w:tc>
        <w:tc>
          <w:tcPr>
            <w:tcW w:w="2835" w:type="dxa"/>
            <w:tcBorders>
              <w:top w:val="single" w:sz="4" w:space="0" w:color="auto"/>
              <w:left w:val="single" w:sz="4" w:space="0" w:color="auto"/>
              <w:bottom w:val="single" w:sz="4" w:space="0" w:color="auto"/>
              <w:right w:val="single" w:sz="4" w:space="0" w:color="auto"/>
            </w:tcBorders>
          </w:tcPr>
          <w:p w14:paraId="3243824C" w14:textId="77777777" w:rsidR="00353B4A" w:rsidRPr="00EA15A0" w:rsidRDefault="00353B4A" w:rsidP="00D439D5">
            <w:pPr>
              <w:spacing w:after="0" w:line="360" w:lineRule="auto"/>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UKUPNO KORISNICI:</w:t>
            </w:r>
          </w:p>
        </w:tc>
        <w:tc>
          <w:tcPr>
            <w:tcW w:w="1843" w:type="dxa"/>
            <w:tcBorders>
              <w:top w:val="single" w:sz="4" w:space="0" w:color="auto"/>
              <w:left w:val="single" w:sz="4" w:space="0" w:color="auto"/>
              <w:bottom w:val="single" w:sz="4" w:space="0" w:color="auto"/>
              <w:right w:val="single" w:sz="4" w:space="0" w:color="auto"/>
            </w:tcBorders>
          </w:tcPr>
          <w:p w14:paraId="62EA5AD3" w14:textId="77777777" w:rsidR="00353B4A" w:rsidRPr="00EA15A0" w:rsidRDefault="00353B4A" w:rsidP="00D439D5">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6.266.073,03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B39DA" w14:textId="77777777" w:rsidR="00353B4A" w:rsidRPr="00EA15A0" w:rsidRDefault="00353B4A" w:rsidP="00D439D5">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8.923.901,00</w:t>
            </w:r>
          </w:p>
        </w:tc>
        <w:tc>
          <w:tcPr>
            <w:tcW w:w="1276" w:type="dxa"/>
            <w:tcBorders>
              <w:top w:val="single" w:sz="4" w:space="0" w:color="auto"/>
              <w:left w:val="single" w:sz="4" w:space="0" w:color="auto"/>
              <w:bottom w:val="single" w:sz="4" w:space="0" w:color="auto"/>
              <w:right w:val="single" w:sz="4" w:space="0" w:color="auto"/>
            </w:tcBorders>
          </w:tcPr>
          <w:p w14:paraId="6AD73AEE" w14:textId="77777777" w:rsidR="00353B4A" w:rsidRPr="00EA15A0" w:rsidRDefault="00353B4A" w:rsidP="00D439D5">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8.716.961,78</w:t>
            </w:r>
          </w:p>
        </w:tc>
        <w:tc>
          <w:tcPr>
            <w:tcW w:w="992" w:type="dxa"/>
            <w:tcBorders>
              <w:top w:val="single" w:sz="4" w:space="0" w:color="auto"/>
              <w:left w:val="single" w:sz="4" w:space="0" w:color="auto"/>
              <w:bottom w:val="single" w:sz="4" w:space="0" w:color="auto"/>
              <w:right w:val="single" w:sz="4" w:space="0" w:color="auto"/>
            </w:tcBorders>
          </w:tcPr>
          <w:p w14:paraId="5DFCBB63" w14:textId="77777777" w:rsidR="00353B4A" w:rsidRPr="00EA15A0" w:rsidRDefault="00353B4A" w:rsidP="00D439D5">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139,11</w:t>
            </w:r>
          </w:p>
        </w:tc>
        <w:tc>
          <w:tcPr>
            <w:tcW w:w="1134" w:type="dxa"/>
            <w:tcBorders>
              <w:top w:val="single" w:sz="4" w:space="0" w:color="auto"/>
              <w:left w:val="single" w:sz="4" w:space="0" w:color="auto"/>
              <w:bottom w:val="single" w:sz="4" w:space="0" w:color="auto"/>
              <w:right w:val="single" w:sz="4" w:space="0" w:color="auto"/>
            </w:tcBorders>
          </w:tcPr>
          <w:p w14:paraId="43ADB9C7" w14:textId="77777777" w:rsidR="00353B4A" w:rsidRPr="00EA15A0" w:rsidRDefault="00353B4A" w:rsidP="00D439D5">
            <w:pPr>
              <w:spacing w:after="0" w:line="360" w:lineRule="auto"/>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97,68</w:t>
            </w:r>
          </w:p>
        </w:tc>
      </w:tr>
      <w:tr w:rsidR="00353B4A" w:rsidRPr="00EA15A0" w14:paraId="0727F2F1" w14:textId="77777777" w:rsidTr="00382047">
        <w:tc>
          <w:tcPr>
            <w:tcW w:w="704" w:type="dxa"/>
            <w:tcBorders>
              <w:top w:val="single" w:sz="4" w:space="0" w:color="auto"/>
              <w:left w:val="single" w:sz="4" w:space="0" w:color="auto"/>
              <w:bottom w:val="single" w:sz="4" w:space="0" w:color="auto"/>
              <w:right w:val="single" w:sz="4" w:space="0" w:color="auto"/>
            </w:tcBorders>
          </w:tcPr>
          <w:p w14:paraId="3C1B3B41" w14:textId="77777777" w:rsidR="00353B4A" w:rsidRPr="00EA15A0" w:rsidRDefault="00353B4A" w:rsidP="00D439D5">
            <w:pPr>
              <w:spacing w:after="0" w:line="360" w:lineRule="auto"/>
              <w:jc w:val="both"/>
              <w:rPr>
                <w:rFonts w:ascii="Arial" w:eastAsia="Times New Roman" w:hAnsi="Arial" w:cs="Arial"/>
                <w:b/>
                <w:bCs/>
                <w:sz w:val="16"/>
                <w:szCs w:val="16"/>
                <w:lang w:val="en-GB" w:eastAsia="hr-HR"/>
              </w:rPr>
            </w:pPr>
          </w:p>
        </w:tc>
        <w:tc>
          <w:tcPr>
            <w:tcW w:w="2835" w:type="dxa"/>
            <w:tcBorders>
              <w:top w:val="single" w:sz="4" w:space="0" w:color="auto"/>
              <w:left w:val="single" w:sz="4" w:space="0" w:color="auto"/>
              <w:bottom w:val="single" w:sz="4" w:space="0" w:color="auto"/>
              <w:right w:val="single" w:sz="4" w:space="0" w:color="auto"/>
            </w:tcBorders>
            <w:hideMark/>
          </w:tcPr>
          <w:p w14:paraId="7BBD0EB1" w14:textId="77777777" w:rsidR="00353B4A" w:rsidRPr="00EA15A0" w:rsidRDefault="00353B4A" w:rsidP="00D439D5">
            <w:pPr>
              <w:spacing w:after="0" w:line="360" w:lineRule="auto"/>
              <w:jc w:val="both"/>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 xml:space="preserve">SVEUKUPNO: </w:t>
            </w:r>
          </w:p>
        </w:tc>
        <w:tc>
          <w:tcPr>
            <w:tcW w:w="1843" w:type="dxa"/>
            <w:tcBorders>
              <w:top w:val="single" w:sz="4" w:space="0" w:color="auto"/>
              <w:left w:val="single" w:sz="4" w:space="0" w:color="auto"/>
              <w:bottom w:val="single" w:sz="4" w:space="0" w:color="auto"/>
              <w:right w:val="single" w:sz="4" w:space="0" w:color="auto"/>
            </w:tcBorders>
          </w:tcPr>
          <w:p w14:paraId="1EE99397" w14:textId="77777777" w:rsidR="00353B4A" w:rsidRPr="00EA15A0" w:rsidRDefault="00353B4A" w:rsidP="00D439D5">
            <w:pPr>
              <w:spacing w:after="0" w:line="360" w:lineRule="auto"/>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7.356.449,72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CFC1EE" w14:textId="77777777" w:rsidR="00353B4A" w:rsidRPr="00EA15A0" w:rsidRDefault="00353B4A" w:rsidP="00D439D5">
            <w:pPr>
              <w:spacing w:after="0" w:line="360" w:lineRule="auto"/>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10.294.298,00</w:t>
            </w:r>
          </w:p>
        </w:tc>
        <w:tc>
          <w:tcPr>
            <w:tcW w:w="1276" w:type="dxa"/>
            <w:tcBorders>
              <w:top w:val="single" w:sz="4" w:space="0" w:color="auto"/>
              <w:left w:val="single" w:sz="4" w:space="0" w:color="auto"/>
              <w:bottom w:val="single" w:sz="4" w:space="0" w:color="auto"/>
              <w:right w:val="single" w:sz="4" w:space="0" w:color="auto"/>
            </w:tcBorders>
          </w:tcPr>
          <w:p w14:paraId="1A4F722C" w14:textId="77777777" w:rsidR="00353B4A" w:rsidRPr="00EA15A0" w:rsidRDefault="00353B4A" w:rsidP="00D439D5">
            <w:pPr>
              <w:spacing w:after="0" w:line="360" w:lineRule="auto"/>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10.074.251,77</w:t>
            </w:r>
          </w:p>
        </w:tc>
        <w:tc>
          <w:tcPr>
            <w:tcW w:w="992" w:type="dxa"/>
            <w:tcBorders>
              <w:top w:val="single" w:sz="4" w:space="0" w:color="auto"/>
              <w:left w:val="single" w:sz="4" w:space="0" w:color="auto"/>
              <w:bottom w:val="single" w:sz="4" w:space="0" w:color="auto"/>
              <w:right w:val="single" w:sz="4" w:space="0" w:color="auto"/>
            </w:tcBorders>
          </w:tcPr>
          <w:p w14:paraId="74DBC9FD" w14:textId="77777777" w:rsidR="00353B4A" w:rsidRPr="00EA15A0" w:rsidRDefault="00353B4A" w:rsidP="00D439D5">
            <w:pPr>
              <w:spacing w:after="0" w:line="360" w:lineRule="auto"/>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136,94</w:t>
            </w:r>
          </w:p>
        </w:tc>
        <w:tc>
          <w:tcPr>
            <w:tcW w:w="1134" w:type="dxa"/>
            <w:tcBorders>
              <w:top w:val="single" w:sz="4" w:space="0" w:color="auto"/>
              <w:left w:val="single" w:sz="4" w:space="0" w:color="auto"/>
              <w:bottom w:val="single" w:sz="4" w:space="0" w:color="auto"/>
              <w:right w:val="single" w:sz="4" w:space="0" w:color="auto"/>
            </w:tcBorders>
          </w:tcPr>
          <w:p w14:paraId="2EE0F51C" w14:textId="77777777" w:rsidR="00353B4A" w:rsidRPr="00EA15A0" w:rsidRDefault="00353B4A" w:rsidP="00D439D5">
            <w:pPr>
              <w:spacing w:after="0" w:line="360" w:lineRule="auto"/>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97,86</w:t>
            </w:r>
          </w:p>
        </w:tc>
      </w:tr>
    </w:tbl>
    <w:p w14:paraId="229FAAC5" w14:textId="77777777" w:rsidR="00353B4A" w:rsidRPr="00EA15A0" w:rsidRDefault="00353B4A" w:rsidP="00353B4A">
      <w:pPr>
        <w:spacing w:after="0" w:line="240" w:lineRule="auto"/>
        <w:jc w:val="both"/>
        <w:rPr>
          <w:rFonts w:ascii="Arial" w:hAnsi="Arial" w:cs="Arial"/>
        </w:rPr>
      </w:pPr>
    </w:p>
    <w:p w14:paraId="62670947" w14:textId="77777777" w:rsidR="00353B4A" w:rsidRPr="00EA15A0" w:rsidRDefault="00353B4A" w:rsidP="00353B4A">
      <w:pPr>
        <w:spacing w:after="0" w:line="240" w:lineRule="auto"/>
        <w:jc w:val="both"/>
        <w:rPr>
          <w:rFonts w:ascii="Arial" w:hAnsi="Arial" w:cs="Arial"/>
        </w:rPr>
      </w:pPr>
      <w:r w:rsidRPr="00EA15A0">
        <w:rPr>
          <w:rFonts w:ascii="Arial" w:hAnsi="Arial" w:cs="Arial"/>
        </w:rPr>
        <w:t>Iz tablice je vidljivo da su rashodi za zaposlene uvećani i kod Grada i kod proračunskih korisnika, a najveće povećanje je vidljivo kod Doma za starije osobe Labin iz razloga što je u 2023. godini Dom u listopadu započeo sa zapošljavanjem i radom.</w:t>
      </w:r>
    </w:p>
    <w:p w14:paraId="25DBCE19" w14:textId="77777777" w:rsidR="00353B4A" w:rsidRPr="00EA15A0" w:rsidRDefault="00353B4A" w:rsidP="00353B4A">
      <w:pPr>
        <w:spacing w:after="0" w:line="240" w:lineRule="auto"/>
        <w:jc w:val="both"/>
        <w:rPr>
          <w:rFonts w:ascii="Arial" w:hAnsi="Arial" w:cs="Arial"/>
        </w:rPr>
      </w:pPr>
    </w:p>
    <w:p w14:paraId="7C7E5EBC"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w:t>
      </w:r>
      <w:r w:rsidRPr="00EA15A0">
        <w:rPr>
          <w:rFonts w:ascii="Arial" w:hAnsi="Arial" w:cs="Arial"/>
        </w:rPr>
        <w:tab/>
        <w:t xml:space="preserve"> </w:t>
      </w:r>
    </w:p>
    <w:p w14:paraId="17054158" w14:textId="77777777" w:rsidR="00353B4A" w:rsidRDefault="00353B4A" w:rsidP="00353B4A">
      <w:pPr>
        <w:spacing w:after="0" w:line="240" w:lineRule="auto"/>
        <w:jc w:val="both"/>
        <w:rPr>
          <w:rFonts w:ascii="Arial" w:hAnsi="Arial" w:cs="Arial"/>
          <w:b/>
        </w:rPr>
      </w:pPr>
    </w:p>
    <w:p w14:paraId="46E3B609" w14:textId="77777777" w:rsidR="00B7214E" w:rsidRDefault="00B7214E" w:rsidP="00353B4A">
      <w:pPr>
        <w:spacing w:after="0" w:line="240" w:lineRule="auto"/>
        <w:jc w:val="both"/>
        <w:rPr>
          <w:rFonts w:ascii="Arial" w:hAnsi="Arial" w:cs="Arial"/>
          <w:b/>
        </w:rPr>
      </w:pPr>
    </w:p>
    <w:p w14:paraId="1CC51BE5" w14:textId="77777777" w:rsidR="00B7214E" w:rsidRDefault="00B7214E" w:rsidP="00353B4A">
      <w:pPr>
        <w:spacing w:after="0" w:line="240" w:lineRule="auto"/>
        <w:jc w:val="both"/>
        <w:rPr>
          <w:rFonts w:ascii="Arial" w:hAnsi="Arial" w:cs="Arial"/>
          <w:b/>
        </w:rPr>
      </w:pPr>
    </w:p>
    <w:p w14:paraId="39E271FF" w14:textId="77777777" w:rsidR="00B7214E" w:rsidRDefault="00B7214E" w:rsidP="00353B4A">
      <w:pPr>
        <w:spacing w:after="0" w:line="240" w:lineRule="auto"/>
        <w:jc w:val="both"/>
        <w:rPr>
          <w:rFonts w:ascii="Arial" w:hAnsi="Arial" w:cs="Arial"/>
          <w:b/>
        </w:rPr>
      </w:pPr>
    </w:p>
    <w:p w14:paraId="7EE4F2C4" w14:textId="77777777" w:rsidR="00B7214E" w:rsidRPr="00EA15A0" w:rsidRDefault="00B7214E" w:rsidP="00353B4A">
      <w:pPr>
        <w:spacing w:after="0" w:line="240" w:lineRule="auto"/>
        <w:jc w:val="both"/>
        <w:rPr>
          <w:rFonts w:ascii="Arial" w:hAnsi="Arial" w:cs="Arial"/>
          <w:b/>
        </w:rPr>
      </w:pPr>
    </w:p>
    <w:p w14:paraId="3FA887F0" w14:textId="77777777" w:rsidR="00353B4A" w:rsidRPr="00EA15A0" w:rsidRDefault="00353B4A" w:rsidP="00353B4A">
      <w:pPr>
        <w:spacing w:after="0" w:line="240" w:lineRule="auto"/>
        <w:jc w:val="both"/>
        <w:rPr>
          <w:rFonts w:ascii="Arial" w:hAnsi="Arial" w:cs="Arial"/>
          <w:b/>
        </w:rPr>
      </w:pPr>
      <w:r w:rsidRPr="00EA15A0">
        <w:rPr>
          <w:rFonts w:ascii="Arial" w:hAnsi="Arial" w:cs="Arial"/>
          <w:b/>
        </w:rPr>
        <w:t>□ Materijalni rashodi</w:t>
      </w:r>
    </w:p>
    <w:p w14:paraId="3F73DA27" w14:textId="77777777" w:rsidR="00353B4A" w:rsidRPr="00EA15A0" w:rsidRDefault="00353B4A" w:rsidP="00353B4A">
      <w:pPr>
        <w:spacing w:after="0" w:line="240" w:lineRule="auto"/>
        <w:jc w:val="both"/>
        <w:rPr>
          <w:rFonts w:ascii="Arial" w:hAnsi="Arial" w:cs="Arial"/>
        </w:rPr>
      </w:pPr>
    </w:p>
    <w:p w14:paraId="5A84ED72"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Materijalni rashodi ostvareni su u iznosu od </w:t>
      </w:r>
      <w:r w:rsidRPr="00EA15A0">
        <w:rPr>
          <w:rFonts w:ascii="Arial" w:hAnsi="Arial" w:cs="Arial"/>
          <w:bCs/>
          <w:sz w:val="20"/>
          <w:szCs w:val="20"/>
        </w:rPr>
        <w:t xml:space="preserve">6.259.486,07 </w:t>
      </w:r>
      <w:r w:rsidRPr="00EA15A0">
        <w:rPr>
          <w:rFonts w:ascii="Arial" w:hAnsi="Arial" w:cs="Arial"/>
          <w:sz w:val="20"/>
          <w:szCs w:val="20"/>
        </w:rPr>
        <w:t>EUR</w:t>
      </w:r>
      <w:r w:rsidRPr="00EA15A0">
        <w:rPr>
          <w:rFonts w:ascii="Arial" w:hAnsi="Arial" w:cs="Arial"/>
        </w:rPr>
        <w:t xml:space="preserve"> što iznosi 90,91% godišnjeg plana. Udio grada u ovim rashodima je 60,33% što nominalno iznosi 3.776.040 EUR,  a  korisnika 39,67% ili 2.483.446 EUR.</w:t>
      </w:r>
    </w:p>
    <w:p w14:paraId="3896221B" w14:textId="77777777" w:rsidR="00353B4A" w:rsidRPr="00EA15A0" w:rsidRDefault="00353B4A" w:rsidP="00353B4A">
      <w:pPr>
        <w:spacing w:after="0" w:line="240" w:lineRule="auto"/>
        <w:jc w:val="both"/>
        <w:rPr>
          <w:rFonts w:ascii="Arial" w:hAnsi="Arial" w:cs="Arial"/>
        </w:rPr>
      </w:pPr>
    </w:p>
    <w:p w14:paraId="72A72AAA"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Postotak udjela pojedinih podskupina u strukturi materijalnih rashoda  je slijedeći:</w:t>
      </w:r>
    </w:p>
    <w:p w14:paraId="121CB931" w14:textId="77777777" w:rsidR="00353B4A" w:rsidRPr="00EA15A0" w:rsidRDefault="00353B4A" w:rsidP="00353B4A">
      <w:pPr>
        <w:spacing w:after="0" w:line="240" w:lineRule="auto"/>
        <w:jc w:val="both"/>
        <w:rPr>
          <w:rFonts w:ascii="Arial" w:hAnsi="Arial" w:cs="Arial"/>
        </w:rPr>
      </w:pPr>
      <w:r w:rsidRPr="00EA15A0">
        <w:rPr>
          <w:rFonts w:ascii="Arial" w:hAnsi="Arial" w:cs="Arial"/>
        </w:rPr>
        <w:t>- naknade troškova zaposlenima – 6,43% ;</w:t>
      </w:r>
    </w:p>
    <w:p w14:paraId="72F942F9" w14:textId="77777777" w:rsidR="00353B4A" w:rsidRPr="00EA15A0" w:rsidRDefault="00353B4A" w:rsidP="00353B4A">
      <w:pPr>
        <w:spacing w:after="0" w:line="240" w:lineRule="auto"/>
        <w:jc w:val="both"/>
        <w:rPr>
          <w:rFonts w:ascii="Arial" w:hAnsi="Arial" w:cs="Arial"/>
        </w:rPr>
      </w:pPr>
      <w:r w:rsidRPr="00EA15A0">
        <w:rPr>
          <w:rFonts w:ascii="Arial" w:hAnsi="Arial" w:cs="Arial"/>
        </w:rPr>
        <w:t>- rashodi za materijal i energiju – 21,61% ;</w:t>
      </w:r>
    </w:p>
    <w:p w14:paraId="5F8B30CF"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rashodi za usluge – 66,72% ; </w:t>
      </w:r>
    </w:p>
    <w:p w14:paraId="79DC53D5" w14:textId="77777777" w:rsidR="00353B4A" w:rsidRPr="00EA15A0" w:rsidRDefault="00353B4A" w:rsidP="00353B4A">
      <w:pPr>
        <w:spacing w:after="0" w:line="240" w:lineRule="auto"/>
        <w:jc w:val="both"/>
        <w:rPr>
          <w:rFonts w:ascii="Arial" w:hAnsi="Arial" w:cs="Arial"/>
        </w:rPr>
      </w:pPr>
      <w:r w:rsidRPr="00EA15A0">
        <w:rPr>
          <w:rFonts w:ascii="Arial" w:hAnsi="Arial" w:cs="Arial"/>
        </w:rPr>
        <w:t>- naknada troškova osobama izvan radnog odnosa  - 0,32% i</w:t>
      </w:r>
    </w:p>
    <w:p w14:paraId="1488FC08" w14:textId="77777777" w:rsidR="00353B4A" w:rsidRPr="00EA15A0" w:rsidRDefault="00353B4A" w:rsidP="00353B4A">
      <w:pPr>
        <w:spacing w:after="0" w:line="240" w:lineRule="auto"/>
        <w:jc w:val="both"/>
        <w:rPr>
          <w:rFonts w:ascii="Arial" w:hAnsi="Arial" w:cs="Arial"/>
        </w:rPr>
      </w:pPr>
      <w:r w:rsidRPr="00EA15A0">
        <w:rPr>
          <w:rFonts w:ascii="Arial" w:hAnsi="Arial" w:cs="Arial"/>
        </w:rPr>
        <w:t>- ostali nespomenuti rashodi poslovanja – 4,92%.</w:t>
      </w:r>
    </w:p>
    <w:p w14:paraId="663976E0" w14:textId="77777777" w:rsidR="00353B4A" w:rsidRPr="00EA15A0" w:rsidRDefault="00353B4A" w:rsidP="00353B4A">
      <w:pPr>
        <w:spacing w:after="0" w:line="240" w:lineRule="auto"/>
        <w:jc w:val="both"/>
        <w:rPr>
          <w:rFonts w:ascii="Arial" w:hAnsi="Arial" w:cs="Arial"/>
        </w:rPr>
      </w:pPr>
    </w:p>
    <w:p w14:paraId="45926384" w14:textId="77777777" w:rsidR="00353B4A" w:rsidRPr="00EA15A0" w:rsidRDefault="00353B4A" w:rsidP="00353B4A">
      <w:pPr>
        <w:spacing w:after="0" w:line="240" w:lineRule="auto"/>
        <w:jc w:val="both"/>
        <w:rPr>
          <w:rFonts w:ascii="Arial" w:hAnsi="Arial" w:cs="Arial"/>
          <w:u w:val="single"/>
        </w:rPr>
      </w:pPr>
    </w:p>
    <w:p w14:paraId="1C008743"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Naknade troškova zaposlenima</w:t>
      </w:r>
      <w:r w:rsidRPr="00EA15A0">
        <w:rPr>
          <w:rFonts w:ascii="Arial" w:hAnsi="Arial" w:cs="Arial"/>
        </w:rPr>
        <w:t xml:space="preserve"> su ostvarene u iznosu od 402.750,40 EUR, a radi se o naknadama za: službena putovanja (61.546 EUR), prijevoz zaposlenika (305.631 EUR), stručno usavršavanje zaposlenika (30.255 EUR) te ostalim naknada zaposlenima (5.318 EUR). Udio grada u ovim rashodima je 10,44% ili 42.036 EUR, a  korisnika 89,56% ili 360.714 EUR. </w:t>
      </w:r>
    </w:p>
    <w:p w14:paraId="5B51D3AE" w14:textId="77777777" w:rsidR="00353B4A" w:rsidRPr="00EA15A0" w:rsidRDefault="00353B4A" w:rsidP="00353B4A">
      <w:pPr>
        <w:spacing w:after="0" w:line="240" w:lineRule="auto"/>
        <w:jc w:val="both"/>
        <w:rPr>
          <w:rFonts w:ascii="Arial" w:hAnsi="Arial" w:cs="Arial"/>
        </w:rPr>
      </w:pPr>
    </w:p>
    <w:p w14:paraId="6D3298D8"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Rashodi za materijal i energiju</w:t>
      </w:r>
      <w:r w:rsidRPr="00EA15A0">
        <w:rPr>
          <w:rFonts w:ascii="Arial" w:hAnsi="Arial" w:cs="Arial"/>
        </w:rPr>
        <w:t xml:space="preserve"> su ostvareni u iznosu od 1.352.608,14 EUR. Udio grada u ovim rashodima je 21,05% ili 284.749 EUR, a  korisnika 78,95% ili 1.067.859 EUR. </w:t>
      </w:r>
    </w:p>
    <w:p w14:paraId="491E801E" w14:textId="77777777" w:rsidR="00353B4A" w:rsidRPr="00EA15A0" w:rsidRDefault="00353B4A" w:rsidP="00353B4A">
      <w:pPr>
        <w:spacing w:after="0" w:line="240" w:lineRule="auto"/>
        <w:jc w:val="both"/>
        <w:rPr>
          <w:rFonts w:ascii="Arial" w:hAnsi="Arial" w:cs="Arial"/>
        </w:rPr>
      </w:pPr>
    </w:p>
    <w:p w14:paraId="3225DD3C" w14:textId="77777777" w:rsidR="00353B4A" w:rsidRPr="00EA15A0" w:rsidRDefault="00353B4A" w:rsidP="00353B4A">
      <w:pPr>
        <w:spacing w:after="0" w:line="240" w:lineRule="auto"/>
        <w:jc w:val="both"/>
        <w:rPr>
          <w:rFonts w:ascii="Arial" w:hAnsi="Arial" w:cs="Arial"/>
        </w:rPr>
      </w:pPr>
      <w:r w:rsidRPr="00EA15A0">
        <w:rPr>
          <w:rFonts w:ascii="Arial" w:hAnsi="Arial" w:cs="Arial"/>
        </w:rPr>
        <w:t>Unutar ove podskupine rashoda, ostvareni su slijedeći rashodi:</w:t>
      </w:r>
    </w:p>
    <w:p w14:paraId="71A51492" w14:textId="397B855E"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uredski materijal i ostali materijalni rashodi u iznosu od 189.839,61 EUR (na Grad se odnosi 23.571 EUR a  na proračunske korisnike 166.269 EUR);</w:t>
      </w:r>
    </w:p>
    <w:p w14:paraId="651313B5"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rashodi za materijal i sirovinu realizirani su u iznosu od 550.209 EUR i odnose se gotovo u cijelosti na proračunske korisnike (550.013 EUR sredstva su utrošena za nabavku hrane i sirovina za potrebe redovnog poslovanja škola, dječjeg vrtića i Doma za starije), dok se na Grad odnosi 196 EUR ;</w:t>
      </w:r>
    </w:p>
    <w:p w14:paraId="27E7EB89"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rashodi za energiju ostvareni su u iznosu od 491.464,87 EUR, od čega se na grad odnosi 257.350 EUR a na korisnike 234.115 EUR. Sredstva su najvećim djelom utrošena na javnu rasvjetu i utrošak el. energije za potrebe redovnog poslovanja i na nabavu lož ulja, motornog benzina i dizel goriva za Grad i proračunske korisnike;</w:t>
      </w:r>
    </w:p>
    <w:p w14:paraId="0743A603"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materijal i dijelovi za tekuće i investicijsko održavanje realizirani su u iznosu od 29.615,82 EUR, od čega se na Grad odnosi 2,32% a na korisnike 97,68% ;</w:t>
      </w:r>
    </w:p>
    <w:p w14:paraId="49448041"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xml:space="preserve">- sitan inventar i auto gume u vrijednosti od 51.893,54 EUR, od čega se na Grad odnosi 2.806 EUR a na korisnike 49.088 EUR i </w:t>
      </w:r>
    </w:p>
    <w:p w14:paraId="63F91C2C"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xml:space="preserve">- rashodi za službenu, radnu i zaštitnu odjeću i obuću ostvareni su u iznosu od 39.585,39 EUR. Za potrebe Grada nabavljena je obuća i odjeća  za djelatnike prometno-komunalnog redarstva u vrijednosti od 140 EUR a 39.445 EUR odnosi na korisnike. </w:t>
      </w:r>
    </w:p>
    <w:p w14:paraId="66BAA6AA" w14:textId="77777777" w:rsidR="00353B4A" w:rsidRPr="00EA15A0" w:rsidRDefault="00353B4A" w:rsidP="006850DE">
      <w:pPr>
        <w:pStyle w:val="Odlomakpopisa"/>
        <w:spacing w:after="0" w:line="240" w:lineRule="auto"/>
        <w:ind w:left="708"/>
        <w:jc w:val="both"/>
        <w:rPr>
          <w:rFonts w:ascii="Arial" w:hAnsi="Arial" w:cs="Arial"/>
        </w:rPr>
      </w:pPr>
    </w:p>
    <w:p w14:paraId="2198AA11" w14:textId="77777777" w:rsidR="00353B4A" w:rsidRPr="00EA15A0" w:rsidRDefault="00353B4A" w:rsidP="00353B4A">
      <w:pPr>
        <w:spacing w:after="0" w:line="240" w:lineRule="auto"/>
        <w:jc w:val="both"/>
        <w:rPr>
          <w:rFonts w:ascii="Arial" w:hAnsi="Arial" w:cs="Arial"/>
        </w:rPr>
      </w:pPr>
    </w:p>
    <w:p w14:paraId="78C10DA3" w14:textId="46419A9F" w:rsidR="00353B4A" w:rsidRPr="00EA15A0" w:rsidRDefault="00353B4A" w:rsidP="00353B4A">
      <w:pPr>
        <w:spacing w:after="0" w:line="240" w:lineRule="auto"/>
        <w:jc w:val="both"/>
        <w:rPr>
          <w:rFonts w:ascii="Arial" w:hAnsi="Arial" w:cs="Arial"/>
        </w:rPr>
      </w:pPr>
      <w:r w:rsidRPr="00EA15A0">
        <w:rPr>
          <w:rFonts w:ascii="Arial" w:hAnsi="Arial" w:cs="Arial"/>
        </w:rPr>
        <w:t xml:space="preserve"> </w:t>
      </w:r>
      <w:r w:rsidRPr="00EA15A0">
        <w:rPr>
          <w:rFonts w:ascii="Arial" w:hAnsi="Arial" w:cs="Arial"/>
        </w:rPr>
        <w:tab/>
      </w:r>
      <w:r w:rsidRPr="00EA15A0">
        <w:rPr>
          <w:rFonts w:ascii="Arial" w:hAnsi="Arial" w:cs="Arial"/>
          <w:u w:val="single"/>
        </w:rPr>
        <w:t>Rashodi za usluge</w:t>
      </w:r>
      <w:r w:rsidRPr="00EA15A0">
        <w:rPr>
          <w:rFonts w:ascii="Arial" w:hAnsi="Arial" w:cs="Arial"/>
        </w:rPr>
        <w:t xml:space="preserve"> ostvareni su u iznosu od 4.176.288,28 EUR od čega je 3.257.723 EUR ili 78,01% utrošeno za potrebe grada a 918.565 </w:t>
      </w:r>
      <w:r w:rsidR="00D422FE">
        <w:rPr>
          <w:rFonts w:ascii="Arial" w:hAnsi="Arial" w:cs="Arial"/>
        </w:rPr>
        <w:t>EUR</w:t>
      </w:r>
      <w:r w:rsidRPr="00EA15A0">
        <w:rPr>
          <w:rFonts w:ascii="Arial" w:hAnsi="Arial" w:cs="Arial"/>
        </w:rPr>
        <w:t xml:space="preserve"> ili 21,99% za potrebe korisnika. Rashodi za usluge odnose se na:</w:t>
      </w:r>
    </w:p>
    <w:p w14:paraId="213520A6"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usluge telefona, pošte i prijevoza realizirane su u iznosu od 218.117,22 EUR, od čega na grad otpada 77.439 EUR a na korisnike preostalih 140.678 EUR ;</w:t>
      </w:r>
    </w:p>
    <w:p w14:paraId="0E3252A7"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usluge tekućeg i investicijskog održavanja realizirane su u iznosu od 1.288.259,17 EUR, od čega se 1.137.496 EUR odnosi na grad (za održavanje nogostupa, parkirališta, nerazvrstanih cesta, javne rasvjete, ograda, održavanje objekata sporta i kulture koji su u nadležnosti odjela, održavanje poslovnog i stambenog prostora, održavanje opreme i servera) a preostalih 150.763 EUR  na korisnike;</w:t>
      </w:r>
    </w:p>
    <w:p w14:paraId="3B999C0C"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usluge promidžbe i informiranja ostvarene u iznosu od 63.102,72 EUR a odnose se najvećim dijelom na grad, i to 87,23% ili 55.045 EUR dok na korisnike otpada 12,77% ili 8.058 EUR;</w:t>
      </w:r>
    </w:p>
    <w:p w14:paraId="0F0447DD"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xml:space="preserve">- komunalne usluge realizirane su u vrijednosti od 1.166.700,69 EUR a odnose se na održavanje i čišćenje javnih i zelenih površina, održavanje čistoće javnih površina, održavanje komunalne infrastrukture, sanacija divljih i postojećih deponija, na opskrbu vodom, iznošenje i odvoz smeća, deratizaciju i dezinsekciju, troškove pričuve i ostale komunalne usluge. Za potrebe grada utrošeno je 1.059.794 EUR ili 90,84% a za korisnike 106.907 EUR ili 9,16%; </w:t>
      </w:r>
    </w:p>
    <w:p w14:paraId="3245920C"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zakupnine i najamnine ostvarene u iznosu od 198.053,06 EUR, od čega se 102.969 EUR ili 51,99% odnosi na rashode grada a 48,01% ili 95.084 EUR na rashode korisnika;</w:t>
      </w:r>
    </w:p>
    <w:p w14:paraId="3200A902"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zdravstvene i veterinarske usluge koje su ostvarene u iznosu od 90.914,15 EUR, od čega se na grad odnosi 52.587 EUR ili 57,84%, a na korisnike 32.327 EUR ili 42,16%. Najveći dio ovih usluga otpada na veterinarske usluge u iznosu od 40.970 EUR, dok su ostala sredstva utrošena na obvezne i preventivne zdravstvene preglede zaposlenika 19.587 EUR, laboratorijske usluge 6.360 EUR te 23.997 EUR  za ostale zdravstvene i veterinarske usluge ;</w:t>
      </w:r>
    </w:p>
    <w:p w14:paraId="5E60729D"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xml:space="preserve">- intelektualne i osobne usluge ostvarene su u iznosu od 705.827,65 EUR a odnose se na: autorske honorare (49.498 EUR), ugovore o djelu (220.225 EUR), usluge odvjetnika i pravnog savjetovanja (11.257 EUR), geodetsko-katastarske usluge (37.677 EUR), usluge vještačenja (691 EUR),  usluge agencija, studentskog servisa - prijepisi, prijevodi i drugo (13.227 EUR) te ostale intelektualne usluge  (373.253 EUR). </w:t>
      </w:r>
    </w:p>
    <w:p w14:paraId="3519D66A" w14:textId="52B834D9" w:rsidR="00353B4A" w:rsidRPr="006850DE" w:rsidRDefault="00353B4A" w:rsidP="006850DE">
      <w:pPr>
        <w:spacing w:after="0" w:line="240" w:lineRule="auto"/>
        <w:ind w:left="708"/>
        <w:jc w:val="both"/>
        <w:rPr>
          <w:rFonts w:ascii="Arial" w:hAnsi="Arial" w:cs="Arial"/>
        </w:rPr>
      </w:pPr>
      <w:r w:rsidRPr="006850DE">
        <w:rPr>
          <w:rFonts w:ascii="Arial" w:hAnsi="Arial" w:cs="Arial"/>
        </w:rPr>
        <w:t>Za potrebe grada utrošeno je 524.376 EUR ili 74,29% a 181.452 EUR ili 25,71% za potrebe korisnika;</w:t>
      </w:r>
    </w:p>
    <w:p w14:paraId="3B437122"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računalne usluge su realizirane u iznosu od 156.248,09 EUR i odnose se na usluge ažuriranja računalnih baza (74.269 EUR), usluge razvoja softwara-a (4.129 EUR)  i ostale računalne usluge (77.850 EUR), od čega je za potrebe grada utrošeno 93.608 EUR ili 59,91% a za potrebe korisnika 62.640 EUR ili 40,09% ;</w:t>
      </w:r>
    </w:p>
    <w:p w14:paraId="2557E9EA" w14:textId="77777777" w:rsidR="00353B4A" w:rsidRPr="00EA15A0" w:rsidRDefault="00353B4A" w:rsidP="006850DE">
      <w:pPr>
        <w:pStyle w:val="Odlomakpopisa"/>
        <w:spacing w:after="0" w:line="240" w:lineRule="auto"/>
        <w:ind w:left="708"/>
        <w:jc w:val="both"/>
        <w:rPr>
          <w:rFonts w:ascii="Arial" w:hAnsi="Arial" w:cs="Arial"/>
        </w:rPr>
      </w:pPr>
      <w:r w:rsidRPr="00EA15A0">
        <w:rPr>
          <w:rFonts w:ascii="Arial" w:hAnsi="Arial" w:cs="Arial"/>
        </w:rPr>
        <w:t xml:space="preserve">- ostale usluge realizirane su u iznosu od 289.065,56 EUR. Na Grad Labin odnosi se 154.410 EUR ili 53,42% dok se na korisnike odnosi 46,58% ili 134.656 EUR ukupnih rashoda. Rashodi  se odnose na grafičke i tiskarske usluge (60.820EUR), usluge filma i izrada fotografija (5.412 EUR), uređenje prostora (260 EUR),  usluge čuvanja imovine i osoba (73.744 EUR), usluge pri registraciji prijevoznih sredstava (3.610 EUR), usluge čišćenja, pranja i slično  (12.019 EUR) i ostale nespomenute usluge (133.201 EUR). </w:t>
      </w:r>
    </w:p>
    <w:p w14:paraId="38B57134" w14:textId="77777777" w:rsidR="00353B4A" w:rsidRPr="00EA15A0" w:rsidRDefault="00353B4A" w:rsidP="00353B4A">
      <w:pPr>
        <w:spacing w:after="0" w:line="240" w:lineRule="auto"/>
        <w:jc w:val="both"/>
        <w:rPr>
          <w:rFonts w:ascii="Arial" w:hAnsi="Arial" w:cs="Arial"/>
          <w:u w:val="single"/>
        </w:rPr>
      </w:pPr>
    </w:p>
    <w:p w14:paraId="23C49E66"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Naknade troškova osobama izvan radnog odnosa</w:t>
      </w:r>
      <w:r w:rsidRPr="00EA15A0">
        <w:rPr>
          <w:rFonts w:ascii="Arial" w:hAnsi="Arial" w:cs="Arial"/>
        </w:rPr>
        <w:t xml:space="preserve"> ostvarene su u iznosu od 20.264,47 EUR, od čega se na Grad Labin odnosi 4.337 EUR ili 21,40 % a na proračunske korisnike 15.928 EUR ili 78,60%.  Rashodi se odnose na naknade troškova službenog puta u iznosu od 11.146 EUR i naknade ostalih troškova u iznosu od 9.118 EUR.</w:t>
      </w:r>
    </w:p>
    <w:p w14:paraId="48FD85F9" w14:textId="77777777" w:rsidR="00353B4A" w:rsidRPr="00EA15A0" w:rsidRDefault="00353B4A" w:rsidP="00353B4A">
      <w:pPr>
        <w:spacing w:after="0" w:line="240" w:lineRule="auto"/>
        <w:jc w:val="both"/>
        <w:rPr>
          <w:rFonts w:ascii="Arial" w:hAnsi="Arial" w:cs="Arial"/>
        </w:rPr>
      </w:pPr>
    </w:p>
    <w:p w14:paraId="41096FE8"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Ostali nespomenuti rashodi poslovanja</w:t>
      </w:r>
      <w:r w:rsidRPr="00EA15A0">
        <w:rPr>
          <w:rFonts w:ascii="Arial" w:hAnsi="Arial" w:cs="Arial"/>
        </w:rPr>
        <w:t xml:space="preserve"> su ostvareni u iznosu od 307.574,78 EUR, a radi se o naknadama za rad predstavničkih i izvršnih tijela (24.444 EUR) , rashodima za premije osiguranja (75.977 EUR),  za reprezentaciju (45.019 EUR), članarine (20.255 EUR), upravne, administrativne, javnobilježničke, sudske i druge pristojbe, novčane naknade poslodavca zbog nezapošljavanja osoba s invaliditetom (23.071 EUR), troškovima sudskih postupaka (5.473 EUR) te ostalim nespomenutim rashodima poslovanja – rashodi protokola, obilježavanje značajnih datuma, međuopćinska suradnja, održavanje sjednica vijeća i dr., županijska i ostala natjecanja i sl. (113.336 EUR). Udio Grada u ovim rashodima je 60,86% ili 187.195 EUR a proračunskih korisnika 39,14% ili 120.380 EUR.</w:t>
      </w:r>
    </w:p>
    <w:p w14:paraId="2216F7F1" w14:textId="77777777" w:rsidR="00353B4A" w:rsidRDefault="00353B4A" w:rsidP="00353B4A">
      <w:pPr>
        <w:spacing w:after="0" w:line="240" w:lineRule="auto"/>
        <w:jc w:val="both"/>
        <w:rPr>
          <w:rFonts w:ascii="Arial" w:hAnsi="Arial" w:cs="Arial"/>
        </w:rPr>
      </w:pPr>
    </w:p>
    <w:p w14:paraId="4E5ADBE5" w14:textId="77777777" w:rsidR="00B7214E" w:rsidRDefault="00B7214E" w:rsidP="00353B4A">
      <w:pPr>
        <w:spacing w:after="0" w:line="240" w:lineRule="auto"/>
        <w:jc w:val="both"/>
        <w:rPr>
          <w:rFonts w:ascii="Arial" w:hAnsi="Arial" w:cs="Arial"/>
        </w:rPr>
      </w:pPr>
    </w:p>
    <w:p w14:paraId="7AAE6A08" w14:textId="77777777" w:rsidR="00B7214E" w:rsidRPr="00EA15A0" w:rsidRDefault="00B7214E" w:rsidP="00353B4A">
      <w:pPr>
        <w:spacing w:after="0" w:line="240" w:lineRule="auto"/>
        <w:jc w:val="both"/>
        <w:rPr>
          <w:rFonts w:ascii="Arial" w:hAnsi="Arial" w:cs="Arial"/>
        </w:rPr>
      </w:pPr>
    </w:p>
    <w:p w14:paraId="6632982A" w14:textId="77777777" w:rsidR="00353B4A" w:rsidRPr="00EA15A0" w:rsidRDefault="00353B4A" w:rsidP="00353B4A">
      <w:pPr>
        <w:spacing w:after="0" w:line="240" w:lineRule="auto"/>
        <w:jc w:val="both"/>
        <w:rPr>
          <w:rFonts w:ascii="Arial" w:hAnsi="Arial" w:cs="Arial"/>
        </w:rPr>
      </w:pPr>
    </w:p>
    <w:p w14:paraId="3E046544" w14:textId="77777777" w:rsidR="00353B4A" w:rsidRPr="00EA15A0" w:rsidRDefault="00353B4A" w:rsidP="00353B4A">
      <w:pPr>
        <w:spacing w:after="0" w:line="240" w:lineRule="auto"/>
        <w:ind w:firstLine="708"/>
        <w:jc w:val="both"/>
        <w:rPr>
          <w:rFonts w:ascii="Arial" w:hAnsi="Arial" w:cs="Arial"/>
        </w:rPr>
      </w:pPr>
      <w:r w:rsidRPr="00EA15A0">
        <w:rPr>
          <w:rFonts w:ascii="Arial" w:hAnsi="Arial" w:cs="Arial"/>
        </w:rPr>
        <w:t>U nastavku je prikaz planiranih i realiziranih materijalnih rashoda za razdoblje siječanj – prosinac 2024. godine po Upravnim odjelima Grada Labina i proračunskim korisnicima.</w:t>
      </w:r>
    </w:p>
    <w:p w14:paraId="49ADABA8" w14:textId="77777777" w:rsidR="00353B4A" w:rsidRPr="00EA15A0" w:rsidRDefault="00353B4A" w:rsidP="00353B4A">
      <w:pPr>
        <w:spacing w:after="0" w:line="240" w:lineRule="auto"/>
        <w:jc w:val="both"/>
        <w:rPr>
          <w:rFonts w:ascii="Arial" w:hAnsi="Arial" w:cs="Arial"/>
        </w:rPr>
      </w:pPr>
    </w:p>
    <w:p w14:paraId="269F3096" w14:textId="77777777" w:rsidR="00353B4A" w:rsidRPr="00EA15A0" w:rsidRDefault="00353B4A" w:rsidP="00353B4A">
      <w:pPr>
        <w:pStyle w:val="Naslov4"/>
        <w:rPr>
          <w:b w:val="0"/>
          <w:bCs w:val="0"/>
          <w:i/>
          <w:iCs/>
        </w:rPr>
      </w:pPr>
      <w:r w:rsidRPr="00EA15A0">
        <w:rPr>
          <w:lang w:eastAsia="hr-HR"/>
        </w:rPr>
        <w:t xml:space="preserve">Tabela 9. </w:t>
      </w:r>
      <w:r w:rsidRPr="00EA15A0">
        <w:t xml:space="preserve">Materijalni rashodi </w:t>
      </w:r>
    </w:p>
    <w:p w14:paraId="4417BB31" w14:textId="77777777" w:rsidR="00353B4A" w:rsidRPr="00EA15A0" w:rsidRDefault="00353B4A" w:rsidP="00353B4A">
      <w:pPr>
        <w:spacing w:after="0" w:line="240" w:lineRule="auto"/>
        <w:jc w:val="both"/>
        <w:rPr>
          <w:rFonts w:ascii="Arial" w:eastAsia="Times New Roman" w:hAnsi="Arial" w:cs="Arial"/>
          <w:b/>
          <w:bCs/>
          <w:sz w:val="16"/>
          <w:szCs w:val="16"/>
          <w:lang w:val="en-GB" w:eastAsia="hr-HR"/>
        </w:rPr>
      </w:pP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t xml:space="preserve">       </w:t>
      </w:r>
      <w:r w:rsidRPr="00EA15A0">
        <w:rPr>
          <w:rFonts w:ascii="Arial" w:eastAsia="Times New Roman" w:hAnsi="Arial" w:cs="Arial"/>
          <w:b/>
          <w:bCs/>
          <w:lang w:val="en-GB" w:eastAsia="hr-HR"/>
        </w:rPr>
        <w:tab/>
      </w:r>
      <w:r w:rsidRPr="00EA15A0">
        <w:rPr>
          <w:rFonts w:ascii="Arial" w:eastAsia="Times New Roman" w:hAnsi="Arial" w:cs="Arial"/>
          <w:b/>
          <w:bCs/>
          <w:lang w:val="en-GB" w:eastAsia="hr-HR"/>
        </w:rPr>
        <w:tab/>
      </w:r>
      <w:r w:rsidRPr="00EA15A0">
        <w:rPr>
          <w:rFonts w:ascii="Arial" w:eastAsia="Times New Roman" w:hAnsi="Arial" w:cs="Arial"/>
          <w:b/>
          <w:bCs/>
          <w:sz w:val="16"/>
          <w:szCs w:val="16"/>
          <w:lang w:val="en-GB" w:eastAsia="hr-HR"/>
        </w:rPr>
        <w:t>-u EUR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358"/>
        <w:gridCol w:w="1414"/>
        <w:gridCol w:w="1279"/>
        <w:gridCol w:w="1420"/>
        <w:gridCol w:w="991"/>
        <w:gridCol w:w="991"/>
      </w:tblGrid>
      <w:tr w:rsidR="00353B4A" w:rsidRPr="00EA15A0" w14:paraId="2165C5EE" w14:textId="77777777" w:rsidTr="00382047">
        <w:trPr>
          <w:cantSplit/>
        </w:trPr>
        <w:tc>
          <w:tcPr>
            <w:tcW w:w="614" w:type="dxa"/>
            <w:vMerge w:val="restart"/>
            <w:shd w:val="clear" w:color="auto" w:fill="auto"/>
          </w:tcPr>
          <w:p w14:paraId="5D751254" w14:textId="77777777" w:rsidR="00353B4A" w:rsidRPr="00EA15A0" w:rsidRDefault="00353B4A" w:rsidP="006850DE">
            <w:pPr>
              <w:spacing w:after="0"/>
              <w:jc w:val="both"/>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Red.</w:t>
            </w:r>
          </w:p>
          <w:p w14:paraId="6F4CFDF3" w14:textId="77777777" w:rsidR="00353B4A" w:rsidRPr="00EA15A0" w:rsidRDefault="00353B4A" w:rsidP="006850DE">
            <w:pPr>
              <w:spacing w:after="0"/>
              <w:jc w:val="both"/>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br.</w:t>
            </w:r>
          </w:p>
        </w:tc>
        <w:tc>
          <w:tcPr>
            <w:tcW w:w="2358" w:type="dxa"/>
            <w:vMerge w:val="restart"/>
            <w:shd w:val="clear" w:color="auto" w:fill="auto"/>
          </w:tcPr>
          <w:p w14:paraId="77B74085" w14:textId="77777777" w:rsidR="00353B4A" w:rsidRPr="00EA15A0" w:rsidRDefault="00353B4A" w:rsidP="006850DE">
            <w:pPr>
              <w:spacing w:after="0"/>
              <w:jc w:val="center"/>
              <w:rPr>
                <w:rFonts w:ascii="Arial" w:eastAsia="Times New Roman" w:hAnsi="Arial" w:cs="Arial"/>
                <w:b/>
                <w:bCs/>
                <w:sz w:val="16"/>
                <w:szCs w:val="16"/>
                <w:lang w:val="en-GB" w:eastAsia="hr-HR"/>
              </w:rPr>
            </w:pPr>
          </w:p>
          <w:p w14:paraId="4C332839"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KORISNIK</w:t>
            </w:r>
          </w:p>
        </w:tc>
        <w:tc>
          <w:tcPr>
            <w:tcW w:w="1414" w:type="dxa"/>
            <w:vMerge w:val="restart"/>
          </w:tcPr>
          <w:p w14:paraId="619B00ED" w14:textId="77777777" w:rsidR="00353B4A" w:rsidRPr="00EA15A0" w:rsidRDefault="00353B4A" w:rsidP="006850DE">
            <w:pPr>
              <w:spacing w:after="0"/>
              <w:jc w:val="center"/>
              <w:rPr>
                <w:rFonts w:ascii="Arial" w:hAnsi="Arial" w:cs="Arial"/>
                <w:b/>
                <w:bCs/>
                <w:sz w:val="16"/>
                <w:szCs w:val="16"/>
              </w:rPr>
            </w:pPr>
          </w:p>
          <w:p w14:paraId="127F655C" w14:textId="77777777" w:rsidR="00353B4A" w:rsidRPr="00EA15A0" w:rsidRDefault="00353B4A" w:rsidP="006850DE">
            <w:pPr>
              <w:spacing w:after="0"/>
              <w:jc w:val="center"/>
              <w:rPr>
                <w:rFonts w:ascii="Arial" w:hAnsi="Arial" w:cs="Arial"/>
                <w:b/>
                <w:bCs/>
                <w:sz w:val="16"/>
                <w:szCs w:val="16"/>
              </w:rPr>
            </w:pPr>
            <w:r w:rsidRPr="00EA15A0">
              <w:rPr>
                <w:rFonts w:ascii="Arial" w:hAnsi="Arial" w:cs="Arial"/>
                <w:b/>
                <w:bCs/>
                <w:sz w:val="16"/>
                <w:szCs w:val="16"/>
              </w:rPr>
              <w:t>IZVRŠENJE</w:t>
            </w:r>
          </w:p>
          <w:p w14:paraId="3C60250E"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hAnsi="Arial" w:cs="Arial"/>
                <w:b/>
                <w:bCs/>
                <w:sz w:val="16"/>
                <w:szCs w:val="16"/>
              </w:rPr>
              <w:t>01-12/2023.</w:t>
            </w:r>
          </w:p>
        </w:tc>
        <w:tc>
          <w:tcPr>
            <w:tcW w:w="2699" w:type="dxa"/>
            <w:gridSpan w:val="2"/>
            <w:shd w:val="clear" w:color="auto" w:fill="auto"/>
          </w:tcPr>
          <w:p w14:paraId="4F7A717D"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I z n o s</w:t>
            </w:r>
          </w:p>
        </w:tc>
        <w:tc>
          <w:tcPr>
            <w:tcW w:w="991" w:type="dxa"/>
            <w:vMerge w:val="restart"/>
            <w:shd w:val="clear" w:color="auto" w:fill="auto"/>
          </w:tcPr>
          <w:p w14:paraId="2760955D" w14:textId="77777777" w:rsidR="00353B4A" w:rsidRPr="00EA15A0" w:rsidRDefault="00353B4A" w:rsidP="006850DE">
            <w:pPr>
              <w:spacing w:after="0"/>
              <w:jc w:val="center"/>
              <w:rPr>
                <w:rFonts w:ascii="Arial" w:eastAsia="Times New Roman" w:hAnsi="Arial" w:cs="Arial"/>
                <w:b/>
                <w:bCs/>
                <w:sz w:val="16"/>
                <w:szCs w:val="16"/>
                <w:lang w:val="en-GB" w:eastAsia="hr-HR"/>
              </w:rPr>
            </w:pPr>
          </w:p>
          <w:p w14:paraId="3F4ED92B"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Indeks</w:t>
            </w:r>
          </w:p>
          <w:p w14:paraId="4EEE0BEE"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5/3</w:t>
            </w:r>
          </w:p>
        </w:tc>
        <w:tc>
          <w:tcPr>
            <w:tcW w:w="991" w:type="dxa"/>
            <w:vMerge w:val="restart"/>
          </w:tcPr>
          <w:p w14:paraId="1D4C83FA" w14:textId="77777777" w:rsidR="00353B4A" w:rsidRPr="00EA15A0" w:rsidRDefault="00353B4A" w:rsidP="006850DE">
            <w:pPr>
              <w:spacing w:after="0"/>
              <w:jc w:val="center"/>
              <w:rPr>
                <w:rFonts w:ascii="Arial" w:eastAsia="Times New Roman" w:hAnsi="Arial" w:cs="Arial"/>
                <w:b/>
                <w:bCs/>
                <w:sz w:val="16"/>
                <w:szCs w:val="16"/>
                <w:lang w:val="en-GB" w:eastAsia="hr-HR"/>
              </w:rPr>
            </w:pPr>
          </w:p>
          <w:p w14:paraId="1B6FD17C"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Indeks</w:t>
            </w:r>
          </w:p>
          <w:p w14:paraId="2BC43659"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5/4</w:t>
            </w:r>
          </w:p>
        </w:tc>
      </w:tr>
      <w:tr w:rsidR="00353B4A" w:rsidRPr="00EA15A0" w14:paraId="14B533FE" w14:textId="77777777" w:rsidTr="00382047">
        <w:trPr>
          <w:cantSplit/>
        </w:trPr>
        <w:tc>
          <w:tcPr>
            <w:tcW w:w="614" w:type="dxa"/>
            <w:vMerge/>
            <w:shd w:val="clear" w:color="auto" w:fill="auto"/>
          </w:tcPr>
          <w:p w14:paraId="58670DE2" w14:textId="77777777" w:rsidR="00353B4A" w:rsidRPr="00EA15A0" w:rsidRDefault="00353B4A" w:rsidP="006850DE">
            <w:pPr>
              <w:spacing w:after="0"/>
              <w:jc w:val="both"/>
              <w:rPr>
                <w:rFonts w:ascii="Arial" w:eastAsia="Times New Roman" w:hAnsi="Arial" w:cs="Arial"/>
                <w:sz w:val="16"/>
                <w:szCs w:val="16"/>
                <w:lang w:val="en-GB" w:eastAsia="hr-HR"/>
              </w:rPr>
            </w:pPr>
          </w:p>
        </w:tc>
        <w:tc>
          <w:tcPr>
            <w:tcW w:w="2358" w:type="dxa"/>
            <w:vMerge/>
            <w:shd w:val="clear" w:color="auto" w:fill="auto"/>
          </w:tcPr>
          <w:p w14:paraId="048C6974" w14:textId="77777777" w:rsidR="00353B4A" w:rsidRPr="00EA15A0" w:rsidRDefault="00353B4A" w:rsidP="006850DE">
            <w:pPr>
              <w:spacing w:after="0"/>
              <w:jc w:val="both"/>
              <w:rPr>
                <w:rFonts w:ascii="Arial" w:eastAsia="Times New Roman" w:hAnsi="Arial" w:cs="Arial"/>
                <w:sz w:val="16"/>
                <w:szCs w:val="16"/>
                <w:lang w:val="en-GB" w:eastAsia="hr-HR"/>
              </w:rPr>
            </w:pPr>
          </w:p>
        </w:tc>
        <w:tc>
          <w:tcPr>
            <w:tcW w:w="1414" w:type="dxa"/>
            <w:vMerge/>
          </w:tcPr>
          <w:p w14:paraId="19B62C28" w14:textId="77777777" w:rsidR="00353B4A" w:rsidRPr="00EA15A0" w:rsidRDefault="00353B4A" w:rsidP="006850DE">
            <w:pPr>
              <w:spacing w:after="0"/>
              <w:jc w:val="center"/>
              <w:rPr>
                <w:rFonts w:ascii="Arial" w:hAnsi="Arial" w:cs="Arial"/>
                <w:b/>
                <w:bCs/>
                <w:sz w:val="16"/>
                <w:szCs w:val="16"/>
              </w:rPr>
            </w:pPr>
          </w:p>
        </w:tc>
        <w:tc>
          <w:tcPr>
            <w:tcW w:w="1279" w:type="dxa"/>
            <w:shd w:val="clear" w:color="auto" w:fill="auto"/>
          </w:tcPr>
          <w:p w14:paraId="7CC8CA07" w14:textId="77777777" w:rsidR="00353B4A" w:rsidRPr="00EA15A0" w:rsidRDefault="00353B4A" w:rsidP="006850DE">
            <w:pPr>
              <w:spacing w:after="0"/>
              <w:jc w:val="center"/>
              <w:rPr>
                <w:rFonts w:ascii="Arial" w:hAnsi="Arial" w:cs="Arial"/>
                <w:b/>
                <w:bCs/>
                <w:sz w:val="16"/>
                <w:szCs w:val="16"/>
              </w:rPr>
            </w:pPr>
            <w:r w:rsidRPr="00EA15A0">
              <w:rPr>
                <w:rFonts w:ascii="Arial" w:hAnsi="Arial" w:cs="Arial"/>
                <w:b/>
                <w:bCs/>
                <w:sz w:val="16"/>
                <w:szCs w:val="16"/>
              </w:rPr>
              <w:t>PRORAČUN</w:t>
            </w:r>
          </w:p>
          <w:p w14:paraId="3DFB6408" w14:textId="77777777" w:rsidR="00353B4A" w:rsidRPr="00EA15A0" w:rsidRDefault="00353B4A" w:rsidP="006850DE">
            <w:pPr>
              <w:spacing w:after="0"/>
              <w:jc w:val="center"/>
              <w:rPr>
                <w:rFonts w:ascii="Arial" w:hAnsi="Arial" w:cs="Arial"/>
                <w:b/>
                <w:bCs/>
                <w:sz w:val="16"/>
                <w:szCs w:val="16"/>
              </w:rPr>
            </w:pPr>
            <w:r w:rsidRPr="00EA15A0">
              <w:rPr>
                <w:rFonts w:ascii="Arial" w:hAnsi="Arial" w:cs="Arial"/>
                <w:b/>
                <w:bCs/>
                <w:sz w:val="16"/>
                <w:szCs w:val="16"/>
              </w:rPr>
              <w:t xml:space="preserve">2024. </w:t>
            </w:r>
          </w:p>
        </w:tc>
        <w:tc>
          <w:tcPr>
            <w:tcW w:w="1420" w:type="dxa"/>
            <w:shd w:val="clear" w:color="auto" w:fill="auto"/>
          </w:tcPr>
          <w:p w14:paraId="7039598D" w14:textId="77777777" w:rsidR="00353B4A" w:rsidRPr="00EA15A0" w:rsidRDefault="00353B4A" w:rsidP="006850DE">
            <w:pPr>
              <w:spacing w:after="0"/>
              <w:jc w:val="center"/>
              <w:rPr>
                <w:rFonts w:ascii="Arial" w:hAnsi="Arial" w:cs="Arial"/>
                <w:b/>
                <w:bCs/>
                <w:sz w:val="16"/>
                <w:szCs w:val="16"/>
              </w:rPr>
            </w:pPr>
            <w:r w:rsidRPr="00EA15A0">
              <w:rPr>
                <w:rFonts w:ascii="Arial" w:hAnsi="Arial" w:cs="Arial"/>
                <w:b/>
                <w:bCs/>
                <w:sz w:val="16"/>
                <w:szCs w:val="16"/>
              </w:rPr>
              <w:t>IZVRŠENJE</w:t>
            </w:r>
          </w:p>
          <w:p w14:paraId="632D5D79"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hAnsi="Arial" w:cs="Arial"/>
                <w:b/>
                <w:bCs/>
                <w:sz w:val="16"/>
                <w:szCs w:val="16"/>
              </w:rPr>
              <w:t>01-12/2024.</w:t>
            </w:r>
          </w:p>
        </w:tc>
        <w:tc>
          <w:tcPr>
            <w:tcW w:w="991" w:type="dxa"/>
            <w:vMerge/>
            <w:shd w:val="clear" w:color="auto" w:fill="auto"/>
          </w:tcPr>
          <w:p w14:paraId="5E67D07C" w14:textId="77777777" w:rsidR="00353B4A" w:rsidRPr="00EA15A0" w:rsidRDefault="00353B4A" w:rsidP="006850DE">
            <w:pPr>
              <w:spacing w:after="0"/>
              <w:jc w:val="both"/>
              <w:rPr>
                <w:rFonts w:ascii="Arial" w:eastAsia="Times New Roman" w:hAnsi="Arial" w:cs="Arial"/>
                <w:b/>
                <w:bCs/>
                <w:sz w:val="16"/>
                <w:szCs w:val="16"/>
                <w:lang w:val="en-GB" w:eastAsia="hr-HR"/>
              </w:rPr>
            </w:pPr>
          </w:p>
        </w:tc>
        <w:tc>
          <w:tcPr>
            <w:tcW w:w="991" w:type="dxa"/>
            <w:vMerge/>
          </w:tcPr>
          <w:p w14:paraId="4FB6039B" w14:textId="77777777" w:rsidR="00353B4A" w:rsidRPr="00EA15A0" w:rsidRDefault="00353B4A" w:rsidP="006850DE">
            <w:pPr>
              <w:spacing w:after="0"/>
              <w:jc w:val="both"/>
              <w:rPr>
                <w:rFonts w:ascii="Arial" w:eastAsia="Times New Roman" w:hAnsi="Arial" w:cs="Arial"/>
                <w:b/>
                <w:bCs/>
                <w:sz w:val="16"/>
                <w:szCs w:val="16"/>
                <w:lang w:val="en-GB" w:eastAsia="hr-HR"/>
              </w:rPr>
            </w:pPr>
          </w:p>
        </w:tc>
      </w:tr>
      <w:tr w:rsidR="00353B4A" w:rsidRPr="00EA15A0" w14:paraId="28DD5BC4" w14:textId="77777777" w:rsidTr="00382047">
        <w:tc>
          <w:tcPr>
            <w:tcW w:w="614" w:type="dxa"/>
            <w:shd w:val="clear" w:color="auto" w:fill="auto"/>
          </w:tcPr>
          <w:p w14:paraId="06985338"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w:t>
            </w:r>
          </w:p>
        </w:tc>
        <w:tc>
          <w:tcPr>
            <w:tcW w:w="2358" w:type="dxa"/>
            <w:shd w:val="clear" w:color="auto" w:fill="auto"/>
          </w:tcPr>
          <w:p w14:paraId="1CBD4ACF"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2</w:t>
            </w:r>
          </w:p>
        </w:tc>
        <w:tc>
          <w:tcPr>
            <w:tcW w:w="1414" w:type="dxa"/>
          </w:tcPr>
          <w:p w14:paraId="24EBBB45"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3</w:t>
            </w:r>
          </w:p>
        </w:tc>
        <w:tc>
          <w:tcPr>
            <w:tcW w:w="1279" w:type="dxa"/>
            <w:shd w:val="clear" w:color="auto" w:fill="auto"/>
          </w:tcPr>
          <w:p w14:paraId="027C1844"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4</w:t>
            </w:r>
          </w:p>
        </w:tc>
        <w:tc>
          <w:tcPr>
            <w:tcW w:w="1420" w:type="dxa"/>
            <w:shd w:val="clear" w:color="auto" w:fill="auto"/>
          </w:tcPr>
          <w:p w14:paraId="6DBBA624"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w:t>
            </w:r>
          </w:p>
        </w:tc>
        <w:tc>
          <w:tcPr>
            <w:tcW w:w="991" w:type="dxa"/>
            <w:shd w:val="clear" w:color="auto" w:fill="auto"/>
          </w:tcPr>
          <w:p w14:paraId="52E1B12F"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6</w:t>
            </w:r>
          </w:p>
        </w:tc>
        <w:tc>
          <w:tcPr>
            <w:tcW w:w="991" w:type="dxa"/>
          </w:tcPr>
          <w:p w14:paraId="37573D74" w14:textId="77777777" w:rsidR="00353B4A" w:rsidRPr="00EA15A0" w:rsidRDefault="00353B4A" w:rsidP="006850DE">
            <w:pPr>
              <w:spacing w:after="0"/>
              <w:jc w:val="center"/>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7</w:t>
            </w:r>
          </w:p>
        </w:tc>
      </w:tr>
      <w:tr w:rsidR="00353B4A" w:rsidRPr="00EA15A0" w14:paraId="444E6B96" w14:textId="77777777" w:rsidTr="00382047">
        <w:tc>
          <w:tcPr>
            <w:tcW w:w="614" w:type="dxa"/>
            <w:shd w:val="clear" w:color="auto" w:fill="auto"/>
          </w:tcPr>
          <w:p w14:paraId="4F1632C3"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w:t>
            </w:r>
          </w:p>
        </w:tc>
        <w:tc>
          <w:tcPr>
            <w:tcW w:w="2358" w:type="dxa"/>
            <w:shd w:val="clear" w:color="auto" w:fill="auto"/>
          </w:tcPr>
          <w:p w14:paraId="21A64466"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Upravni odjel za poslove Gradonačelnika, Gradskog vijeća I opće poslove </w:t>
            </w:r>
          </w:p>
        </w:tc>
        <w:tc>
          <w:tcPr>
            <w:tcW w:w="1414" w:type="dxa"/>
          </w:tcPr>
          <w:p w14:paraId="029AC39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64D423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CF29FE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475.400,96</w:t>
            </w:r>
          </w:p>
        </w:tc>
        <w:tc>
          <w:tcPr>
            <w:tcW w:w="1279" w:type="dxa"/>
            <w:shd w:val="clear" w:color="auto" w:fill="auto"/>
          </w:tcPr>
          <w:p w14:paraId="62EC98C0"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9ACF1B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AC2C06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673.052,00</w:t>
            </w:r>
          </w:p>
        </w:tc>
        <w:tc>
          <w:tcPr>
            <w:tcW w:w="1420" w:type="dxa"/>
            <w:shd w:val="clear" w:color="auto" w:fill="auto"/>
          </w:tcPr>
          <w:p w14:paraId="4C5BA94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379C050"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0D3ADC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651.018,73</w:t>
            </w:r>
          </w:p>
        </w:tc>
        <w:tc>
          <w:tcPr>
            <w:tcW w:w="991" w:type="dxa"/>
            <w:shd w:val="clear" w:color="auto" w:fill="auto"/>
          </w:tcPr>
          <w:p w14:paraId="73BDA62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D9BBBE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A84341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136,94</w:t>
            </w:r>
          </w:p>
        </w:tc>
        <w:tc>
          <w:tcPr>
            <w:tcW w:w="991" w:type="dxa"/>
          </w:tcPr>
          <w:p w14:paraId="6CCFC99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A74D71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F6D046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96,73</w:t>
            </w:r>
          </w:p>
        </w:tc>
      </w:tr>
      <w:tr w:rsidR="00353B4A" w:rsidRPr="00EA15A0" w14:paraId="3BA5A91B" w14:textId="77777777" w:rsidTr="00382047">
        <w:tc>
          <w:tcPr>
            <w:tcW w:w="614" w:type="dxa"/>
            <w:shd w:val="clear" w:color="auto" w:fill="auto"/>
          </w:tcPr>
          <w:p w14:paraId="0F822BB1"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w:t>
            </w:r>
          </w:p>
        </w:tc>
        <w:tc>
          <w:tcPr>
            <w:tcW w:w="2358" w:type="dxa"/>
            <w:shd w:val="clear" w:color="auto" w:fill="auto"/>
          </w:tcPr>
          <w:p w14:paraId="0FD2E2BF"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Upravni odjel za proračun i financije</w:t>
            </w:r>
          </w:p>
        </w:tc>
        <w:tc>
          <w:tcPr>
            <w:tcW w:w="1414" w:type="dxa"/>
          </w:tcPr>
          <w:p w14:paraId="28516AC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679AF9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158.325,77</w:t>
            </w:r>
          </w:p>
        </w:tc>
        <w:tc>
          <w:tcPr>
            <w:tcW w:w="1279" w:type="dxa"/>
            <w:shd w:val="clear" w:color="auto" w:fill="auto"/>
          </w:tcPr>
          <w:p w14:paraId="15519A7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69F3E3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186.620,00</w:t>
            </w:r>
          </w:p>
        </w:tc>
        <w:tc>
          <w:tcPr>
            <w:tcW w:w="1420" w:type="dxa"/>
            <w:shd w:val="clear" w:color="auto" w:fill="auto"/>
          </w:tcPr>
          <w:p w14:paraId="56238BC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CB6B84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139.514,64</w:t>
            </w:r>
          </w:p>
        </w:tc>
        <w:tc>
          <w:tcPr>
            <w:tcW w:w="991" w:type="dxa"/>
            <w:shd w:val="clear" w:color="auto" w:fill="auto"/>
          </w:tcPr>
          <w:p w14:paraId="78C9155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545CE9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88,12</w:t>
            </w:r>
          </w:p>
        </w:tc>
        <w:tc>
          <w:tcPr>
            <w:tcW w:w="991" w:type="dxa"/>
          </w:tcPr>
          <w:p w14:paraId="7212E159"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95C0E83"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74,76</w:t>
            </w:r>
          </w:p>
        </w:tc>
      </w:tr>
      <w:tr w:rsidR="00353B4A" w:rsidRPr="00EA15A0" w14:paraId="108101FE" w14:textId="77777777" w:rsidTr="00382047">
        <w:tc>
          <w:tcPr>
            <w:tcW w:w="614" w:type="dxa"/>
            <w:shd w:val="clear" w:color="auto" w:fill="auto"/>
          </w:tcPr>
          <w:p w14:paraId="5D5551C4"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w:t>
            </w:r>
          </w:p>
        </w:tc>
        <w:tc>
          <w:tcPr>
            <w:tcW w:w="2358" w:type="dxa"/>
            <w:shd w:val="clear" w:color="auto" w:fill="auto"/>
          </w:tcPr>
          <w:p w14:paraId="2D2EA7B1"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Upravni odjel za prostorno uređenje, zaštitu okoliša i izdavanje akata za gradnju</w:t>
            </w:r>
          </w:p>
        </w:tc>
        <w:tc>
          <w:tcPr>
            <w:tcW w:w="1414" w:type="dxa"/>
          </w:tcPr>
          <w:p w14:paraId="71E402D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34D241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16EF65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97.427,71</w:t>
            </w:r>
          </w:p>
        </w:tc>
        <w:tc>
          <w:tcPr>
            <w:tcW w:w="1279" w:type="dxa"/>
            <w:shd w:val="clear" w:color="auto" w:fill="auto"/>
          </w:tcPr>
          <w:p w14:paraId="28EDACA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105EB0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B1602E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62.630,00</w:t>
            </w:r>
          </w:p>
        </w:tc>
        <w:tc>
          <w:tcPr>
            <w:tcW w:w="1420" w:type="dxa"/>
            <w:shd w:val="clear" w:color="auto" w:fill="auto"/>
          </w:tcPr>
          <w:p w14:paraId="367AE4F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3AF7BC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E2D42A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39.592,87</w:t>
            </w:r>
          </w:p>
        </w:tc>
        <w:tc>
          <w:tcPr>
            <w:tcW w:w="991" w:type="dxa"/>
            <w:shd w:val="clear" w:color="auto" w:fill="auto"/>
          </w:tcPr>
          <w:p w14:paraId="49632968"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C3856B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863A5D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40,64</w:t>
            </w:r>
          </w:p>
        </w:tc>
        <w:tc>
          <w:tcPr>
            <w:tcW w:w="991" w:type="dxa"/>
          </w:tcPr>
          <w:p w14:paraId="41DCF5C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4CEA020"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5E1BF9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63,22</w:t>
            </w:r>
          </w:p>
        </w:tc>
      </w:tr>
      <w:tr w:rsidR="00353B4A" w:rsidRPr="00EA15A0" w14:paraId="309D4534" w14:textId="77777777" w:rsidTr="00382047">
        <w:tc>
          <w:tcPr>
            <w:tcW w:w="614" w:type="dxa"/>
            <w:shd w:val="clear" w:color="auto" w:fill="auto"/>
          </w:tcPr>
          <w:p w14:paraId="40362ED6"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w:t>
            </w:r>
          </w:p>
        </w:tc>
        <w:tc>
          <w:tcPr>
            <w:tcW w:w="2358" w:type="dxa"/>
            <w:shd w:val="clear" w:color="auto" w:fill="auto"/>
          </w:tcPr>
          <w:p w14:paraId="79AF9F1B"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Upravni odjel za komunalno gospodarstvo i upravljanje imovinom</w:t>
            </w:r>
          </w:p>
        </w:tc>
        <w:tc>
          <w:tcPr>
            <w:tcW w:w="1414" w:type="dxa"/>
          </w:tcPr>
          <w:p w14:paraId="6177C71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B1CC58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9D354B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2.120.328,67</w:t>
            </w:r>
          </w:p>
        </w:tc>
        <w:tc>
          <w:tcPr>
            <w:tcW w:w="1279" w:type="dxa"/>
            <w:shd w:val="clear" w:color="auto" w:fill="auto"/>
          </w:tcPr>
          <w:p w14:paraId="2B64D30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601A83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89FF21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2.680.838,00</w:t>
            </w:r>
          </w:p>
        </w:tc>
        <w:tc>
          <w:tcPr>
            <w:tcW w:w="1420" w:type="dxa"/>
            <w:shd w:val="clear" w:color="auto" w:fill="auto"/>
          </w:tcPr>
          <w:p w14:paraId="4B16621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4BD3BF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AB203A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2.561.355,16</w:t>
            </w:r>
          </w:p>
        </w:tc>
        <w:tc>
          <w:tcPr>
            <w:tcW w:w="991" w:type="dxa"/>
            <w:shd w:val="clear" w:color="auto" w:fill="auto"/>
          </w:tcPr>
          <w:p w14:paraId="7A436C8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7A7FDE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2C3F529"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120,80</w:t>
            </w:r>
          </w:p>
        </w:tc>
        <w:tc>
          <w:tcPr>
            <w:tcW w:w="991" w:type="dxa"/>
          </w:tcPr>
          <w:p w14:paraId="42A0FDD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537C43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76ECC38"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95,54</w:t>
            </w:r>
          </w:p>
        </w:tc>
      </w:tr>
      <w:tr w:rsidR="00353B4A" w:rsidRPr="00EA15A0" w14:paraId="743703C9" w14:textId="77777777" w:rsidTr="00382047">
        <w:tc>
          <w:tcPr>
            <w:tcW w:w="614" w:type="dxa"/>
            <w:shd w:val="clear" w:color="auto" w:fill="auto"/>
          </w:tcPr>
          <w:p w14:paraId="1C74B2F6"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5.</w:t>
            </w:r>
          </w:p>
        </w:tc>
        <w:tc>
          <w:tcPr>
            <w:tcW w:w="2358" w:type="dxa"/>
            <w:shd w:val="clear" w:color="auto" w:fill="auto"/>
          </w:tcPr>
          <w:p w14:paraId="44023D64"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Upravni odjel za društvene djelatnosti </w:t>
            </w:r>
          </w:p>
        </w:tc>
        <w:tc>
          <w:tcPr>
            <w:tcW w:w="1414" w:type="dxa"/>
          </w:tcPr>
          <w:p w14:paraId="24F9FDB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58848C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252.805,47</w:t>
            </w:r>
          </w:p>
        </w:tc>
        <w:tc>
          <w:tcPr>
            <w:tcW w:w="1279" w:type="dxa"/>
            <w:shd w:val="clear" w:color="auto" w:fill="auto"/>
          </w:tcPr>
          <w:p w14:paraId="785BC8B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42FDB9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193.915,00</w:t>
            </w:r>
          </w:p>
        </w:tc>
        <w:tc>
          <w:tcPr>
            <w:tcW w:w="1420" w:type="dxa"/>
            <w:shd w:val="clear" w:color="auto" w:fill="auto"/>
          </w:tcPr>
          <w:p w14:paraId="6B07F1D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AD6AC8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199.396,01</w:t>
            </w:r>
          </w:p>
        </w:tc>
        <w:tc>
          <w:tcPr>
            <w:tcW w:w="991" w:type="dxa"/>
            <w:shd w:val="clear" w:color="auto" w:fill="auto"/>
          </w:tcPr>
          <w:p w14:paraId="08A5EA5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01C255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78,87</w:t>
            </w:r>
          </w:p>
        </w:tc>
        <w:tc>
          <w:tcPr>
            <w:tcW w:w="991" w:type="dxa"/>
          </w:tcPr>
          <w:p w14:paraId="32D209C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ECDB21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102,83</w:t>
            </w:r>
          </w:p>
        </w:tc>
      </w:tr>
      <w:tr w:rsidR="00353B4A" w:rsidRPr="00EA15A0" w14:paraId="6449C6AB" w14:textId="77777777" w:rsidTr="00382047">
        <w:tc>
          <w:tcPr>
            <w:tcW w:w="614" w:type="dxa"/>
            <w:shd w:val="clear" w:color="auto" w:fill="auto"/>
          </w:tcPr>
          <w:p w14:paraId="75E806BC"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6. </w:t>
            </w:r>
          </w:p>
        </w:tc>
        <w:tc>
          <w:tcPr>
            <w:tcW w:w="2358" w:type="dxa"/>
            <w:shd w:val="clear" w:color="auto" w:fill="auto"/>
          </w:tcPr>
          <w:p w14:paraId="6E463D1C"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Upravni odjel za gospodarstvo i EU projekte</w:t>
            </w:r>
          </w:p>
        </w:tc>
        <w:tc>
          <w:tcPr>
            <w:tcW w:w="1414" w:type="dxa"/>
          </w:tcPr>
          <w:p w14:paraId="17A33C6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49A162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90.536,90</w:t>
            </w:r>
          </w:p>
        </w:tc>
        <w:tc>
          <w:tcPr>
            <w:tcW w:w="1279" w:type="dxa"/>
            <w:shd w:val="clear" w:color="auto" w:fill="auto"/>
          </w:tcPr>
          <w:p w14:paraId="465074A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EC69F0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246.549,00</w:t>
            </w:r>
          </w:p>
        </w:tc>
        <w:tc>
          <w:tcPr>
            <w:tcW w:w="1420" w:type="dxa"/>
            <w:shd w:val="clear" w:color="auto" w:fill="auto"/>
          </w:tcPr>
          <w:p w14:paraId="34D01B0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E4D60F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185.162,30</w:t>
            </w:r>
          </w:p>
        </w:tc>
        <w:tc>
          <w:tcPr>
            <w:tcW w:w="991" w:type="dxa"/>
            <w:shd w:val="clear" w:color="auto" w:fill="auto"/>
          </w:tcPr>
          <w:p w14:paraId="1F604079"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A9635C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204,51</w:t>
            </w:r>
          </w:p>
        </w:tc>
        <w:tc>
          <w:tcPr>
            <w:tcW w:w="991" w:type="dxa"/>
          </w:tcPr>
          <w:p w14:paraId="732204C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B1EB66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75,10</w:t>
            </w:r>
          </w:p>
        </w:tc>
      </w:tr>
      <w:tr w:rsidR="00353B4A" w:rsidRPr="00EA15A0" w14:paraId="3F00C554" w14:textId="77777777" w:rsidTr="00382047">
        <w:trPr>
          <w:cantSplit/>
        </w:trPr>
        <w:tc>
          <w:tcPr>
            <w:tcW w:w="2972" w:type="dxa"/>
            <w:gridSpan w:val="2"/>
            <w:shd w:val="clear" w:color="auto" w:fill="auto"/>
          </w:tcPr>
          <w:p w14:paraId="7D57822E" w14:textId="77777777" w:rsidR="00353B4A" w:rsidRPr="00EA15A0" w:rsidRDefault="00353B4A" w:rsidP="006850DE">
            <w:pPr>
              <w:spacing w:after="0"/>
              <w:jc w:val="both"/>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 xml:space="preserve">    UKUPNO GRAD LABIN:</w:t>
            </w:r>
          </w:p>
        </w:tc>
        <w:tc>
          <w:tcPr>
            <w:tcW w:w="1414" w:type="dxa"/>
          </w:tcPr>
          <w:p w14:paraId="212A2CC7"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3.194.825,48</w:t>
            </w:r>
          </w:p>
        </w:tc>
        <w:tc>
          <w:tcPr>
            <w:tcW w:w="1279" w:type="dxa"/>
            <w:shd w:val="clear" w:color="auto" w:fill="auto"/>
          </w:tcPr>
          <w:p w14:paraId="6A0490C1"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4.043.604,00</w:t>
            </w:r>
          </w:p>
        </w:tc>
        <w:tc>
          <w:tcPr>
            <w:tcW w:w="1420" w:type="dxa"/>
            <w:shd w:val="clear" w:color="auto" w:fill="auto"/>
          </w:tcPr>
          <w:p w14:paraId="4C321A5F"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3.776.039,71</w:t>
            </w:r>
          </w:p>
        </w:tc>
        <w:tc>
          <w:tcPr>
            <w:tcW w:w="991" w:type="dxa"/>
            <w:shd w:val="clear" w:color="auto" w:fill="auto"/>
          </w:tcPr>
          <w:p w14:paraId="392A9BAF"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118,19</w:t>
            </w:r>
          </w:p>
        </w:tc>
        <w:tc>
          <w:tcPr>
            <w:tcW w:w="991" w:type="dxa"/>
          </w:tcPr>
          <w:p w14:paraId="32A35501"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93,38</w:t>
            </w:r>
          </w:p>
        </w:tc>
      </w:tr>
      <w:tr w:rsidR="00353B4A" w:rsidRPr="00EA15A0" w14:paraId="0AA98F53" w14:textId="77777777" w:rsidTr="00382047">
        <w:tc>
          <w:tcPr>
            <w:tcW w:w="614" w:type="dxa"/>
            <w:shd w:val="clear" w:color="auto" w:fill="auto"/>
          </w:tcPr>
          <w:p w14:paraId="1B9F09AD"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w:t>
            </w:r>
          </w:p>
        </w:tc>
        <w:tc>
          <w:tcPr>
            <w:tcW w:w="2358" w:type="dxa"/>
            <w:shd w:val="clear" w:color="auto" w:fill="auto"/>
          </w:tcPr>
          <w:p w14:paraId="3F42E360"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Vijeće bošnjačke nacionalalne manjine</w:t>
            </w:r>
          </w:p>
        </w:tc>
        <w:tc>
          <w:tcPr>
            <w:tcW w:w="1414" w:type="dxa"/>
          </w:tcPr>
          <w:p w14:paraId="0419B63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96F20E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9.970,99</w:t>
            </w:r>
          </w:p>
        </w:tc>
        <w:tc>
          <w:tcPr>
            <w:tcW w:w="1279" w:type="dxa"/>
            <w:shd w:val="clear" w:color="auto" w:fill="auto"/>
          </w:tcPr>
          <w:p w14:paraId="674D68F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FC00CD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10.500,00</w:t>
            </w:r>
          </w:p>
        </w:tc>
        <w:tc>
          <w:tcPr>
            <w:tcW w:w="1420" w:type="dxa"/>
            <w:shd w:val="clear" w:color="auto" w:fill="auto"/>
          </w:tcPr>
          <w:p w14:paraId="25BA6B4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BB2595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10.214,65</w:t>
            </w:r>
          </w:p>
        </w:tc>
        <w:tc>
          <w:tcPr>
            <w:tcW w:w="991" w:type="dxa"/>
            <w:shd w:val="clear" w:color="auto" w:fill="auto"/>
          </w:tcPr>
          <w:p w14:paraId="041A0A38"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606AF0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102,44</w:t>
            </w:r>
          </w:p>
        </w:tc>
        <w:tc>
          <w:tcPr>
            <w:tcW w:w="991" w:type="dxa"/>
          </w:tcPr>
          <w:p w14:paraId="7975919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E5EECA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97,28</w:t>
            </w:r>
          </w:p>
        </w:tc>
      </w:tr>
      <w:tr w:rsidR="00353B4A" w:rsidRPr="00EA15A0" w14:paraId="2E7972C8" w14:textId="77777777" w:rsidTr="00382047">
        <w:tc>
          <w:tcPr>
            <w:tcW w:w="614" w:type="dxa"/>
            <w:shd w:val="clear" w:color="auto" w:fill="auto"/>
          </w:tcPr>
          <w:p w14:paraId="25EC0FA9"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w:t>
            </w:r>
          </w:p>
        </w:tc>
        <w:tc>
          <w:tcPr>
            <w:tcW w:w="2358" w:type="dxa"/>
            <w:shd w:val="clear" w:color="auto" w:fill="auto"/>
          </w:tcPr>
          <w:p w14:paraId="6C219C2F"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Vijeće talijanske nacionalalne manjine</w:t>
            </w:r>
          </w:p>
        </w:tc>
        <w:tc>
          <w:tcPr>
            <w:tcW w:w="1414" w:type="dxa"/>
          </w:tcPr>
          <w:p w14:paraId="6071B673"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57151E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3.406,39</w:t>
            </w:r>
          </w:p>
        </w:tc>
        <w:tc>
          <w:tcPr>
            <w:tcW w:w="1279" w:type="dxa"/>
            <w:shd w:val="clear" w:color="auto" w:fill="auto"/>
          </w:tcPr>
          <w:p w14:paraId="675F51D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4ED2D5C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7.300,00</w:t>
            </w:r>
          </w:p>
        </w:tc>
        <w:tc>
          <w:tcPr>
            <w:tcW w:w="1420" w:type="dxa"/>
            <w:shd w:val="clear" w:color="auto" w:fill="auto"/>
          </w:tcPr>
          <w:p w14:paraId="095F3F9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617E5C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7.300,00</w:t>
            </w:r>
          </w:p>
        </w:tc>
        <w:tc>
          <w:tcPr>
            <w:tcW w:w="991" w:type="dxa"/>
            <w:shd w:val="clear" w:color="auto" w:fill="auto"/>
          </w:tcPr>
          <w:p w14:paraId="7DD65C7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3A6B11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214,30</w:t>
            </w:r>
          </w:p>
        </w:tc>
        <w:tc>
          <w:tcPr>
            <w:tcW w:w="991" w:type="dxa"/>
          </w:tcPr>
          <w:p w14:paraId="4CE41060"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45510F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100,00</w:t>
            </w:r>
          </w:p>
        </w:tc>
      </w:tr>
      <w:tr w:rsidR="00353B4A" w:rsidRPr="00EA15A0" w14:paraId="7190AAE4" w14:textId="77777777" w:rsidTr="00382047">
        <w:tc>
          <w:tcPr>
            <w:tcW w:w="614" w:type="dxa"/>
            <w:shd w:val="clear" w:color="auto" w:fill="auto"/>
          </w:tcPr>
          <w:p w14:paraId="04353754"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9. </w:t>
            </w:r>
          </w:p>
        </w:tc>
        <w:tc>
          <w:tcPr>
            <w:tcW w:w="2358" w:type="dxa"/>
            <w:shd w:val="clear" w:color="auto" w:fill="auto"/>
          </w:tcPr>
          <w:p w14:paraId="08984EBC"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Vijeće srpske nacionalne manjine</w:t>
            </w:r>
          </w:p>
        </w:tc>
        <w:tc>
          <w:tcPr>
            <w:tcW w:w="1414" w:type="dxa"/>
          </w:tcPr>
          <w:p w14:paraId="5611452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F96041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6.842,83</w:t>
            </w:r>
          </w:p>
        </w:tc>
        <w:tc>
          <w:tcPr>
            <w:tcW w:w="1279" w:type="dxa"/>
            <w:shd w:val="clear" w:color="auto" w:fill="auto"/>
          </w:tcPr>
          <w:p w14:paraId="6927BEE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4D4322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7.090,00</w:t>
            </w:r>
          </w:p>
        </w:tc>
        <w:tc>
          <w:tcPr>
            <w:tcW w:w="1420" w:type="dxa"/>
            <w:shd w:val="clear" w:color="auto" w:fill="auto"/>
          </w:tcPr>
          <w:p w14:paraId="4B9615B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7CC8CE9"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6.502,85</w:t>
            </w:r>
          </w:p>
        </w:tc>
        <w:tc>
          <w:tcPr>
            <w:tcW w:w="991" w:type="dxa"/>
            <w:shd w:val="clear" w:color="auto" w:fill="auto"/>
          </w:tcPr>
          <w:p w14:paraId="5D46A8A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AC0D89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95,03</w:t>
            </w:r>
          </w:p>
        </w:tc>
        <w:tc>
          <w:tcPr>
            <w:tcW w:w="991" w:type="dxa"/>
          </w:tcPr>
          <w:p w14:paraId="5343305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3A1644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91,72</w:t>
            </w:r>
          </w:p>
        </w:tc>
      </w:tr>
      <w:tr w:rsidR="00353B4A" w:rsidRPr="00EA15A0" w14:paraId="0B01AF5A" w14:textId="77777777" w:rsidTr="00382047">
        <w:tc>
          <w:tcPr>
            <w:tcW w:w="614" w:type="dxa"/>
            <w:shd w:val="clear" w:color="auto" w:fill="auto"/>
          </w:tcPr>
          <w:p w14:paraId="55F8E862"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10. </w:t>
            </w:r>
          </w:p>
        </w:tc>
        <w:tc>
          <w:tcPr>
            <w:tcW w:w="2358" w:type="dxa"/>
            <w:shd w:val="clear" w:color="auto" w:fill="auto"/>
          </w:tcPr>
          <w:p w14:paraId="48F7E5AC"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Javna vatrogasna postrojba Labin </w:t>
            </w:r>
          </w:p>
        </w:tc>
        <w:tc>
          <w:tcPr>
            <w:tcW w:w="1414" w:type="dxa"/>
          </w:tcPr>
          <w:p w14:paraId="6932CACD"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C9B1A13"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159.782,95</w:t>
            </w:r>
          </w:p>
        </w:tc>
        <w:tc>
          <w:tcPr>
            <w:tcW w:w="1279" w:type="dxa"/>
            <w:shd w:val="clear" w:color="auto" w:fill="auto"/>
          </w:tcPr>
          <w:p w14:paraId="4544318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42DE894"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233.060,00</w:t>
            </w:r>
          </w:p>
        </w:tc>
        <w:tc>
          <w:tcPr>
            <w:tcW w:w="1420" w:type="dxa"/>
            <w:shd w:val="clear" w:color="auto" w:fill="auto"/>
          </w:tcPr>
          <w:p w14:paraId="5040675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1C9F5FC"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211.360,30</w:t>
            </w:r>
          </w:p>
        </w:tc>
        <w:tc>
          <w:tcPr>
            <w:tcW w:w="991" w:type="dxa"/>
            <w:shd w:val="clear" w:color="auto" w:fill="auto"/>
          </w:tcPr>
          <w:p w14:paraId="4BEE9BE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1BE031E8"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132,28</w:t>
            </w:r>
          </w:p>
        </w:tc>
        <w:tc>
          <w:tcPr>
            <w:tcW w:w="991" w:type="dxa"/>
          </w:tcPr>
          <w:p w14:paraId="02E7593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05654D9"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90,69</w:t>
            </w:r>
          </w:p>
        </w:tc>
      </w:tr>
      <w:tr w:rsidR="00353B4A" w:rsidRPr="00EA15A0" w14:paraId="45C37DDE" w14:textId="77777777" w:rsidTr="00382047">
        <w:tc>
          <w:tcPr>
            <w:tcW w:w="614" w:type="dxa"/>
            <w:shd w:val="clear" w:color="auto" w:fill="auto"/>
          </w:tcPr>
          <w:p w14:paraId="5AB0C1BE"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11.</w:t>
            </w:r>
          </w:p>
        </w:tc>
        <w:tc>
          <w:tcPr>
            <w:tcW w:w="2358" w:type="dxa"/>
            <w:shd w:val="clear" w:color="auto" w:fill="auto"/>
          </w:tcPr>
          <w:p w14:paraId="4A056C80"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Dječji vrtić Pjerina Verbanac Labin</w:t>
            </w:r>
          </w:p>
        </w:tc>
        <w:tc>
          <w:tcPr>
            <w:tcW w:w="1414" w:type="dxa"/>
          </w:tcPr>
          <w:p w14:paraId="4D2044C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9FBCE80"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662.439,89</w:t>
            </w:r>
          </w:p>
        </w:tc>
        <w:tc>
          <w:tcPr>
            <w:tcW w:w="1279" w:type="dxa"/>
            <w:shd w:val="clear" w:color="auto" w:fill="auto"/>
          </w:tcPr>
          <w:p w14:paraId="7C2DEB8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8B16A85"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753.524,00</w:t>
            </w:r>
          </w:p>
        </w:tc>
        <w:tc>
          <w:tcPr>
            <w:tcW w:w="1420" w:type="dxa"/>
            <w:shd w:val="clear" w:color="auto" w:fill="auto"/>
          </w:tcPr>
          <w:p w14:paraId="19502717"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2F86EB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624.199,71</w:t>
            </w:r>
          </w:p>
        </w:tc>
        <w:tc>
          <w:tcPr>
            <w:tcW w:w="991" w:type="dxa"/>
            <w:shd w:val="clear" w:color="auto" w:fill="auto"/>
          </w:tcPr>
          <w:p w14:paraId="7FBCB97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06234F7E"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94,23</w:t>
            </w:r>
          </w:p>
        </w:tc>
        <w:tc>
          <w:tcPr>
            <w:tcW w:w="991" w:type="dxa"/>
          </w:tcPr>
          <w:p w14:paraId="13AD38A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7763ABD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82,84</w:t>
            </w:r>
          </w:p>
        </w:tc>
      </w:tr>
      <w:tr w:rsidR="00353B4A" w:rsidRPr="00EA15A0" w14:paraId="6FE8729F" w14:textId="77777777" w:rsidTr="00382047">
        <w:tc>
          <w:tcPr>
            <w:tcW w:w="614" w:type="dxa"/>
            <w:shd w:val="clear" w:color="auto" w:fill="auto"/>
          </w:tcPr>
          <w:p w14:paraId="77C07ABF"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12.</w:t>
            </w:r>
          </w:p>
        </w:tc>
        <w:tc>
          <w:tcPr>
            <w:tcW w:w="2358" w:type="dxa"/>
            <w:shd w:val="clear" w:color="auto" w:fill="auto"/>
          </w:tcPr>
          <w:p w14:paraId="2E31EE12"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OŠ Matije Vlačića Labin</w:t>
            </w:r>
          </w:p>
        </w:tc>
        <w:tc>
          <w:tcPr>
            <w:tcW w:w="1414" w:type="dxa"/>
          </w:tcPr>
          <w:p w14:paraId="4C86E59B"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271.387,50</w:t>
            </w:r>
          </w:p>
        </w:tc>
        <w:tc>
          <w:tcPr>
            <w:tcW w:w="1279" w:type="dxa"/>
            <w:shd w:val="clear" w:color="auto" w:fill="auto"/>
          </w:tcPr>
          <w:p w14:paraId="6E234692"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319.971,00</w:t>
            </w:r>
          </w:p>
        </w:tc>
        <w:tc>
          <w:tcPr>
            <w:tcW w:w="1420" w:type="dxa"/>
            <w:shd w:val="clear" w:color="auto" w:fill="auto"/>
          </w:tcPr>
          <w:p w14:paraId="5A573205"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283.631,06</w:t>
            </w:r>
          </w:p>
        </w:tc>
        <w:tc>
          <w:tcPr>
            <w:tcW w:w="991" w:type="dxa"/>
            <w:shd w:val="clear" w:color="auto" w:fill="auto"/>
          </w:tcPr>
          <w:p w14:paraId="5E26C1B5"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104,51</w:t>
            </w:r>
          </w:p>
        </w:tc>
        <w:tc>
          <w:tcPr>
            <w:tcW w:w="991" w:type="dxa"/>
          </w:tcPr>
          <w:p w14:paraId="0FE21912"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88,64</w:t>
            </w:r>
          </w:p>
        </w:tc>
      </w:tr>
      <w:tr w:rsidR="00353B4A" w:rsidRPr="00EA15A0" w14:paraId="123627A2" w14:textId="77777777" w:rsidTr="00382047">
        <w:tc>
          <w:tcPr>
            <w:tcW w:w="614" w:type="dxa"/>
            <w:shd w:val="clear" w:color="auto" w:fill="auto"/>
          </w:tcPr>
          <w:p w14:paraId="4382289C"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13.</w:t>
            </w:r>
          </w:p>
        </w:tc>
        <w:tc>
          <w:tcPr>
            <w:tcW w:w="2358" w:type="dxa"/>
            <w:shd w:val="clear" w:color="auto" w:fill="auto"/>
          </w:tcPr>
          <w:p w14:paraId="735CC368"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OŠ Ivo Lola Ribar Labin</w:t>
            </w:r>
          </w:p>
        </w:tc>
        <w:tc>
          <w:tcPr>
            <w:tcW w:w="1414" w:type="dxa"/>
          </w:tcPr>
          <w:p w14:paraId="48C16BB6"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401.494,96</w:t>
            </w:r>
          </w:p>
        </w:tc>
        <w:tc>
          <w:tcPr>
            <w:tcW w:w="1279" w:type="dxa"/>
            <w:shd w:val="clear" w:color="auto" w:fill="auto"/>
          </w:tcPr>
          <w:p w14:paraId="3F4DF391"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453.740,00</w:t>
            </w:r>
          </w:p>
        </w:tc>
        <w:tc>
          <w:tcPr>
            <w:tcW w:w="1420" w:type="dxa"/>
            <w:shd w:val="clear" w:color="auto" w:fill="auto"/>
          </w:tcPr>
          <w:p w14:paraId="2C85E256"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405.949,48</w:t>
            </w:r>
          </w:p>
        </w:tc>
        <w:tc>
          <w:tcPr>
            <w:tcW w:w="991" w:type="dxa"/>
            <w:shd w:val="clear" w:color="auto" w:fill="auto"/>
          </w:tcPr>
          <w:p w14:paraId="2748BCDC"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101,11</w:t>
            </w:r>
          </w:p>
        </w:tc>
        <w:tc>
          <w:tcPr>
            <w:tcW w:w="991" w:type="dxa"/>
          </w:tcPr>
          <w:p w14:paraId="2C81FF91"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89,47</w:t>
            </w:r>
          </w:p>
        </w:tc>
      </w:tr>
      <w:tr w:rsidR="00353B4A" w:rsidRPr="00EA15A0" w14:paraId="7662A8A6" w14:textId="77777777" w:rsidTr="00382047">
        <w:tc>
          <w:tcPr>
            <w:tcW w:w="614" w:type="dxa"/>
            <w:shd w:val="clear" w:color="auto" w:fill="auto"/>
          </w:tcPr>
          <w:p w14:paraId="568EE6B1"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14.</w:t>
            </w:r>
          </w:p>
        </w:tc>
        <w:tc>
          <w:tcPr>
            <w:tcW w:w="2358" w:type="dxa"/>
            <w:shd w:val="clear" w:color="auto" w:fill="auto"/>
          </w:tcPr>
          <w:p w14:paraId="643B633C"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Centar Liče Faraguna Labin</w:t>
            </w:r>
          </w:p>
        </w:tc>
        <w:tc>
          <w:tcPr>
            <w:tcW w:w="1414" w:type="dxa"/>
          </w:tcPr>
          <w:p w14:paraId="1A9E9365"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68.317,17</w:t>
            </w:r>
          </w:p>
        </w:tc>
        <w:tc>
          <w:tcPr>
            <w:tcW w:w="1279" w:type="dxa"/>
            <w:shd w:val="clear" w:color="auto" w:fill="auto"/>
          </w:tcPr>
          <w:p w14:paraId="3CF0C14D"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75.442,00</w:t>
            </w:r>
          </w:p>
        </w:tc>
        <w:tc>
          <w:tcPr>
            <w:tcW w:w="1420" w:type="dxa"/>
            <w:shd w:val="clear" w:color="auto" w:fill="auto"/>
          </w:tcPr>
          <w:p w14:paraId="276CA6AD"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59.005,27</w:t>
            </w:r>
          </w:p>
        </w:tc>
        <w:tc>
          <w:tcPr>
            <w:tcW w:w="991" w:type="dxa"/>
            <w:shd w:val="clear" w:color="auto" w:fill="auto"/>
          </w:tcPr>
          <w:p w14:paraId="3D8640BB"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86,37</w:t>
            </w:r>
          </w:p>
        </w:tc>
        <w:tc>
          <w:tcPr>
            <w:tcW w:w="991" w:type="dxa"/>
          </w:tcPr>
          <w:p w14:paraId="3713319A"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78,21</w:t>
            </w:r>
          </w:p>
        </w:tc>
      </w:tr>
      <w:tr w:rsidR="00353B4A" w:rsidRPr="00EA15A0" w14:paraId="1CA124A4" w14:textId="77777777" w:rsidTr="00382047">
        <w:tc>
          <w:tcPr>
            <w:tcW w:w="614" w:type="dxa"/>
            <w:shd w:val="clear" w:color="auto" w:fill="auto"/>
          </w:tcPr>
          <w:p w14:paraId="41ECE1FD"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15.</w:t>
            </w:r>
          </w:p>
        </w:tc>
        <w:tc>
          <w:tcPr>
            <w:tcW w:w="2358" w:type="dxa"/>
            <w:shd w:val="clear" w:color="auto" w:fill="auto"/>
          </w:tcPr>
          <w:p w14:paraId="37A68027" w14:textId="77777777" w:rsidR="00353B4A" w:rsidRPr="00EA15A0" w:rsidRDefault="00353B4A" w:rsidP="006850DE">
            <w:pPr>
              <w:spacing w:after="0" w:line="240" w:lineRule="auto"/>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Umjetnička škola Matka Brajše Rašana</w:t>
            </w:r>
          </w:p>
        </w:tc>
        <w:tc>
          <w:tcPr>
            <w:tcW w:w="1414" w:type="dxa"/>
          </w:tcPr>
          <w:p w14:paraId="098F187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1AA147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225.375,18</w:t>
            </w:r>
          </w:p>
        </w:tc>
        <w:tc>
          <w:tcPr>
            <w:tcW w:w="1279" w:type="dxa"/>
            <w:shd w:val="clear" w:color="auto" w:fill="auto"/>
          </w:tcPr>
          <w:p w14:paraId="04E13DB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5009F07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276.288,00</w:t>
            </w:r>
          </w:p>
        </w:tc>
        <w:tc>
          <w:tcPr>
            <w:tcW w:w="1420" w:type="dxa"/>
            <w:shd w:val="clear" w:color="auto" w:fill="auto"/>
          </w:tcPr>
          <w:p w14:paraId="285C0F81"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6ECB99C2"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236.790,74</w:t>
            </w:r>
          </w:p>
        </w:tc>
        <w:tc>
          <w:tcPr>
            <w:tcW w:w="991" w:type="dxa"/>
            <w:shd w:val="clear" w:color="auto" w:fill="auto"/>
          </w:tcPr>
          <w:p w14:paraId="13D695C6"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2A3C8ECB"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105,06</w:t>
            </w:r>
          </w:p>
        </w:tc>
        <w:tc>
          <w:tcPr>
            <w:tcW w:w="991" w:type="dxa"/>
          </w:tcPr>
          <w:p w14:paraId="703ECE9F"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p>
          <w:p w14:paraId="3489918A" w14:textId="77777777" w:rsidR="00353B4A" w:rsidRPr="00EA15A0" w:rsidRDefault="00353B4A" w:rsidP="006850DE">
            <w:pPr>
              <w:spacing w:after="0" w:line="240" w:lineRule="auto"/>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85,70</w:t>
            </w:r>
          </w:p>
        </w:tc>
      </w:tr>
      <w:tr w:rsidR="00353B4A" w:rsidRPr="00EA15A0" w14:paraId="6DA59B8D" w14:textId="77777777" w:rsidTr="00382047">
        <w:tc>
          <w:tcPr>
            <w:tcW w:w="614" w:type="dxa"/>
            <w:shd w:val="clear" w:color="auto" w:fill="auto"/>
          </w:tcPr>
          <w:p w14:paraId="4F53CD36"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16. </w:t>
            </w:r>
          </w:p>
        </w:tc>
        <w:tc>
          <w:tcPr>
            <w:tcW w:w="2358" w:type="dxa"/>
            <w:shd w:val="clear" w:color="auto" w:fill="auto"/>
          </w:tcPr>
          <w:p w14:paraId="2AEC366A"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Pučko otvoreno </w:t>
            </w:r>
            <w:proofErr w:type="gramStart"/>
            <w:r w:rsidRPr="00EA15A0">
              <w:rPr>
                <w:rFonts w:ascii="Arial" w:eastAsia="Times New Roman" w:hAnsi="Arial" w:cs="Arial"/>
                <w:sz w:val="16"/>
                <w:szCs w:val="16"/>
                <w:lang w:val="en-GB" w:eastAsia="hr-HR"/>
              </w:rPr>
              <w:t>učilište  Labin</w:t>
            </w:r>
            <w:proofErr w:type="gramEnd"/>
          </w:p>
        </w:tc>
        <w:tc>
          <w:tcPr>
            <w:tcW w:w="1414" w:type="dxa"/>
          </w:tcPr>
          <w:p w14:paraId="17993319"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209.709,26</w:t>
            </w:r>
          </w:p>
        </w:tc>
        <w:tc>
          <w:tcPr>
            <w:tcW w:w="1279" w:type="dxa"/>
            <w:shd w:val="clear" w:color="auto" w:fill="auto"/>
          </w:tcPr>
          <w:p w14:paraId="0EFAC001"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232.662,00</w:t>
            </w:r>
          </w:p>
        </w:tc>
        <w:tc>
          <w:tcPr>
            <w:tcW w:w="1420" w:type="dxa"/>
            <w:shd w:val="clear" w:color="auto" w:fill="auto"/>
          </w:tcPr>
          <w:p w14:paraId="7C3E014A"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196.207,70</w:t>
            </w:r>
          </w:p>
        </w:tc>
        <w:tc>
          <w:tcPr>
            <w:tcW w:w="991" w:type="dxa"/>
            <w:shd w:val="clear" w:color="auto" w:fill="auto"/>
          </w:tcPr>
          <w:p w14:paraId="15C0A31C"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93,56</w:t>
            </w:r>
          </w:p>
        </w:tc>
        <w:tc>
          <w:tcPr>
            <w:tcW w:w="991" w:type="dxa"/>
          </w:tcPr>
          <w:p w14:paraId="5B37257A"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84,33</w:t>
            </w:r>
          </w:p>
        </w:tc>
      </w:tr>
      <w:tr w:rsidR="00353B4A" w:rsidRPr="00EA15A0" w14:paraId="4AEA2133" w14:textId="77777777" w:rsidTr="00382047">
        <w:tc>
          <w:tcPr>
            <w:tcW w:w="614" w:type="dxa"/>
            <w:shd w:val="clear" w:color="auto" w:fill="auto"/>
          </w:tcPr>
          <w:p w14:paraId="054D4F16"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17.</w:t>
            </w:r>
          </w:p>
        </w:tc>
        <w:tc>
          <w:tcPr>
            <w:tcW w:w="2358" w:type="dxa"/>
            <w:shd w:val="clear" w:color="auto" w:fill="auto"/>
          </w:tcPr>
          <w:p w14:paraId="01DFB0F9"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Gradska knjižnica Labin</w:t>
            </w:r>
          </w:p>
        </w:tc>
        <w:tc>
          <w:tcPr>
            <w:tcW w:w="1414" w:type="dxa"/>
          </w:tcPr>
          <w:p w14:paraId="7D94F9D9"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51.776,13</w:t>
            </w:r>
          </w:p>
        </w:tc>
        <w:tc>
          <w:tcPr>
            <w:tcW w:w="1279" w:type="dxa"/>
            <w:shd w:val="clear" w:color="auto" w:fill="auto"/>
          </w:tcPr>
          <w:p w14:paraId="5741FF48"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74.022,00</w:t>
            </w:r>
          </w:p>
        </w:tc>
        <w:tc>
          <w:tcPr>
            <w:tcW w:w="1420" w:type="dxa"/>
            <w:shd w:val="clear" w:color="auto" w:fill="auto"/>
          </w:tcPr>
          <w:p w14:paraId="19EB4AE5"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58.278,37</w:t>
            </w:r>
          </w:p>
        </w:tc>
        <w:tc>
          <w:tcPr>
            <w:tcW w:w="991" w:type="dxa"/>
            <w:shd w:val="clear" w:color="auto" w:fill="auto"/>
          </w:tcPr>
          <w:p w14:paraId="72A4EF95"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112,56</w:t>
            </w:r>
          </w:p>
        </w:tc>
        <w:tc>
          <w:tcPr>
            <w:tcW w:w="991" w:type="dxa"/>
          </w:tcPr>
          <w:p w14:paraId="3C881067"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78,73</w:t>
            </w:r>
          </w:p>
        </w:tc>
      </w:tr>
      <w:tr w:rsidR="00353B4A" w:rsidRPr="00EA15A0" w14:paraId="3C2F2D30" w14:textId="77777777" w:rsidTr="00382047">
        <w:tc>
          <w:tcPr>
            <w:tcW w:w="614" w:type="dxa"/>
            <w:shd w:val="clear" w:color="auto" w:fill="auto"/>
          </w:tcPr>
          <w:p w14:paraId="47ADF41B"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 xml:space="preserve">18. </w:t>
            </w:r>
          </w:p>
        </w:tc>
        <w:tc>
          <w:tcPr>
            <w:tcW w:w="2358" w:type="dxa"/>
            <w:shd w:val="clear" w:color="auto" w:fill="auto"/>
          </w:tcPr>
          <w:p w14:paraId="3175A8B2" w14:textId="77777777" w:rsidR="00353B4A" w:rsidRPr="00EA15A0" w:rsidRDefault="00353B4A" w:rsidP="006850DE">
            <w:pPr>
              <w:spacing w:after="0"/>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Dom za starije osobe Labin</w:t>
            </w:r>
          </w:p>
        </w:tc>
        <w:tc>
          <w:tcPr>
            <w:tcW w:w="1414" w:type="dxa"/>
          </w:tcPr>
          <w:p w14:paraId="5F198FEF"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26.648,43</w:t>
            </w:r>
          </w:p>
        </w:tc>
        <w:tc>
          <w:tcPr>
            <w:tcW w:w="1279" w:type="dxa"/>
            <w:shd w:val="clear" w:color="auto" w:fill="auto"/>
          </w:tcPr>
          <w:p w14:paraId="7049CDB4"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398.341,00</w:t>
            </w:r>
          </w:p>
        </w:tc>
        <w:tc>
          <w:tcPr>
            <w:tcW w:w="1420" w:type="dxa"/>
            <w:shd w:val="clear" w:color="auto" w:fill="auto"/>
          </w:tcPr>
          <w:p w14:paraId="7D802A47"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384.006,23</w:t>
            </w:r>
          </w:p>
        </w:tc>
        <w:tc>
          <w:tcPr>
            <w:tcW w:w="991" w:type="dxa"/>
            <w:shd w:val="clear" w:color="auto" w:fill="auto"/>
          </w:tcPr>
          <w:p w14:paraId="729E64F7"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1441,01</w:t>
            </w:r>
          </w:p>
        </w:tc>
        <w:tc>
          <w:tcPr>
            <w:tcW w:w="991" w:type="dxa"/>
          </w:tcPr>
          <w:p w14:paraId="727CE376" w14:textId="77777777" w:rsidR="00353B4A" w:rsidRPr="00EA15A0" w:rsidRDefault="00353B4A" w:rsidP="006850DE">
            <w:pPr>
              <w:spacing w:after="0"/>
              <w:jc w:val="right"/>
              <w:rPr>
                <w:rFonts w:ascii="Arial" w:eastAsia="Times New Roman" w:hAnsi="Arial" w:cs="Arial"/>
                <w:sz w:val="16"/>
                <w:szCs w:val="16"/>
                <w:lang w:val="en-GB" w:eastAsia="hr-HR"/>
              </w:rPr>
            </w:pPr>
            <w:r w:rsidRPr="00EA15A0">
              <w:rPr>
                <w:rFonts w:ascii="Arial" w:eastAsia="Times New Roman" w:hAnsi="Arial" w:cs="Arial"/>
                <w:sz w:val="16"/>
                <w:szCs w:val="16"/>
                <w:lang w:val="en-GB" w:eastAsia="hr-HR"/>
              </w:rPr>
              <w:t>96,40</w:t>
            </w:r>
          </w:p>
        </w:tc>
      </w:tr>
      <w:tr w:rsidR="00353B4A" w:rsidRPr="00EA15A0" w14:paraId="28AA5F2E" w14:textId="77777777" w:rsidTr="00382047">
        <w:trPr>
          <w:cantSplit/>
        </w:trPr>
        <w:tc>
          <w:tcPr>
            <w:tcW w:w="2972" w:type="dxa"/>
            <w:gridSpan w:val="2"/>
            <w:shd w:val="clear" w:color="auto" w:fill="auto"/>
          </w:tcPr>
          <w:p w14:paraId="78E56612" w14:textId="6A42152D" w:rsidR="00353B4A" w:rsidRPr="00EA15A0" w:rsidRDefault="00353B4A" w:rsidP="006850DE">
            <w:pPr>
              <w:spacing w:after="0"/>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UKUPNO PRORAČUNSKI KORISNICI:</w:t>
            </w:r>
          </w:p>
        </w:tc>
        <w:tc>
          <w:tcPr>
            <w:tcW w:w="1414" w:type="dxa"/>
          </w:tcPr>
          <w:p w14:paraId="1389C65D" w14:textId="77777777" w:rsidR="00353B4A" w:rsidRPr="00EA15A0" w:rsidRDefault="00353B4A" w:rsidP="006850DE">
            <w:pPr>
              <w:spacing w:after="0"/>
              <w:jc w:val="right"/>
              <w:rPr>
                <w:rFonts w:ascii="Arial" w:eastAsia="Times New Roman" w:hAnsi="Arial" w:cs="Arial"/>
                <w:b/>
                <w:bCs/>
                <w:i/>
                <w:iCs/>
                <w:sz w:val="16"/>
                <w:szCs w:val="16"/>
                <w:lang w:val="en-GB" w:eastAsia="hr-HR"/>
              </w:rPr>
            </w:pPr>
          </w:p>
          <w:p w14:paraId="278BA126"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2.097.151,68</w:t>
            </w:r>
          </w:p>
        </w:tc>
        <w:tc>
          <w:tcPr>
            <w:tcW w:w="1279" w:type="dxa"/>
            <w:shd w:val="clear" w:color="auto" w:fill="auto"/>
          </w:tcPr>
          <w:p w14:paraId="32B1ED99" w14:textId="77777777" w:rsidR="00353B4A" w:rsidRPr="00EA15A0" w:rsidRDefault="00353B4A" w:rsidP="006850DE">
            <w:pPr>
              <w:spacing w:after="0"/>
              <w:jc w:val="right"/>
              <w:rPr>
                <w:rFonts w:ascii="Arial" w:eastAsia="Times New Roman" w:hAnsi="Arial" w:cs="Arial"/>
                <w:b/>
                <w:bCs/>
                <w:i/>
                <w:iCs/>
                <w:sz w:val="16"/>
                <w:szCs w:val="16"/>
                <w:lang w:val="en-GB" w:eastAsia="hr-HR"/>
              </w:rPr>
            </w:pPr>
          </w:p>
          <w:p w14:paraId="6EF4C24C"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2.841.940,00</w:t>
            </w:r>
          </w:p>
        </w:tc>
        <w:tc>
          <w:tcPr>
            <w:tcW w:w="1420" w:type="dxa"/>
            <w:shd w:val="clear" w:color="auto" w:fill="auto"/>
          </w:tcPr>
          <w:p w14:paraId="3ECED4E5" w14:textId="77777777" w:rsidR="00353B4A" w:rsidRPr="00EA15A0" w:rsidRDefault="00353B4A" w:rsidP="006850DE">
            <w:pPr>
              <w:spacing w:after="0"/>
              <w:jc w:val="right"/>
              <w:rPr>
                <w:rFonts w:ascii="Arial" w:eastAsia="Times New Roman" w:hAnsi="Arial" w:cs="Arial"/>
                <w:b/>
                <w:bCs/>
                <w:i/>
                <w:iCs/>
                <w:sz w:val="16"/>
                <w:szCs w:val="16"/>
                <w:lang w:val="en-GB" w:eastAsia="hr-HR"/>
              </w:rPr>
            </w:pPr>
          </w:p>
          <w:p w14:paraId="1FCA35A0"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hAnsi="Arial" w:cs="Arial"/>
                <w:b/>
                <w:bCs/>
                <w:sz w:val="16"/>
                <w:szCs w:val="16"/>
                <w:lang w:val="en-US"/>
              </w:rPr>
              <w:t>2.483.446,36</w:t>
            </w:r>
          </w:p>
        </w:tc>
        <w:tc>
          <w:tcPr>
            <w:tcW w:w="991" w:type="dxa"/>
            <w:shd w:val="clear" w:color="auto" w:fill="auto"/>
          </w:tcPr>
          <w:p w14:paraId="2B780C33" w14:textId="77777777" w:rsidR="00353B4A" w:rsidRPr="00EA15A0" w:rsidRDefault="00353B4A" w:rsidP="006850DE">
            <w:pPr>
              <w:spacing w:after="0"/>
              <w:jc w:val="center"/>
              <w:rPr>
                <w:rFonts w:ascii="Arial" w:eastAsia="Times New Roman" w:hAnsi="Arial" w:cs="Arial"/>
                <w:b/>
                <w:bCs/>
                <w:i/>
                <w:iCs/>
                <w:sz w:val="16"/>
                <w:szCs w:val="16"/>
                <w:lang w:val="en-GB" w:eastAsia="hr-HR"/>
              </w:rPr>
            </w:pPr>
          </w:p>
          <w:p w14:paraId="3778C889"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118,42</w:t>
            </w:r>
          </w:p>
        </w:tc>
        <w:tc>
          <w:tcPr>
            <w:tcW w:w="991" w:type="dxa"/>
          </w:tcPr>
          <w:p w14:paraId="2FB1F89A" w14:textId="77777777" w:rsidR="00353B4A" w:rsidRPr="00EA15A0" w:rsidRDefault="00353B4A" w:rsidP="006850DE">
            <w:pPr>
              <w:spacing w:after="0"/>
              <w:jc w:val="right"/>
              <w:rPr>
                <w:rFonts w:ascii="Arial" w:eastAsia="Times New Roman" w:hAnsi="Arial" w:cs="Arial"/>
                <w:b/>
                <w:bCs/>
                <w:i/>
                <w:iCs/>
                <w:sz w:val="16"/>
                <w:szCs w:val="16"/>
                <w:lang w:val="en-GB" w:eastAsia="hr-HR"/>
              </w:rPr>
            </w:pPr>
          </w:p>
          <w:p w14:paraId="599AF4B3" w14:textId="77777777" w:rsidR="00353B4A" w:rsidRPr="00EA15A0" w:rsidRDefault="00353B4A" w:rsidP="006850DE">
            <w:pPr>
              <w:spacing w:after="0"/>
              <w:jc w:val="right"/>
              <w:rPr>
                <w:rFonts w:ascii="Arial" w:eastAsia="Times New Roman" w:hAnsi="Arial" w:cs="Arial"/>
                <w:b/>
                <w:bCs/>
                <w:i/>
                <w:iCs/>
                <w:sz w:val="16"/>
                <w:szCs w:val="16"/>
                <w:lang w:val="en-GB" w:eastAsia="hr-HR"/>
              </w:rPr>
            </w:pPr>
            <w:r w:rsidRPr="00EA15A0">
              <w:rPr>
                <w:rFonts w:ascii="Arial" w:eastAsia="Times New Roman" w:hAnsi="Arial" w:cs="Arial"/>
                <w:b/>
                <w:bCs/>
                <w:i/>
                <w:iCs/>
                <w:sz w:val="16"/>
                <w:szCs w:val="16"/>
                <w:lang w:val="en-GB" w:eastAsia="hr-HR"/>
              </w:rPr>
              <w:t>87,39</w:t>
            </w:r>
          </w:p>
        </w:tc>
      </w:tr>
      <w:tr w:rsidR="00353B4A" w:rsidRPr="00EA15A0" w14:paraId="38C84D42" w14:textId="77777777" w:rsidTr="00382047">
        <w:trPr>
          <w:cantSplit/>
          <w:trHeight w:val="454"/>
        </w:trPr>
        <w:tc>
          <w:tcPr>
            <w:tcW w:w="2972" w:type="dxa"/>
            <w:gridSpan w:val="2"/>
            <w:shd w:val="clear" w:color="auto" w:fill="auto"/>
          </w:tcPr>
          <w:p w14:paraId="2B122D9F" w14:textId="77777777" w:rsidR="00353B4A" w:rsidRPr="00EA15A0" w:rsidRDefault="00353B4A" w:rsidP="006850DE">
            <w:pPr>
              <w:spacing w:after="0"/>
              <w:jc w:val="both"/>
              <w:rPr>
                <w:rFonts w:ascii="Arial" w:eastAsia="Times New Roman" w:hAnsi="Arial" w:cs="Arial"/>
                <w:b/>
                <w:bCs/>
                <w:sz w:val="16"/>
                <w:szCs w:val="16"/>
                <w:lang w:val="en-GB" w:eastAsia="hr-HR"/>
              </w:rPr>
            </w:pPr>
          </w:p>
          <w:p w14:paraId="736CF24B" w14:textId="77777777" w:rsidR="00353B4A" w:rsidRPr="00EA15A0" w:rsidRDefault="00353B4A" w:rsidP="006850DE">
            <w:pPr>
              <w:keepNext/>
              <w:spacing w:after="0"/>
              <w:outlineLvl w:val="6"/>
              <w:rPr>
                <w:rFonts w:ascii="Arial" w:eastAsia="Times New Roman" w:hAnsi="Arial" w:cs="Arial"/>
                <w:b/>
                <w:bCs/>
                <w:sz w:val="16"/>
                <w:szCs w:val="16"/>
                <w:lang w:val="en-GB"/>
              </w:rPr>
            </w:pPr>
            <w:r w:rsidRPr="00EA15A0">
              <w:rPr>
                <w:rFonts w:ascii="Arial" w:eastAsia="Times New Roman" w:hAnsi="Arial" w:cs="Arial"/>
                <w:b/>
                <w:bCs/>
                <w:sz w:val="16"/>
                <w:szCs w:val="16"/>
                <w:lang w:val="en-GB"/>
              </w:rPr>
              <w:t xml:space="preserve">     SVEUKUPNO:</w:t>
            </w:r>
          </w:p>
        </w:tc>
        <w:tc>
          <w:tcPr>
            <w:tcW w:w="1414" w:type="dxa"/>
          </w:tcPr>
          <w:p w14:paraId="359816AA" w14:textId="77777777" w:rsidR="00353B4A" w:rsidRPr="00EA15A0" w:rsidRDefault="00353B4A" w:rsidP="006850DE">
            <w:pPr>
              <w:spacing w:after="0"/>
              <w:jc w:val="right"/>
              <w:rPr>
                <w:rFonts w:ascii="Arial" w:eastAsia="Times New Roman" w:hAnsi="Arial" w:cs="Arial"/>
                <w:b/>
                <w:bCs/>
                <w:sz w:val="16"/>
                <w:szCs w:val="16"/>
                <w:lang w:val="en-GB" w:eastAsia="hr-HR"/>
              </w:rPr>
            </w:pPr>
          </w:p>
          <w:p w14:paraId="26AA557F" w14:textId="77777777" w:rsidR="00353B4A" w:rsidRPr="00EA15A0" w:rsidRDefault="00353B4A" w:rsidP="006850DE">
            <w:pPr>
              <w:spacing w:after="0"/>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5.291.977,16</w:t>
            </w:r>
          </w:p>
        </w:tc>
        <w:tc>
          <w:tcPr>
            <w:tcW w:w="1279" w:type="dxa"/>
            <w:shd w:val="clear" w:color="auto" w:fill="auto"/>
          </w:tcPr>
          <w:p w14:paraId="6F9EA587" w14:textId="77777777" w:rsidR="00353B4A" w:rsidRPr="00EA15A0" w:rsidRDefault="00353B4A" w:rsidP="006850DE">
            <w:pPr>
              <w:spacing w:after="0"/>
              <w:jc w:val="right"/>
              <w:rPr>
                <w:rFonts w:ascii="Arial" w:eastAsia="Times New Roman" w:hAnsi="Arial" w:cs="Arial"/>
                <w:b/>
                <w:bCs/>
                <w:sz w:val="16"/>
                <w:szCs w:val="16"/>
                <w:lang w:val="en-GB" w:eastAsia="hr-HR"/>
              </w:rPr>
            </w:pPr>
          </w:p>
          <w:p w14:paraId="34411551" w14:textId="77777777" w:rsidR="00353B4A" w:rsidRPr="00EA15A0" w:rsidRDefault="00353B4A" w:rsidP="006850DE">
            <w:pPr>
              <w:spacing w:after="0"/>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6.885.544,00</w:t>
            </w:r>
          </w:p>
        </w:tc>
        <w:tc>
          <w:tcPr>
            <w:tcW w:w="1420" w:type="dxa"/>
            <w:shd w:val="clear" w:color="auto" w:fill="auto"/>
          </w:tcPr>
          <w:p w14:paraId="3FDBA635" w14:textId="77777777" w:rsidR="00353B4A" w:rsidRPr="00EA15A0" w:rsidRDefault="00353B4A" w:rsidP="006850DE">
            <w:pPr>
              <w:spacing w:after="0"/>
              <w:jc w:val="right"/>
              <w:rPr>
                <w:rFonts w:ascii="Arial" w:eastAsia="Times New Roman" w:hAnsi="Arial" w:cs="Arial"/>
                <w:b/>
                <w:bCs/>
                <w:sz w:val="16"/>
                <w:szCs w:val="16"/>
                <w:lang w:val="en-GB" w:eastAsia="hr-HR"/>
              </w:rPr>
            </w:pPr>
          </w:p>
          <w:p w14:paraId="68841AAA" w14:textId="77777777" w:rsidR="00353B4A" w:rsidRPr="00EA15A0" w:rsidRDefault="00353B4A" w:rsidP="006850DE">
            <w:pPr>
              <w:spacing w:after="0"/>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6.259.486,07</w:t>
            </w:r>
          </w:p>
        </w:tc>
        <w:tc>
          <w:tcPr>
            <w:tcW w:w="991" w:type="dxa"/>
            <w:shd w:val="clear" w:color="auto" w:fill="auto"/>
          </w:tcPr>
          <w:p w14:paraId="2EFFDCAD" w14:textId="77777777" w:rsidR="00353B4A" w:rsidRPr="00EA15A0" w:rsidRDefault="00353B4A" w:rsidP="006850DE">
            <w:pPr>
              <w:spacing w:after="0"/>
              <w:jc w:val="right"/>
              <w:rPr>
                <w:rFonts w:ascii="Arial" w:eastAsia="Times New Roman" w:hAnsi="Arial" w:cs="Arial"/>
                <w:b/>
                <w:bCs/>
                <w:sz w:val="16"/>
                <w:szCs w:val="16"/>
                <w:lang w:val="en-GB" w:eastAsia="hr-HR"/>
              </w:rPr>
            </w:pPr>
          </w:p>
          <w:p w14:paraId="28C1A86C" w14:textId="77777777" w:rsidR="00353B4A" w:rsidRPr="00EA15A0" w:rsidRDefault="00353B4A" w:rsidP="006850DE">
            <w:pPr>
              <w:spacing w:after="0"/>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118,28</w:t>
            </w:r>
          </w:p>
        </w:tc>
        <w:tc>
          <w:tcPr>
            <w:tcW w:w="991" w:type="dxa"/>
          </w:tcPr>
          <w:p w14:paraId="28670D54" w14:textId="77777777" w:rsidR="00353B4A" w:rsidRPr="00EA15A0" w:rsidRDefault="00353B4A" w:rsidP="006850DE">
            <w:pPr>
              <w:spacing w:after="0"/>
              <w:jc w:val="right"/>
              <w:rPr>
                <w:rFonts w:ascii="Arial" w:eastAsia="Times New Roman" w:hAnsi="Arial" w:cs="Arial"/>
                <w:b/>
                <w:bCs/>
                <w:sz w:val="16"/>
                <w:szCs w:val="16"/>
                <w:lang w:val="en-GB" w:eastAsia="hr-HR"/>
              </w:rPr>
            </w:pPr>
          </w:p>
          <w:p w14:paraId="14771E0B" w14:textId="77777777" w:rsidR="00353B4A" w:rsidRPr="00EA15A0" w:rsidRDefault="00353B4A" w:rsidP="006850DE">
            <w:pPr>
              <w:spacing w:after="0"/>
              <w:jc w:val="right"/>
              <w:rPr>
                <w:rFonts w:ascii="Arial" w:eastAsia="Times New Roman" w:hAnsi="Arial" w:cs="Arial"/>
                <w:b/>
                <w:bCs/>
                <w:sz w:val="16"/>
                <w:szCs w:val="16"/>
                <w:lang w:val="en-GB" w:eastAsia="hr-HR"/>
              </w:rPr>
            </w:pPr>
            <w:r w:rsidRPr="00EA15A0">
              <w:rPr>
                <w:rFonts w:ascii="Arial" w:eastAsia="Times New Roman" w:hAnsi="Arial" w:cs="Arial"/>
                <w:b/>
                <w:bCs/>
                <w:sz w:val="16"/>
                <w:szCs w:val="16"/>
                <w:lang w:val="en-GB" w:eastAsia="hr-HR"/>
              </w:rPr>
              <w:t>90,91</w:t>
            </w:r>
          </w:p>
        </w:tc>
      </w:tr>
    </w:tbl>
    <w:p w14:paraId="7748BED4" w14:textId="77777777" w:rsidR="00353B4A" w:rsidRPr="00EA15A0" w:rsidRDefault="00353B4A" w:rsidP="00353B4A">
      <w:pPr>
        <w:spacing w:after="0" w:line="240" w:lineRule="auto"/>
        <w:jc w:val="both"/>
        <w:rPr>
          <w:rFonts w:ascii="Arial" w:hAnsi="Arial" w:cs="Arial"/>
        </w:rPr>
      </w:pPr>
    </w:p>
    <w:p w14:paraId="3CCDD3C3"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Iz tablice broj 9. vidljivo je da su materijalni rashodi u 2024. godini u  odnosu na isto razdoblje prošle godine za 18,28 % veći ili nominalno za  967.508,91 EUR. Veći dio povećanja (357.358 EUR) odnosi se na Dom za starije osobe Labin koji je sa radom započeo tek u drugoj polovici 2023. godine pa su rashodi bili znatno manji nego u 2024.godini, a drugi dio na povećanje cijena usluga i materijala u odnosu na 2023. godinu.</w:t>
      </w:r>
    </w:p>
    <w:p w14:paraId="3F41A659" w14:textId="77777777" w:rsidR="00353B4A" w:rsidRPr="00EA15A0" w:rsidRDefault="00353B4A" w:rsidP="00353B4A">
      <w:pPr>
        <w:spacing w:after="0" w:line="240" w:lineRule="auto"/>
        <w:jc w:val="both"/>
        <w:rPr>
          <w:rFonts w:ascii="Arial" w:hAnsi="Arial" w:cs="Arial"/>
        </w:rPr>
      </w:pPr>
    </w:p>
    <w:p w14:paraId="54977B3F" w14:textId="77777777" w:rsidR="00353B4A" w:rsidRPr="00EA15A0" w:rsidRDefault="00353B4A" w:rsidP="00353B4A">
      <w:pPr>
        <w:spacing w:after="0" w:line="240" w:lineRule="auto"/>
        <w:jc w:val="both"/>
        <w:rPr>
          <w:rFonts w:ascii="Arial" w:hAnsi="Arial" w:cs="Arial"/>
        </w:rPr>
      </w:pPr>
    </w:p>
    <w:p w14:paraId="526014B3" w14:textId="77777777" w:rsidR="00353B4A" w:rsidRPr="00EA15A0" w:rsidRDefault="00353B4A" w:rsidP="00353B4A">
      <w:pPr>
        <w:spacing w:after="0" w:line="240" w:lineRule="auto"/>
        <w:jc w:val="both"/>
        <w:rPr>
          <w:rFonts w:ascii="Arial" w:hAnsi="Arial" w:cs="Arial"/>
          <w:b/>
        </w:rPr>
      </w:pPr>
      <w:r w:rsidRPr="00EA15A0">
        <w:rPr>
          <w:rFonts w:ascii="Arial" w:hAnsi="Arial" w:cs="Arial"/>
          <w:b/>
        </w:rPr>
        <w:t>□ Financijski rashodi</w:t>
      </w:r>
    </w:p>
    <w:p w14:paraId="4B06F7AF" w14:textId="77777777" w:rsidR="00353B4A" w:rsidRPr="00EA15A0" w:rsidRDefault="00353B4A" w:rsidP="00353B4A">
      <w:pPr>
        <w:spacing w:after="0" w:line="240" w:lineRule="auto"/>
        <w:jc w:val="both"/>
        <w:rPr>
          <w:rFonts w:ascii="Arial" w:hAnsi="Arial" w:cs="Arial"/>
          <w:b/>
        </w:rPr>
      </w:pPr>
    </w:p>
    <w:p w14:paraId="6558DA8D" w14:textId="77777777" w:rsidR="00353B4A" w:rsidRPr="00EA15A0" w:rsidRDefault="00353B4A" w:rsidP="00D439D5">
      <w:pPr>
        <w:spacing w:after="0" w:line="240" w:lineRule="auto"/>
        <w:ind w:firstLine="708"/>
        <w:jc w:val="both"/>
        <w:rPr>
          <w:rFonts w:ascii="Arial" w:hAnsi="Arial" w:cs="Arial"/>
        </w:rPr>
      </w:pPr>
      <w:r w:rsidRPr="00EA15A0">
        <w:rPr>
          <w:rFonts w:ascii="Arial" w:hAnsi="Arial" w:cs="Arial"/>
        </w:rPr>
        <w:t>Financijski rashodi ostvareni su u iznosu od 101.918,01 EUR što je 97,07% u odnosu na godišnji plan. U odnosu na isto razdoblje 2023. godine ostvareni su indeksom 103,3 % odnosno 3,3% više ili 3.258,73 EUR.  Financijski rashodi se odnose na plaćene kamate na primljene kredite i  zajmove od banaka  za što je utrošeno 56,07% od ukupnog troška ili 57.145 EUR i na ostale financijske rashode 43,96% ili 44.773 EUR koje čine troškovi bankarskih usluga i usluga platnog prometa (16.035 EUR) , zatezne kamate (3.190 EUR)  i ostali nespomenuti  financijski rashodi (25.548 EUR). Najveći dio financijskih rashoda odnosi se na Grad Labin i to 99.014 EUR ili 97,15 % dok je udio korisnika u ovim rashodima 2,85% ili 2.904 EUR.</w:t>
      </w:r>
    </w:p>
    <w:p w14:paraId="1CC5353B" w14:textId="77777777" w:rsidR="00353B4A" w:rsidRDefault="00353B4A" w:rsidP="00353B4A">
      <w:pPr>
        <w:spacing w:after="0" w:line="240" w:lineRule="auto"/>
        <w:rPr>
          <w:rFonts w:ascii="Arial" w:hAnsi="Arial" w:cs="Arial"/>
        </w:rPr>
      </w:pPr>
    </w:p>
    <w:p w14:paraId="35838193" w14:textId="77777777" w:rsidR="00B7214E" w:rsidRPr="00EA15A0" w:rsidRDefault="00B7214E" w:rsidP="00353B4A">
      <w:pPr>
        <w:spacing w:after="0" w:line="240" w:lineRule="auto"/>
        <w:rPr>
          <w:rFonts w:ascii="Arial" w:hAnsi="Arial" w:cs="Arial"/>
        </w:rPr>
      </w:pPr>
    </w:p>
    <w:p w14:paraId="5497E263" w14:textId="77777777" w:rsidR="00353B4A" w:rsidRPr="00EA15A0" w:rsidRDefault="00353B4A" w:rsidP="00353B4A">
      <w:pPr>
        <w:spacing w:after="0" w:line="240" w:lineRule="auto"/>
        <w:jc w:val="both"/>
        <w:rPr>
          <w:rFonts w:ascii="Arial" w:hAnsi="Arial" w:cs="Arial"/>
          <w:b/>
        </w:rPr>
      </w:pPr>
      <w:r w:rsidRPr="00EA15A0">
        <w:rPr>
          <w:rFonts w:ascii="Arial" w:hAnsi="Arial" w:cs="Arial"/>
          <w:b/>
        </w:rPr>
        <w:t>□ Subvencije</w:t>
      </w:r>
    </w:p>
    <w:p w14:paraId="61D4D484" w14:textId="77777777" w:rsidR="00353B4A" w:rsidRPr="00EA15A0" w:rsidRDefault="00353B4A" w:rsidP="00353B4A">
      <w:pPr>
        <w:spacing w:after="0" w:line="240" w:lineRule="auto"/>
        <w:jc w:val="both"/>
        <w:rPr>
          <w:rFonts w:ascii="Arial" w:hAnsi="Arial" w:cs="Arial"/>
          <w:b/>
        </w:rPr>
      </w:pPr>
    </w:p>
    <w:p w14:paraId="3CE9C304"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Subvencije su ostvarene u iznosu od 120.818,70 EUR što je 99,72% u odnosu na godišnji plan, a odnose se na subvencije trgovačkim društvima i zadrugama izvan javnog sektora u iznosu od 65.399 EUR (potpore poduzetnicima i obrtnicima za razvoj poduzetništva) i na subvencije poljoprivrednicima i obrtnicima u iznosu od 55.420 EUR. Ovi rashodi u cijelosti se odnose na Grad Labin. U odnosu na isto razdoblje 2023. godine ostvarene su za 8.517,52 EUR više ili 7,58 %.</w:t>
      </w:r>
    </w:p>
    <w:p w14:paraId="6EEB3BFA"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w:t>
      </w:r>
    </w:p>
    <w:p w14:paraId="5168E99E" w14:textId="77777777" w:rsidR="00353B4A" w:rsidRPr="00EA15A0" w:rsidRDefault="00353B4A" w:rsidP="00353B4A">
      <w:pPr>
        <w:spacing w:after="0" w:line="240" w:lineRule="auto"/>
        <w:jc w:val="both"/>
        <w:rPr>
          <w:rFonts w:ascii="Arial" w:hAnsi="Arial" w:cs="Arial"/>
        </w:rPr>
      </w:pPr>
    </w:p>
    <w:p w14:paraId="40D73FB8" w14:textId="77777777" w:rsidR="00353B4A" w:rsidRPr="00EA15A0" w:rsidRDefault="00353B4A" w:rsidP="00353B4A">
      <w:pPr>
        <w:spacing w:after="0" w:line="240" w:lineRule="auto"/>
        <w:jc w:val="both"/>
        <w:rPr>
          <w:rFonts w:ascii="Arial" w:hAnsi="Arial" w:cs="Arial"/>
          <w:b/>
        </w:rPr>
      </w:pPr>
      <w:r w:rsidRPr="00EA15A0">
        <w:rPr>
          <w:rFonts w:ascii="Arial" w:hAnsi="Arial" w:cs="Arial"/>
          <w:b/>
        </w:rPr>
        <w:t>□ Pomoći dane u inozemstvo i unutar općeg proračuna</w:t>
      </w:r>
    </w:p>
    <w:p w14:paraId="1CB45036" w14:textId="77777777" w:rsidR="00353B4A" w:rsidRPr="00EA15A0" w:rsidRDefault="00353B4A" w:rsidP="00353B4A">
      <w:pPr>
        <w:spacing w:after="0" w:line="240" w:lineRule="auto"/>
        <w:jc w:val="both"/>
        <w:rPr>
          <w:rFonts w:ascii="Arial" w:hAnsi="Arial" w:cs="Arial"/>
          <w:b/>
        </w:rPr>
      </w:pPr>
    </w:p>
    <w:p w14:paraId="4C75DD57"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Pomoći dane u inozemstvo i unutar opće države ostvarene su u iznosu od 243.899,34 EUR, što predstavlja 85,15% godišnjeg plana. Rashodi se u cijelosti odnose na Grad Labin, i to na:</w:t>
      </w:r>
    </w:p>
    <w:p w14:paraId="60B93582" w14:textId="77777777" w:rsidR="00353B4A" w:rsidRPr="00EA15A0" w:rsidRDefault="00353B4A" w:rsidP="00353B4A">
      <w:pPr>
        <w:spacing w:after="0" w:line="240" w:lineRule="auto"/>
        <w:jc w:val="both"/>
        <w:rPr>
          <w:rFonts w:ascii="Arial" w:hAnsi="Arial" w:cs="Arial"/>
        </w:rPr>
      </w:pPr>
      <w:r w:rsidRPr="00EA15A0">
        <w:rPr>
          <w:rFonts w:ascii="Arial" w:hAnsi="Arial" w:cs="Arial"/>
          <w:b/>
          <w:bCs/>
        </w:rPr>
        <w:t>- tekuće pomoći unutar općeg proračuna</w:t>
      </w:r>
      <w:r w:rsidRPr="00EA15A0">
        <w:rPr>
          <w:rFonts w:ascii="Arial" w:hAnsi="Arial" w:cs="Arial"/>
        </w:rPr>
        <w:t xml:space="preserve"> u iznosu od 265,45 EUR Istarskoj županiji za manifestaciju  Dan mladih IŽ; </w:t>
      </w:r>
    </w:p>
    <w:p w14:paraId="3C46B370" w14:textId="77777777" w:rsidR="00353B4A" w:rsidRPr="00EA15A0" w:rsidRDefault="00353B4A" w:rsidP="00353B4A">
      <w:pPr>
        <w:spacing w:after="0" w:line="240" w:lineRule="auto"/>
        <w:jc w:val="both"/>
        <w:rPr>
          <w:rFonts w:ascii="Arial" w:hAnsi="Arial" w:cs="Arial"/>
        </w:rPr>
      </w:pPr>
      <w:r w:rsidRPr="00EA15A0">
        <w:rPr>
          <w:rFonts w:ascii="Arial" w:hAnsi="Arial" w:cs="Arial"/>
          <w:b/>
          <w:bCs/>
        </w:rPr>
        <w:t>- kapitalne</w:t>
      </w:r>
      <w:r w:rsidRPr="00EA15A0">
        <w:rPr>
          <w:rFonts w:ascii="Arial" w:hAnsi="Arial" w:cs="Arial"/>
        </w:rPr>
        <w:t xml:space="preserve"> </w:t>
      </w:r>
      <w:r w:rsidRPr="00EA15A0">
        <w:rPr>
          <w:rFonts w:ascii="Arial" w:hAnsi="Arial" w:cs="Arial"/>
          <w:b/>
        </w:rPr>
        <w:t>pomoći unutar općeg proračuna</w:t>
      </w:r>
      <w:r w:rsidRPr="00EA15A0">
        <w:rPr>
          <w:rFonts w:ascii="Arial" w:hAnsi="Arial" w:cs="Arial"/>
        </w:rPr>
        <w:t xml:space="preserve"> u iznosu od 29.617,40 EUR  Istarskoj županiji za izgradnju  ŽCGO „Kaštijun“ (otplata kredita);</w:t>
      </w:r>
    </w:p>
    <w:p w14:paraId="7F5EA926" w14:textId="77777777" w:rsidR="00353B4A" w:rsidRPr="00EA15A0" w:rsidRDefault="00353B4A" w:rsidP="00353B4A">
      <w:pPr>
        <w:spacing w:after="0" w:line="240" w:lineRule="auto"/>
        <w:jc w:val="both"/>
        <w:rPr>
          <w:rFonts w:ascii="Arial" w:hAnsi="Arial" w:cs="Arial"/>
        </w:rPr>
      </w:pPr>
      <w:r w:rsidRPr="00EA15A0">
        <w:rPr>
          <w:rFonts w:ascii="Arial" w:hAnsi="Arial" w:cs="Arial"/>
          <w:b/>
          <w:bCs/>
        </w:rPr>
        <w:t>- tekuće</w:t>
      </w:r>
      <w:r w:rsidRPr="00EA15A0">
        <w:rPr>
          <w:rFonts w:ascii="Arial" w:hAnsi="Arial" w:cs="Arial"/>
        </w:rPr>
        <w:t xml:space="preserve"> </w:t>
      </w:r>
      <w:r w:rsidRPr="00EA15A0">
        <w:rPr>
          <w:rFonts w:ascii="Arial" w:hAnsi="Arial" w:cs="Arial"/>
          <w:b/>
        </w:rPr>
        <w:t>pomoći proračunskim korisnicima drugih proračuna</w:t>
      </w:r>
      <w:r w:rsidRPr="00EA15A0">
        <w:rPr>
          <w:rFonts w:ascii="Arial" w:hAnsi="Arial" w:cs="Arial"/>
        </w:rPr>
        <w:t xml:space="preserve"> u iznosu od 105.499,97 EUR; tekuće pomoći dane su SŠC Mate Blažina Labin za organizaciju maturalne zabave (660 EUR), DV Kockica Kršan (3.331 EUR) za sufinanciranje troškova boravka za djecu čiji roditelj/skrbnik ima prebivalište na području Grada Labina, Zavodu za javno zdravstvo IŽ za analizu brisa hrane i vode u OŠ i DV Labin (10.628 EUR), IDZ ispostavi Labin za sufinanciranje troškova smještaja zdravstvenih djelatnika zdravstvene ustanove IDZ (2.100 EUR) i Istarskoj županiji za organizaciju i sufinanciranje zdravstvene zaštite zbog povećanog broja turista u 2024. godini u Istarskoj županiji (88.781 EUR).</w:t>
      </w:r>
    </w:p>
    <w:p w14:paraId="6D8C125C" w14:textId="77777777" w:rsidR="00353B4A" w:rsidRPr="00EA15A0" w:rsidRDefault="00353B4A" w:rsidP="00353B4A">
      <w:pPr>
        <w:spacing w:after="0" w:line="240" w:lineRule="auto"/>
        <w:jc w:val="both"/>
        <w:rPr>
          <w:rFonts w:ascii="Arial" w:hAnsi="Arial" w:cs="Arial"/>
        </w:rPr>
      </w:pPr>
      <w:r w:rsidRPr="00EA15A0">
        <w:rPr>
          <w:rFonts w:ascii="Arial" w:hAnsi="Arial" w:cs="Arial"/>
          <w:b/>
          <w:bCs/>
        </w:rPr>
        <w:t>- kapitalne pomoći</w:t>
      </w:r>
      <w:r w:rsidRPr="00EA15A0">
        <w:rPr>
          <w:rFonts w:ascii="Arial" w:hAnsi="Arial" w:cs="Arial"/>
        </w:rPr>
        <w:t xml:space="preserve"> </w:t>
      </w:r>
      <w:r w:rsidRPr="00EA15A0">
        <w:rPr>
          <w:rFonts w:ascii="Arial" w:hAnsi="Arial" w:cs="Arial"/>
          <w:b/>
        </w:rPr>
        <w:t>proračunskim korisnicima drugih proračuna</w:t>
      </w:r>
      <w:r w:rsidRPr="00EA15A0">
        <w:rPr>
          <w:rFonts w:ascii="Arial" w:hAnsi="Arial" w:cs="Arial"/>
        </w:rPr>
        <w:t xml:space="preserve"> u ukupnom iznosu od 2.370,36 EUR;  1.170 EUR uplaćeno je odjelu za dječju rehabilitaciju u Specijalnoj bolnici za ortopediju i rehabilitaciju „Martin Horvat“ Rovinj-Rovigno - za sufinanciranje kreditne obveze za adaptaciju i opremanje odjela i Općinskom sudu u Pazinu 1.200 EUR za nabavu uredske opreme temeljem Sporazuma o davanju kapitalne pomoći; </w:t>
      </w:r>
    </w:p>
    <w:p w14:paraId="31A9417E"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w:t>
      </w:r>
      <w:r w:rsidRPr="00EA15A0">
        <w:rPr>
          <w:rFonts w:ascii="Arial" w:hAnsi="Arial" w:cs="Arial"/>
          <w:b/>
          <w:bCs/>
        </w:rPr>
        <w:t xml:space="preserve">- tekuće pomoći temeljem prijenosa EU sredstava </w:t>
      </w:r>
      <w:r w:rsidRPr="00EA15A0">
        <w:rPr>
          <w:rFonts w:ascii="Arial" w:hAnsi="Arial" w:cs="Arial"/>
        </w:rPr>
        <w:t xml:space="preserve">u iznosu od 101.949,82 EUR; temeljem ugovora po projektu „RAST III“ i  „RAST IV“ osigurana su bespovratna sredstva Europskog socijalnog fonda za  pomoćnike u nastavi i stručnih komunikacijskih posrednika učenicima s teškoćama u osnovnoškolskim odgojno-obrazovnim ustanovama u OŠ MV i ILR Labin i  CLF Labin. Sredstva su  temeljem zahtjeva o ostvarenim rashodima za zaposlene za razdoblje prosinac 2023. – studeni 2024. godine uplaćene OŠ MV Labin (44.440 EUR), OŠ ILR Labin (27.775 EUR) i CLF Labin (29.735 EUR). </w:t>
      </w:r>
    </w:p>
    <w:p w14:paraId="4542522B" w14:textId="77777777" w:rsidR="00353B4A" w:rsidRPr="00EA15A0" w:rsidRDefault="00353B4A" w:rsidP="00353B4A">
      <w:pPr>
        <w:spacing w:after="0" w:line="240" w:lineRule="auto"/>
        <w:jc w:val="both"/>
        <w:rPr>
          <w:rFonts w:ascii="Arial" w:hAnsi="Arial" w:cs="Arial"/>
        </w:rPr>
      </w:pPr>
    </w:p>
    <w:p w14:paraId="1C571BD5" w14:textId="77777777" w:rsidR="00353B4A" w:rsidRPr="00EA15A0" w:rsidRDefault="00353B4A" w:rsidP="00353B4A">
      <w:pPr>
        <w:spacing w:after="0" w:line="240" w:lineRule="auto"/>
        <w:jc w:val="both"/>
        <w:rPr>
          <w:rFonts w:ascii="Arial" w:hAnsi="Arial" w:cs="Arial"/>
        </w:rPr>
      </w:pPr>
    </w:p>
    <w:p w14:paraId="54D3768C" w14:textId="77777777" w:rsidR="00353B4A" w:rsidRPr="00EA15A0" w:rsidRDefault="00353B4A" w:rsidP="00353B4A">
      <w:pPr>
        <w:spacing w:after="0" w:line="240" w:lineRule="auto"/>
        <w:jc w:val="both"/>
        <w:rPr>
          <w:rFonts w:ascii="Arial" w:hAnsi="Arial" w:cs="Arial"/>
          <w:b/>
        </w:rPr>
      </w:pPr>
      <w:r w:rsidRPr="00EA15A0">
        <w:rPr>
          <w:rFonts w:ascii="Arial" w:hAnsi="Arial" w:cs="Arial"/>
        </w:rPr>
        <w:t xml:space="preserve">□ </w:t>
      </w:r>
      <w:r w:rsidRPr="00EA15A0">
        <w:rPr>
          <w:rFonts w:ascii="Arial" w:hAnsi="Arial" w:cs="Arial"/>
          <w:b/>
        </w:rPr>
        <w:t>Naknade građanima i kućanstvima na temelju osiguranja i druge naknade</w:t>
      </w:r>
    </w:p>
    <w:p w14:paraId="4F77AD3A" w14:textId="77777777" w:rsidR="00353B4A" w:rsidRPr="00EA15A0" w:rsidRDefault="00353B4A" w:rsidP="00353B4A">
      <w:pPr>
        <w:spacing w:after="0" w:line="240" w:lineRule="auto"/>
        <w:jc w:val="both"/>
        <w:rPr>
          <w:rFonts w:ascii="Arial" w:hAnsi="Arial" w:cs="Arial"/>
          <w:b/>
        </w:rPr>
      </w:pPr>
    </w:p>
    <w:p w14:paraId="3D3D7824"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Naknade građanima i kućanstvima na temelju osiguranja i druge naknade ostvarene su u iznosu od 539.563,37 EUR što je 100,27% godišnjeg plana, a odnosi se na:</w:t>
      </w:r>
    </w:p>
    <w:p w14:paraId="7A36D065"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 obrazovanje </w:t>
      </w:r>
      <w:r w:rsidRPr="00EA15A0">
        <w:rPr>
          <w:rFonts w:ascii="Arial" w:hAnsi="Arial" w:cs="Arial"/>
        </w:rPr>
        <w:tab/>
      </w:r>
      <w:r w:rsidRPr="00EA15A0">
        <w:rPr>
          <w:rFonts w:ascii="Arial" w:hAnsi="Arial" w:cs="Arial"/>
        </w:rPr>
        <w:tab/>
      </w:r>
      <w:r w:rsidRPr="00EA15A0">
        <w:rPr>
          <w:rFonts w:ascii="Arial" w:hAnsi="Arial" w:cs="Arial"/>
        </w:rPr>
        <w:tab/>
        <w:t xml:space="preserve">                           132.951,48 EUR</w:t>
      </w:r>
    </w:p>
    <w:p w14:paraId="23E5B24C"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naknade u socijalnoj skrbi</w:t>
      </w:r>
      <w:r w:rsidRPr="00EA15A0">
        <w:rPr>
          <w:rFonts w:ascii="Arial" w:hAnsi="Arial" w:cs="Arial"/>
        </w:rPr>
        <w:tab/>
        <w:t xml:space="preserve">                           325.782,37 EUR </w:t>
      </w:r>
    </w:p>
    <w:p w14:paraId="3DF5CDF9"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 ostale naknade građanima i kućanstvima </w:t>
      </w:r>
      <w:r w:rsidRPr="00EA15A0">
        <w:rPr>
          <w:rFonts w:ascii="Arial" w:hAnsi="Arial" w:cs="Arial"/>
        </w:rPr>
        <w:tab/>
        <w:t xml:space="preserve">     80.829,52 EUR</w:t>
      </w:r>
    </w:p>
    <w:p w14:paraId="19EBA46C" w14:textId="77777777" w:rsidR="00353B4A" w:rsidRPr="00EA15A0" w:rsidRDefault="00353B4A" w:rsidP="00353B4A">
      <w:pPr>
        <w:spacing w:after="0" w:line="240" w:lineRule="auto"/>
        <w:jc w:val="both"/>
        <w:rPr>
          <w:rFonts w:ascii="Arial" w:hAnsi="Arial" w:cs="Arial"/>
        </w:rPr>
      </w:pPr>
    </w:p>
    <w:p w14:paraId="6F3B13E7" w14:textId="110EC1C4" w:rsidR="00353B4A" w:rsidRPr="00EA15A0" w:rsidRDefault="00353B4A" w:rsidP="00353B4A">
      <w:pPr>
        <w:spacing w:after="0" w:line="240" w:lineRule="auto"/>
        <w:jc w:val="both"/>
        <w:rPr>
          <w:rFonts w:ascii="Arial" w:hAnsi="Arial" w:cs="Arial"/>
        </w:rPr>
      </w:pPr>
      <w:r w:rsidRPr="00EA15A0">
        <w:rPr>
          <w:rFonts w:ascii="Arial" w:hAnsi="Arial" w:cs="Arial"/>
        </w:rPr>
        <w:t>Naknade u socijalnoj skrbi, naknade za sufinanciranje predškolske djelatnosti (smještaj u jaslicama i dječjem vrtiću - za drugo dijete besplatno), sufinanciranje radnih udžbenika, stipendije i školarine realizirane su u sklopu UO za društvene djelatnosti u ukupnom iznosu od 515.563 EUR dok je preostali iznos od 24.000 EUR realiziran u UO za gospodarstvo i EU projekte za poticaje za korištenje obnovljivih izvora energije. Od ukupnih rashoda na Grad Labin se odnosi 515.427 EUR ili 97,33%  i financirani su iz općih prihoda i primitaka a na proračunske korisnike 24.136 EUR ili 2,67%.</w:t>
      </w:r>
    </w:p>
    <w:p w14:paraId="48777F21" w14:textId="77777777" w:rsidR="00353B4A" w:rsidRPr="00EA15A0" w:rsidRDefault="00353B4A" w:rsidP="00353B4A">
      <w:pPr>
        <w:spacing w:after="0" w:line="240" w:lineRule="auto"/>
        <w:jc w:val="both"/>
        <w:rPr>
          <w:rFonts w:ascii="Arial" w:hAnsi="Arial" w:cs="Arial"/>
        </w:rPr>
      </w:pPr>
    </w:p>
    <w:p w14:paraId="2B54DFFE" w14:textId="77777777" w:rsidR="00353B4A" w:rsidRPr="00EA15A0" w:rsidRDefault="00353B4A" w:rsidP="00353B4A">
      <w:pPr>
        <w:spacing w:after="0" w:line="240" w:lineRule="auto"/>
        <w:jc w:val="both"/>
        <w:rPr>
          <w:rFonts w:ascii="Arial" w:hAnsi="Arial" w:cs="Arial"/>
        </w:rPr>
      </w:pPr>
    </w:p>
    <w:p w14:paraId="7221E64B" w14:textId="77777777" w:rsidR="00353B4A" w:rsidRPr="00EA15A0" w:rsidRDefault="00353B4A" w:rsidP="00353B4A">
      <w:pPr>
        <w:spacing w:after="0" w:line="240" w:lineRule="auto"/>
        <w:jc w:val="both"/>
        <w:rPr>
          <w:rFonts w:ascii="Arial" w:hAnsi="Arial" w:cs="Arial"/>
          <w:b/>
        </w:rPr>
      </w:pPr>
      <w:r w:rsidRPr="00EA15A0">
        <w:rPr>
          <w:rFonts w:ascii="Arial" w:hAnsi="Arial" w:cs="Arial"/>
        </w:rPr>
        <w:t xml:space="preserve">□ </w:t>
      </w:r>
      <w:r w:rsidRPr="00EA15A0">
        <w:rPr>
          <w:rFonts w:ascii="Arial" w:hAnsi="Arial" w:cs="Arial"/>
          <w:b/>
        </w:rPr>
        <w:t>Ostali rashodi</w:t>
      </w:r>
    </w:p>
    <w:p w14:paraId="198CAEFA" w14:textId="77777777" w:rsidR="00353B4A" w:rsidRPr="00EA15A0" w:rsidRDefault="00353B4A" w:rsidP="00353B4A">
      <w:pPr>
        <w:spacing w:after="0" w:line="240" w:lineRule="auto"/>
        <w:jc w:val="both"/>
        <w:rPr>
          <w:rFonts w:ascii="Arial" w:hAnsi="Arial" w:cs="Arial"/>
          <w:b/>
        </w:rPr>
      </w:pPr>
    </w:p>
    <w:p w14:paraId="45217DAB"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Ostali rashodi ostvareni su u iznosu od 813.062,01 EUR što je 99,46% godišnjeg plana a odnose se na tekuće donacije u novcu u iznosu od 689.033 (84,75%), tekuće donacije u naravi u iznosu od 105.803 EUR (13,01%), kazne, penale i naknade štete 398 EUR (0,05%)  i kapitalne pomoći u iznosu od 17.827 EUR(2,19%). </w:t>
      </w:r>
    </w:p>
    <w:p w14:paraId="30DEE296" w14:textId="77777777" w:rsidR="00353B4A" w:rsidRPr="00EA15A0" w:rsidRDefault="00353B4A" w:rsidP="00353B4A">
      <w:pPr>
        <w:spacing w:after="0" w:line="240" w:lineRule="auto"/>
        <w:jc w:val="both"/>
        <w:rPr>
          <w:rFonts w:ascii="Arial" w:hAnsi="Arial" w:cs="Arial"/>
        </w:rPr>
      </w:pPr>
      <w:r w:rsidRPr="00EA15A0">
        <w:rPr>
          <w:rFonts w:ascii="Arial" w:hAnsi="Arial" w:cs="Arial"/>
        </w:rPr>
        <w:t>Na proračunske korisnike odnosi se 106.403 EUR  ili  13,09%, a preostali dio rashoda u iznosu od 706.659 EUR ili 86,91% odnosi se na Grad Labin.</w:t>
      </w:r>
    </w:p>
    <w:p w14:paraId="71A769AF" w14:textId="77777777" w:rsidR="00353B4A" w:rsidRPr="00EA15A0" w:rsidRDefault="00353B4A" w:rsidP="00353B4A">
      <w:pPr>
        <w:spacing w:after="0" w:line="240" w:lineRule="auto"/>
        <w:jc w:val="both"/>
        <w:rPr>
          <w:rFonts w:ascii="Arial" w:hAnsi="Arial" w:cs="Arial"/>
        </w:rPr>
      </w:pPr>
    </w:p>
    <w:p w14:paraId="3E8E4C92"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Tekuće donacije u novcu</w:t>
      </w:r>
      <w:r w:rsidRPr="00EA15A0">
        <w:rPr>
          <w:rFonts w:ascii="Arial" w:hAnsi="Arial" w:cs="Arial"/>
        </w:rPr>
        <w:t xml:space="preserve"> su ostvarene u iznosu od 689.033 EUR i odnose se na rashode za financiranje:</w:t>
      </w:r>
    </w:p>
    <w:p w14:paraId="7C385EAF" w14:textId="5451A74E" w:rsidR="00353B4A" w:rsidRPr="00EA15A0" w:rsidRDefault="00353B4A" w:rsidP="00D439D5">
      <w:pPr>
        <w:spacing w:after="0" w:line="240" w:lineRule="auto"/>
        <w:jc w:val="both"/>
        <w:rPr>
          <w:rFonts w:ascii="Arial" w:hAnsi="Arial" w:cs="Arial"/>
        </w:rPr>
      </w:pPr>
      <w:r w:rsidRPr="00EA15A0">
        <w:rPr>
          <w:rFonts w:ascii="Arial" w:hAnsi="Arial" w:cs="Arial"/>
        </w:rPr>
        <w:tab/>
      </w:r>
      <w:r w:rsidRPr="00EA15A0">
        <w:rPr>
          <w:rFonts w:ascii="Arial" w:hAnsi="Arial" w:cs="Arial"/>
        </w:rPr>
        <w:tab/>
        <w:t xml:space="preserve">                    </w:t>
      </w:r>
    </w:p>
    <w:tbl>
      <w:tblPr>
        <w:tblStyle w:val="Reetkatablice"/>
        <w:tblW w:w="0" w:type="auto"/>
        <w:tblInd w:w="-5" w:type="dxa"/>
        <w:tblLook w:val="04A0" w:firstRow="1" w:lastRow="0" w:firstColumn="1" w:lastColumn="0" w:noHBand="0" w:noVBand="1"/>
      </w:tblPr>
      <w:tblGrid>
        <w:gridCol w:w="6946"/>
        <w:gridCol w:w="1701"/>
      </w:tblGrid>
      <w:tr w:rsidR="00353B4A" w:rsidRPr="00EA15A0" w14:paraId="6A84089F" w14:textId="77777777" w:rsidTr="006850DE">
        <w:tc>
          <w:tcPr>
            <w:tcW w:w="6946" w:type="dxa"/>
          </w:tcPr>
          <w:p w14:paraId="19956C5E" w14:textId="77777777" w:rsidR="00353B4A" w:rsidRPr="00EA15A0" w:rsidRDefault="00353B4A" w:rsidP="00382047">
            <w:pPr>
              <w:spacing w:after="0"/>
              <w:jc w:val="both"/>
              <w:rPr>
                <w:rFonts w:ascii="Arial" w:hAnsi="Arial" w:cs="Arial"/>
                <w:b/>
              </w:rPr>
            </w:pPr>
            <w:r w:rsidRPr="00EA15A0">
              <w:rPr>
                <w:rFonts w:ascii="Arial" w:hAnsi="Arial" w:cs="Arial"/>
                <w:b/>
              </w:rPr>
              <w:t>Tekuće donacije Grada Labina</w:t>
            </w:r>
          </w:p>
        </w:tc>
        <w:tc>
          <w:tcPr>
            <w:tcW w:w="1701" w:type="dxa"/>
          </w:tcPr>
          <w:p w14:paraId="146B1151" w14:textId="77777777" w:rsidR="00353B4A" w:rsidRPr="00EA15A0" w:rsidRDefault="00353B4A" w:rsidP="00382047">
            <w:pPr>
              <w:spacing w:after="0"/>
              <w:jc w:val="right"/>
              <w:rPr>
                <w:rFonts w:ascii="Arial" w:hAnsi="Arial" w:cs="Arial"/>
                <w:b/>
              </w:rPr>
            </w:pPr>
            <w:r w:rsidRPr="00EA15A0">
              <w:rPr>
                <w:rFonts w:ascii="Arial" w:hAnsi="Arial" w:cs="Arial"/>
                <w:b/>
              </w:rPr>
              <w:t>EUR</w:t>
            </w:r>
          </w:p>
        </w:tc>
      </w:tr>
    </w:tbl>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701"/>
      </w:tblGrid>
      <w:tr w:rsidR="00353B4A" w:rsidRPr="00D439D5" w14:paraId="68FA83E2" w14:textId="77777777" w:rsidTr="00D439D5">
        <w:trPr>
          <w:trHeight w:val="360"/>
        </w:trPr>
        <w:tc>
          <w:tcPr>
            <w:tcW w:w="6941" w:type="dxa"/>
            <w:shd w:val="clear" w:color="auto" w:fill="auto"/>
            <w:noWrap/>
            <w:vAlign w:val="bottom"/>
            <w:hideMark/>
          </w:tcPr>
          <w:p w14:paraId="664B9E71"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Istarski demokratski sabor-IDS</w:t>
            </w:r>
          </w:p>
        </w:tc>
        <w:tc>
          <w:tcPr>
            <w:tcW w:w="1701" w:type="dxa"/>
            <w:shd w:val="clear" w:color="auto" w:fill="auto"/>
            <w:noWrap/>
            <w:vAlign w:val="bottom"/>
          </w:tcPr>
          <w:p w14:paraId="7E0A375A"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9.600,00</w:t>
            </w:r>
          </w:p>
        </w:tc>
      </w:tr>
      <w:tr w:rsidR="00353B4A" w:rsidRPr="00D439D5" w14:paraId="2947CD94" w14:textId="77777777" w:rsidTr="00D439D5">
        <w:trPr>
          <w:trHeight w:val="360"/>
        </w:trPr>
        <w:tc>
          <w:tcPr>
            <w:tcW w:w="6941" w:type="dxa"/>
            <w:shd w:val="clear" w:color="auto" w:fill="auto"/>
            <w:noWrap/>
            <w:vAlign w:val="bottom"/>
            <w:hideMark/>
          </w:tcPr>
          <w:p w14:paraId="6DA26F9B"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Socijaldemokratska partija Hrvatske-SDP</w:t>
            </w:r>
          </w:p>
        </w:tc>
        <w:tc>
          <w:tcPr>
            <w:tcW w:w="1701" w:type="dxa"/>
            <w:shd w:val="clear" w:color="auto" w:fill="auto"/>
            <w:noWrap/>
            <w:vAlign w:val="bottom"/>
          </w:tcPr>
          <w:p w14:paraId="0BA08CD7"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2.400,00</w:t>
            </w:r>
          </w:p>
        </w:tc>
      </w:tr>
      <w:tr w:rsidR="00353B4A" w:rsidRPr="00D439D5" w14:paraId="3C2899BB" w14:textId="77777777" w:rsidTr="00D439D5">
        <w:trPr>
          <w:trHeight w:val="360"/>
        </w:trPr>
        <w:tc>
          <w:tcPr>
            <w:tcW w:w="6941" w:type="dxa"/>
            <w:shd w:val="clear" w:color="auto" w:fill="auto"/>
            <w:noWrap/>
            <w:vAlign w:val="bottom"/>
            <w:hideMark/>
          </w:tcPr>
          <w:p w14:paraId="42A66674"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Hrvatska demokratska zajednica-HDZ</w:t>
            </w:r>
          </w:p>
        </w:tc>
        <w:tc>
          <w:tcPr>
            <w:tcW w:w="1701" w:type="dxa"/>
            <w:shd w:val="clear" w:color="auto" w:fill="auto"/>
            <w:noWrap/>
            <w:vAlign w:val="bottom"/>
          </w:tcPr>
          <w:p w14:paraId="04B5591E"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1.200,00</w:t>
            </w:r>
          </w:p>
        </w:tc>
      </w:tr>
      <w:tr w:rsidR="00353B4A" w:rsidRPr="00D439D5" w14:paraId="68E3A24D" w14:textId="77777777" w:rsidTr="00D439D5">
        <w:trPr>
          <w:trHeight w:val="360"/>
        </w:trPr>
        <w:tc>
          <w:tcPr>
            <w:tcW w:w="6941" w:type="dxa"/>
            <w:shd w:val="clear" w:color="auto" w:fill="auto"/>
            <w:noWrap/>
            <w:vAlign w:val="bottom"/>
            <w:hideMark/>
          </w:tcPr>
          <w:p w14:paraId="7C9E7FDC"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Kandidacijska lista grupe birača Silvana Vlačića</w:t>
            </w:r>
          </w:p>
        </w:tc>
        <w:tc>
          <w:tcPr>
            <w:tcW w:w="1701" w:type="dxa"/>
            <w:shd w:val="clear" w:color="auto" w:fill="auto"/>
            <w:noWrap/>
            <w:vAlign w:val="bottom"/>
          </w:tcPr>
          <w:p w14:paraId="679C0E76"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922,58</w:t>
            </w:r>
          </w:p>
        </w:tc>
      </w:tr>
      <w:tr w:rsidR="00353B4A" w:rsidRPr="00D439D5" w14:paraId="201AC6F2" w14:textId="77777777" w:rsidTr="00D439D5">
        <w:trPr>
          <w:trHeight w:val="360"/>
        </w:trPr>
        <w:tc>
          <w:tcPr>
            <w:tcW w:w="6941" w:type="dxa"/>
            <w:shd w:val="clear" w:color="auto" w:fill="auto"/>
            <w:noWrap/>
            <w:vAlign w:val="bottom"/>
          </w:tcPr>
          <w:p w14:paraId="7FD65137"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Kandidacijska lista grupe birača Silvana Vlačića-Darko Martinović</w:t>
            </w:r>
          </w:p>
        </w:tc>
        <w:tc>
          <w:tcPr>
            <w:tcW w:w="1701" w:type="dxa"/>
            <w:shd w:val="clear" w:color="auto" w:fill="auto"/>
            <w:noWrap/>
            <w:vAlign w:val="bottom"/>
          </w:tcPr>
          <w:p w14:paraId="5BF6A4BD"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277,42</w:t>
            </w:r>
          </w:p>
        </w:tc>
      </w:tr>
      <w:tr w:rsidR="00353B4A" w:rsidRPr="00D439D5" w14:paraId="2239EF8A" w14:textId="77777777" w:rsidTr="00D439D5">
        <w:trPr>
          <w:trHeight w:val="360"/>
        </w:trPr>
        <w:tc>
          <w:tcPr>
            <w:tcW w:w="6941" w:type="dxa"/>
            <w:shd w:val="clear" w:color="auto" w:fill="auto"/>
            <w:noWrap/>
            <w:vAlign w:val="bottom"/>
            <w:hideMark/>
          </w:tcPr>
          <w:p w14:paraId="3E4EF50D"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Demokrati</w:t>
            </w:r>
          </w:p>
        </w:tc>
        <w:tc>
          <w:tcPr>
            <w:tcW w:w="1701" w:type="dxa"/>
            <w:shd w:val="clear" w:color="auto" w:fill="auto"/>
            <w:noWrap/>
            <w:vAlign w:val="bottom"/>
          </w:tcPr>
          <w:p w14:paraId="761BC3F8"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2.400,00</w:t>
            </w:r>
          </w:p>
        </w:tc>
      </w:tr>
      <w:tr w:rsidR="00353B4A" w:rsidRPr="00D439D5" w14:paraId="42DD35CF" w14:textId="77777777" w:rsidTr="00D439D5">
        <w:trPr>
          <w:trHeight w:val="360"/>
        </w:trPr>
        <w:tc>
          <w:tcPr>
            <w:tcW w:w="6941" w:type="dxa"/>
            <w:shd w:val="clear" w:color="auto" w:fill="auto"/>
            <w:noWrap/>
            <w:vAlign w:val="bottom"/>
            <w:hideMark/>
          </w:tcPr>
          <w:p w14:paraId="23A75115"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Istarska stranka umirovljenika</w:t>
            </w:r>
          </w:p>
        </w:tc>
        <w:tc>
          <w:tcPr>
            <w:tcW w:w="1701" w:type="dxa"/>
            <w:shd w:val="clear" w:color="auto" w:fill="auto"/>
            <w:noWrap/>
            <w:vAlign w:val="bottom"/>
          </w:tcPr>
          <w:p w14:paraId="64DE6533"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1.200,00</w:t>
            </w:r>
          </w:p>
        </w:tc>
      </w:tr>
      <w:tr w:rsidR="00353B4A" w:rsidRPr="00D439D5" w14:paraId="7F9D89DF" w14:textId="77777777" w:rsidTr="00D439D5">
        <w:trPr>
          <w:trHeight w:val="360"/>
        </w:trPr>
        <w:tc>
          <w:tcPr>
            <w:tcW w:w="6941" w:type="dxa"/>
            <w:shd w:val="clear" w:color="auto" w:fill="auto"/>
            <w:noWrap/>
            <w:vAlign w:val="bottom"/>
          </w:tcPr>
          <w:p w14:paraId="3B662FB3"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Hrvatska gorska služba spašavanja</w:t>
            </w:r>
          </w:p>
        </w:tc>
        <w:tc>
          <w:tcPr>
            <w:tcW w:w="1701" w:type="dxa"/>
            <w:shd w:val="clear" w:color="auto" w:fill="auto"/>
            <w:noWrap/>
            <w:vAlign w:val="bottom"/>
          </w:tcPr>
          <w:p w14:paraId="5A40B646"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2.000,00</w:t>
            </w:r>
          </w:p>
        </w:tc>
      </w:tr>
      <w:tr w:rsidR="00353B4A" w:rsidRPr="00D439D5" w14:paraId="46BA7594" w14:textId="77777777" w:rsidTr="00D439D5">
        <w:trPr>
          <w:trHeight w:val="360"/>
        </w:trPr>
        <w:tc>
          <w:tcPr>
            <w:tcW w:w="6941" w:type="dxa"/>
            <w:shd w:val="clear" w:color="auto" w:fill="auto"/>
            <w:noWrap/>
            <w:vAlign w:val="bottom"/>
            <w:hideMark/>
          </w:tcPr>
          <w:p w14:paraId="59BF262C"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Područna Vatrogasna zajednica Labin</w:t>
            </w:r>
          </w:p>
        </w:tc>
        <w:tc>
          <w:tcPr>
            <w:tcW w:w="1701" w:type="dxa"/>
            <w:shd w:val="clear" w:color="auto" w:fill="auto"/>
            <w:noWrap/>
            <w:vAlign w:val="bottom"/>
          </w:tcPr>
          <w:p w14:paraId="1528510F"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64.000,00</w:t>
            </w:r>
          </w:p>
        </w:tc>
      </w:tr>
      <w:tr w:rsidR="00353B4A" w:rsidRPr="00D439D5" w14:paraId="383FCDFB" w14:textId="77777777" w:rsidTr="00D439D5">
        <w:trPr>
          <w:trHeight w:val="360"/>
        </w:trPr>
        <w:tc>
          <w:tcPr>
            <w:tcW w:w="6941" w:type="dxa"/>
            <w:shd w:val="clear" w:color="auto" w:fill="auto"/>
            <w:noWrap/>
            <w:vAlign w:val="bottom"/>
            <w:hideMark/>
          </w:tcPr>
          <w:p w14:paraId="7A3D9364"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Sportska zajednica Grada Labina</w:t>
            </w:r>
          </w:p>
        </w:tc>
        <w:tc>
          <w:tcPr>
            <w:tcW w:w="1701" w:type="dxa"/>
            <w:shd w:val="clear" w:color="auto" w:fill="auto"/>
            <w:noWrap/>
            <w:vAlign w:val="bottom"/>
          </w:tcPr>
          <w:p w14:paraId="274C615C"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389.500,00</w:t>
            </w:r>
          </w:p>
        </w:tc>
      </w:tr>
      <w:tr w:rsidR="00353B4A" w:rsidRPr="00D439D5" w14:paraId="2D1D8370" w14:textId="77777777" w:rsidTr="00D439D5">
        <w:trPr>
          <w:trHeight w:val="360"/>
        </w:trPr>
        <w:tc>
          <w:tcPr>
            <w:tcW w:w="6941" w:type="dxa"/>
            <w:shd w:val="clear" w:color="auto" w:fill="auto"/>
            <w:noWrap/>
            <w:vAlign w:val="bottom"/>
            <w:hideMark/>
          </w:tcPr>
          <w:p w14:paraId="02CDDB92"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Gradski orkestar Labin</w:t>
            </w:r>
          </w:p>
        </w:tc>
        <w:tc>
          <w:tcPr>
            <w:tcW w:w="1701" w:type="dxa"/>
            <w:shd w:val="clear" w:color="auto" w:fill="auto"/>
            <w:noWrap/>
            <w:vAlign w:val="bottom"/>
          </w:tcPr>
          <w:p w14:paraId="2E6D2B29"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9.000,00</w:t>
            </w:r>
          </w:p>
        </w:tc>
      </w:tr>
      <w:tr w:rsidR="00353B4A" w:rsidRPr="00D439D5" w14:paraId="65BF3588" w14:textId="77777777" w:rsidTr="00D439D5">
        <w:trPr>
          <w:trHeight w:val="360"/>
        </w:trPr>
        <w:tc>
          <w:tcPr>
            <w:tcW w:w="6941" w:type="dxa"/>
            <w:shd w:val="clear" w:color="auto" w:fill="auto"/>
            <w:noWrap/>
            <w:vAlign w:val="bottom"/>
            <w:hideMark/>
          </w:tcPr>
          <w:p w14:paraId="60482B5D"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Galerija Alvona</w:t>
            </w:r>
          </w:p>
        </w:tc>
        <w:tc>
          <w:tcPr>
            <w:tcW w:w="1701" w:type="dxa"/>
            <w:shd w:val="clear" w:color="auto" w:fill="auto"/>
            <w:noWrap/>
            <w:vAlign w:val="bottom"/>
          </w:tcPr>
          <w:p w14:paraId="4BB47A28"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2.200,00</w:t>
            </w:r>
          </w:p>
        </w:tc>
      </w:tr>
      <w:tr w:rsidR="00353B4A" w:rsidRPr="00D439D5" w14:paraId="77BAF5D1" w14:textId="77777777" w:rsidTr="00D439D5">
        <w:trPr>
          <w:trHeight w:val="360"/>
        </w:trPr>
        <w:tc>
          <w:tcPr>
            <w:tcW w:w="6941" w:type="dxa"/>
            <w:shd w:val="clear" w:color="auto" w:fill="auto"/>
            <w:noWrap/>
            <w:vAlign w:val="bottom"/>
          </w:tcPr>
          <w:p w14:paraId="73759CE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Kreativna akademija Labin</w:t>
            </w:r>
          </w:p>
        </w:tc>
        <w:tc>
          <w:tcPr>
            <w:tcW w:w="1701" w:type="dxa"/>
            <w:shd w:val="clear" w:color="auto" w:fill="auto"/>
            <w:noWrap/>
            <w:vAlign w:val="bottom"/>
          </w:tcPr>
          <w:p w14:paraId="0211962D"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2.850,00</w:t>
            </w:r>
          </w:p>
        </w:tc>
      </w:tr>
      <w:tr w:rsidR="00353B4A" w:rsidRPr="00D439D5" w14:paraId="52682B1C" w14:textId="77777777" w:rsidTr="00D439D5">
        <w:trPr>
          <w:trHeight w:val="360"/>
        </w:trPr>
        <w:tc>
          <w:tcPr>
            <w:tcW w:w="6941" w:type="dxa"/>
            <w:shd w:val="clear" w:color="auto" w:fill="auto"/>
            <w:noWrap/>
            <w:vAlign w:val="bottom"/>
            <w:hideMark/>
          </w:tcPr>
          <w:p w14:paraId="5A7538FB"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Labin Art Express XXI</w:t>
            </w:r>
          </w:p>
        </w:tc>
        <w:tc>
          <w:tcPr>
            <w:tcW w:w="1701" w:type="dxa"/>
            <w:shd w:val="clear" w:color="auto" w:fill="auto"/>
            <w:noWrap/>
            <w:vAlign w:val="bottom"/>
          </w:tcPr>
          <w:p w14:paraId="5E17CEDF"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3.500,00</w:t>
            </w:r>
          </w:p>
        </w:tc>
      </w:tr>
      <w:tr w:rsidR="00353B4A" w:rsidRPr="00D439D5" w14:paraId="6C8E0DDB" w14:textId="77777777" w:rsidTr="00D439D5">
        <w:trPr>
          <w:trHeight w:val="360"/>
        </w:trPr>
        <w:tc>
          <w:tcPr>
            <w:tcW w:w="6941" w:type="dxa"/>
            <w:shd w:val="clear" w:color="auto" w:fill="auto"/>
            <w:noWrap/>
            <w:vAlign w:val="bottom"/>
          </w:tcPr>
          <w:p w14:paraId="014AB2CF"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Labinjonska kompanija – domoća folšarija</w:t>
            </w:r>
          </w:p>
        </w:tc>
        <w:tc>
          <w:tcPr>
            <w:tcW w:w="1701" w:type="dxa"/>
            <w:shd w:val="clear" w:color="auto" w:fill="auto"/>
            <w:noWrap/>
            <w:vAlign w:val="bottom"/>
          </w:tcPr>
          <w:p w14:paraId="29BA5650"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2.800,00</w:t>
            </w:r>
          </w:p>
        </w:tc>
      </w:tr>
      <w:tr w:rsidR="00353B4A" w:rsidRPr="00D439D5" w14:paraId="6CE19734" w14:textId="77777777" w:rsidTr="00D439D5">
        <w:trPr>
          <w:trHeight w:val="360"/>
        </w:trPr>
        <w:tc>
          <w:tcPr>
            <w:tcW w:w="6941" w:type="dxa"/>
            <w:shd w:val="clear" w:color="auto" w:fill="auto"/>
            <w:noWrap/>
            <w:vAlign w:val="bottom"/>
          </w:tcPr>
          <w:p w14:paraId="20B68B40"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Mediteranski kiparski simpozij</w:t>
            </w:r>
          </w:p>
        </w:tc>
        <w:tc>
          <w:tcPr>
            <w:tcW w:w="1701" w:type="dxa"/>
            <w:shd w:val="clear" w:color="auto" w:fill="auto"/>
            <w:noWrap/>
            <w:vAlign w:val="bottom"/>
          </w:tcPr>
          <w:p w14:paraId="1608DBB6"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9.327,00</w:t>
            </w:r>
          </w:p>
        </w:tc>
      </w:tr>
      <w:tr w:rsidR="00353B4A" w:rsidRPr="00D439D5" w14:paraId="61B79DFA" w14:textId="77777777" w:rsidTr="00D439D5">
        <w:trPr>
          <w:trHeight w:val="360"/>
        </w:trPr>
        <w:tc>
          <w:tcPr>
            <w:tcW w:w="6941" w:type="dxa"/>
            <w:shd w:val="clear" w:color="auto" w:fill="auto"/>
            <w:noWrap/>
            <w:vAlign w:val="bottom"/>
            <w:hideMark/>
          </w:tcPr>
          <w:p w14:paraId="257287AD"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osoba s invaliditetom</w:t>
            </w:r>
          </w:p>
        </w:tc>
        <w:tc>
          <w:tcPr>
            <w:tcW w:w="1701" w:type="dxa"/>
            <w:shd w:val="clear" w:color="auto" w:fill="auto"/>
            <w:noWrap/>
            <w:vAlign w:val="bottom"/>
          </w:tcPr>
          <w:p w14:paraId="35CBACF9"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4.000,00</w:t>
            </w:r>
          </w:p>
        </w:tc>
      </w:tr>
      <w:tr w:rsidR="00353B4A" w:rsidRPr="00D439D5" w14:paraId="6B3C1493" w14:textId="77777777" w:rsidTr="00D439D5">
        <w:trPr>
          <w:trHeight w:val="360"/>
        </w:trPr>
        <w:tc>
          <w:tcPr>
            <w:tcW w:w="6941" w:type="dxa"/>
            <w:shd w:val="clear" w:color="auto" w:fill="auto"/>
            <w:noWrap/>
            <w:vAlign w:val="bottom"/>
            <w:hideMark/>
          </w:tcPr>
          <w:p w14:paraId="5C3471A3"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Hrvatski Crveni križ-Gradsko društvo Labin</w:t>
            </w:r>
          </w:p>
        </w:tc>
        <w:tc>
          <w:tcPr>
            <w:tcW w:w="1701" w:type="dxa"/>
            <w:shd w:val="clear" w:color="auto" w:fill="auto"/>
            <w:noWrap/>
            <w:vAlign w:val="bottom"/>
          </w:tcPr>
          <w:p w14:paraId="62F850AE"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37.485,86</w:t>
            </w:r>
          </w:p>
        </w:tc>
      </w:tr>
      <w:tr w:rsidR="00353B4A" w:rsidRPr="00D439D5" w14:paraId="055CB49A" w14:textId="77777777" w:rsidTr="00D439D5">
        <w:trPr>
          <w:trHeight w:val="360"/>
        </w:trPr>
        <w:tc>
          <w:tcPr>
            <w:tcW w:w="6941" w:type="dxa"/>
            <w:shd w:val="clear" w:color="auto" w:fill="auto"/>
            <w:noWrap/>
            <w:vAlign w:val="bottom"/>
            <w:hideMark/>
          </w:tcPr>
          <w:p w14:paraId="7AEE44C8"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Labin zdravi grad - Centar +65</w:t>
            </w:r>
          </w:p>
        </w:tc>
        <w:tc>
          <w:tcPr>
            <w:tcW w:w="1701" w:type="dxa"/>
            <w:shd w:val="clear" w:color="auto" w:fill="auto"/>
            <w:noWrap/>
            <w:vAlign w:val="bottom"/>
          </w:tcPr>
          <w:p w14:paraId="21D1B6C0"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12.000,00</w:t>
            </w:r>
          </w:p>
        </w:tc>
      </w:tr>
      <w:tr w:rsidR="00353B4A" w:rsidRPr="00D439D5" w14:paraId="30CA4F38" w14:textId="77777777" w:rsidTr="00D439D5">
        <w:trPr>
          <w:trHeight w:val="360"/>
        </w:trPr>
        <w:tc>
          <w:tcPr>
            <w:tcW w:w="6941" w:type="dxa"/>
            <w:shd w:val="clear" w:color="auto" w:fill="auto"/>
            <w:noWrap/>
            <w:vAlign w:val="bottom"/>
          </w:tcPr>
          <w:p w14:paraId="50892B0C"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Umjetnička org. Akcent studio</w:t>
            </w:r>
          </w:p>
        </w:tc>
        <w:tc>
          <w:tcPr>
            <w:tcW w:w="1701" w:type="dxa"/>
            <w:shd w:val="clear" w:color="auto" w:fill="auto"/>
            <w:noWrap/>
            <w:vAlign w:val="bottom"/>
          </w:tcPr>
          <w:p w14:paraId="3945408E"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1.200,00</w:t>
            </w:r>
          </w:p>
        </w:tc>
      </w:tr>
      <w:tr w:rsidR="00353B4A" w:rsidRPr="00D439D5" w14:paraId="2DA52975" w14:textId="77777777" w:rsidTr="00D439D5">
        <w:trPr>
          <w:trHeight w:val="360"/>
        </w:trPr>
        <w:tc>
          <w:tcPr>
            <w:tcW w:w="6941" w:type="dxa"/>
            <w:shd w:val="clear" w:color="auto" w:fill="auto"/>
            <w:noWrap/>
            <w:vAlign w:val="bottom"/>
          </w:tcPr>
          <w:p w14:paraId="5C4DE3B2"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Sigurna kuća Istra</w:t>
            </w:r>
          </w:p>
        </w:tc>
        <w:tc>
          <w:tcPr>
            <w:tcW w:w="1701" w:type="dxa"/>
            <w:shd w:val="clear" w:color="auto" w:fill="auto"/>
            <w:noWrap/>
            <w:vAlign w:val="bottom"/>
          </w:tcPr>
          <w:p w14:paraId="33250107"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3.500,00</w:t>
            </w:r>
          </w:p>
        </w:tc>
      </w:tr>
      <w:tr w:rsidR="00353B4A" w:rsidRPr="00D439D5" w14:paraId="03ADB65C" w14:textId="77777777" w:rsidTr="00D439D5">
        <w:trPr>
          <w:trHeight w:val="360"/>
        </w:trPr>
        <w:tc>
          <w:tcPr>
            <w:tcW w:w="6941" w:type="dxa"/>
            <w:shd w:val="clear" w:color="auto" w:fill="auto"/>
            <w:noWrap/>
            <w:vAlign w:val="bottom"/>
            <w:hideMark/>
          </w:tcPr>
          <w:p w14:paraId="34344505"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za zaštitu životinja "Fenix"</w:t>
            </w:r>
          </w:p>
        </w:tc>
        <w:tc>
          <w:tcPr>
            <w:tcW w:w="1701" w:type="dxa"/>
            <w:shd w:val="clear" w:color="auto" w:fill="auto"/>
            <w:noWrap/>
            <w:vAlign w:val="bottom"/>
          </w:tcPr>
          <w:p w14:paraId="5448B0A6"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3.000,00</w:t>
            </w:r>
          </w:p>
        </w:tc>
      </w:tr>
      <w:tr w:rsidR="00353B4A" w:rsidRPr="00D439D5" w14:paraId="27948760" w14:textId="77777777" w:rsidTr="00D439D5">
        <w:trPr>
          <w:trHeight w:val="360"/>
        </w:trPr>
        <w:tc>
          <w:tcPr>
            <w:tcW w:w="6941" w:type="dxa"/>
            <w:shd w:val="clear" w:color="auto" w:fill="auto"/>
            <w:noWrap/>
            <w:vAlign w:val="bottom"/>
          </w:tcPr>
          <w:p w14:paraId="3A39AA0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Sajam poslova- Kviz by Dean Kotiga</w:t>
            </w:r>
          </w:p>
        </w:tc>
        <w:tc>
          <w:tcPr>
            <w:tcW w:w="1701" w:type="dxa"/>
            <w:shd w:val="clear" w:color="auto" w:fill="auto"/>
            <w:noWrap/>
            <w:vAlign w:val="bottom"/>
          </w:tcPr>
          <w:p w14:paraId="513CE11A"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3.000,00</w:t>
            </w:r>
          </w:p>
        </w:tc>
      </w:tr>
      <w:tr w:rsidR="00353B4A" w:rsidRPr="00D439D5" w14:paraId="61760F09" w14:textId="77777777" w:rsidTr="00D439D5">
        <w:trPr>
          <w:trHeight w:val="360"/>
        </w:trPr>
        <w:tc>
          <w:tcPr>
            <w:tcW w:w="6941" w:type="dxa"/>
            <w:shd w:val="clear" w:color="auto" w:fill="auto"/>
            <w:noWrap/>
            <w:vAlign w:val="bottom"/>
            <w:hideMark/>
          </w:tcPr>
          <w:p w14:paraId="081A3B0E"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Labin zdravi grad</w:t>
            </w:r>
          </w:p>
        </w:tc>
        <w:tc>
          <w:tcPr>
            <w:tcW w:w="1701" w:type="dxa"/>
            <w:shd w:val="clear" w:color="auto" w:fill="auto"/>
            <w:noWrap/>
            <w:vAlign w:val="bottom"/>
          </w:tcPr>
          <w:p w14:paraId="71583F01"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24.000,00</w:t>
            </w:r>
          </w:p>
        </w:tc>
      </w:tr>
      <w:tr w:rsidR="00353B4A" w:rsidRPr="00D439D5" w14:paraId="143A923D" w14:textId="77777777" w:rsidTr="00D439D5">
        <w:trPr>
          <w:trHeight w:val="360"/>
        </w:trPr>
        <w:tc>
          <w:tcPr>
            <w:tcW w:w="6941" w:type="dxa"/>
            <w:shd w:val="clear" w:color="auto" w:fill="auto"/>
            <w:noWrap/>
            <w:vAlign w:val="bottom"/>
            <w:hideMark/>
          </w:tcPr>
          <w:p w14:paraId="092BA7E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umirovljenika Labin</w:t>
            </w:r>
          </w:p>
        </w:tc>
        <w:tc>
          <w:tcPr>
            <w:tcW w:w="1701" w:type="dxa"/>
            <w:shd w:val="clear" w:color="auto" w:fill="auto"/>
            <w:noWrap/>
            <w:vAlign w:val="bottom"/>
          </w:tcPr>
          <w:p w14:paraId="6AD54EBD"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2.710,00</w:t>
            </w:r>
          </w:p>
        </w:tc>
      </w:tr>
      <w:tr w:rsidR="00353B4A" w:rsidRPr="00D439D5" w14:paraId="23A5FC93" w14:textId="77777777" w:rsidTr="00D439D5">
        <w:trPr>
          <w:trHeight w:val="360"/>
        </w:trPr>
        <w:tc>
          <w:tcPr>
            <w:tcW w:w="6941" w:type="dxa"/>
            <w:shd w:val="clear" w:color="auto" w:fill="auto"/>
            <w:noWrap/>
            <w:vAlign w:val="bottom"/>
          </w:tcPr>
          <w:p w14:paraId="2608DF17"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 xml:space="preserve">Udruga „Labina“ </w:t>
            </w:r>
          </w:p>
        </w:tc>
        <w:tc>
          <w:tcPr>
            <w:tcW w:w="1701" w:type="dxa"/>
            <w:shd w:val="clear" w:color="auto" w:fill="auto"/>
            <w:noWrap/>
            <w:vAlign w:val="bottom"/>
          </w:tcPr>
          <w:p w14:paraId="3D634049"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9.000,00</w:t>
            </w:r>
          </w:p>
        </w:tc>
      </w:tr>
      <w:tr w:rsidR="00353B4A" w:rsidRPr="00D439D5" w14:paraId="3B7DAA17" w14:textId="77777777" w:rsidTr="00D439D5">
        <w:trPr>
          <w:trHeight w:val="360"/>
        </w:trPr>
        <w:tc>
          <w:tcPr>
            <w:tcW w:w="6941" w:type="dxa"/>
            <w:shd w:val="clear" w:color="auto" w:fill="auto"/>
            <w:noWrap/>
            <w:vAlign w:val="bottom"/>
            <w:hideMark/>
          </w:tcPr>
          <w:p w14:paraId="31D754E4"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Dodir nade</w:t>
            </w:r>
          </w:p>
        </w:tc>
        <w:tc>
          <w:tcPr>
            <w:tcW w:w="1701" w:type="dxa"/>
            <w:shd w:val="clear" w:color="auto" w:fill="auto"/>
            <w:noWrap/>
            <w:vAlign w:val="bottom"/>
          </w:tcPr>
          <w:p w14:paraId="2CE07F3A"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5.000,00</w:t>
            </w:r>
          </w:p>
        </w:tc>
      </w:tr>
      <w:tr w:rsidR="00353B4A" w:rsidRPr="00D439D5" w14:paraId="4A56AECF" w14:textId="77777777" w:rsidTr="00D439D5">
        <w:trPr>
          <w:trHeight w:val="360"/>
        </w:trPr>
        <w:tc>
          <w:tcPr>
            <w:tcW w:w="6941" w:type="dxa"/>
            <w:shd w:val="clear" w:color="auto" w:fill="auto"/>
            <w:noWrap/>
            <w:vAlign w:val="bottom"/>
            <w:hideMark/>
          </w:tcPr>
          <w:p w14:paraId="5EF2FBE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Centar za rehabilitaciju Veruda</w:t>
            </w:r>
          </w:p>
        </w:tc>
        <w:tc>
          <w:tcPr>
            <w:tcW w:w="1701" w:type="dxa"/>
            <w:shd w:val="clear" w:color="auto" w:fill="auto"/>
            <w:noWrap/>
            <w:vAlign w:val="bottom"/>
          </w:tcPr>
          <w:p w14:paraId="2AB70565"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11.800,00</w:t>
            </w:r>
          </w:p>
        </w:tc>
      </w:tr>
      <w:tr w:rsidR="00353B4A" w:rsidRPr="00D439D5" w14:paraId="19510C33" w14:textId="77777777" w:rsidTr="00D439D5">
        <w:trPr>
          <w:trHeight w:val="360"/>
        </w:trPr>
        <w:tc>
          <w:tcPr>
            <w:tcW w:w="6941" w:type="dxa"/>
            <w:shd w:val="clear" w:color="auto" w:fill="auto"/>
            <w:noWrap/>
            <w:vAlign w:val="bottom"/>
            <w:hideMark/>
          </w:tcPr>
          <w:p w14:paraId="7A7D211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Klub 119. brigade HV</w:t>
            </w:r>
          </w:p>
        </w:tc>
        <w:tc>
          <w:tcPr>
            <w:tcW w:w="1701" w:type="dxa"/>
            <w:shd w:val="clear" w:color="auto" w:fill="auto"/>
            <w:noWrap/>
            <w:vAlign w:val="bottom"/>
          </w:tcPr>
          <w:p w14:paraId="2D6BBD7C"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1.300,00</w:t>
            </w:r>
          </w:p>
        </w:tc>
      </w:tr>
      <w:tr w:rsidR="00353B4A" w:rsidRPr="00D439D5" w14:paraId="01042B68" w14:textId="77777777" w:rsidTr="00D439D5">
        <w:trPr>
          <w:trHeight w:val="360"/>
        </w:trPr>
        <w:tc>
          <w:tcPr>
            <w:tcW w:w="6941" w:type="dxa"/>
            <w:shd w:val="clear" w:color="auto" w:fill="auto"/>
            <w:noWrap/>
            <w:vAlign w:val="bottom"/>
          </w:tcPr>
          <w:p w14:paraId="554DC54F"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Centar za inkluziju i podršku u zajednici</w:t>
            </w:r>
          </w:p>
        </w:tc>
        <w:tc>
          <w:tcPr>
            <w:tcW w:w="1701" w:type="dxa"/>
            <w:shd w:val="clear" w:color="auto" w:fill="auto"/>
            <w:noWrap/>
            <w:vAlign w:val="bottom"/>
          </w:tcPr>
          <w:p w14:paraId="23975E2A"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30.030,00</w:t>
            </w:r>
          </w:p>
        </w:tc>
      </w:tr>
      <w:tr w:rsidR="00353B4A" w:rsidRPr="00D439D5" w14:paraId="5470C0D2" w14:textId="77777777" w:rsidTr="00D439D5">
        <w:trPr>
          <w:trHeight w:val="360"/>
        </w:trPr>
        <w:tc>
          <w:tcPr>
            <w:tcW w:w="6941" w:type="dxa"/>
            <w:shd w:val="clear" w:color="auto" w:fill="auto"/>
            <w:noWrap/>
            <w:vAlign w:val="bottom"/>
          </w:tcPr>
          <w:p w14:paraId="1801E676"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roditelja s teškoćama u razvoju i osoba s inv. „Krilo Labina“</w:t>
            </w:r>
          </w:p>
        </w:tc>
        <w:tc>
          <w:tcPr>
            <w:tcW w:w="1701" w:type="dxa"/>
            <w:shd w:val="clear" w:color="auto" w:fill="auto"/>
            <w:noWrap/>
            <w:vAlign w:val="bottom"/>
          </w:tcPr>
          <w:p w14:paraId="1BF300C2"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6.000,00</w:t>
            </w:r>
          </w:p>
        </w:tc>
      </w:tr>
      <w:tr w:rsidR="00353B4A" w:rsidRPr="00D439D5" w14:paraId="0D36D38B" w14:textId="77777777" w:rsidTr="00D439D5">
        <w:trPr>
          <w:trHeight w:val="360"/>
        </w:trPr>
        <w:tc>
          <w:tcPr>
            <w:tcW w:w="6941" w:type="dxa"/>
            <w:shd w:val="clear" w:color="auto" w:fill="auto"/>
            <w:noWrap/>
            <w:vAlign w:val="bottom"/>
          </w:tcPr>
          <w:p w14:paraId="04A20C2D"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Sv.Vinka Paulskog Labin</w:t>
            </w:r>
          </w:p>
        </w:tc>
        <w:tc>
          <w:tcPr>
            <w:tcW w:w="1701" w:type="dxa"/>
            <w:shd w:val="clear" w:color="auto" w:fill="auto"/>
            <w:noWrap/>
            <w:vAlign w:val="bottom"/>
          </w:tcPr>
          <w:p w14:paraId="57B9C7E7"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1.250,00</w:t>
            </w:r>
          </w:p>
        </w:tc>
      </w:tr>
      <w:tr w:rsidR="00353B4A" w:rsidRPr="00D439D5" w14:paraId="6112C6CF" w14:textId="77777777" w:rsidTr="00D439D5">
        <w:trPr>
          <w:trHeight w:val="360"/>
        </w:trPr>
        <w:tc>
          <w:tcPr>
            <w:tcW w:w="6941" w:type="dxa"/>
            <w:shd w:val="clear" w:color="auto" w:fill="auto"/>
            <w:noWrap/>
            <w:vAlign w:val="bottom"/>
          </w:tcPr>
          <w:p w14:paraId="0B5E412F"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„Liga protiv raka“</w:t>
            </w:r>
          </w:p>
        </w:tc>
        <w:tc>
          <w:tcPr>
            <w:tcW w:w="1701" w:type="dxa"/>
            <w:shd w:val="clear" w:color="auto" w:fill="auto"/>
            <w:noWrap/>
            <w:vAlign w:val="bottom"/>
          </w:tcPr>
          <w:p w14:paraId="39F758B4"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1.900,00</w:t>
            </w:r>
          </w:p>
        </w:tc>
      </w:tr>
      <w:tr w:rsidR="00353B4A" w:rsidRPr="00D439D5" w14:paraId="6D5BCFC9" w14:textId="77777777" w:rsidTr="00D439D5">
        <w:trPr>
          <w:trHeight w:val="360"/>
        </w:trPr>
        <w:tc>
          <w:tcPr>
            <w:tcW w:w="6941" w:type="dxa"/>
            <w:shd w:val="clear" w:color="auto" w:fill="auto"/>
            <w:noWrap/>
            <w:vAlign w:val="bottom"/>
          </w:tcPr>
          <w:p w14:paraId="2861CFBD"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liječenih alkoholičara „Centar Labin“</w:t>
            </w:r>
          </w:p>
        </w:tc>
        <w:tc>
          <w:tcPr>
            <w:tcW w:w="1701" w:type="dxa"/>
            <w:shd w:val="clear" w:color="auto" w:fill="auto"/>
            <w:noWrap/>
            <w:vAlign w:val="bottom"/>
          </w:tcPr>
          <w:p w14:paraId="4B6B45A6"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1.100,00</w:t>
            </w:r>
          </w:p>
        </w:tc>
      </w:tr>
      <w:tr w:rsidR="00353B4A" w:rsidRPr="00D439D5" w14:paraId="27A787F9" w14:textId="77777777" w:rsidTr="00D439D5">
        <w:trPr>
          <w:trHeight w:val="360"/>
        </w:trPr>
        <w:tc>
          <w:tcPr>
            <w:tcW w:w="6941" w:type="dxa"/>
            <w:shd w:val="clear" w:color="auto" w:fill="auto"/>
            <w:noWrap/>
            <w:vAlign w:val="bottom"/>
          </w:tcPr>
          <w:p w14:paraId="763F5418"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Sindikat umirovljenika Labin</w:t>
            </w:r>
          </w:p>
        </w:tc>
        <w:tc>
          <w:tcPr>
            <w:tcW w:w="1701" w:type="dxa"/>
            <w:shd w:val="clear" w:color="auto" w:fill="auto"/>
            <w:noWrap/>
            <w:vAlign w:val="bottom"/>
          </w:tcPr>
          <w:p w14:paraId="768A0325"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2.000,00</w:t>
            </w:r>
          </w:p>
        </w:tc>
      </w:tr>
      <w:tr w:rsidR="00353B4A" w:rsidRPr="00D439D5" w14:paraId="35AA3288" w14:textId="77777777" w:rsidTr="00D439D5">
        <w:trPr>
          <w:trHeight w:val="360"/>
        </w:trPr>
        <w:tc>
          <w:tcPr>
            <w:tcW w:w="6941" w:type="dxa"/>
            <w:shd w:val="clear" w:color="auto" w:fill="auto"/>
            <w:noWrap/>
            <w:vAlign w:val="bottom"/>
          </w:tcPr>
          <w:p w14:paraId="611813BA"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Pčelarska udruga Labin</w:t>
            </w:r>
          </w:p>
        </w:tc>
        <w:tc>
          <w:tcPr>
            <w:tcW w:w="1701" w:type="dxa"/>
            <w:shd w:val="clear" w:color="auto" w:fill="auto"/>
            <w:noWrap/>
            <w:vAlign w:val="bottom"/>
          </w:tcPr>
          <w:p w14:paraId="73B9B037"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3.000,00</w:t>
            </w:r>
          </w:p>
        </w:tc>
      </w:tr>
      <w:tr w:rsidR="00353B4A" w:rsidRPr="00D439D5" w14:paraId="48E2702B" w14:textId="77777777" w:rsidTr="00D439D5">
        <w:trPr>
          <w:trHeight w:val="360"/>
        </w:trPr>
        <w:tc>
          <w:tcPr>
            <w:tcW w:w="6941" w:type="dxa"/>
            <w:shd w:val="clear" w:color="auto" w:fill="auto"/>
            <w:noWrap/>
            <w:vAlign w:val="bottom"/>
          </w:tcPr>
          <w:p w14:paraId="5D614B52"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Zaklada za poticanje partnerstva</w:t>
            </w:r>
          </w:p>
        </w:tc>
        <w:tc>
          <w:tcPr>
            <w:tcW w:w="1701" w:type="dxa"/>
            <w:shd w:val="clear" w:color="auto" w:fill="auto"/>
            <w:noWrap/>
            <w:vAlign w:val="bottom"/>
          </w:tcPr>
          <w:p w14:paraId="7893604D"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3.000,00</w:t>
            </w:r>
          </w:p>
        </w:tc>
      </w:tr>
      <w:tr w:rsidR="00353B4A" w:rsidRPr="00D439D5" w14:paraId="3AC2F097" w14:textId="77777777" w:rsidTr="00D439D5">
        <w:trPr>
          <w:trHeight w:val="360"/>
        </w:trPr>
        <w:tc>
          <w:tcPr>
            <w:tcW w:w="6941" w:type="dxa"/>
            <w:shd w:val="clear" w:color="auto" w:fill="auto"/>
            <w:noWrap/>
            <w:vAlign w:val="bottom"/>
          </w:tcPr>
          <w:p w14:paraId="31F607C0"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Udruga za mlade Alfa Albona</w:t>
            </w:r>
          </w:p>
        </w:tc>
        <w:tc>
          <w:tcPr>
            <w:tcW w:w="1701" w:type="dxa"/>
            <w:shd w:val="clear" w:color="auto" w:fill="auto"/>
            <w:noWrap/>
            <w:vAlign w:val="bottom"/>
          </w:tcPr>
          <w:p w14:paraId="46941A54"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1.500,00</w:t>
            </w:r>
          </w:p>
        </w:tc>
      </w:tr>
      <w:tr w:rsidR="00353B4A" w:rsidRPr="00D439D5" w14:paraId="047745E8" w14:textId="77777777" w:rsidTr="00D439D5">
        <w:trPr>
          <w:trHeight w:val="360"/>
        </w:trPr>
        <w:tc>
          <w:tcPr>
            <w:tcW w:w="6941" w:type="dxa"/>
            <w:shd w:val="clear" w:color="auto" w:fill="auto"/>
            <w:noWrap/>
            <w:vAlign w:val="bottom"/>
          </w:tcPr>
          <w:p w14:paraId="6394B628"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Klub studenata „Istarski klub“  Rijeka</w:t>
            </w:r>
          </w:p>
        </w:tc>
        <w:tc>
          <w:tcPr>
            <w:tcW w:w="1701" w:type="dxa"/>
            <w:shd w:val="clear" w:color="auto" w:fill="auto"/>
            <w:noWrap/>
            <w:vAlign w:val="bottom"/>
          </w:tcPr>
          <w:p w14:paraId="5B1D0C8C"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1.100,00</w:t>
            </w:r>
          </w:p>
        </w:tc>
      </w:tr>
      <w:tr w:rsidR="00353B4A" w:rsidRPr="00D439D5" w14:paraId="3772B07B" w14:textId="77777777" w:rsidTr="00D439D5">
        <w:trPr>
          <w:trHeight w:val="360"/>
        </w:trPr>
        <w:tc>
          <w:tcPr>
            <w:tcW w:w="6941" w:type="dxa"/>
            <w:shd w:val="clear" w:color="auto" w:fill="auto"/>
            <w:noWrap/>
            <w:vAlign w:val="bottom"/>
          </w:tcPr>
          <w:p w14:paraId="6EC19019"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Centar za građanske inicijative Poreč</w:t>
            </w:r>
          </w:p>
        </w:tc>
        <w:tc>
          <w:tcPr>
            <w:tcW w:w="1701" w:type="dxa"/>
            <w:shd w:val="clear" w:color="auto" w:fill="auto"/>
            <w:noWrap/>
            <w:vAlign w:val="bottom"/>
          </w:tcPr>
          <w:p w14:paraId="12C1FF7A"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1.400,00</w:t>
            </w:r>
          </w:p>
        </w:tc>
      </w:tr>
      <w:tr w:rsidR="00353B4A" w:rsidRPr="00D439D5" w14:paraId="73F7A56F" w14:textId="77777777" w:rsidTr="00D439D5">
        <w:trPr>
          <w:trHeight w:val="360"/>
        </w:trPr>
        <w:tc>
          <w:tcPr>
            <w:tcW w:w="6941" w:type="dxa"/>
            <w:shd w:val="clear" w:color="auto" w:fill="auto"/>
            <w:noWrap/>
            <w:vAlign w:val="bottom"/>
          </w:tcPr>
          <w:p w14:paraId="45E92B43" w14:textId="77777777" w:rsidR="00353B4A" w:rsidRPr="00D439D5" w:rsidRDefault="00353B4A" w:rsidP="006850DE">
            <w:pPr>
              <w:spacing w:after="0" w:line="240" w:lineRule="auto"/>
              <w:rPr>
                <w:rFonts w:ascii="Arial" w:eastAsia="Times New Roman" w:hAnsi="Arial" w:cs="Arial"/>
                <w:lang w:eastAsia="hr-HR"/>
              </w:rPr>
            </w:pPr>
            <w:r w:rsidRPr="00D439D5">
              <w:rPr>
                <w:rFonts w:ascii="Arial" w:eastAsia="Times New Roman" w:hAnsi="Arial" w:cs="Arial"/>
                <w:lang w:eastAsia="hr-HR"/>
              </w:rPr>
              <w:t>Ostale udruge - ukupno</w:t>
            </w:r>
          </w:p>
        </w:tc>
        <w:tc>
          <w:tcPr>
            <w:tcW w:w="1701" w:type="dxa"/>
            <w:shd w:val="clear" w:color="auto" w:fill="auto"/>
            <w:noWrap/>
            <w:vAlign w:val="bottom"/>
          </w:tcPr>
          <w:p w14:paraId="1D2D753F" w14:textId="77777777" w:rsidR="00353B4A" w:rsidRPr="00D439D5" w:rsidRDefault="00353B4A" w:rsidP="006850DE">
            <w:pPr>
              <w:spacing w:after="0" w:line="240" w:lineRule="auto"/>
              <w:jc w:val="right"/>
              <w:rPr>
                <w:rFonts w:ascii="Arial" w:eastAsia="Times New Roman" w:hAnsi="Arial" w:cs="Arial"/>
                <w:lang w:eastAsia="hr-HR"/>
              </w:rPr>
            </w:pPr>
            <w:r w:rsidRPr="00D439D5">
              <w:rPr>
                <w:rFonts w:ascii="Arial" w:eastAsia="Times New Roman" w:hAnsi="Arial" w:cs="Arial"/>
                <w:lang w:eastAsia="hr-HR"/>
              </w:rPr>
              <w:t>15.580,00</w:t>
            </w:r>
          </w:p>
        </w:tc>
      </w:tr>
      <w:tr w:rsidR="00353B4A" w:rsidRPr="00D439D5" w14:paraId="3E2A4E91" w14:textId="77777777" w:rsidTr="00D439D5">
        <w:trPr>
          <w:trHeight w:val="360"/>
        </w:trPr>
        <w:tc>
          <w:tcPr>
            <w:tcW w:w="6941" w:type="dxa"/>
            <w:shd w:val="clear" w:color="auto" w:fill="auto"/>
            <w:noWrap/>
            <w:vAlign w:val="bottom"/>
            <w:hideMark/>
          </w:tcPr>
          <w:p w14:paraId="7E929253" w14:textId="77777777" w:rsidR="00353B4A" w:rsidRPr="00D439D5" w:rsidRDefault="00353B4A" w:rsidP="006850DE">
            <w:pPr>
              <w:spacing w:after="0" w:line="240" w:lineRule="auto"/>
              <w:rPr>
                <w:rFonts w:ascii="Arial" w:eastAsia="Times New Roman" w:hAnsi="Arial" w:cs="Arial"/>
                <w:b/>
                <w:bCs/>
                <w:lang w:eastAsia="hr-HR"/>
              </w:rPr>
            </w:pPr>
            <w:r w:rsidRPr="00D439D5">
              <w:rPr>
                <w:rFonts w:ascii="Arial" w:eastAsia="Times New Roman" w:hAnsi="Arial" w:cs="Arial"/>
                <w:b/>
                <w:bCs/>
                <w:lang w:eastAsia="hr-HR"/>
              </w:rPr>
              <w:t>UKUPNO:</w:t>
            </w:r>
          </w:p>
        </w:tc>
        <w:tc>
          <w:tcPr>
            <w:tcW w:w="1701" w:type="dxa"/>
            <w:shd w:val="clear" w:color="auto" w:fill="auto"/>
            <w:noWrap/>
            <w:vAlign w:val="bottom"/>
          </w:tcPr>
          <w:p w14:paraId="580475DC" w14:textId="77777777" w:rsidR="00353B4A" w:rsidRPr="00D439D5" w:rsidRDefault="00353B4A" w:rsidP="006850DE">
            <w:pPr>
              <w:spacing w:after="0" w:line="240" w:lineRule="auto"/>
              <w:jc w:val="right"/>
              <w:rPr>
                <w:rFonts w:ascii="Arial" w:eastAsia="Times New Roman" w:hAnsi="Arial" w:cs="Arial"/>
                <w:b/>
                <w:bCs/>
                <w:lang w:eastAsia="hr-HR"/>
              </w:rPr>
            </w:pPr>
            <w:r w:rsidRPr="00D439D5">
              <w:rPr>
                <w:rFonts w:ascii="Arial" w:eastAsia="Times New Roman" w:hAnsi="Arial" w:cs="Arial"/>
                <w:b/>
                <w:bCs/>
                <w:lang w:eastAsia="hr-HR"/>
              </w:rPr>
              <w:t>689.032,86</w:t>
            </w:r>
          </w:p>
        </w:tc>
      </w:tr>
    </w:tbl>
    <w:p w14:paraId="7814DBC0" w14:textId="77777777" w:rsidR="00353B4A" w:rsidRDefault="00353B4A" w:rsidP="00353B4A">
      <w:pPr>
        <w:spacing w:after="0" w:line="240" w:lineRule="auto"/>
        <w:jc w:val="both"/>
        <w:rPr>
          <w:rFonts w:ascii="Arial" w:hAnsi="Arial" w:cs="Arial"/>
        </w:rPr>
      </w:pPr>
    </w:p>
    <w:p w14:paraId="2FA6D114" w14:textId="77777777" w:rsidR="00D439D5" w:rsidRPr="00EA15A0" w:rsidRDefault="00D439D5" w:rsidP="00353B4A">
      <w:pPr>
        <w:spacing w:after="0" w:line="240" w:lineRule="auto"/>
        <w:jc w:val="both"/>
        <w:rPr>
          <w:rFonts w:ascii="Arial" w:hAnsi="Arial" w:cs="Arial"/>
        </w:rPr>
      </w:pPr>
    </w:p>
    <w:p w14:paraId="533F551A"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Tekuće donacije u naravi</w:t>
      </w:r>
      <w:r w:rsidRPr="00EA15A0">
        <w:rPr>
          <w:rFonts w:ascii="Arial" w:hAnsi="Arial" w:cs="Arial"/>
        </w:rPr>
        <w:t xml:space="preserve">  realizirane su u iznosu od 105.803,25 EUR  i odnose se na rashode za nabavu higijenskih potrepština za osnovne škole (2.703 EUR) i donacije od Valamara za OŠ MV Labin i CLF – sufinanciranje marendi (103.100 EUR).</w:t>
      </w:r>
    </w:p>
    <w:p w14:paraId="3FB0A621" w14:textId="77777777" w:rsidR="00353B4A" w:rsidRPr="00EA15A0" w:rsidRDefault="00353B4A" w:rsidP="00353B4A">
      <w:pPr>
        <w:spacing w:after="0" w:line="240" w:lineRule="auto"/>
        <w:jc w:val="both"/>
        <w:rPr>
          <w:rFonts w:ascii="Arial" w:hAnsi="Arial" w:cs="Arial"/>
        </w:rPr>
      </w:pPr>
    </w:p>
    <w:p w14:paraId="76E2181A"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 xml:space="preserve">Kazne, penali i naknade štete </w:t>
      </w:r>
      <w:r w:rsidRPr="00EA15A0">
        <w:rPr>
          <w:rFonts w:ascii="Arial" w:hAnsi="Arial" w:cs="Arial"/>
        </w:rPr>
        <w:t>ostvareni su u iznosu od  398,52 EUR a odnose se na naknadu za ozakonjenje nezakonito izgrađene zgrade na području Grada Labina.</w:t>
      </w:r>
    </w:p>
    <w:p w14:paraId="5AC38EA9"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rPr>
        <w:tab/>
      </w:r>
      <w:r w:rsidRPr="00EA15A0">
        <w:rPr>
          <w:rFonts w:ascii="Arial" w:hAnsi="Arial" w:cs="Arial"/>
        </w:rPr>
        <w:tab/>
      </w:r>
      <w:r w:rsidRPr="00EA15A0">
        <w:rPr>
          <w:rFonts w:ascii="Arial" w:hAnsi="Arial" w:cs="Arial"/>
        </w:rPr>
        <w:tab/>
      </w:r>
    </w:p>
    <w:p w14:paraId="1B44D4EB"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w:t>
      </w:r>
      <w:r w:rsidRPr="00EA15A0">
        <w:rPr>
          <w:rFonts w:ascii="Arial" w:hAnsi="Arial" w:cs="Arial"/>
        </w:rPr>
        <w:tab/>
      </w:r>
      <w:r w:rsidRPr="00EA15A0">
        <w:rPr>
          <w:rFonts w:ascii="Arial" w:hAnsi="Arial" w:cs="Arial"/>
          <w:u w:val="single"/>
        </w:rPr>
        <w:t>Kapitalne pomoći</w:t>
      </w:r>
      <w:r w:rsidRPr="00EA15A0">
        <w:rPr>
          <w:rFonts w:ascii="Arial" w:hAnsi="Arial" w:cs="Arial"/>
        </w:rPr>
        <w:t xml:space="preserve"> izvršene su u iznosu od 17.827,38 EUR a odnose se na slijedeće prijenose sredstava:                                                  </w:t>
      </w:r>
      <w:r w:rsidRPr="00EA15A0">
        <w:rPr>
          <w:rFonts w:ascii="Arial" w:hAnsi="Arial" w:cs="Arial"/>
        </w:rPr>
        <w:tab/>
      </w:r>
    </w:p>
    <w:p w14:paraId="3AA907F3"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- 1.Maj Labin d.o.o. za sufinanciranje sanacije i rekonstrukcije  odlagališta komunalnog otpada Cere u iznosu od 1.945 EUR i </w:t>
      </w:r>
    </w:p>
    <w:p w14:paraId="01A2C12F" w14:textId="77777777" w:rsidR="00353B4A" w:rsidRPr="00EA15A0" w:rsidRDefault="00353B4A" w:rsidP="00353B4A">
      <w:pPr>
        <w:spacing w:after="0" w:line="240" w:lineRule="auto"/>
        <w:jc w:val="both"/>
        <w:rPr>
          <w:rFonts w:ascii="Arial" w:eastAsia="Times New Roman" w:hAnsi="Arial" w:cs="Arial"/>
        </w:rPr>
      </w:pPr>
      <w:r w:rsidRPr="00EA15A0">
        <w:rPr>
          <w:rFonts w:ascii="Arial" w:hAnsi="Arial" w:cs="Arial"/>
        </w:rPr>
        <w:t xml:space="preserve">- </w:t>
      </w:r>
      <w:r w:rsidRPr="00EA15A0">
        <w:rPr>
          <w:rFonts w:ascii="Arial" w:eastAsia="Times New Roman" w:hAnsi="Arial" w:cs="Arial"/>
        </w:rPr>
        <w:t>Lučkoj upravi Rabac za sufinanciranje ulaganja u lučku infrastrukturu - Produženje obalnog         zida u luci Rabac – 15.882 EUR.</w:t>
      </w:r>
    </w:p>
    <w:p w14:paraId="5BD9DBA0" w14:textId="77777777" w:rsidR="00353B4A" w:rsidRPr="00EA15A0" w:rsidRDefault="00353B4A" w:rsidP="00353B4A">
      <w:pPr>
        <w:spacing w:after="0" w:line="240" w:lineRule="auto"/>
        <w:jc w:val="both"/>
        <w:rPr>
          <w:rFonts w:ascii="Arial" w:eastAsia="Times New Roman" w:hAnsi="Arial" w:cs="Arial"/>
        </w:rPr>
      </w:pPr>
      <w:r w:rsidRPr="00EA15A0">
        <w:rPr>
          <w:rFonts w:ascii="Arial" w:eastAsia="Times New Roman" w:hAnsi="Arial" w:cs="Arial"/>
        </w:rPr>
        <w:t xml:space="preserve">                                                 </w:t>
      </w:r>
    </w:p>
    <w:p w14:paraId="4FCB61C4" w14:textId="77777777" w:rsidR="00353B4A" w:rsidRPr="00EA15A0" w:rsidRDefault="00353B4A" w:rsidP="00353B4A">
      <w:pPr>
        <w:spacing w:after="0" w:line="240" w:lineRule="auto"/>
        <w:jc w:val="both"/>
        <w:rPr>
          <w:rFonts w:ascii="Arial" w:eastAsia="Times New Roman" w:hAnsi="Arial" w:cs="Arial"/>
        </w:rPr>
      </w:pPr>
    </w:p>
    <w:p w14:paraId="48727CEF" w14:textId="77777777" w:rsidR="00353B4A" w:rsidRPr="00EA15A0" w:rsidRDefault="00353B4A" w:rsidP="00353B4A">
      <w:pPr>
        <w:spacing w:after="0" w:line="240" w:lineRule="auto"/>
        <w:jc w:val="both"/>
        <w:rPr>
          <w:rFonts w:ascii="Arial" w:hAnsi="Arial" w:cs="Arial"/>
        </w:rPr>
      </w:pPr>
    </w:p>
    <w:p w14:paraId="6B2FC9C5" w14:textId="77777777" w:rsidR="00353B4A" w:rsidRPr="00EA15A0" w:rsidRDefault="00353B4A" w:rsidP="00353B4A">
      <w:pPr>
        <w:spacing w:after="0" w:line="240" w:lineRule="auto"/>
        <w:jc w:val="both"/>
        <w:rPr>
          <w:rFonts w:ascii="Arial" w:hAnsi="Arial" w:cs="Arial"/>
          <w:b/>
        </w:rPr>
      </w:pPr>
      <w:r w:rsidRPr="00EA15A0">
        <w:rPr>
          <w:rFonts w:ascii="Arial" w:hAnsi="Arial" w:cs="Arial"/>
        </w:rPr>
        <w:t xml:space="preserve">            </w:t>
      </w:r>
      <w:r w:rsidRPr="00EA15A0">
        <w:rPr>
          <w:rFonts w:ascii="Arial" w:hAnsi="Arial" w:cs="Arial"/>
          <w:b/>
        </w:rPr>
        <w:t>RASHODI ZA NABAVU NEFINANCIJSKE IMOVINE</w:t>
      </w:r>
    </w:p>
    <w:p w14:paraId="235C6874" w14:textId="77777777" w:rsidR="00353B4A" w:rsidRPr="00EA15A0" w:rsidRDefault="00353B4A" w:rsidP="00353B4A">
      <w:pPr>
        <w:spacing w:after="0" w:line="240" w:lineRule="auto"/>
        <w:jc w:val="both"/>
        <w:rPr>
          <w:rFonts w:ascii="Arial" w:hAnsi="Arial" w:cs="Arial"/>
          <w:b/>
        </w:rPr>
      </w:pPr>
    </w:p>
    <w:p w14:paraId="2B1FF48C"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 xml:space="preserve"> Rashodi za nabavu nefinancijske imovine u periodu siječanj - prosinac 2024. godine ostvareni su u iznosu od 2.634.842,29 EUR što iznosi 83,34% godišnjeg plana, a najvećim dijelom se odnose na rashode za nabavu proizvedene dugotrajne imovine. U ukupnom ostvarenju rashoda i izdataka proračuna rashodi za nabavu nefinancijske imovine imaju udjel od 12,27%. </w:t>
      </w:r>
    </w:p>
    <w:p w14:paraId="03F56080" w14:textId="77777777" w:rsidR="00353B4A" w:rsidRPr="00EA15A0" w:rsidRDefault="00353B4A" w:rsidP="00353B4A">
      <w:pPr>
        <w:spacing w:after="0" w:line="240" w:lineRule="auto"/>
        <w:jc w:val="both"/>
        <w:rPr>
          <w:rFonts w:ascii="Arial" w:hAnsi="Arial" w:cs="Arial"/>
        </w:rPr>
      </w:pPr>
      <w:r w:rsidRPr="00EA15A0">
        <w:rPr>
          <w:rFonts w:ascii="Arial" w:hAnsi="Arial" w:cs="Arial"/>
        </w:rPr>
        <w:t>Udio Grada u ovim rashodima je 86,81% ili 2.287.293,96 EUR (81,99% od planiranog) dok na korisnike otpada 13,19% ili 347.548,33 EUR (93,46% od planiranog). Rashodi za nabavu nefinancijske imovine su u odnosu na isto razdoblje prošle godine manji za 47,77 % ili 2.409.705,28 EUR.</w:t>
      </w:r>
    </w:p>
    <w:p w14:paraId="7783C678" w14:textId="77777777" w:rsidR="00353B4A" w:rsidRPr="00EA15A0" w:rsidRDefault="00353B4A" w:rsidP="00353B4A">
      <w:pPr>
        <w:spacing w:after="0" w:line="240" w:lineRule="auto"/>
        <w:jc w:val="both"/>
        <w:rPr>
          <w:rFonts w:ascii="Arial" w:hAnsi="Arial" w:cs="Arial"/>
        </w:rPr>
      </w:pPr>
    </w:p>
    <w:p w14:paraId="1561DDBC" w14:textId="77777777" w:rsidR="00353B4A" w:rsidRPr="00EA15A0" w:rsidRDefault="00353B4A" w:rsidP="00353B4A">
      <w:pPr>
        <w:spacing w:after="0" w:line="240" w:lineRule="auto"/>
        <w:ind w:firstLine="708"/>
        <w:jc w:val="both"/>
        <w:rPr>
          <w:rFonts w:ascii="Arial" w:hAnsi="Arial" w:cs="Arial"/>
          <w:bCs/>
        </w:rPr>
      </w:pPr>
      <w:r w:rsidRPr="00EA15A0">
        <w:rPr>
          <w:rFonts w:ascii="Arial" w:hAnsi="Arial" w:cs="Arial"/>
        </w:rPr>
        <w:t xml:space="preserve">□ </w:t>
      </w:r>
      <w:r w:rsidRPr="00EA15A0">
        <w:rPr>
          <w:rFonts w:ascii="Arial" w:hAnsi="Arial" w:cs="Arial"/>
          <w:b/>
        </w:rPr>
        <w:t>Rashodi za nabavu neproizvedene dugotrajne imovine</w:t>
      </w:r>
      <w:r w:rsidRPr="00EA15A0">
        <w:rPr>
          <w:rFonts w:ascii="Arial" w:hAnsi="Arial" w:cs="Arial"/>
          <w:bCs/>
        </w:rPr>
        <w:t xml:space="preserve"> realizirani su u iznosu 3.375,00 EUR, a evidentirani su u UO za prostorno uređenje, zaštitu okoliša i izdavanja akata za gradnju za kupnju građevinskog zemljišta na K.Č. 327/2 (32 m</w:t>
      </w:r>
      <w:r w:rsidRPr="00EA15A0">
        <w:rPr>
          <w:rFonts w:ascii="Arial" w:hAnsi="Arial" w:cs="Arial"/>
          <w:bCs/>
          <w:vertAlign w:val="superscript"/>
        </w:rPr>
        <w:t>2</w:t>
      </w:r>
      <w:r w:rsidRPr="00EA15A0">
        <w:rPr>
          <w:rFonts w:ascii="Arial" w:hAnsi="Arial" w:cs="Arial"/>
          <w:bCs/>
        </w:rPr>
        <w:t>) k.o. Novi Labin.</w:t>
      </w:r>
    </w:p>
    <w:p w14:paraId="66843DC0" w14:textId="77777777" w:rsidR="00353B4A" w:rsidRPr="00EA15A0" w:rsidRDefault="00353B4A" w:rsidP="00353B4A">
      <w:pPr>
        <w:spacing w:after="0" w:line="240" w:lineRule="auto"/>
        <w:ind w:firstLine="708"/>
        <w:jc w:val="both"/>
        <w:rPr>
          <w:rFonts w:ascii="Arial" w:hAnsi="Arial" w:cs="Arial"/>
        </w:rPr>
      </w:pPr>
      <w:r w:rsidRPr="00EA15A0">
        <w:rPr>
          <w:rFonts w:ascii="Arial" w:hAnsi="Arial" w:cs="Arial"/>
          <w:bCs/>
        </w:rPr>
        <w:t xml:space="preserve">  </w:t>
      </w:r>
    </w:p>
    <w:p w14:paraId="7A41E163" w14:textId="77777777" w:rsidR="00353B4A" w:rsidRPr="00EA15A0" w:rsidRDefault="00353B4A" w:rsidP="00353B4A">
      <w:pPr>
        <w:spacing w:after="0" w:line="240" w:lineRule="auto"/>
        <w:ind w:firstLine="708"/>
        <w:jc w:val="both"/>
        <w:rPr>
          <w:rFonts w:ascii="Arial" w:hAnsi="Arial" w:cs="Arial"/>
          <w:b/>
        </w:rPr>
      </w:pPr>
      <w:r w:rsidRPr="00EA15A0">
        <w:rPr>
          <w:rFonts w:ascii="Arial" w:hAnsi="Arial" w:cs="Arial"/>
        </w:rPr>
        <w:t xml:space="preserve">□ </w:t>
      </w:r>
      <w:r w:rsidRPr="00EA15A0">
        <w:rPr>
          <w:rFonts w:ascii="Arial" w:hAnsi="Arial" w:cs="Arial"/>
          <w:b/>
        </w:rPr>
        <w:t>Rashodi za nabavu proizvedene dugotrajne imovine</w:t>
      </w:r>
      <w:r w:rsidRPr="00EA15A0">
        <w:rPr>
          <w:rFonts w:ascii="Arial" w:hAnsi="Arial" w:cs="Arial"/>
        </w:rPr>
        <w:t xml:space="preserve"> ostvareni su u iznosu od 2.630.467,29 EUR što iznosi 83,24% godišnjeg plana. Navedeni rashodi su u istom razdoblju 2023. godine bili za 2.385.472,70 EUR veći, odnosno iznosili su 5.015.939,99 EUR.</w:t>
      </w:r>
    </w:p>
    <w:p w14:paraId="4C708FB8" w14:textId="77777777" w:rsidR="00353B4A" w:rsidRPr="00EA15A0" w:rsidRDefault="00353B4A" w:rsidP="00353B4A">
      <w:pPr>
        <w:spacing w:after="0" w:line="240" w:lineRule="auto"/>
        <w:jc w:val="both"/>
        <w:rPr>
          <w:rFonts w:ascii="Arial" w:hAnsi="Arial" w:cs="Arial"/>
        </w:rPr>
      </w:pPr>
      <w:r w:rsidRPr="00EA15A0">
        <w:rPr>
          <w:rFonts w:ascii="Arial" w:hAnsi="Arial" w:cs="Arial"/>
        </w:rPr>
        <w:tab/>
        <w:t>U strukturi rashoda za nabavu proizvedene dugotrajne imovine najveći je udio rashoda za izgradnju građevinskih objekata sa 76,02%, slijede ulaganja u postrojenja i opremu sa 11,11%, ulaganja u  nematerijalnu proizvedenu imovinu sa 9,04%, nabavu  knjiga, umjetničkih djela i ostale izložbene vrijednosti sa 2,50% te ulaganja u prijevozna sredstva sa 1,33%.</w:t>
      </w:r>
    </w:p>
    <w:p w14:paraId="15467052" w14:textId="77777777" w:rsidR="00353B4A" w:rsidRPr="00EA15A0" w:rsidRDefault="00353B4A" w:rsidP="00353B4A">
      <w:pPr>
        <w:spacing w:after="0" w:line="240" w:lineRule="auto"/>
        <w:jc w:val="both"/>
        <w:rPr>
          <w:rFonts w:ascii="Arial" w:hAnsi="Arial" w:cs="Arial"/>
        </w:rPr>
      </w:pPr>
    </w:p>
    <w:p w14:paraId="4A4FB189" w14:textId="77777777" w:rsidR="00353B4A" w:rsidRPr="00EA15A0" w:rsidRDefault="00353B4A" w:rsidP="00353B4A">
      <w:pPr>
        <w:spacing w:after="0" w:line="240" w:lineRule="auto"/>
        <w:jc w:val="both"/>
        <w:rPr>
          <w:rFonts w:ascii="Arial" w:hAnsi="Arial" w:cs="Arial"/>
        </w:rPr>
      </w:pPr>
    </w:p>
    <w:p w14:paraId="6E5AB400"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Rashodi za građevinske objekte</w:t>
      </w:r>
      <w:r w:rsidRPr="00EA15A0">
        <w:rPr>
          <w:rFonts w:ascii="Arial" w:hAnsi="Arial" w:cs="Arial"/>
        </w:rPr>
        <w:t xml:space="preserve"> su ostvareni u iznosu od 1.999.561,09  EUR te se na Grad Labin odnosi </w:t>
      </w:r>
      <w:bookmarkStart w:id="37" w:name="_Hlk191997354"/>
      <w:r w:rsidRPr="00EA15A0">
        <w:rPr>
          <w:rFonts w:ascii="Arial" w:hAnsi="Arial" w:cs="Arial"/>
        </w:rPr>
        <w:t>1.865.362,50 EUR,</w:t>
      </w:r>
      <w:bookmarkEnd w:id="37"/>
      <w:r w:rsidRPr="00EA15A0">
        <w:rPr>
          <w:rFonts w:ascii="Arial" w:hAnsi="Arial" w:cs="Arial"/>
        </w:rPr>
        <w:t xml:space="preserve"> a ostatak od 134.198,59 EUR na proračunske korisnike.</w:t>
      </w:r>
    </w:p>
    <w:p w14:paraId="28B85F09" w14:textId="77777777" w:rsidR="00353B4A" w:rsidRPr="00EA15A0" w:rsidRDefault="00353B4A" w:rsidP="00353B4A">
      <w:pPr>
        <w:spacing w:after="0" w:line="240" w:lineRule="auto"/>
        <w:jc w:val="both"/>
        <w:rPr>
          <w:rFonts w:ascii="Arial" w:hAnsi="Arial" w:cs="Arial"/>
        </w:rPr>
      </w:pPr>
    </w:p>
    <w:p w14:paraId="442299A3" w14:textId="77777777" w:rsidR="00353B4A" w:rsidRPr="00EA15A0" w:rsidRDefault="00353B4A" w:rsidP="00353B4A">
      <w:pPr>
        <w:spacing w:after="0" w:line="240" w:lineRule="auto"/>
        <w:jc w:val="both"/>
        <w:rPr>
          <w:rFonts w:ascii="Arial" w:hAnsi="Arial" w:cs="Arial"/>
        </w:rPr>
      </w:pPr>
      <w:r w:rsidRPr="00EA15A0">
        <w:rPr>
          <w:rFonts w:ascii="Arial" w:hAnsi="Arial" w:cs="Arial"/>
        </w:rPr>
        <w:t>Ulaganja su ostvarena u slijedeće kapitalne projekte:</w:t>
      </w:r>
    </w:p>
    <w:p w14:paraId="7E6CD2FC" w14:textId="77777777" w:rsidR="00353B4A" w:rsidRPr="00EA15A0" w:rsidRDefault="00353B4A" w:rsidP="00353B4A">
      <w:pPr>
        <w:pStyle w:val="Odlomakpopisa"/>
        <w:numPr>
          <w:ilvl w:val="0"/>
          <w:numId w:val="85"/>
        </w:numPr>
        <w:spacing w:after="0" w:line="240" w:lineRule="auto"/>
        <w:jc w:val="both"/>
        <w:rPr>
          <w:rFonts w:ascii="Arial" w:hAnsi="Arial" w:cs="Arial"/>
        </w:rPr>
      </w:pPr>
      <w:r w:rsidRPr="00EA15A0">
        <w:rPr>
          <w:rFonts w:ascii="Arial" w:hAnsi="Arial" w:cs="Arial"/>
          <w:b/>
          <w:bCs/>
        </w:rPr>
        <w:t>poslovne objekte</w:t>
      </w:r>
      <w:r w:rsidRPr="00EA15A0">
        <w:rPr>
          <w:rFonts w:ascii="Arial" w:hAnsi="Arial" w:cs="Arial"/>
        </w:rPr>
        <w:t xml:space="preserve"> </w:t>
      </w:r>
      <w:bookmarkStart w:id="38" w:name="_Hlk191998331"/>
      <w:r w:rsidRPr="00EA15A0">
        <w:rPr>
          <w:rFonts w:ascii="Arial" w:hAnsi="Arial" w:cs="Arial"/>
        </w:rPr>
        <w:t>u vrijednosti od 473.556,52 EUR, a odnose se na gradnju nove zgrade dječjeg vrtića u mjestu Vinež u iznosu od 339.357,93 EUR te na ulaganje u obnovu školske dvorane OŠ Matija Vlačić Labin u iznosu od 134.198,59;</w:t>
      </w:r>
      <w:bookmarkEnd w:id="38"/>
    </w:p>
    <w:p w14:paraId="2FE70668" w14:textId="77777777" w:rsidR="00353B4A" w:rsidRPr="00EA15A0" w:rsidRDefault="00353B4A" w:rsidP="00353B4A">
      <w:pPr>
        <w:pStyle w:val="Odlomakpopisa"/>
        <w:numPr>
          <w:ilvl w:val="0"/>
          <w:numId w:val="85"/>
        </w:numPr>
        <w:spacing w:after="0" w:line="240" w:lineRule="auto"/>
        <w:jc w:val="both"/>
        <w:rPr>
          <w:rFonts w:ascii="Arial" w:hAnsi="Arial" w:cs="Arial"/>
        </w:rPr>
      </w:pPr>
      <w:r w:rsidRPr="00EA15A0">
        <w:rPr>
          <w:rFonts w:ascii="Arial" w:hAnsi="Arial" w:cs="Arial"/>
          <w:b/>
          <w:bCs/>
        </w:rPr>
        <w:t xml:space="preserve">ceste, željeznice i ostale prometne objekte </w:t>
      </w:r>
      <w:r w:rsidRPr="00EA15A0">
        <w:rPr>
          <w:rFonts w:ascii="Arial" w:hAnsi="Arial" w:cs="Arial"/>
        </w:rPr>
        <w:t>u vrijednosti od 112.233,67 EUR, a odnose se na rekonstrukciju raskrižja  Omladinske ulice u Rapcu;</w:t>
      </w:r>
    </w:p>
    <w:p w14:paraId="4CED9D2C" w14:textId="77777777" w:rsidR="00353B4A" w:rsidRPr="00EA15A0" w:rsidRDefault="00353B4A" w:rsidP="00353B4A">
      <w:pPr>
        <w:pStyle w:val="Odlomakpopisa"/>
        <w:numPr>
          <w:ilvl w:val="0"/>
          <w:numId w:val="85"/>
        </w:numPr>
        <w:spacing w:after="0" w:line="240" w:lineRule="auto"/>
        <w:jc w:val="both"/>
        <w:rPr>
          <w:rFonts w:ascii="Arial" w:hAnsi="Arial" w:cs="Arial"/>
        </w:rPr>
      </w:pPr>
      <w:r w:rsidRPr="00EA15A0">
        <w:rPr>
          <w:rFonts w:ascii="Arial" w:hAnsi="Arial" w:cs="Arial"/>
          <w:b/>
          <w:bCs/>
        </w:rPr>
        <w:t>ostale građevinske objekte</w:t>
      </w:r>
      <w:r w:rsidRPr="00EA15A0">
        <w:rPr>
          <w:rFonts w:ascii="Arial" w:hAnsi="Arial" w:cs="Arial"/>
        </w:rPr>
        <w:t xml:space="preserve"> u vrijednosti od 1.413.770,90 EUR, a odnose se na dovršenje uređenja Spomen prostora Rudaru borcu u iznosu od 186.834,83 EUR, gradnju tribina na Sportskom kompleksu Vinež u iznosu od 1.085.327,19 EUR, opremanje dječjeg igralište u mjestu Ripenda u iznosu od 40.925,00 EUR, izgradnja novog bloka drvarnica u iznosu od 18.500,00 EUR te izgradnja nove javne rasvjete u iznosu od 82.183,88 EUR.</w:t>
      </w:r>
    </w:p>
    <w:p w14:paraId="52B36F35" w14:textId="77777777" w:rsidR="00353B4A" w:rsidRPr="00EA15A0" w:rsidRDefault="00353B4A" w:rsidP="00353B4A">
      <w:pPr>
        <w:spacing w:after="0" w:line="240" w:lineRule="auto"/>
        <w:contextualSpacing/>
        <w:jc w:val="both"/>
        <w:rPr>
          <w:rFonts w:ascii="Arial" w:hAnsi="Arial" w:cs="Arial"/>
        </w:rPr>
      </w:pPr>
    </w:p>
    <w:p w14:paraId="48BE365F" w14:textId="77777777" w:rsidR="00353B4A" w:rsidRPr="00EA15A0" w:rsidRDefault="00353B4A" w:rsidP="00353B4A">
      <w:pPr>
        <w:spacing w:after="0" w:line="240" w:lineRule="auto"/>
        <w:jc w:val="both"/>
        <w:rPr>
          <w:rFonts w:ascii="Arial" w:hAnsi="Arial" w:cs="Arial"/>
        </w:rPr>
      </w:pPr>
      <w:r w:rsidRPr="00EA15A0">
        <w:rPr>
          <w:rFonts w:ascii="Arial" w:hAnsi="Arial" w:cs="Arial"/>
        </w:rPr>
        <w:tab/>
      </w:r>
      <w:r w:rsidRPr="00EA15A0">
        <w:rPr>
          <w:rFonts w:ascii="Arial" w:hAnsi="Arial" w:cs="Arial"/>
          <w:u w:val="single"/>
        </w:rPr>
        <w:t>Rashodi za postrojenja i opremu</w:t>
      </w:r>
      <w:r w:rsidRPr="00EA15A0">
        <w:rPr>
          <w:rFonts w:ascii="Arial" w:hAnsi="Arial" w:cs="Arial"/>
        </w:rPr>
        <w:t xml:space="preserve"> ostvareni su u iznosu od 292.291,67 EUR ili 91,68% od planiranog. Na Grad Labin odnosi se 63,27% ili 184.944,91 EUR, a na proračunske korisnike otpada 36,73% ili 107.346,76 EUR. </w:t>
      </w:r>
    </w:p>
    <w:p w14:paraId="4438A67D" w14:textId="77777777" w:rsidR="00353B4A" w:rsidRPr="00EA15A0" w:rsidRDefault="00353B4A" w:rsidP="00353B4A">
      <w:pPr>
        <w:spacing w:after="0" w:line="240" w:lineRule="auto"/>
        <w:jc w:val="both"/>
        <w:rPr>
          <w:rFonts w:ascii="Arial" w:hAnsi="Arial" w:cs="Arial"/>
        </w:rPr>
      </w:pPr>
      <w:r w:rsidRPr="00EA15A0">
        <w:rPr>
          <w:rFonts w:ascii="Arial" w:hAnsi="Arial" w:cs="Arial"/>
        </w:rPr>
        <w:t>Ulaganje u uređaje, strojeve i opremu za ostale namjene u iznosu od 163.752,28 EUR najveća je stavka tih rashoda, zatim slijede uredska oprema i namještaj  u iznosu od 78.038,78 EUR, ulaganja u opremu za održavanje i zaštitu u vrijednosti od 22.573,57 EUR, u sportsku i glazbenu opremu u iznosu od 19.608,44 EUR te u komunikacijsku opremu u vrijednosti od 8.318,60 EUR.</w:t>
      </w:r>
    </w:p>
    <w:p w14:paraId="4C57EA4B" w14:textId="77777777" w:rsidR="00353B4A" w:rsidRPr="00EA15A0" w:rsidRDefault="00353B4A" w:rsidP="00353B4A">
      <w:pPr>
        <w:spacing w:after="0" w:line="240" w:lineRule="auto"/>
        <w:jc w:val="both"/>
        <w:rPr>
          <w:rFonts w:ascii="Arial" w:hAnsi="Arial" w:cs="Arial"/>
        </w:rPr>
      </w:pPr>
    </w:p>
    <w:p w14:paraId="63C413C3" w14:textId="77777777" w:rsidR="00353B4A" w:rsidRPr="00EA15A0" w:rsidRDefault="00353B4A" w:rsidP="00353B4A">
      <w:pPr>
        <w:spacing w:after="0" w:line="240" w:lineRule="auto"/>
        <w:jc w:val="both"/>
        <w:rPr>
          <w:rFonts w:ascii="Arial" w:hAnsi="Arial" w:cs="Arial"/>
        </w:rPr>
      </w:pPr>
      <w:r w:rsidRPr="00EA15A0">
        <w:rPr>
          <w:rFonts w:ascii="Arial" w:hAnsi="Arial" w:cs="Arial"/>
        </w:rPr>
        <w:t>Za potrebe Grada nabavljena su uredska oprema i namještaj u vrijednosti od 38.607,35 EUR, komunikacijska oprema u vrijednosti od 3.200,00 EUR, opremu za održavanje i zaštitu vrijednosti 2.763,38 EUR, sportsku i glazbenu opremu u iznosu od 13.799,10 EUR, te opremu ostale namjene u vrijednosti od 126.575,08 EUR (od čega se na nabavu spremnika za bio otpad odnosi iznos od 113.262,50 EUR).</w:t>
      </w:r>
    </w:p>
    <w:p w14:paraId="74371BD8" w14:textId="77777777" w:rsidR="00353B4A" w:rsidRPr="00EA15A0" w:rsidRDefault="00353B4A" w:rsidP="00353B4A">
      <w:pPr>
        <w:spacing w:after="0" w:line="240" w:lineRule="auto"/>
        <w:jc w:val="both"/>
        <w:rPr>
          <w:rFonts w:ascii="Arial" w:hAnsi="Arial" w:cs="Arial"/>
        </w:rPr>
      </w:pPr>
    </w:p>
    <w:p w14:paraId="01341EEA"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Proračunski korisnici su za svoje potrebe nabavili slijedeću opremu:</w:t>
      </w:r>
    </w:p>
    <w:p w14:paraId="4792AAC8" w14:textId="77777777" w:rsidR="00353B4A" w:rsidRPr="00EA15A0" w:rsidRDefault="00353B4A" w:rsidP="00353B4A">
      <w:pPr>
        <w:spacing w:after="0" w:line="240" w:lineRule="auto"/>
        <w:jc w:val="both"/>
        <w:rPr>
          <w:rFonts w:ascii="Arial" w:hAnsi="Arial" w:cs="Arial"/>
        </w:rPr>
      </w:pPr>
      <w:r w:rsidRPr="00EA15A0">
        <w:rPr>
          <w:rFonts w:ascii="Arial" w:hAnsi="Arial" w:cs="Arial"/>
        </w:rPr>
        <w:t>- JVP – uredsku opremu i namještaj (3.069,60 EUR), komunikacijsku opremu (4.308,70 EUR), opremu za održavanje i zaštitu (17.702,51 EUR) i uređaje, strojeve i opremu za ostale namjene (1.919,00 EUR);</w:t>
      </w:r>
    </w:p>
    <w:p w14:paraId="60AEA833"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DV „PV“ – opremu za ostale namjene (7.243,64 EUR); </w:t>
      </w:r>
    </w:p>
    <w:p w14:paraId="2777A743" w14:textId="77777777" w:rsidR="00353B4A" w:rsidRPr="00EA15A0" w:rsidRDefault="00353B4A" w:rsidP="00353B4A">
      <w:pPr>
        <w:spacing w:after="0" w:line="240" w:lineRule="auto"/>
        <w:jc w:val="both"/>
        <w:rPr>
          <w:rFonts w:ascii="Arial" w:hAnsi="Arial" w:cs="Arial"/>
        </w:rPr>
      </w:pPr>
      <w:r w:rsidRPr="00EA15A0">
        <w:rPr>
          <w:rFonts w:ascii="Arial" w:hAnsi="Arial" w:cs="Arial"/>
        </w:rPr>
        <w:t xml:space="preserve">- OŠ „MV“ – uredsku opremu i namještaj (14.461,80 EUR);                                    </w:t>
      </w:r>
    </w:p>
    <w:p w14:paraId="34587D0C" w14:textId="77777777" w:rsidR="00353B4A" w:rsidRPr="00EA15A0" w:rsidRDefault="00353B4A" w:rsidP="00353B4A">
      <w:pPr>
        <w:spacing w:after="0" w:line="240" w:lineRule="auto"/>
        <w:jc w:val="both"/>
        <w:rPr>
          <w:rFonts w:ascii="Arial" w:hAnsi="Arial" w:cs="Arial"/>
        </w:rPr>
      </w:pPr>
      <w:r w:rsidRPr="00EA15A0">
        <w:rPr>
          <w:rFonts w:ascii="Arial" w:hAnsi="Arial" w:cs="Arial"/>
        </w:rPr>
        <w:t>- OŠ „ILR“ – uredsku opremu i  namještaj (9.979,58 EUR);</w:t>
      </w:r>
    </w:p>
    <w:p w14:paraId="41C208AE" w14:textId="77777777" w:rsidR="00353B4A" w:rsidRPr="00EA15A0" w:rsidRDefault="00353B4A" w:rsidP="00B7214E">
      <w:pPr>
        <w:spacing w:after="0" w:line="240" w:lineRule="auto"/>
        <w:jc w:val="both"/>
        <w:rPr>
          <w:rFonts w:ascii="Arial" w:hAnsi="Arial" w:cs="Arial"/>
        </w:rPr>
      </w:pPr>
      <w:r w:rsidRPr="00EA15A0">
        <w:rPr>
          <w:rFonts w:ascii="Arial" w:hAnsi="Arial" w:cs="Arial"/>
        </w:rPr>
        <w:t>- UŠ MBR – uredsku opremu i  namještaj (4.310,09 EUR), glazbene instrumente i opremu (5.809,34  EUR) te opremu ostale namjene (3.575,00 EUR);</w:t>
      </w:r>
    </w:p>
    <w:p w14:paraId="4BD3D473" w14:textId="77777777" w:rsidR="00353B4A" w:rsidRPr="00EA15A0" w:rsidRDefault="00353B4A" w:rsidP="00B7214E">
      <w:pPr>
        <w:spacing w:after="0" w:line="240" w:lineRule="auto"/>
        <w:jc w:val="both"/>
        <w:rPr>
          <w:rFonts w:ascii="Arial" w:hAnsi="Arial" w:cs="Arial"/>
        </w:rPr>
      </w:pPr>
      <w:r w:rsidRPr="00EA15A0">
        <w:rPr>
          <w:rFonts w:ascii="Arial" w:hAnsi="Arial" w:cs="Arial"/>
        </w:rPr>
        <w:t>- POU – uredsku opremu i  namještaj (4.834,86 EUR), komunikacijsku opremu (809,90 EUR) i opremu za održavanje i zaštitu (2.107,68 EUR);</w:t>
      </w:r>
    </w:p>
    <w:p w14:paraId="188A266F" w14:textId="77777777" w:rsidR="00353B4A" w:rsidRPr="00EA15A0" w:rsidRDefault="00353B4A" w:rsidP="00B7214E">
      <w:pPr>
        <w:spacing w:after="0" w:line="240" w:lineRule="auto"/>
        <w:jc w:val="both"/>
        <w:rPr>
          <w:rFonts w:ascii="Arial" w:hAnsi="Arial" w:cs="Arial"/>
        </w:rPr>
      </w:pPr>
      <w:r w:rsidRPr="00EA15A0">
        <w:rPr>
          <w:rFonts w:ascii="Arial" w:hAnsi="Arial" w:cs="Arial"/>
        </w:rPr>
        <w:t xml:space="preserve">- Gradska knjižnica Labin – uredsku opremu i namještaj (2.775,50 EUR) i </w:t>
      </w:r>
    </w:p>
    <w:p w14:paraId="06F11DF6" w14:textId="77777777" w:rsidR="00353B4A" w:rsidRPr="00EA15A0" w:rsidRDefault="00353B4A" w:rsidP="00B7214E">
      <w:pPr>
        <w:spacing w:after="0" w:line="240" w:lineRule="auto"/>
        <w:jc w:val="both"/>
        <w:rPr>
          <w:rFonts w:ascii="Arial" w:hAnsi="Arial" w:cs="Arial"/>
        </w:rPr>
      </w:pPr>
      <w:r w:rsidRPr="00EA15A0">
        <w:rPr>
          <w:rFonts w:ascii="Arial" w:hAnsi="Arial" w:cs="Arial"/>
        </w:rPr>
        <w:t>- Dom za starije osobe Labin – opremu za ostale namjene (24.439,56 EUR).</w:t>
      </w:r>
    </w:p>
    <w:p w14:paraId="6B170B3B" w14:textId="77777777" w:rsidR="00353B4A" w:rsidRPr="00EA15A0" w:rsidRDefault="00353B4A" w:rsidP="00B7214E">
      <w:pPr>
        <w:spacing w:after="0" w:line="240" w:lineRule="auto"/>
        <w:jc w:val="both"/>
        <w:rPr>
          <w:rFonts w:ascii="Arial" w:hAnsi="Arial" w:cs="Arial"/>
        </w:rPr>
      </w:pPr>
    </w:p>
    <w:p w14:paraId="6E16BE5B" w14:textId="77777777" w:rsidR="00353B4A" w:rsidRPr="00EA15A0" w:rsidRDefault="00353B4A" w:rsidP="00B7214E">
      <w:pPr>
        <w:spacing w:after="0" w:line="240" w:lineRule="auto"/>
        <w:ind w:firstLine="709"/>
        <w:jc w:val="both"/>
        <w:rPr>
          <w:rFonts w:ascii="Arial" w:hAnsi="Arial" w:cs="Arial"/>
        </w:rPr>
      </w:pPr>
      <w:r w:rsidRPr="00EA15A0">
        <w:rPr>
          <w:rFonts w:ascii="Arial" w:hAnsi="Arial" w:cs="Arial"/>
          <w:u w:val="single"/>
        </w:rPr>
        <w:t>Rashodi za nabavku prijevoznih sredstava</w:t>
      </w:r>
      <w:r w:rsidRPr="00EA15A0">
        <w:rPr>
          <w:rFonts w:ascii="Arial" w:hAnsi="Arial" w:cs="Arial"/>
        </w:rPr>
        <w:t xml:space="preserve"> ostvareni su u iznosu od 34.937,50 EUR  i u cijelosti se odnose na proračunske korisnike, odnosno na Javnu vatrogasnu postrojbu Labin iznos od 29.937,50 EUR te na Dom za starije osobe Labin iznos od 5.000,00 EUR.</w:t>
      </w:r>
    </w:p>
    <w:p w14:paraId="7991A6DC" w14:textId="77777777" w:rsidR="00353B4A" w:rsidRPr="00EA15A0" w:rsidRDefault="00353B4A" w:rsidP="00B7214E">
      <w:pPr>
        <w:spacing w:after="0" w:line="240" w:lineRule="auto"/>
        <w:jc w:val="both"/>
        <w:rPr>
          <w:rFonts w:ascii="Arial" w:hAnsi="Arial" w:cs="Arial"/>
        </w:rPr>
      </w:pPr>
    </w:p>
    <w:p w14:paraId="63BB4539" w14:textId="77777777" w:rsidR="00353B4A" w:rsidRPr="00EA15A0" w:rsidRDefault="00353B4A" w:rsidP="00B7214E">
      <w:pPr>
        <w:spacing w:after="0" w:line="240" w:lineRule="auto"/>
        <w:jc w:val="both"/>
        <w:rPr>
          <w:rFonts w:ascii="Arial" w:hAnsi="Arial" w:cs="Arial"/>
        </w:rPr>
      </w:pPr>
      <w:r w:rsidRPr="00EA15A0">
        <w:rPr>
          <w:rFonts w:ascii="Arial" w:hAnsi="Arial" w:cs="Arial"/>
        </w:rPr>
        <w:tab/>
      </w:r>
      <w:bookmarkStart w:id="39" w:name="_Hlk192052287"/>
      <w:r w:rsidRPr="00EA15A0">
        <w:rPr>
          <w:rFonts w:ascii="Arial" w:hAnsi="Arial" w:cs="Arial"/>
          <w:u w:val="single"/>
        </w:rPr>
        <w:t>Rashodi za knjige</w:t>
      </w:r>
      <w:bookmarkEnd w:id="39"/>
      <w:r w:rsidRPr="00EA15A0">
        <w:rPr>
          <w:rFonts w:ascii="Arial" w:hAnsi="Arial" w:cs="Arial"/>
          <w:u w:val="single"/>
        </w:rPr>
        <w:t xml:space="preserve">, umjetnička djela i ostale izložbene vrijednosti  </w:t>
      </w:r>
      <w:bookmarkStart w:id="40" w:name="_Hlk192052234"/>
      <w:r w:rsidRPr="00EA15A0">
        <w:rPr>
          <w:rFonts w:ascii="Arial" w:hAnsi="Arial" w:cs="Arial"/>
        </w:rPr>
        <w:t>ostvareni su u iznosu od 65.789,17 EUR i u cijelosti se odnose na proračunske korisnike</w:t>
      </w:r>
      <w:bookmarkEnd w:id="40"/>
      <w:r w:rsidRPr="00EA15A0">
        <w:rPr>
          <w:rFonts w:ascii="Arial" w:hAnsi="Arial" w:cs="Arial"/>
        </w:rPr>
        <w:t xml:space="preserve">, odnosno na Gradsku knjižnicu iznos od 34.847,90 EUR, na OŠ Matija Vlačić iznos od 3.830,05 EUR, na OŠ Ivo Lola Ribar iznos od 26.891,22 EUR te na Dom za starije osobe Labin iznos od 220,00 EUR.   </w:t>
      </w:r>
    </w:p>
    <w:p w14:paraId="225B8CED" w14:textId="77777777" w:rsidR="00353B4A" w:rsidRPr="00EA15A0" w:rsidRDefault="00353B4A" w:rsidP="00B7214E">
      <w:pPr>
        <w:spacing w:after="0" w:line="240" w:lineRule="auto"/>
        <w:jc w:val="both"/>
        <w:rPr>
          <w:rFonts w:ascii="Arial" w:hAnsi="Arial" w:cs="Arial"/>
        </w:rPr>
      </w:pPr>
    </w:p>
    <w:p w14:paraId="2D3A252F" w14:textId="77777777" w:rsidR="00353B4A" w:rsidRPr="00EA15A0" w:rsidRDefault="00353B4A" w:rsidP="00B7214E">
      <w:pPr>
        <w:spacing w:after="0" w:line="240" w:lineRule="auto"/>
        <w:ind w:firstLine="708"/>
        <w:jc w:val="both"/>
        <w:rPr>
          <w:rFonts w:ascii="Arial" w:hAnsi="Arial" w:cs="Arial"/>
        </w:rPr>
      </w:pPr>
      <w:r w:rsidRPr="00EA15A0">
        <w:rPr>
          <w:rFonts w:ascii="Arial" w:hAnsi="Arial" w:cs="Arial"/>
          <w:u w:val="single"/>
        </w:rPr>
        <w:t>Rashodi za nematerijalnu proizvedenu imovinu</w:t>
      </w:r>
      <w:r w:rsidRPr="00EA15A0">
        <w:rPr>
          <w:rFonts w:ascii="Arial" w:hAnsi="Arial" w:cs="Arial"/>
        </w:rPr>
        <w:t xml:space="preserve"> su ostvareni u iznosu od 237.887,86 EUR  i odnose se na Grad Labin u iznosu od 233.611,55 EUR te na proračunske korisnike u iznosu od 4.276,31 EUR. </w:t>
      </w:r>
    </w:p>
    <w:p w14:paraId="2AB141AF" w14:textId="77777777" w:rsidR="00353B4A" w:rsidRPr="00EA15A0" w:rsidRDefault="00353B4A" w:rsidP="00B7214E">
      <w:pPr>
        <w:spacing w:after="0" w:line="240" w:lineRule="auto"/>
        <w:ind w:firstLine="708"/>
        <w:jc w:val="both"/>
        <w:rPr>
          <w:rFonts w:ascii="Arial" w:hAnsi="Arial" w:cs="Arial"/>
        </w:rPr>
      </w:pPr>
      <w:r w:rsidRPr="00EA15A0">
        <w:rPr>
          <w:rFonts w:ascii="Arial" w:hAnsi="Arial" w:cs="Arial"/>
        </w:rPr>
        <w:t>Za Grad Labin sredstva su utrošena uglavnom za izradu projektnih dokumentacija i to za projekte cesta i ostale infrastrukture (15.850,00 EUR), za projekt Infrastrukture u starogradskoj jezgri i popločenje parternih površina (18.110,92 EUR), za projekt uređenja priobalnog dijela Centralne zone Rabac (14.534,76 EUR), projekt ceste ulaz u Rabac (16.093,75 EUR), projekt rekonstrukcije i sanacije velikog kupatila (66.420,01 EUR), projekt energetske obnove zgrade RIŠ-a (42.500,00 EUR), projekt obnove i prenamjene bivše škole Ripenda (32.201,25 EUR), projekt gata s navozom u Rapcu (19.937,50 EUR).</w:t>
      </w:r>
    </w:p>
    <w:p w14:paraId="6D31A698" w14:textId="77777777" w:rsidR="00353B4A" w:rsidRPr="00EA15A0" w:rsidRDefault="00353B4A" w:rsidP="00B7214E">
      <w:pPr>
        <w:spacing w:after="0" w:line="240" w:lineRule="auto"/>
        <w:ind w:firstLine="708"/>
        <w:jc w:val="both"/>
        <w:rPr>
          <w:rFonts w:ascii="Arial" w:hAnsi="Arial" w:cs="Arial"/>
        </w:rPr>
      </w:pPr>
    </w:p>
    <w:p w14:paraId="24D11520" w14:textId="77777777" w:rsidR="00353B4A" w:rsidRPr="00EA15A0" w:rsidRDefault="00353B4A" w:rsidP="00B7214E">
      <w:pPr>
        <w:spacing w:after="0" w:line="240" w:lineRule="auto"/>
        <w:ind w:firstLine="708"/>
        <w:jc w:val="both"/>
        <w:rPr>
          <w:rFonts w:ascii="Arial" w:hAnsi="Arial" w:cs="Arial"/>
        </w:rPr>
      </w:pPr>
      <w:r w:rsidRPr="00EA15A0">
        <w:rPr>
          <w:rFonts w:ascii="Arial" w:hAnsi="Arial" w:cs="Arial"/>
        </w:rPr>
        <w:t>Za proračunske korisnike sredstva su utrošena za ulaganja u računalne programe Doma za starije osobe Labin u iznosu od 4.276,31 EUR.</w:t>
      </w:r>
    </w:p>
    <w:p w14:paraId="04242281" w14:textId="77777777" w:rsidR="00353B4A" w:rsidRPr="00EA15A0" w:rsidRDefault="00353B4A" w:rsidP="00B7214E">
      <w:pPr>
        <w:spacing w:after="0" w:line="240" w:lineRule="auto"/>
        <w:ind w:firstLine="708"/>
        <w:jc w:val="both"/>
        <w:rPr>
          <w:rFonts w:ascii="Arial" w:hAnsi="Arial" w:cs="Arial"/>
        </w:rPr>
      </w:pPr>
    </w:p>
    <w:p w14:paraId="794C52FA" w14:textId="77777777" w:rsidR="00353B4A" w:rsidRPr="00EA15A0" w:rsidRDefault="00353B4A" w:rsidP="00B7214E">
      <w:pPr>
        <w:spacing w:after="100" w:afterAutospacing="1" w:line="240" w:lineRule="auto"/>
        <w:ind w:firstLine="709"/>
        <w:contextualSpacing/>
        <w:jc w:val="both"/>
        <w:rPr>
          <w:rFonts w:ascii="Arial" w:eastAsia="Times New Roman" w:hAnsi="Arial" w:cs="Arial"/>
        </w:rPr>
      </w:pPr>
      <w:r w:rsidRPr="00EA15A0">
        <w:rPr>
          <w:rFonts w:ascii="Arial" w:eastAsia="Times New Roman" w:hAnsi="Arial" w:cs="Arial"/>
        </w:rPr>
        <w:t xml:space="preserve">      </w:t>
      </w:r>
    </w:p>
    <w:p w14:paraId="00182FCB" w14:textId="77777777" w:rsidR="00353B4A" w:rsidRPr="00EA15A0" w:rsidRDefault="00353B4A" w:rsidP="00B7214E">
      <w:pPr>
        <w:spacing w:line="240" w:lineRule="auto"/>
        <w:ind w:firstLine="708"/>
        <w:jc w:val="both"/>
        <w:rPr>
          <w:rFonts w:ascii="Arial" w:hAnsi="Arial" w:cs="Arial"/>
          <w:b/>
        </w:rPr>
      </w:pPr>
      <w:r w:rsidRPr="00EA15A0">
        <w:rPr>
          <w:rFonts w:ascii="Arial" w:hAnsi="Arial" w:cs="Arial"/>
          <w:b/>
        </w:rPr>
        <w:t>IZDACI ZA FINANCIJSKU IMOVINU I OTPLATE ZAJMOVA</w:t>
      </w:r>
    </w:p>
    <w:p w14:paraId="3AEE32AC" w14:textId="77777777" w:rsidR="00353B4A" w:rsidRPr="00EA15A0" w:rsidRDefault="00353B4A" w:rsidP="00B7214E">
      <w:pPr>
        <w:spacing w:after="0" w:line="240" w:lineRule="auto"/>
        <w:jc w:val="both"/>
        <w:rPr>
          <w:rFonts w:ascii="Arial" w:hAnsi="Arial" w:cs="Arial"/>
        </w:rPr>
      </w:pPr>
      <w:r w:rsidRPr="00EA15A0">
        <w:rPr>
          <w:rFonts w:ascii="Arial" w:hAnsi="Arial" w:cs="Arial"/>
          <w:b/>
        </w:rPr>
        <w:tab/>
      </w:r>
      <w:r w:rsidRPr="00EA15A0">
        <w:rPr>
          <w:rFonts w:ascii="Arial" w:hAnsi="Arial" w:cs="Arial"/>
        </w:rPr>
        <w:t>Izdaci za financijsku imovinu i otplate zajmova u 2024. godini  ostvareni su u iznosu od 693.486,68 EUR ili 99,96% godišnjeg plana. U ukupnom ostvarenju rashoda i izdataka proračuna imaju udjel od 3,23%. Udio Grada Labina u ovim rashodima je 96,17% (666.942,12 EUR), a korisnika 3,83% (26.544,56 EUR).</w:t>
      </w:r>
    </w:p>
    <w:p w14:paraId="5F1AC59A" w14:textId="66BA8FBA" w:rsidR="00353B4A" w:rsidRPr="00EA15A0" w:rsidRDefault="00353B4A" w:rsidP="00B7214E">
      <w:pPr>
        <w:spacing w:after="0" w:line="240" w:lineRule="auto"/>
        <w:rPr>
          <w:rFonts w:ascii="Arial" w:hAnsi="Arial" w:cs="Arial"/>
        </w:rPr>
      </w:pPr>
      <w:r w:rsidRPr="00EA15A0">
        <w:rPr>
          <w:rFonts w:ascii="Arial" w:hAnsi="Arial" w:cs="Arial"/>
        </w:rPr>
        <w:t xml:space="preserve">U ovom obračunskom razdoblju  Dječji vrtić "Pjerina Verbanac" Labin  otplatio  je 26.544,56 </w:t>
      </w:r>
      <w:r w:rsidR="00D422FE">
        <w:rPr>
          <w:rFonts w:ascii="Arial" w:hAnsi="Arial" w:cs="Arial"/>
        </w:rPr>
        <w:t>EUR</w:t>
      </w:r>
      <w:r w:rsidRPr="00EA15A0">
        <w:rPr>
          <w:rFonts w:ascii="Arial" w:hAnsi="Arial" w:cs="Arial"/>
        </w:rPr>
        <w:t xml:space="preserve"> dugoročnog kredita  broj 5010687589 kod Privredne banke Zagreb.</w:t>
      </w:r>
    </w:p>
    <w:p w14:paraId="211B999C" w14:textId="77777777" w:rsidR="00353B4A" w:rsidRPr="00EA15A0" w:rsidRDefault="00353B4A" w:rsidP="00B7214E">
      <w:pPr>
        <w:spacing w:after="0" w:line="240" w:lineRule="auto"/>
        <w:jc w:val="both"/>
        <w:rPr>
          <w:rFonts w:ascii="Arial" w:hAnsi="Arial" w:cs="Arial"/>
        </w:rPr>
      </w:pPr>
      <w:r w:rsidRPr="00EA15A0">
        <w:rPr>
          <w:rFonts w:ascii="Arial" w:hAnsi="Arial" w:cs="Arial"/>
        </w:rPr>
        <w:t>Grad Labin je u razdoblju siječanj –  prosinac  2024. godine za otplatu glavnica kredita ukupno utrošio 666.942,12 EUR za slijedeće kreditne obaveze:</w:t>
      </w:r>
    </w:p>
    <w:p w14:paraId="3AE0C865" w14:textId="77777777" w:rsidR="00353B4A" w:rsidRPr="00EA15A0" w:rsidRDefault="00353B4A" w:rsidP="00B7214E">
      <w:pPr>
        <w:spacing w:after="0" w:line="240" w:lineRule="auto"/>
        <w:rPr>
          <w:rFonts w:ascii="Arial" w:hAnsi="Arial" w:cs="Arial"/>
          <w:bCs/>
        </w:rPr>
      </w:pPr>
      <w:r w:rsidRPr="00EA15A0">
        <w:rPr>
          <w:rFonts w:ascii="Arial" w:hAnsi="Arial" w:cs="Arial"/>
        </w:rPr>
        <w:t xml:space="preserve">1. kredit </w:t>
      </w:r>
      <w:r w:rsidRPr="00EA15A0">
        <w:rPr>
          <w:rFonts w:ascii="Arial" w:hAnsi="Arial" w:cs="Arial"/>
          <w:bCs/>
        </w:rPr>
        <w:t xml:space="preserve">OTP banke </w:t>
      </w:r>
      <w:r w:rsidRPr="00EA15A0">
        <w:rPr>
          <w:rFonts w:ascii="Arial" w:hAnsi="Arial" w:cs="Arial"/>
        </w:rPr>
        <w:t xml:space="preserve">broj </w:t>
      </w:r>
      <w:r w:rsidRPr="00EA15A0">
        <w:rPr>
          <w:rFonts w:ascii="Arial" w:hAnsi="Arial" w:cs="Arial"/>
          <w:bCs/>
        </w:rPr>
        <w:t>832/16  za sportsku dvoranu Labin (334.364,68 EUR);</w:t>
      </w:r>
    </w:p>
    <w:p w14:paraId="5C74928C" w14:textId="77777777" w:rsidR="00353B4A" w:rsidRPr="00EA15A0" w:rsidRDefault="00353B4A" w:rsidP="00B7214E">
      <w:pPr>
        <w:spacing w:after="0" w:line="240" w:lineRule="auto"/>
        <w:rPr>
          <w:rFonts w:ascii="Arial" w:hAnsi="Arial" w:cs="Arial"/>
          <w:bCs/>
        </w:rPr>
      </w:pPr>
      <w:r w:rsidRPr="00EA15A0">
        <w:rPr>
          <w:rFonts w:ascii="Arial" w:hAnsi="Arial" w:cs="Arial"/>
          <w:bCs/>
        </w:rPr>
        <w:t xml:space="preserve">2. kredit PBZ banke broj 5010759610 za Dom za starije osobe u Labinu (300.838,36 EUR) i </w:t>
      </w:r>
    </w:p>
    <w:p w14:paraId="7F26E61D" w14:textId="77777777" w:rsidR="00353B4A" w:rsidRPr="00EA15A0" w:rsidRDefault="00353B4A" w:rsidP="00B7214E">
      <w:pPr>
        <w:spacing w:after="0" w:line="240" w:lineRule="auto"/>
        <w:rPr>
          <w:rFonts w:ascii="Arial" w:hAnsi="Arial" w:cs="Arial"/>
        </w:rPr>
      </w:pPr>
      <w:r w:rsidRPr="00EA15A0">
        <w:rPr>
          <w:rFonts w:ascii="Arial" w:hAnsi="Arial" w:cs="Arial"/>
          <w:bCs/>
        </w:rPr>
        <w:t xml:space="preserve">3. kredit HBOR – javna rasvjeta na području Grada Labina (31.739,08 EUR). </w:t>
      </w:r>
    </w:p>
    <w:p w14:paraId="1256DDE6" w14:textId="77777777" w:rsidR="00353B4A" w:rsidRPr="00EA15A0" w:rsidRDefault="00353B4A" w:rsidP="00353B4A">
      <w:pPr>
        <w:spacing w:after="0"/>
        <w:rPr>
          <w:rFonts w:ascii="Arial" w:hAnsi="Arial" w:cs="Arial"/>
        </w:rPr>
      </w:pPr>
    </w:p>
    <w:p w14:paraId="298B81AB" w14:textId="77777777" w:rsidR="00353B4A" w:rsidRDefault="00353B4A" w:rsidP="00353B4A">
      <w:pPr>
        <w:spacing w:after="0"/>
        <w:rPr>
          <w:rFonts w:ascii="Arial" w:hAnsi="Arial" w:cs="Arial"/>
        </w:rPr>
      </w:pPr>
    </w:p>
    <w:p w14:paraId="762F8103" w14:textId="77777777" w:rsidR="00B7214E" w:rsidRDefault="00B7214E" w:rsidP="00353B4A">
      <w:pPr>
        <w:spacing w:after="0"/>
        <w:rPr>
          <w:rFonts w:ascii="Arial" w:hAnsi="Arial" w:cs="Arial"/>
        </w:rPr>
      </w:pPr>
    </w:p>
    <w:p w14:paraId="0BF4CF38" w14:textId="77777777" w:rsidR="00B7214E" w:rsidRDefault="00B7214E" w:rsidP="00353B4A">
      <w:pPr>
        <w:spacing w:after="0"/>
        <w:rPr>
          <w:rFonts w:ascii="Arial" w:hAnsi="Arial" w:cs="Arial"/>
        </w:rPr>
      </w:pPr>
    </w:p>
    <w:p w14:paraId="24A807B2" w14:textId="77777777" w:rsidR="00B7214E" w:rsidRDefault="00B7214E" w:rsidP="00353B4A">
      <w:pPr>
        <w:spacing w:after="0"/>
        <w:rPr>
          <w:rFonts w:ascii="Arial" w:hAnsi="Arial" w:cs="Arial"/>
        </w:rPr>
      </w:pPr>
    </w:p>
    <w:p w14:paraId="61451864" w14:textId="77777777" w:rsidR="00B7214E" w:rsidRDefault="00B7214E" w:rsidP="00353B4A">
      <w:pPr>
        <w:spacing w:after="0"/>
        <w:rPr>
          <w:rFonts w:ascii="Arial" w:hAnsi="Arial" w:cs="Arial"/>
        </w:rPr>
      </w:pPr>
    </w:p>
    <w:p w14:paraId="63641154" w14:textId="77777777" w:rsidR="00B7214E" w:rsidRDefault="00B7214E" w:rsidP="00353B4A">
      <w:pPr>
        <w:spacing w:after="0"/>
        <w:rPr>
          <w:rFonts w:ascii="Arial" w:hAnsi="Arial" w:cs="Arial"/>
        </w:rPr>
      </w:pPr>
    </w:p>
    <w:p w14:paraId="57A86918" w14:textId="77777777" w:rsidR="00B7214E" w:rsidRDefault="00B7214E" w:rsidP="00353B4A">
      <w:pPr>
        <w:spacing w:after="0"/>
        <w:rPr>
          <w:rFonts w:ascii="Arial" w:hAnsi="Arial" w:cs="Arial"/>
        </w:rPr>
      </w:pPr>
    </w:p>
    <w:p w14:paraId="6250E8E7" w14:textId="77777777" w:rsidR="00B7214E" w:rsidRPr="00EA15A0" w:rsidRDefault="00B7214E" w:rsidP="00353B4A">
      <w:pPr>
        <w:spacing w:after="0"/>
        <w:rPr>
          <w:rFonts w:ascii="Arial" w:hAnsi="Arial" w:cs="Arial"/>
        </w:rPr>
      </w:pPr>
    </w:p>
    <w:p w14:paraId="67FA510A" w14:textId="77777777" w:rsidR="00353B4A" w:rsidRPr="00EA15A0" w:rsidRDefault="00353B4A" w:rsidP="00353B4A">
      <w:pPr>
        <w:spacing w:after="0"/>
        <w:rPr>
          <w:rFonts w:ascii="Arial" w:hAnsi="Arial" w:cs="Arial"/>
        </w:rPr>
      </w:pPr>
    </w:p>
    <w:p w14:paraId="0903D742" w14:textId="77777777" w:rsidR="00353B4A" w:rsidRPr="00EA15A0" w:rsidRDefault="00353B4A" w:rsidP="00353B4A">
      <w:pPr>
        <w:spacing w:after="0" w:line="240" w:lineRule="auto"/>
        <w:ind w:firstLine="708"/>
        <w:jc w:val="both"/>
        <w:rPr>
          <w:rFonts w:ascii="Arial" w:hAnsi="Arial" w:cs="Arial"/>
          <w:b/>
        </w:rPr>
      </w:pPr>
      <w:r w:rsidRPr="00EA15A0">
        <w:rPr>
          <w:rFonts w:ascii="Arial" w:hAnsi="Arial" w:cs="Arial"/>
          <w:b/>
        </w:rPr>
        <w:t xml:space="preserve">RASHODI I IZDACI  PO  PROGRAMIMA </w:t>
      </w:r>
    </w:p>
    <w:p w14:paraId="7365C4A8" w14:textId="77777777" w:rsidR="00353B4A" w:rsidRPr="00EA15A0" w:rsidRDefault="00353B4A" w:rsidP="00353B4A">
      <w:pPr>
        <w:spacing w:after="0" w:line="240" w:lineRule="auto"/>
        <w:ind w:firstLine="708"/>
        <w:jc w:val="both"/>
        <w:rPr>
          <w:rFonts w:ascii="Arial" w:hAnsi="Arial" w:cs="Arial"/>
          <w:b/>
        </w:rPr>
      </w:pPr>
    </w:p>
    <w:p w14:paraId="22365E63" w14:textId="77777777" w:rsidR="00353B4A" w:rsidRPr="00EA15A0" w:rsidRDefault="00353B4A" w:rsidP="00353B4A">
      <w:pPr>
        <w:jc w:val="both"/>
        <w:rPr>
          <w:rFonts w:ascii="Arial" w:hAnsi="Arial" w:cs="Arial"/>
        </w:rPr>
      </w:pPr>
      <w:r w:rsidRPr="00EA15A0">
        <w:rPr>
          <w:rFonts w:ascii="Arial" w:hAnsi="Arial" w:cs="Arial"/>
        </w:rPr>
        <w:tab/>
        <w:t>U nastavku se daje pregled rashoda i izdataka po Upravnim odjelima i programima:</w:t>
      </w:r>
    </w:p>
    <w:p w14:paraId="1ACFD176" w14:textId="77777777" w:rsidR="00353B4A" w:rsidRPr="00EA15A0" w:rsidRDefault="00353B4A" w:rsidP="00353B4A">
      <w:pPr>
        <w:jc w:val="both"/>
        <w:rPr>
          <w:rFonts w:ascii="Arial" w:hAnsi="Arial" w:cs="Arial"/>
          <w:b/>
        </w:rPr>
      </w:pPr>
      <w:r w:rsidRPr="00EA15A0">
        <w:rPr>
          <w:rFonts w:ascii="Arial" w:hAnsi="Arial" w:cs="Arial"/>
          <w:b/>
        </w:rPr>
        <w:t>Tablica 10. Plan i izvršenja rashoda i izdataka po Upravnim odjelima, proračunskim korisnicima  i  programima</w:t>
      </w:r>
    </w:p>
    <w:tbl>
      <w:tblPr>
        <w:tblW w:w="10083" w:type="dxa"/>
        <w:tblLook w:val="04A0" w:firstRow="1" w:lastRow="0" w:firstColumn="1" w:lastColumn="0" w:noHBand="0" w:noVBand="1"/>
      </w:tblPr>
      <w:tblGrid>
        <w:gridCol w:w="1271"/>
        <w:gridCol w:w="4536"/>
        <w:gridCol w:w="1559"/>
        <w:gridCol w:w="1583"/>
        <w:gridCol w:w="1134"/>
      </w:tblGrid>
      <w:tr w:rsidR="00353B4A" w:rsidRPr="00EA15A0" w14:paraId="136A1BC4" w14:textId="77777777" w:rsidTr="00382047">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5903" w14:textId="77777777" w:rsidR="00353B4A" w:rsidRPr="00EA15A0" w:rsidRDefault="00353B4A" w:rsidP="00382047">
            <w:pPr>
              <w:spacing w:after="0" w:line="240" w:lineRule="auto"/>
              <w:rPr>
                <w:rFonts w:ascii="Arial" w:eastAsia="Times New Roman" w:hAnsi="Arial" w:cs="Arial"/>
                <w:b/>
                <w:bCs/>
                <w:sz w:val="20"/>
                <w:szCs w:val="20"/>
                <w:lang w:eastAsia="hr-HR"/>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29A83F5"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RAZDJEL / PROGRAM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CC52CDD"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PLANIRANO</w:t>
            </w:r>
          </w:p>
        </w:tc>
        <w:tc>
          <w:tcPr>
            <w:tcW w:w="1583" w:type="dxa"/>
            <w:tcBorders>
              <w:top w:val="single" w:sz="4" w:space="0" w:color="auto"/>
              <w:left w:val="nil"/>
              <w:bottom w:val="single" w:sz="4" w:space="0" w:color="auto"/>
              <w:right w:val="single" w:sz="4" w:space="0" w:color="auto"/>
            </w:tcBorders>
            <w:shd w:val="clear" w:color="auto" w:fill="auto"/>
            <w:noWrap/>
            <w:vAlign w:val="bottom"/>
            <w:hideMark/>
          </w:tcPr>
          <w:p w14:paraId="1356F27B"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REALIZIRANO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9A10425"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INDEKS</w:t>
            </w:r>
          </w:p>
          <w:p w14:paraId="0128C069"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4/3</w:t>
            </w:r>
          </w:p>
        </w:tc>
      </w:tr>
      <w:tr w:rsidR="00353B4A" w:rsidRPr="00EA15A0" w14:paraId="755DA488" w14:textId="77777777" w:rsidTr="00382047">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7FAB4"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1</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7519C230"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2</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83B9815"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3</w:t>
            </w:r>
          </w:p>
        </w:tc>
        <w:tc>
          <w:tcPr>
            <w:tcW w:w="1583" w:type="dxa"/>
            <w:tcBorders>
              <w:top w:val="single" w:sz="4" w:space="0" w:color="auto"/>
              <w:left w:val="nil"/>
              <w:bottom w:val="single" w:sz="4" w:space="0" w:color="auto"/>
              <w:right w:val="single" w:sz="4" w:space="0" w:color="auto"/>
            </w:tcBorders>
            <w:shd w:val="clear" w:color="auto" w:fill="auto"/>
            <w:noWrap/>
            <w:vAlign w:val="bottom"/>
          </w:tcPr>
          <w:p w14:paraId="21464628"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FFE2EFF" w14:textId="77777777" w:rsidR="00353B4A" w:rsidRPr="00EA15A0" w:rsidRDefault="00353B4A" w:rsidP="00382047">
            <w:pPr>
              <w:spacing w:after="0" w:line="240" w:lineRule="auto"/>
              <w:jc w:val="center"/>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5</w:t>
            </w:r>
          </w:p>
        </w:tc>
      </w:tr>
      <w:tr w:rsidR="00353B4A" w:rsidRPr="00EA15A0" w14:paraId="63895B8F" w14:textId="77777777" w:rsidTr="00382047">
        <w:trPr>
          <w:trHeight w:val="255"/>
        </w:trPr>
        <w:tc>
          <w:tcPr>
            <w:tcW w:w="1271" w:type="dxa"/>
            <w:tcBorders>
              <w:top w:val="nil"/>
              <w:left w:val="single" w:sz="4" w:space="0" w:color="auto"/>
              <w:bottom w:val="single" w:sz="4" w:space="0" w:color="auto"/>
              <w:right w:val="single" w:sz="4" w:space="0" w:color="auto"/>
            </w:tcBorders>
            <w:shd w:val="clear" w:color="000000" w:fill="808080"/>
            <w:noWrap/>
            <w:vAlign w:val="bottom"/>
            <w:hideMark/>
          </w:tcPr>
          <w:p w14:paraId="247DE294"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 </w:t>
            </w:r>
          </w:p>
        </w:tc>
        <w:tc>
          <w:tcPr>
            <w:tcW w:w="4536" w:type="dxa"/>
            <w:tcBorders>
              <w:top w:val="nil"/>
              <w:left w:val="nil"/>
              <w:bottom w:val="single" w:sz="4" w:space="0" w:color="auto"/>
              <w:right w:val="single" w:sz="4" w:space="0" w:color="auto"/>
            </w:tcBorders>
            <w:shd w:val="clear" w:color="000000" w:fill="808080"/>
            <w:noWrap/>
            <w:vAlign w:val="bottom"/>
            <w:hideMark/>
          </w:tcPr>
          <w:p w14:paraId="0C6A1445" w14:textId="77777777" w:rsidR="00353B4A" w:rsidRPr="00EA15A0" w:rsidRDefault="00353B4A" w:rsidP="00382047">
            <w:pPr>
              <w:spacing w:after="0" w:line="240" w:lineRule="auto"/>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SVEUKUPNO RASHODI / IZDACI</w:t>
            </w:r>
          </w:p>
        </w:tc>
        <w:tc>
          <w:tcPr>
            <w:tcW w:w="1559" w:type="dxa"/>
            <w:tcBorders>
              <w:top w:val="nil"/>
              <w:left w:val="nil"/>
              <w:bottom w:val="single" w:sz="4" w:space="0" w:color="auto"/>
              <w:right w:val="single" w:sz="4" w:space="0" w:color="auto"/>
            </w:tcBorders>
            <w:shd w:val="clear" w:color="000000" w:fill="808080"/>
            <w:noWrap/>
            <w:vAlign w:val="bottom"/>
            <w:hideMark/>
          </w:tcPr>
          <w:p w14:paraId="5C986000" w14:textId="77777777" w:rsidR="00353B4A" w:rsidRPr="00EA15A0" w:rsidRDefault="00353B4A" w:rsidP="00382047">
            <w:pPr>
              <w:spacing w:after="0" w:line="240" w:lineRule="auto"/>
              <w:jc w:val="right"/>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22.903.474,00</w:t>
            </w:r>
          </w:p>
        </w:tc>
        <w:tc>
          <w:tcPr>
            <w:tcW w:w="1583" w:type="dxa"/>
            <w:tcBorders>
              <w:top w:val="nil"/>
              <w:left w:val="nil"/>
              <w:bottom w:val="single" w:sz="4" w:space="0" w:color="auto"/>
              <w:right w:val="single" w:sz="4" w:space="0" w:color="auto"/>
            </w:tcBorders>
            <w:shd w:val="clear" w:color="000000" w:fill="808080"/>
            <w:noWrap/>
            <w:vAlign w:val="bottom"/>
            <w:hideMark/>
          </w:tcPr>
          <w:p w14:paraId="5CA7BE09" w14:textId="77777777" w:rsidR="00353B4A" w:rsidRPr="00EA15A0" w:rsidRDefault="00353B4A" w:rsidP="00382047">
            <w:pPr>
              <w:spacing w:after="0" w:line="240" w:lineRule="auto"/>
              <w:jc w:val="right"/>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21.481.328,24</w:t>
            </w:r>
          </w:p>
        </w:tc>
        <w:tc>
          <w:tcPr>
            <w:tcW w:w="1134" w:type="dxa"/>
            <w:tcBorders>
              <w:top w:val="nil"/>
              <w:left w:val="nil"/>
              <w:bottom w:val="single" w:sz="4" w:space="0" w:color="auto"/>
              <w:right w:val="single" w:sz="4" w:space="0" w:color="auto"/>
            </w:tcBorders>
            <w:shd w:val="clear" w:color="000000" w:fill="808080"/>
            <w:noWrap/>
            <w:vAlign w:val="bottom"/>
            <w:hideMark/>
          </w:tcPr>
          <w:p w14:paraId="2A323789" w14:textId="77777777" w:rsidR="00353B4A" w:rsidRPr="00EA15A0" w:rsidRDefault="00353B4A" w:rsidP="00382047">
            <w:pPr>
              <w:spacing w:after="0" w:line="240" w:lineRule="auto"/>
              <w:jc w:val="right"/>
              <w:rPr>
                <w:rFonts w:ascii="Arial" w:eastAsia="Times New Roman" w:hAnsi="Arial" w:cs="Arial"/>
                <w:b/>
                <w:bCs/>
                <w:sz w:val="20"/>
                <w:szCs w:val="20"/>
                <w:lang w:eastAsia="hr-HR"/>
              </w:rPr>
            </w:pPr>
            <w:r w:rsidRPr="00EA15A0">
              <w:rPr>
                <w:rFonts w:ascii="Arial" w:eastAsia="Times New Roman" w:hAnsi="Arial" w:cs="Arial"/>
                <w:b/>
                <w:bCs/>
                <w:sz w:val="20"/>
                <w:szCs w:val="20"/>
                <w:lang w:eastAsia="hr-HR"/>
              </w:rPr>
              <w:t>93,79</w:t>
            </w:r>
          </w:p>
        </w:tc>
      </w:tr>
      <w:tr w:rsidR="00353B4A" w:rsidRPr="00EA15A0" w14:paraId="34D7C99E"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8A6028"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100</w:t>
            </w:r>
          </w:p>
        </w:tc>
        <w:tc>
          <w:tcPr>
            <w:tcW w:w="4536" w:type="dxa"/>
            <w:tcBorders>
              <w:top w:val="nil"/>
              <w:left w:val="nil"/>
              <w:bottom w:val="single" w:sz="4" w:space="0" w:color="auto"/>
              <w:right w:val="single" w:sz="4" w:space="0" w:color="auto"/>
            </w:tcBorders>
            <w:shd w:val="clear" w:color="auto" w:fill="auto"/>
            <w:noWrap/>
            <w:vAlign w:val="bottom"/>
            <w:hideMark/>
          </w:tcPr>
          <w:p w14:paraId="0297A4E5"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POSLOVE GRADONAČELNIKA, GRADSKO VIJEĆE I OPĆE POSLOVE</w:t>
            </w:r>
          </w:p>
        </w:tc>
        <w:tc>
          <w:tcPr>
            <w:tcW w:w="1559" w:type="dxa"/>
            <w:tcBorders>
              <w:top w:val="nil"/>
              <w:left w:val="nil"/>
              <w:bottom w:val="single" w:sz="4" w:space="0" w:color="auto"/>
              <w:right w:val="single" w:sz="4" w:space="0" w:color="auto"/>
            </w:tcBorders>
            <w:shd w:val="clear" w:color="auto" w:fill="auto"/>
            <w:noWrap/>
            <w:vAlign w:val="bottom"/>
            <w:hideMark/>
          </w:tcPr>
          <w:p w14:paraId="0E9D87D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2.159.130,00</w:t>
            </w:r>
          </w:p>
        </w:tc>
        <w:tc>
          <w:tcPr>
            <w:tcW w:w="1583" w:type="dxa"/>
            <w:tcBorders>
              <w:top w:val="nil"/>
              <w:left w:val="nil"/>
              <w:bottom w:val="single" w:sz="4" w:space="0" w:color="auto"/>
              <w:right w:val="single" w:sz="4" w:space="0" w:color="auto"/>
            </w:tcBorders>
            <w:shd w:val="clear" w:color="auto" w:fill="auto"/>
            <w:noWrap/>
            <w:vAlign w:val="bottom"/>
            <w:hideMark/>
          </w:tcPr>
          <w:p w14:paraId="4C6FE6E5"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2.054.719,32</w:t>
            </w:r>
          </w:p>
        </w:tc>
        <w:tc>
          <w:tcPr>
            <w:tcW w:w="1134" w:type="dxa"/>
            <w:tcBorders>
              <w:top w:val="nil"/>
              <w:left w:val="nil"/>
              <w:bottom w:val="single" w:sz="4" w:space="0" w:color="auto"/>
              <w:right w:val="single" w:sz="4" w:space="0" w:color="auto"/>
            </w:tcBorders>
            <w:shd w:val="clear" w:color="auto" w:fill="auto"/>
            <w:noWrap/>
            <w:vAlign w:val="bottom"/>
            <w:hideMark/>
          </w:tcPr>
          <w:p w14:paraId="7BF9AFBC"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95,16</w:t>
            </w:r>
          </w:p>
        </w:tc>
      </w:tr>
      <w:tr w:rsidR="00353B4A" w:rsidRPr="00EA15A0" w14:paraId="16BA966A"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5E71D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1001</w:t>
            </w:r>
          </w:p>
        </w:tc>
        <w:tc>
          <w:tcPr>
            <w:tcW w:w="4536" w:type="dxa"/>
            <w:tcBorders>
              <w:top w:val="nil"/>
              <w:left w:val="nil"/>
              <w:bottom w:val="single" w:sz="4" w:space="0" w:color="auto"/>
              <w:right w:val="single" w:sz="4" w:space="0" w:color="auto"/>
            </w:tcBorders>
            <w:shd w:val="clear" w:color="auto" w:fill="auto"/>
            <w:noWrap/>
            <w:vAlign w:val="bottom"/>
            <w:hideMark/>
          </w:tcPr>
          <w:p w14:paraId="2342FF5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Javna uprava i administracija</w:t>
            </w:r>
          </w:p>
        </w:tc>
        <w:tc>
          <w:tcPr>
            <w:tcW w:w="1559" w:type="dxa"/>
            <w:tcBorders>
              <w:top w:val="nil"/>
              <w:left w:val="nil"/>
              <w:bottom w:val="single" w:sz="4" w:space="0" w:color="auto"/>
              <w:right w:val="single" w:sz="4" w:space="0" w:color="auto"/>
            </w:tcBorders>
            <w:shd w:val="clear" w:color="auto" w:fill="auto"/>
            <w:noWrap/>
            <w:vAlign w:val="bottom"/>
            <w:hideMark/>
          </w:tcPr>
          <w:p w14:paraId="5C4B184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776.675,00</w:t>
            </w:r>
          </w:p>
        </w:tc>
        <w:tc>
          <w:tcPr>
            <w:tcW w:w="1583" w:type="dxa"/>
            <w:tcBorders>
              <w:top w:val="nil"/>
              <w:left w:val="nil"/>
              <w:bottom w:val="single" w:sz="4" w:space="0" w:color="auto"/>
              <w:right w:val="single" w:sz="4" w:space="0" w:color="auto"/>
            </w:tcBorders>
            <w:shd w:val="clear" w:color="auto" w:fill="auto"/>
            <w:noWrap/>
            <w:vAlign w:val="bottom"/>
            <w:hideMark/>
          </w:tcPr>
          <w:p w14:paraId="47EE596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749.294,80</w:t>
            </w:r>
          </w:p>
        </w:tc>
        <w:tc>
          <w:tcPr>
            <w:tcW w:w="1134" w:type="dxa"/>
            <w:tcBorders>
              <w:top w:val="nil"/>
              <w:left w:val="nil"/>
              <w:bottom w:val="single" w:sz="4" w:space="0" w:color="auto"/>
              <w:right w:val="single" w:sz="4" w:space="0" w:color="auto"/>
            </w:tcBorders>
            <w:shd w:val="clear" w:color="auto" w:fill="auto"/>
            <w:noWrap/>
            <w:vAlign w:val="bottom"/>
            <w:hideMark/>
          </w:tcPr>
          <w:p w14:paraId="1DE9359D"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96,47</w:t>
            </w:r>
          </w:p>
        </w:tc>
      </w:tr>
      <w:tr w:rsidR="00353B4A" w:rsidRPr="00EA15A0" w14:paraId="118BFF91"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2913D6"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1002</w:t>
            </w:r>
          </w:p>
        </w:tc>
        <w:tc>
          <w:tcPr>
            <w:tcW w:w="4536" w:type="dxa"/>
            <w:tcBorders>
              <w:top w:val="nil"/>
              <w:left w:val="nil"/>
              <w:bottom w:val="single" w:sz="4" w:space="0" w:color="auto"/>
              <w:right w:val="single" w:sz="4" w:space="0" w:color="auto"/>
            </w:tcBorders>
            <w:shd w:val="clear" w:color="auto" w:fill="auto"/>
            <w:noWrap/>
            <w:vAlign w:val="bottom"/>
            <w:hideMark/>
          </w:tcPr>
          <w:p w14:paraId="35EABC7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Mjesna samouprava</w:t>
            </w:r>
          </w:p>
        </w:tc>
        <w:tc>
          <w:tcPr>
            <w:tcW w:w="1559" w:type="dxa"/>
            <w:tcBorders>
              <w:top w:val="nil"/>
              <w:left w:val="nil"/>
              <w:bottom w:val="single" w:sz="4" w:space="0" w:color="auto"/>
              <w:right w:val="single" w:sz="4" w:space="0" w:color="auto"/>
            </w:tcBorders>
            <w:shd w:val="clear" w:color="auto" w:fill="auto"/>
            <w:noWrap/>
            <w:vAlign w:val="bottom"/>
            <w:hideMark/>
          </w:tcPr>
          <w:p w14:paraId="094D75F5"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4.900,00</w:t>
            </w:r>
          </w:p>
        </w:tc>
        <w:tc>
          <w:tcPr>
            <w:tcW w:w="1583" w:type="dxa"/>
            <w:tcBorders>
              <w:top w:val="nil"/>
              <w:left w:val="nil"/>
              <w:bottom w:val="single" w:sz="4" w:space="0" w:color="auto"/>
              <w:right w:val="single" w:sz="4" w:space="0" w:color="auto"/>
            </w:tcBorders>
            <w:shd w:val="clear" w:color="auto" w:fill="auto"/>
            <w:noWrap/>
            <w:vAlign w:val="bottom"/>
            <w:hideMark/>
          </w:tcPr>
          <w:p w14:paraId="7BB2DF1D"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3.300,76</w:t>
            </w:r>
          </w:p>
        </w:tc>
        <w:tc>
          <w:tcPr>
            <w:tcW w:w="1134" w:type="dxa"/>
            <w:tcBorders>
              <w:top w:val="nil"/>
              <w:left w:val="nil"/>
              <w:bottom w:val="single" w:sz="4" w:space="0" w:color="auto"/>
              <w:right w:val="single" w:sz="4" w:space="0" w:color="auto"/>
            </w:tcBorders>
            <w:shd w:val="clear" w:color="auto" w:fill="auto"/>
            <w:noWrap/>
            <w:vAlign w:val="bottom"/>
            <w:hideMark/>
          </w:tcPr>
          <w:p w14:paraId="182654B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67,36</w:t>
            </w:r>
          </w:p>
        </w:tc>
      </w:tr>
      <w:tr w:rsidR="00353B4A" w:rsidRPr="00EA15A0" w14:paraId="16C51C14"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D81B6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1003</w:t>
            </w:r>
          </w:p>
        </w:tc>
        <w:tc>
          <w:tcPr>
            <w:tcW w:w="4536" w:type="dxa"/>
            <w:tcBorders>
              <w:top w:val="nil"/>
              <w:left w:val="nil"/>
              <w:bottom w:val="single" w:sz="4" w:space="0" w:color="auto"/>
              <w:right w:val="single" w:sz="4" w:space="0" w:color="auto"/>
            </w:tcBorders>
            <w:shd w:val="clear" w:color="auto" w:fill="auto"/>
            <w:noWrap/>
            <w:vAlign w:val="bottom"/>
            <w:hideMark/>
          </w:tcPr>
          <w:p w14:paraId="77A0A51E"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Organiziranje i provođenje zaštite i spašavanja</w:t>
            </w:r>
          </w:p>
        </w:tc>
        <w:tc>
          <w:tcPr>
            <w:tcW w:w="1559" w:type="dxa"/>
            <w:tcBorders>
              <w:top w:val="nil"/>
              <w:left w:val="nil"/>
              <w:bottom w:val="single" w:sz="4" w:space="0" w:color="auto"/>
              <w:right w:val="single" w:sz="4" w:space="0" w:color="auto"/>
            </w:tcBorders>
            <w:shd w:val="clear" w:color="auto" w:fill="auto"/>
            <w:noWrap/>
            <w:vAlign w:val="bottom"/>
            <w:hideMark/>
          </w:tcPr>
          <w:p w14:paraId="68EB7A8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70.632,00</w:t>
            </w:r>
          </w:p>
        </w:tc>
        <w:tc>
          <w:tcPr>
            <w:tcW w:w="1583" w:type="dxa"/>
            <w:tcBorders>
              <w:top w:val="nil"/>
              <w:left w:val="nil"/>
              <w:bottom w:val="single" w:sz="4" w:space="0" w:color="auto"/>
              <w:right w:val="single" w:sz="4" w:space="0" w:color="auto"/>
            </w:tcBorders>
            <w:shd w:val="clear" w:color="auto" w:fill="auto"/>
            <w:noWrap/>
            <w:vAlign w:val="bottom"/>
            <w:hideMark/>
          </w:tcPr>
          <w:p w14:paraId="2CC7F54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70.617,06</w:t>
            </w:r>
          </w:p>
        </w:tc>
        <w:tc>
          <w:tcPr>
            <w:tcW w:w="1134" w:type="dxa"/>
            <w:tcBorders>
              <w:top w:val="nil"/>
              <w:left w:val="nil"/>
              <w:bottom w:val="single" w:sz="4" w:space="0" w:color="auto"/>
              <w:right w:val="single" w:sz="4" w:space="0" w:color="auto"/>
            </w:tcBorders>
            <w:shd w:val="clear" w:color="auto" w:fill="auto"/>
            <w:noWrap/>
            <w:vAlign w:val="bottom"/>
            <w:hideMark/>
          </w:tcPr>
          <w:p w14:paraId="0E1A01D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99,98</w:t>
            </w:r>
          </w:p>
        </w:tc>
      </w:tr>
      <w:tr w:rsidR="00353B4A" w:rsidRPr="00EA15A0" w14:paraId="0B53530D"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2D2DA9F"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45470</w:t>
            </w:r>
          </w:p>
        </w:tc>
        <w:tc>
          <w:tcPr>
            <w:tcW w:w="4536" w:type="dxa"/>
            <w:tcBorders>
              <w:top w:val="nil"/>
              <w:left w:val="nil"/>
              <w:bottom w:val="single" w:sz="4" w:space="0" w:color="auto"/>
              <w:right w:val="single" w:sz="4" w:space="0" w:color="auto"/>
            </w:tcBorders>
            <w:shd w:val="clear" w:color="auto" w:fill="auto"/>
            <w:noWrap/>
            <w:vAlign w:val="bottom"/>
            <w:hideMark/>
          </w:tcPr>
          <w:p w14:paraId="0E19D7D0"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VIJEĆE BOŠNJAČKE NACIONALNE MANJINE U GRADU LABINU</w:t>
            </w:r>
          </w:p>
        </w:tc>
        <w:tc>
          <w:tcPr>
            <w:tcW w:w="1559" w:type="dxa"/>
            <w:tcBorders>
              <w:top w:val="nil"/>
              <w:left w:val="nil"/>
              <w:bottom w:val="single" w:sz="4" w:space="0" w:color="auto"/>
              <w:right w:val="single" w:sz="4" w:space="0" w:color="auto"/>
            </w:tcBorders>
            <w:shd w:val="clear" w:color="auto" w:fill="auto"/>
            <w:noWrap/>
            <w:vAlign w:val="bottom"/>
            <w:hideMark/>
          </w:tcPr>
          <w:p w14:paraId="1078F612"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11.110,00</w:t>
            </w:r>
          </w:p>
        </w:tc>
        <w:tc>
          <w:tcPr>
            <w:tcW w:w="1583" w:type="dxa"/>
            <w:tcBorders>
              <w:top w:val="nil"/>
              <w:left w:val="nil"/>
              <w:bottom w:val="single" w:sz="4" w:space="0" w:color="auto"/>
              <w:right w:val="single" w:sz="4" w:space="0" w:color="auto"/>
            </w:tcBorders>
            <w:shd w:val="clear" w:color="auto" w:fill="auto"/>
            <w:noWrap/>
            <w:vAlign w:val="bottom"/>
            <w:hideMark/>
          </w:tcPr>
          <w:p w14:paraId="0B84CA2A"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10.815,31</w:t>
            </w:r>
          </w:p>
        </w:tc>
        <w:tc>
          <w:tcPr>
            <w:tcW w:w="1134" w:type="dxa"/>
            <w:tcBorders>
              <w:top w:val="nil"/>
              <w:left w:val="nil"/>
              <w:bottom w:val="single" w:sz="4" w:space="0" w:color="auto"/>
              <w:right w:val="single" w:sz="4" w:space="0" w:color="auto"/>
            </w:tcBorders>
            <w:shd w:val="clear" w:color="auto" w:fill="auto"/>
            <w:noWrap/>
            <w:vAlign w:val="bottom"/>
            <w:hideMark/>
          </w:tcPr>
          <w:p w14:paraId="004C548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97,35</w:t>
            </w:r>
          </w:p>
        </w:tc>
      </w:tr>
      <w:tr w:rsidR="00353B4A" w:rsidRPr="00EA15A0" w14:paraId="2EB67B05"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A5E04F"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1004</w:t>
            </w:r>
          </w:p>
        </w:tc>
        <w:tc>
          <w:tcPr>
            <w:tcW w:w="4536" w:type="dxa"/>
            <w:tcBorders>
              <w:top w:val="nil"/>
              <w:left w:val="nil"/>
              <w:bottom w:val="single" w:sz="4" w:space="0" w:color="auto"/>
              <w:right w:val="single" w:sz="4" w:space="0" w:color="auto"/>
            </w:tcBorders>
            <w:shd w:val="clear" w:color="auto" w:fill="auto"/>
            <w:noWrap/>
            <w:vAlign w:val="bottom"/>
            <w:hideMark/>
          </w:tcPr>
          <w:p w14:paraId="749AFC98"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Zaštita prava nacionalnih manjina</w:t>
            </w:r>
          </w:p>
        </w:tc>
        <w:tc>
          <w:tcPr>
            <w:tcW w:w="1559" w:type="dxa"/>
            <w:tcBorders>
              <w:top w:val="nil"/>
              <w:left w:val="nil"/>
              <w:bottom w:val="single" w:sz="4" w:space="0" w:color="auto"/>
              <w:right w:val="single" w:sz="4" w:space="0" w:color="auto"/>
            </w:tcBorders>
            <w:shd w:val="clear" w:color="auto" w:fill="auto"/>
            <w:noWrap/>
            <w:vAlign w:val="bottom"/>
            <w:hideMark/>
          </w:tcPr>
          <w:p w14:paraId="78D9563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11.110,00</w:t>
            </w:r>
          </w:p>
        </w:tc>
        <w:tc>
          <w:tcPr>
            <w:tcW w:w="1583" w:type="dxa"/>
            <w:tcBorders>
              <w:top w:val="nil"/>
              <w:left w:val="nil"/>
              <w:bottom w:val="single" w:sz="4" w:space="0" w:color="auto"/>
              <w:right w:val="single" w:sz="4" w:space="0" w:color="auto"/>
            </w:tcBorders>
            <w:shd w:val="clear" w:color="auto" w:fill="auto"/>
            <w:noWrap/>
            <w:vAlign w:val="bottom"/>
            <w:hideMark/>
          </w:tcPr>
          <w:p w14:paraId="44CDF32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10.815,31</w:t>
            </w:r>
          </w:p>
        </w:tc>
        <w:tc>
          <w:tcPr>
            <w:tcW w:w="1134" w:type="dxa"/>
            <w:tcBorders>
              <w:top w:val="nil"/>
              <w:left w:val="nil"/>
              <w:bottom w:val="single" w:sz="4" w:space="0" w:color="auto"/>
              <w:right w:val="single" w:sz="4" w:space="0" w:color="auto"/>
            </w:tcBorders>
            <w:shd w:val="clear" w:color="auto" w:fill="auto"/>
            <w:noWrap/>
            <w:vAlign w:val="bottom"/>
            <w:hideMark/>
          </w:tcPr>
          <w:p w14:paraId="2BF69B7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97,35</w:t>
            </w:r>
          </w:p>
        </w:tc>
      </w:tr>
      <w:tr w:rsidR="00353B4A" w:rsidRPr="00EA15A0" w14:paraId="5CBB6999"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9A4C67"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46307</w:t>
            </w:r>
          </w:p>
        </w:tc>
        <w:tc>
          <w:tcPr>
            <w:tcW w:w="4536" w:type="dxa"/>
            <w:tcBorders>
              <w:top w:val="nil"/>
              <w:left w:val="nil"/>
              <w:bottom w:val="single" w:sz="4" w:space="0" w:color="auto"/>
              <w:right w:val="single" w:sz="4" w:space="0" w:color="auto"/>
            </w:tcBorders>
            <w:shd w:val="clear" w:color="auto" w:fill="auto"/>
            <w:noWrap/>
            <w:vAlign w:val="bottom"/>
            <w:hideMark/>
          </w:tcPr>
          <w:p w14:paraId="1F71E03D"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VIJEĆE TALIJANSKE NACIONALNE MANJINE U GRADU LABINU</w:t>
            </w:r>
          </w:p>
        </w:tc>
        <w:tc>
          <w:tcPr>
            <w:tcW w:w="1559" w:type="dxa"/>
            <w:tcBorders>
              <w:top w:val="nil"/>
              <w:left w:val="nil"/>
              <w:bottom w:val="single" w:sz="4" w:space="0" w:color="auto"/>
              <w:right w:val="single" w:sz="4" w:space="0" w:color="auto"/>
            </w:tcBorders>
            <w:shd w:val="clear" w:color="auto" w:fill="auto"/>
            <w:noWrap/>
            <w:vAlign w:val="bottom"/>
            <w:hideMark/>
          </w:tcPr>
          <w:p w14:paraId="6EB44F5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7.300,00</w:t>
            </w:r>
          </w:p>
        </w:tc>
        <w:tc>
          <w:tcPr>
            <w:tcW w:w="1583" w:type="dxa"/>
            <w:tcBorders>
              <w:top w:val="nil"/>
              <w:left w:val="nil"/>
              <w:bottom w:val="single" w:sz="4" w:space="0" w:color="auto"/>
              <w:right w:val="single" w:sz="4" w:space="0" w:color="auto"/>
            </w:tcBorders>
            <w:shd w:val="clear" w:color="auto" w:fill="auto"/>
            <w:noWrap/>
            <w:vAlign w:val="bottom"/>
            <w:hideMark/>
          </w:tcPr>
          <w:p w14:paraId="1653910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7.300,00</w:t>
            </w:r>
          </w:p>
        </w:tc>
        <w:tc>
          <w:tcPr>
            <w:tcW w:w="1134" w:type="dxa"/>
            <w:tcBorders>
              <w:top w:val="nil"/>
              <w:left w:val="nil"/>
              <w:bottom w:val="single" w:sz="4" w:space="0" w:color="auto"/>
              <w:right w:val="single" w:sz="4" w:space="0" w:color="auto"/>
            </w:tcBorders>
            <w:shd w:val="clear" w:color="auto" w:fill="auto"/>
            <w:noWrap/>
            <w:vAlign w:val="bottom"/>
            <w:hideMark/>
          </w:tcPr>
          <w:p w14:paraId="1EEF4875"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100,00</w:t>
            </w:r>
          </w:p>
        </w:tc>
      </w:tr>
      <w:tr w:rsidR="00353B4A" w:rsidRPr="00EA15A0" w14:paraId="7FD70757"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CCEFC29"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1004</w:t>
            </w:r>
          </w:p>
        </w:tc>
        <w:tc>
          <w:tcPr>
            <w:tcW w:w="4536" w:type="dxa"/>
            <w:tcBorders>
              <w:top w:val="nil"/>
              <w:left w:val="nil"/>
              <w:bottom w:val="single" w:sz="4" w:space="0" w:color="auto"/>
              <w:right w:val="single" w:sz="4" w:space="0" w:color="auto"/>
            </w:tcBorders>
            <w:shd w:val="clear" w:color="auto" w:fill="auto"/>
            <w:noWrap/>
            <w:vAlign w:val="bottom"/>
            <w:hideMark/>
          </w:tcPr>
          <w:p w14:paraId="4BAC61BF"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Zaštita prava nacionalnih manjina</w:t>
            </w:r>
          </w:p>
        </w:tc>
        <w:tc>
          <w:tcPr>
            <w:tcW w:w="1559" w:type="dxa"/>
            <w:tcBorders>
              <w:top w:val="nil"/>
              <w:left w:val="nil"/>
              <w:bottom w:val="single" w:sz="4" w:space="0" w:color="auto"/>
              <w:right w:val="single" w:sz="4" w:space="0" w:color="auto"/>
            </w:tcBorders>
            <w:shd w:val="clear" w:color="auto" w:fill="auto"/>
            <w:noWrap/>
            <w:vAlign w:val="bottom"/>
            <w:hideMark/>
          </w:tcPr>
          <w:p w14:paraId="2F2EC6B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7.300,00</w:t>
            </w:r>
          </w:p>
        </w:tc>
        <w:tc>
          <w:tcPr>
            <w:tcW w:w="1583" w:type="dxa"/>
            <w:tcBorders>
              <w:top w:val="nil"/>
              <w:left w:val="nil"/>
              <w:bottom w:val="single" w:sz="4" w:space="0" w:color="auto"/>
              <w:right w:val="single" w:sz="4" w:space="0" w:color="auto"/>
            </w:tcBorders>
            <w:shd w:val="clear" w:color="auto" w:fill="auto"/>
            <w:noWrap/>
            <w:vAlign w:val="bottom"/>
            <w:hideMark/>
          </w:tcPr>
          <w:p w14:paraId="308A044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7.300,00</w:t>
            </w:r>
          </w:p>
        </w:tc>
        <w:tc>
          <w:tcPr>
            <w:tcW w:w="1134" w:type="dxa"/>
            <w:tcBorders>
              <w:top w:val="nil"/>
              <w:left w:val="nil"/>
              <w:bottom w:val="single" w:sz="4" w:space="0" w:color="auto"/>
              <w:right w:val="single" w:sz="4" w:space="0" w:color="auto"/>
            </w:tcBorders>
            <w:shd w:val="clear" w:color="auto" w:fill="auto"/>
            <w:noWrap/>
            <w:vAlign w:val="bottom"/>
            <w:hideMark/>
          </w:tcPr>
          <w:p w14:paraId="39D3725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100,00</w:t>
            </w:r>
          </w:p>
        </w:tc>
      </w:tr>
      <w:tr w:rsidR="00353B4A" w:rsidRPr="00EA15A0" w14:paraId="38EE9F3C"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7417F3A"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47756</w:t>
            </w:r>
          </w:p>
        </w:tc>
        <w:tc>
          <w:tcPr>
            <w:tcW w:w="4536" w:type="dxa"/>
            <w:tcBorders>
              <w:top w:val="nil"/>
              <w:left w:val="nil"/>
              <w:bottom w:val="single" w:sz="4" w:space="0" w:color="auto"/>
              <w:right w:val="single" w:sz="4" w:space="0" w:color="auto"/>
            </w:tcBorders>
            <w:shd w:val="clear" w:color="auto" w:fill="auto"/>
            <w:noWrap/>
            <w:vAlign w:val="bottom"/>
            <w:hideMark/>
          </w:tcPr>
          <w:p w14:paraId="26BAC032"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VIJEĆE SRPSKE NACIONALNE MANJINE U GRADU LABINU</w:t>
            </w:r>
          </w:p>
        </w:tc>
        <w:tc>
          <w:tcPr>
            <w:tcW w:w="1559" w:type="dxa"/>
            <w:tcBorders>
              <w:top w:val="nil"/>
              <w:left w:val="nil"/>
              <w:bottom w:val="single" w:sz="4" w:space="0" w:color="auto"/>
              <w:right w:val="single" w:sz="4" w:space="0" w:color="auto"/>
            </w:tcBorders>
            <w:shd w:val="clear" w:color="auto" w:fill="auto"/>
            <w:noWrap/>
            <w:vAlign w:val="bottom"/>
            <w:hideMark/>
          </w:tcPr>
          <w:p w14:paraId="656BF5D5"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7.300,00</w:t>
            </w:r>
          </w:p>
        </w:tc>
        <w:tc>
          <w:tcPr>
            <w:tcW w:w="1583" w:type="dxa"/>
            <w:tcBorders>
              <w:top w:val="nil"/>
              <w:left w:val="nil"/>
              <w:bottom w:val="single" w:sz="4" w:space="0" w:color="auto"/>
              <w:right w:val="single" w:sz="4" w:space="0" w:color="auto"/>
            </w:tcBorders>
            <w:shd w:val="clear" w:color="auto" w:fill="auto"/>
            <w:noWrap/>
            <w:vAlign w:val="bottom"/>
            <w:hideMark/>
          </w:tcPr>
          <w:p w14:paraId="79C2EB01"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6.504,71</w:t>
            </w:r>
          </w:p>
        </w:tc>
        <w:tc>
          <w:tcPr>
            <w:tcW w:w="1134" w:type="dxa"/>
            <w:tcBorders>
              <w:top w:val="nil"/>
              <w:left w:val="nil"/>
              <w:bottom w:val="single" w:sz="4" w:space="0" w:color="auto"/>
              <w:right w:val="single" w:sz="4" w:space="0" w:color="auto"/>
            </w:tcBorders>
            <w:shd w:val="clear" w:color="auto" w:fill="auto"/>
            <w:noWrap/>
            <w:vAlign w:val="bottom"/>
            <w:hideMark/>
          </w:tcPr>
          <w:p w14:paraId="45BE8484"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89,11</w:t>
            </w:r>
          </w:p>
        </w:tc>
      </w:tr>
      <w:tr w:rsidR="00353B4A" w:rsidRPr="00EA15A0" w14:paraId="3F850C67"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5F8E2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1004</w:t>
            </w:r>
          </w:p>
        </w:tc>
        <w:tc>
          <w:tcPr>
            <w:tcW w:w="4536" w:type="dxa"/>
            <w:tcBorders>
              <w:top w:val="nil"/>
              <w:left w:val="nil"/>
              <w:bottom w:val="single" w:sz="4" w:space="0" w:color="auto"/>
              <w:right w:val="single" w:sz="4" w:space="0" w:color="auto"/>
            </w:tcBorders>
            <w:shd w:val="clear" w:color="auto" w:fill="auto"/>
            <w:noWrap/>
            <w:vAlign w:val="bottom"/>
            <w:hideMark/>
          </w:tcPr>
          <w:p w14:paraId="2DDC267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Zaštita prava nacionalnih manjina</w:t>
            </w:r>
          </w:p>
        </w:tc>
        <w:tc>
          <w:tcPr>
            <w:tcW w:w="1559" w:type="dxa"/>
            <w:tcBorders>
              <w:top w:val="nil"/>
              <w:left w:val="nil"/>
              <w:bottom w:val="single" w:sz="4" w:space="0" w:color="auto"/>
              <w:right w:val="single" w:sz="4" w:space="0" w:color="auto"/>
            </w:tcBorders>
            <w:shd w:val="clear" w:color="auto" w:fill="auto"/>
            <w:noWrap/>
            <w:vAlign w:val="bottom"/>
            <w:hideMark/>
          </w:tcPr>
          <w:p w14:paraId="71BD3A1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7.300,00</w:t>
            </w:r>
          </w:p>
        </w:tc>
        <w:tc>
          <w:tcPr>
            <w:tcW w:w="1583" w:type="dxa"/>
            <w:tcBorders>
              <w:top w:val="nil"/>
              <w:left w:val="nil"/>
              <w:bottom w:val="single" w:sz="4" w:space="0" w:color="auto"/>
              <w:right w:val="single" w:sz="4" w:space="0" w:color="auto"/>
            </w:tcBorders>
            <w:shd w:val="clear" w:color="auto" w:fill="auto"/>
            <w:noWrap/>
            <w:vAlign w:val="bottom"/>
            <w:hideMark/>
          </w:tcPr>
          <w:p w14:paraId="036B46ED"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6.504,71</w:t>
            </w:r>
          </w:p>
        </w:tc>
        <w:tc>
          <w:tcPr>
            <w:tcW w:w="1134" w:type="dxa"/>
            <w:tcBorders>
              <w:top w:val="nil"/>
              <w:left w:val="nil"/>
              <w:bottom w:val="single" w:sz="4" w:space="0" w:color="auto"/>
              <w:right w:val="single" w:sz="4" w:space="0" w:color="auto"/>
            </w:tcBorders>
            <w:shd w:val="clear" w:color="auto" w:fill="auto"/>
            <w:noWrap/>
            <w:vAlign w:val="bottom"/>
            <w:hideMark/>
          </w:tcPr>
          <w:p w14:paraId="458CA43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89,11</w:t>
            </w:r>
          </w:p>
        </w:tc>
      </w:tr>
      <w:tr w:rsidR="00353B4A" w:rsidRPr="00EA15A0" w14:paraId="09909742"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39A242"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35837</w:t>
            </w:r>
          </w:p>
        </w:tc>
        <w:tc>
          <w:tcPr>
            <w:tcW w:w="4536" w:type="dxa"/>
            <w:tcBorders>
              <w:top w:val="nil"/>
              <w:left w:val="nil"/>
              <w:bottom w:val="single" w:sz="4" w:space="0" w:color="auto"/>
              <w:right w:val="single" w:sz="4" w:space="0" w:color="auto"/>
            </w:tcBorders>
            <w:shd w:val="clear" w:color="auto" w:fill="auto"/>
            <w:noWrap/>
            <w:vAlign w:val="bottom"/>
            <w:hideMark/>
          </w:tcPr>
          <w:p w14:paraId="3412ABD3"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JAVNA VATROGASNA POSTROJBA LABIN</w:t>
            </w:r>
          </w:p>
        </w:tc>
        <w:tc>
          <w:tcPr>
            <w:tcW w:w="1559" w:type="dxa"/>
            <w:tcBorders>
              <w:top w:val="nil"/>
              <w:left w:val="nil"/>
              <w:bottom w:val="single" w:sz="4" w:space="0" w:color="auto"/>
              <w:right w:val="single" w:sz="4" w:space="0" w:color="auto"/>
            </w:tcBorders>
            <w:shd w:val="clear" w:color="auto" w:fill="auto"/>
            <w:noWrap/>
            <w:vAlign w:val="bottom"/>
            <w:hideMark/>
          </w:tcPr>
          <w:p w14:paraId="4B567C3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1.281.213,00</w:t>
            </w:r>
          </w:p>
        </w:tc>
        <w:tc>
          <w:tcPr>
            <w:tcW w:w="1583" w:type="dxa"/>
            <w:tcBorders>
              <w:top w:val="nil"/>
              <w:left w:val="nil"/>
              <w:bottom w:val="single" w:sz="4" w:space="0" w:color="auto"/>
              <w:right w:val="single" w:sz="4" w:space="0" w:color="auto"/>
            </w:tcBorders>
            <w:shd w:val="clear" w:color="auto" w:fill="auto"/>
            <w:noWrap/>
            <w:vAlign w:val="bottom"/>
            <w:hideMark/>
          </w:tcPr>
          <w:p w14:paraId="4FE83D85"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1.206.886,68</w:t>
            </w:r>
          </w:p>
        </w:tc>
        <w:tc>
          <w:tcPr>
            <w:tcW w:w="1134" w:type="dxa"/>
            <w:tcBorders>
              <w:top w:val="nil"/>
              <w:left w:val="nil"/>
              <w:bottom w:val="single" w:sz="4" w:space="0" w:color="auto"/>
              <w:right w:val="single" w:sz="4" w:space="0" w:color="auto"/>
            </w:tcBorders>
            <w:shd w:val="clear" w:color="auto" w:fill="auto"/>
            <w:noWrap/>
            <w:vAlign w:val="bottom"/>
            <w:hideMark/>
          </w:tcPr>
          <w:p w14:paraId="1B8CF49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94,20</w:t>
            </w:r>
          </w:p>
        </w:tc>
      </w:tr>
      <w:tr w:rsidR="00353B4A" w:rsidRPr="00EA15A0" w14:paraId="13BC603A"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B077441"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1003</w:t>
            </w:r>
          </w:p>
        </w:tc>
        <w:tc>
          <w:tcPr>
            <w:tcW w:w="4536" w:type="dxa"/>
            <w:tcBorders>
              <w:top w:val="nil"/>
              <w:left w:val="nil"/>
              <w:bottom w:val="single" w:sz="4" w:space="0" w:color="auto"/>
              <w:right w:val="single" w:sz="4" w:space="0" w:color="auto"/>
            </w:tcBorders>
            <w:shd w:val="clear" w:color="auto" w:fill="auto"/>
            <w:noWrap/>
            <w:vAlign w:val="bottom"/>
            <w:hideMark/>
          </w:tcPr>
          <w:p w14:paraId="38039AB6"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Organiziranje i provođenje zaštite i spašavanja</w:t>
            </w:r>
          </w:p>
        </w:tc>
        <w:tc>
          <w:tcPr>
            <w:tcW w:w="1559" w:type="dxa"/>
            <w:tcBorders>
              <w:top w:val="nil"/>
              <w:left w:val="nil"/>
              <w:bottom w:val="single" w:sz="4" w:space="0" w:color="auto"/>
              <w:right w:val="single" w:sz="4" w:space="0" w:color="auto"/>
            </w:tcBorders>
            <w:shd w:val="clear" w:color="auto" w:fill="auto"/>
            <w:noWrap/>
            <w:vAlign w:val="bottom"/>
            <w:hideMark/>
          </w:tcPr>
          <w:p w14:paraId="7D52FB5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1.281.213,00</w:t>
            </w:r>
          </w:p>
        </w:tc>
        <w:tc>
          <w:tcPr>
            <w:tcW w:w="1583" w:type="dxa"/>
            <w:tcBorders>
              <w:top w:val="nil"/>
              <w:left w:val="nil"/>
              <w:bottom w:val="single" w:sz="4" w:space="0" w:color="auto"/>
              <w:right w:val="single" w:sz="4" w:space="0" w:color="auto"/>
            </w:tcBorders>
            <w:shd w:val="clear" w:color="auto" w:fill="auto"/>
            <w:noWrap/>
            <w:vAlign w:val="bottom"/>
            <w:hideMark/>
          </w:tcPr>
          <w:p w14:paraId="73809CB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1.206.886,68</w:t>
            </w:r>
          </w:p>
        </w:tc>
        <w:tc>
          <w:tcPr>
            <w:tcW w:w="1134" w:type="dxa"/>
            <w:tcBorders>
              <w:top w:val="nil"/>
              <w:left w:val="nil"/>
              <w:bottom w:val="single" w:sz="4" w:space="0" w:color="auto"/>
              <w:right w:val="single" w:sz="4" w:space="0" w:color="auto"/>
            </w:tcBorders>
            <w:shd w:val="clear" w:color="auto" w:fill="auto"/>
            <w:noWrap/>
            <w:vAlign w:val="bottom"/>
            <w:hideMark/>
          </w:tcPr>
          <w:p w14:paraId="28099C4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94,20</w:t>
            </w:r>
          </w:p>
        </w:tc>
      </w:tr>
      <w:tr w:rsidR="00353B4A" w:rsidRPr="00EA15A0" w14:paraId="2A681A09"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C45927"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200</w:t>
            </w:r>
          </w:p>
        </w:tc>
        <w:tc>
          <w:tcPr>
            <w:tcW w:w="4536" w:type="dxa"/>
            <w:tcBorders>
              <w:top w:val="nil"/>
              <w:left w:val="nil"/>
              <w:bottom w:val="single" w:sz="4" w:space="0" w:color="auto"/>
              <w:right w:val="single" w:sz="4" w:space="0" w:color="auto"/>
            </w:tcBorders>
            <w:shd w:val="clear" w:color="auto" w:fill="auto"/>
            <w:noWrap/>
            <w:vAlign w:val="bottom"/>
            <w:hideMark/>
          </w:tcPr>
          <w:p w14:paraId="539CFCF7"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PRORAČUN I FINANCIJE</w:t>
            </w:r>
          </w:p>
        </w:tc>
        <w:tc>
          <w:tcPr>
            <w:tcW w:w="1559" w:type="dxa"/>
            <w:tcBorders>
              <w:top w:val="nil"/>
              <w:left w:val="nil"/>
              <w:bottom w:val="single" w:sz="4" w:space="0" w:color="auto"/>
              <w:right w:val="single" w:sz="4" w:space="0" w:color="auto"/>
            </w:tcBorders>
            <w:shd w:val="clear" w:color="auto" w:fill="auto"/>
            <w:noWrap/>
            <w:vAlign w:val="bottom"/>
            <w:hideMark/>
          </w:tcPr>
          <w:p w14:paraId="48A17ABA"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2.274.677,00</w:t>
            </w:r>
          </w:p>
        </w:tc>
        <w:tc>
          <w:tcPr>
            <w:tcW w:w="1583" w:type="dxa"/>
            <w:tcBorders>
              <w:top w:val="nil"/>
              <w:left w:val="nil"/>
              <w:bottom w:val="single" w:sz="4" w:space="0" w:color="auto"/>
              <w:right w:val="single" w:sz="4" w:space="0" w:color="auto"/>
            </w:tcBorders>
            <w:shd w:val="clear" w:color="auto" w:fill="auto"/>
            <w:noWrap/>
            <w:vAlign w:val="bottom"/>
            <w:hideMark/>
          </w:tcPr>
          <w:p w14:paraId="75EE1A1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2.212.091,22</w:t>
            </w:r>
          </w:p>
        </w:tc>
        <w:tc>
          <w:tcPr>
            <w:tcW w:w="1134" w:type="dxa"/>
            <w:tcBorders>
              <w:top w:val="nil"/>
              <w:left w:val="nil"/>
              <w:bottom w:val="single" w:sz="4" w:space="0" w:color="auto"/>
              <w:right w:val="single" w:sz="4" w:space="0" w:color="auto"/>
            </w:tcBorders>
            <w:shd w:val="clear" w:color="auto" w:fill="auto"/>
            <w:noWrap/>
            <w:vAlign w:val="bottom"/>
            <w:hideMark/>
          </w:tcPr>
          <w:p w14:paraId="4A6BF37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97,25</w:t>
            </w:r>
          </w:p>
        </w:tc>
      </w:tr>
      <w:tr w:rsidR="00353B4A" w:rsidRPr="00EA15A0" w14:paraId="41774A6C"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6BBA42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2001</w:t>
            </w:r>
          </w:p>
        </w:tc>
        <w:tc>
          <w:tcPr>
            <w:tcW w:w="4536" w:type="dxa"/>
            <w:tcBorders>
              <w:top w:val="nil"/>
              <w:left w:val="nil"/>
              <w:bottom w:val="single" w:sz="4" w:space="0" w:color="auto"/>
              <w:right w:val="single" w:sz="4" w:space="0" w:color="auto"/>
            </w:tcBorders>
            <w:shd w:val="clear" w:color="auto" w:fill="auto"/>
            <w:noWrap/>
            <w:vAlign w:val="bottom"/>
            <w:hideMark/>
          </w:tcPr>
          <w:p w14:paraId="17949687"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Javna uprava i administracija</w:t>
            </w:r>
          </w:p>
        </w:tc>
        <w:tc>
          <w:tcPr>
            <w:tcW w:w="1559" w:type="dxa"/>
            <w:tcBorders>
              <w:top w:val="nil"/>
              <w:left w:val="nil"/>
              <w:bottom w:val="single" w:sz="4" w:space="0" w:color="auto"/>
              <w:right w:val="single" w:sz="4" w:space="0" w:color="auto"/>
            </w:tcBorders>
            <w:shd w:val="clear" w:color="auto" w:fill="auto"/>
            <w:noWrap/>
            <w:vAlign w:val="bottom"/>
            <w:hideMark/>
          </w:tcPr>
          <w:p w14:paraId="3A5F7B5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2.274.677,00</w:t>
            </w:r>
          </w:p>
        </w:tc>
        <w:tc>
          <w:tcPr>
            <w:tcW w:w="1583" w:type="dxa"/>
            <w:tcBorders>
              <w:top w:val="nil"/>
              <w:left w:val="nil"/>
              <w:bottom w:val="single" w:sz="4" w:space="0" w:color="auto"/>
              <w:right w:val="single" w:sz="4" w:space="0" w:color="auto"/>
            </w:tcBorders>
            <w:shd w:val="clear" w:color="auto" w:fill="auto"/>
            <w:noWrap/>
            <w:vAlign w:val="bottom"/>
            <w:hideMark/>
          </w:tcPr>
          <w:p w14:paraId="7C0C226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2.212.091,22</w:t>
            </w:r>
          </w:p>
        </w:tc>
        <w:tc>
          <w:tcPr>
            <w:tcW w:w="1134" w:type="dxa"/>
            <w:tcBorders>
              <w:top w:val="nil"/>
              <w:left w:val="nil"/>
              <w:bottom w:val="single" w:sz="4" w:space="0" w:color="auto"/>
              <w:right w:val="single" w:sz="4" w:space="0" w:color="auto"/>
            </w:tcBorders>
            <w:shd w:val="clear" w:color="auto" w:fill="auto"/>
            <w:noWrap/>
            <w:vAlign w:val="bottom"/>
            <w:hideMark/>
          </w:tcPr>
          <w:p w14:paraId="788FD8A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97,25</w:t>
            </w:r>
          </w:p>
        </w:tc>
      </w:tr>
      <w:tr w:rsidR="00353B4A" w:rsidRPr="00EA15A0" w14:paraId="6F5DDCB3"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6EDD4A"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300</w:t>
            </w:r>
          </w:p>
        </w:tc>
        <w:tc>
          <w:tcPr>
            <w:tcW w:w="4536" w:type="dxa"/>
            <w:tcBorders>
              <w:top w:val="nil"/>
              <w:left w:val="nil"/>
              <w:bottom w:val="single" w:sz="4" w:space="0" w:color="auto"/>
              <w:right w:val="single" w:sz="4" w:space="0" w:color="auto"/>
            </w:tcBorders>
            <w:shd w:val="clear" w:color="auto" w:fill="auto"/>
            <w:noWrap/>
            <w:vAlign w:val="bottom"/>
            <w:hideMark/>
          </w:tcPr>
          <w:p w14:paraId="702C215E"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PROSTORNO UREĐENJE, ZAŠTITU OKOLIŠA I IZDAVANJA AKATA ZA GRADNJU</w:t>
            </w:r>
          </w:p>
        </w:tc>
        <w:tc>
          <w:tcPr>
            <w:tcW w:w="1559" w:type="dxa"/>
            <w:tcBorders>
              <w:top w:val="nil"/>
              <w:left w:val="nil"/>
              <w:bottom w:val="single" w:sz="4" w:space="0" w:color="auto"/>
              <w:right w:val="single" w:sz="4" w:space="0" w:color="auto"/>
            </w:tcBorders>
            <w:shd w:val="clear" w:color="auto" w:fill="auto"/>
            <w:noWrap/>
            <w:vAlign w:val="bottom"/>
            <w:hideMark/>
          </w:tcPr>
          <w:p w14:paraId="680909E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2.510.897,00</w:t>
            </w:r>
          </w:p>
        </w:tc>
        <w:tc>
          <w:tcPr>
            <w:tcW w:w="1583" w:type="dxa"/>
            <w:tcBorders>
              <w:top w:val="nil"/>
              <w:left w:val="nil"/>
              <w:bottom w:val="single" w:sz="4" w:space="0" w:color="auto"/>
              <w:right w:val="single" w:sz="4" w:space="0" w:color="auto"/>
            </w:tcBorders>
            <w:shd w:val="clear" w:color="auto" w:fill="auto"/>
            <w:noWrap/>
            <w:vAlign w:val="bottom"/>
            <w:hideMark/>
          </w:tcPr>
          <w:p w14:paraId="3DCE05BD"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2.010.595,58</w:t>
            </w:r>
          </w:p>
        </w:tc>
        <w:tc>
          <w:tcPr>
            <w:tcW w:w="1134" w:type="dxa"/>
            <w:tcBorders>
              <w:top w:val="nil"/>
              <w:left w:val="nil"/>
              <w:bottom w:val="single" w:sz="4" w:space="0" w:color="auto"/>
              <w:right w:val="single" w:sz="4" w:space="0" w:color="auto"/>
            </w:tcBorders>
            <w:shd w:val="clear" w:color="auto" w:fill="auto"/>
            <w:noWrap/>
            <w:vAlign w:val="bottom"/>
            <w:hideMark/>
          </w:tcPr>
          <w:p w14:paraId="23BEF23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80,07</w:t>
            </w:r>
          </w:p>
        </w:tc>
      </w:tr>
      <w:tr w:rsidR="00353B4A" w:rsidRPr="00EA15A0" w14:paraId="43247875"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E8A0E1"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3001</w:t>
            </w:r>
          </w:p>
        </w:tc>
        <w:tc>
          <w:tcPr>
            <w:tcW w:w="4536" w:type="dxa"/>
            <w:tcBorders>
              <w:top w:val="nil"/>
              <w:left w:val="nil"/>
              <w:bottom w:val="single" w:sz="4" w:space="0" w:color="auto"/>
              <w:right w:val="single" w:sz="4" w:space="0" w:color="auto"/>
            </w:tcBorders>
            <w:shd w:val="clear" w:color="auto" w:fill="auto"/>
            <w:noWrap/>
            <w:vAlign w:val="bottom"/>
            <w:hideMark/>
          </w:tcPr>
          <w:p w14:paraId="3D70E0A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Dokumenti prostornog uređenja</w:t>
            </w:r>
          </w:p>
        </w:tc>
        <w:tc>
          <w:tcPr>
            <w:tcW w:w="1559" w:type="dxa"/>
            <w:tcBorders>
              <w:top w:val="nil"/>
              <w:left w:val="nil"/>
              <w:bottom w:val="single" w:sz="4" w:space="0" w:color="auto"/>
              <w:right w:val="single" w:sz="4" w:space="0" w:color="auto"/>
            </w:tcBorders>
            <w:shd w:val="clear" w:color="auto" w:fill="auto"/>
            <w:noWrap/>
            <w:vAlign w:val="bottom"/>
            <w:hideMark/>
          </w:tcPr>
          <w:p w14:paraId="2E667B4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57.057,00</w:t>
            </w:r>
          </w:p>
        </w:tc>
        <w:tc>
          <w:tcPr>
            <w:tcW w:w="1583" w:type="dxa"/>
            <w:tcBorders>
              <w:top w:val="nil"/>
              <w:left w:val="nil"/>
              <w:bottom w:val="single" w:sz="4" w:space="0" w:color="auto"/>
              <w:right w:val="single" w:sz="4" w:space="0" w:color="auto"/>
            </w:tcBorders>
            <w:shd w:val="clear" w:color="auto" w:fill="auto"/>
            <w:noWrap/>
            <w:vAlign w:val="bottom"/>
            <w:hideMark/>
          </w:tcPr>
          <w:p w14:paraId="2C94E149"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22.196,67</w:t>
            </w:r>
          </w:p>
        </w:tc>
        <w:tc>
          <w:tcPr>
            <w:tcW w:w="1134" w:type="dxa"/>
            <w:tcBorders>
              <w:top w:val="nil"/>
              <w:left w:val="nil"/>
              <w:bottom w:val="single" w:sz="4" w:space="0" w:color="auto"/>
              <w:right w:val="single" w:sz="4" w:space="0" w:color="auto"/>
            </w:tcBorders>
            <w:shd w:val="clear" w:color="auto" w:fill="auto"/>
            <w:noWrap/>
            <w:vAlign w:val="bottom"/>
            <w:hideMark/>
          </w:tcPr>
          <w:p w14:paraId="66937CB7"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38,90</w:t>
            </w:r>
          </w:p>
        </w:tc>
      </w:tr>
      <w:tr w:rsidR="00353B4A" w:rsidRPr="00EA15A0" w14:paraId="121DC0E0"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2E03A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3002</w:t>
            </w:r>
          </w:p>
        </w:tc>
        <w:tc>
          <w:tcPr>
            <w:tcW w:w="4536" w:type="dxa"/>
            <w:tcBorders>
              <w:top w:val="nil"/>
              <w:left w:val="nil"/>
              <w:bottom w:val="single" w:sz="4" w:space="0" w:color="auto"/>
              <w:right w:val="single" w:sz="4" w:space="0" w:color="auto"/>
            </w:tcBorders>
            <w:shd w:val="clear" w:color="auto" w:fill="auto"/>
            <w:noWrap/>
            <w:vAlign w:val="bottom"/>
            <w:hideMark/>
          </w:tcPr>
          <w:p w14:paraId="254E439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Izgradnja komunalne infrastrukture</w:t>
            </w:r>
          </w:p>
        </w:tc>
        <w:tc>
          <w:tcPr>
            <w:tcW w:w="1559" w:type="dxa"/>
            <w:tcBorders>
              <w:top w:val="nil"/>
              <w:left w:val="nil"/>
              <w:bottom w:val="single" w:sz="4" w:space="0" w:color="auto"/>
              <w:right w:val="single" w:sz="4" w:space="0" w:color="auto"/>
            </w:tcBorders>
            <w:shd w:val="clear" w:color="auto" w:fill="auto"/>
            <w:noWrap/>
            <w:vAlign w:val="bottom"/>
            <w:hideMark/>
          </w:tcPr>
          <w:p w14:paraId="46845E69"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488.124,00</w:t>
            </w:r>
          </w:p>
        </w:tc>
        <w:tc>
          <w:tcPr>
            <w:tcW w:w="1583" w:type="dxa"/>
            <w:tcBorders>
              <w:top w:val="nil"/>
              <w:left w:val="nil"/>
              <w:bottom w:val="single" w:sz="4" w:space="0" w:color="auto"/>
              <w:right w:val="single" w:sz="4" w:space="0" w:color="auto"/>
            </w:tcBorders>
            <w:shd w:val="clear" w:color="auto" w:fill="auto"/>
            <w:noWrap/>
            <w:vAlign w:val="bottom"/>
            <w:hideMark/>
          </w:tcPr>
          <w:p w14:paraId="5F26B87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373.540,38</w:t>
            </w:r>
          </w:p>
        </w:tc>
        <w:tc>
          <w:tcPr>
            <w:tcW w:w="1134" w:type="dxa"/>
            <w:tcBorders>
              <w:top w:val="nil"/>
              <w:left w:val="nil"/>
              <w:bottom w:val="single" w:sz="4" w:space="0" w:color="auto"/>
              <w:right w:val="single" w:sz="4" w:space="0" w:color="auto"/>
            </w:tcBorders>
            <w:shd w:val="clear" w:color="auto" w:fill="auto"/>
            <w:noWrap/>
            <w:vAlign w:val="bottom"/>
            <w:hideMark/>
          </w:tcPr>
          <w:p w14:paraId="6B7F6A4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76,53</w:t>
            </w:r>
          </w:p>
        </w:tc>
      </w:tr>
      <w:tr w:rsidR="00353B4A" w:rsidRPr="00EA15A0" w14:paraId="6A5DF339"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7D0E2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3003</w:t>
            </w:r>
          </w:p>
        </w:tc>
        <w:tc>
          <w:tcPr>
            <w:tcW w:w="4536" w:type="dxa"/>
            <w:tcBorders>
              <w:top w:val="nil"/>
              <w:left w:val="nil"/>
              <w:bottom w:val="single" w:sz="4" w:space="0" w:color="auto"/>
              <w:right w:val="single" w:sz="4" w:space="0" w:color="auto"/>
            </w:tcBorders>
            <w:shd w:val="clear" w:color="auto" w:fill="auto"/>
            <w:noWrap/>
            <w:vAlign w:val="bottom"/>
            <w:hideMark/>
          </w:tcPr>
          <w:p w14:paraId="4A9460D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Izgradnja građevina javne namjene</w:t>
            </w:r>
          </w:p>
        </w:tc>
        <w:tc>
          <w:tcPr>
            <w:tcW w:w="1559" w:type="dxa"/>
            <w:tcBorders>
              <w:top w:val="nil"/>
              <w:left w:val="nil"/>
              <w:bottom w:val="single" w:sz="4" w:space="0" w:color="auto"/>
              <w:right w:val="single" w:sz="4" w:space="0" w:color="auto"/>
            </w:tcBorders>
            <w:shd w:val="clear" w:color="auto" w:fill="auto"/>
            <w:noWrap/>
            <w:vAlign w:val="bottom"/>
            <w:hideMark/>
          </w:tcPr>
          <w:p w14:paraId="3953987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1.960.716,00</w:t>
            </w:r>
          </w:p>
        </w:tc>
        <w:tc>
          <w:tcPr>
            <w:tcW w:w="1583" w:type="dxa"/>
            <w:tcBorders>
              <w:top w:val="nil"/>
              <w:left w:val="nil"/>
              <w:bottom w:val="single" w:sz="4" w:space="0" w:color="auto"/>
              <w:right w:val="single" w:sz="4" w:space="0" w:color="auto"/>
            </w:tcBorders>
            <w:shd w:val="clear" w:color="auto" w:fill="auto"/>
            <w:noWrap/>
            <w:vAlign w:val="bottom"/>
            <w:hideMark/>
          </w:tcPr>
          <w:p w14:paraId="570D7D0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1.612.913,03</w:t>
            </w:r>
          </w:p>
        </w:tc>
        <w:tc>
          <w:tcPr>
            <w:tcW w:w="1134" w:type="dxa"/>
            <w:tcBorders>
              <w:top w:val="nil"/>
              <w:left w:val="nil"/>
              <w:bottom w:val="single" w:sz="4" w:space="0" w:color="auto"/>
              <w:right w:val="single" w:sz="4" w:space="0" w:color="auto"/>
            </w:tcBorders>
            <w:shd w:val="clear" w:color="auto" w:fill="auto"/>
            <w:noWrap/>
            <w:vAlign w:val="bottom"/>
            <w:hideMark/>
          </w:tcPr>
          <w:p w14:paraId="3B814C6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82,26</w:t>
            </w:r>
          </w:p>
        </w:tc>
      </w:tr>
      <w:tr w:rsidR="00353B4A" w:rsidRPr="00EA15A0" w14:paraId="018737F2"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48B4B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3004</w:t>
            </w:r>
          </w:p>
        </w:tc>
        <w:tc>
          <w:tcPr>
            <w:tcW w:w="4536" w:type="dxa"/>
            <w:tcBorders>
              <w:top w:val="nil"/>
              <w:left w:val="nil"/>
              <w:bottom w:val="single" w:sz="4" w:space="0" w:color="auto"/>
              <w:right w:val="single" w:sz="4" w:space="0" w:color="auto"/>
            </w:tcBorders>
            <w:shd w:val="clear" w:color="auto" w:fill="auto"/>
            <w:noWrap/>
            <w:vAlign w:val="bottom"/>
            <w:hideMark/>
          </w:tcPr>
          <w:p w14:paraId="4D489BC1"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Komunalne vodne građevine i gospodarenje otpadom</w:t>
            </w:r>
          </w:p>
        </w:tc>
        <w:tc>
          <w:tcPr>
            <w:tcW w:w="1559" w:type="dxa"/>
            <w:tcBorders>
              <w:top w:val="nil"/>
              <w:left w:val="nil"/>
              <w:bottom w:val="single" w:sz="4" w:space="0" w:color="auto"/>
              <w:right w:val="single" w:sz="4" w:space="0" w:color="auto"/>
            </w:tcBorders>
            <w:shd w:val="clear" w:color="auto" w:fill="auto"/>
            <w:noWrap/>
            <w:vAlign w:val="bottom"/>
            <w:hideMark/>
          </w:tcPr>
          <w:p w14:paraId="758C107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5.000,00</w:t>
            </w:r>
          </w:p>
        </w:tc>
        <w:tc>
          <w:tcPr>
            <w:tcW w:w="1583" w:type="dxa"/>
            <w:tcBorders>
              <w:top w:val="nil"/>
              <w:left w:val="nil"/>
              <w:bottom w:val="single" w:sz="4" w:space="0" w:color="auto"/>
              <w:right w:val="single" w:sz="4" w:space="0" w:color="auto"/>
            </w:tcBorders>
            <w:shd w:val="clear" w:color="auto" w:fill="auto"/>
            <w:noWrap/>
            <w:vAlign w:val="bottom"/>
            <w:hideMark/>
          </w:tcPr>
          <w:p w14:paraId="19602E1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1.945,50</w:t>
            </w:r>
          </w:p>
        </w:tc>
        <w:tc>
          <w:tcPr>
            <w:tcW w:w="1134" w:type="dxa"/>
            <w:tcBorders>
              <w:top w:val="nil"/>
              <w:left w:val="nil"/>
              <w:bottom w:val="single" w:sz="4" w:space="0" w:color="auto"/>
              <w:right w:val="single" w:sz="4" w:space="0" w:color="auto"/>
            </w:tcBorders>
            <w:shd w:val="clear" w:color="auto" w:fill="auto"/>
            <w:noWrap/>
            <w:vAlign w:val="bottom"/>
            <w:hideMark/>
          </w:tcPr>
          <w:p w14:paraId="19D4532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38,91</w:t>
            </w:r>
          </w:p>
        </w:tc>
      </w:tr>
      <w:tr w:rsidR="00353B4A" w:rsidRPr="00EA15A0" w14:paraId="58ABAC08"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79EF8B"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400</w:t>
            </w:r>
          </w:p>
        </w:tc>
        <w:tc>
          <w:tcPr>
            <w:tcW w:w="4536" w:type="dxa"/>
            <w:tcBorders>
              <w:top w:val="nil"/>
              <w:left w:val="nil"/>
              <w:bottom w:val="single" w:sz="4" w:space="0" w:color="auto"/>
              <w:right w:val="single" w:sz="4" w:space="0" w:color="auto"/>
            </w:tcBorders>
            <w:shd w:val="clear" w:color="auto" w:fill="auto"/>
            <w:noWrap/>
            <w:vAlign w:val="bottom"/>
            <w:hideMark/>
          </w:tcPr>
          <w:p w14:paraId="4FE77CEA"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KOMUNALNO GOSPODARSTVO I UPRAVLJANJE IMOVINOM</w:t>
            </w:r>
          </w:p>
        </w:tc>
        <w:tc>
          <w:tcPr>
            <w:tcW w:w="1559" w:type="dxa"/>
            <w:tcBorders>
              <w:top w:val="nil"/>
              <w:left w:val="nil"/>
              <w:bottom w:val="single" w:sz="4" w:space="0" w:color="auto"/>
              <w:right w:val="single" w:sz="4" w:space="0" w:color="auto"/>
            </w:tcBorders>
            <w:shd w:val="clear" w:color="auto" w:fill="auto"/>
            <w:noWrap/>
            <w:vAlign w:val="bottom"/>
            <w:hideMark/>
          </w:tcPr>
          <w:p w14:paraId="7EB00501"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2.971.239,00</w:t>
            </w:r>
          </w:p>
        </w:tc>
        <w:tc>
          <w:tcPr>
            <w:tcW w:w="1583" w:type="dxa"/>
            <w:tcBorders>
              <w:top w:val="nil"/>
              <w:left w:val="nil"/>
              <w:bottom w:val="single" w:sz="4" w:space="0" w:color="auto"/>
              <w:right w:val="single" w:sz="4" w:space="0" w:color="auto"/>
            </w:tcBorders>
            <w:shd w:val="clear" w:color="auto" w:fill="auto"/>
            <w:noWrap/>
            <w:vAlign w:val="bottom"/>
            <w:hideMark/>
          </w:tcPr>
          <w:p w14:paraId="41BCFC1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2.830.203,75</w:t>
            </w:r>
          </w:p>
        </w:tc>
        <w:tc>
          <w:tcPr>
            <w:tcW w:w="1134" w:type="dxa"/>
            <w:tcBorders>
              <w:top w:val="nil"/>
              <w:left w:val="nil"/>
              <w:bottom w:val="single" w:sz="4" w:space="0" w:color="auto"/>
              <w:right w:val="single" w:sz="4" w:space="0" w:color="auto"/>
            </w:tcBorders>
            <w:shd w:val="clear" w:color="auto" w:fill="auto"/>
            <w:noWrap/>
            <w:vAlign w:val="bottom"/>
            <w:hideMark/>
          </w:tcPr>
          <w:p w14:paraId="0A1EBFA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95,25</w:t>
            </w:r>
          </w:p>
        </w:tc>
      </w:tr>
      <w:tr w:rsidR="00353B4A" w:rsidRPr="00EA15A0" w14:paraId="5803577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CF38F7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4001</w:t>
            </w:r>
          </w:p>
        </w:tc>
        <w:tc>
          <w:tcPr>
            <w:tcW w:w="4536" w:type="dxa"/>
            <w:tcBorders>
              <w:top w:val="nil"/>
              <w:left w:val="nil"/>
              <w:bottom w:val="single" w:sz="4" w:space="0" w:color="auto"/>
              <w:right w:val="single" w:sz="4" w:space="0" w:color="auto"/>
            </w:tcBorders>
            <w:shd w:val="clear" w:color="auto" w:fill="auto"/>
            <w:noWrap/>
            <w:vAlign w:val="bottom"/>
            <w:hideMark/>
          </w:tcPr>
          <w:p w14:paraId="36D48D6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Održavanje komunalne infrastrukture</w:t>
            </w:r>
          </w:p>
        </w:tc>
        <w:tc>
          <w:tcPr>
            <w:tcW w:w="1559" w:type="dxa"/>
            <w:tcBorders>
              <w:top w:val="nil"/>
              <w:left w:val="nil"/>
              <w:bottom w:val="single" w:sz="4" w:space="0" w:color="auto"/>
              <w:right w:val="single" w:sz="4" w:space="0" w:color="auto"/>
            </w:tcBorders>
            <w:shd w:val="clear" w:color="auto" w:fill="auto"/>
            <w:noWrap/>
            <w:vAlign w:val="bottom"/>
            <w:hideMark/>
          </w:tcPr>
          <w:p w14:paraId="1342280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2.092.268,00</w:t>
            </w:r>
          </w:p>
        </w:tc>
        <w:tc>
          <w:tcPr>
            <w:tcW w:w="1583" w:type="dxa"/>
            <w:tcBorders>
              <w:top w:val="nil"/>
              <w:left w:val="nil"/>
              <w:bottom w:val="single" w:sz="4" w:space="0" w:color="auto"/>
              <w:right w:val="single" w:sz="4" w:space="0" w:color="auto"/>
            </w:tcBorders>
            <w:shd w:val="clear" w:color="auto" w:fill="auto"/>
            <w:noWrap/>
            <w:vAlign w:val="bottom"/>
            <w:hideMark/>
          </w:tcPr>
          <w:p w14:paraId="6C05519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2.023.605,51</w:t>
            </w:r>
          </w:p>
        </w:tc>
        <w:tc>
          <w:tcPr>
            <w:tcW w:w="1134" w:type="dxa"/>
            <w:tcBorders>
              <w:top w:val="nil"/>
              <w:left w:val="nil"/>
              <w:bottom w:val="single" w:sz="4" w:space="0" w:color="auto"/>
              <w:right w:val="single" w:sz="4" w:space="0" w:color="auto"/>
            </w:tcBorders>
            <w:shd w:val="clear" w:color="auto" w:fill="auto"/>
            <w:noWrap/>
            <w:vAlign w:val="bottom"/>
            <w:hideMark/>
          </w:tcPr>
          <w:p w14:paraId="231782D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96,72</w:t>
            </w:r>
          </w:p>
        </w:tc>
      </w:tr>
      <w:tr w:rsidR="00353B4A" w:rsidRPr="00EA15A0" w14:paraId="490FAAAA"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4000A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4002</w:t>
            </w:r>
          </w:p>
        </w:tc>
        <w:tc>
          <w:tcPr>
            <w:tcW w:w="4536" w:type="dxa"/>
            <w:tcBorders>
              <w:top w:val="nil"/>
              <w:left w:val="nil"/>
              <w:bottom w:val="single" w:sz="4" w:space="0" w:color="auto"/>
              <w:right w:val="single" w:sz="4" w:space="0" w:color="auto"/>
            </w:tcBorders>
            <w:shd w:val="clear" w:color="auto" w:fill="auto"/>
            <w:noWrap/>
            <w:vAlign w:val="bottom"/>
            <w:hideMark/>
          </w:tcPr>
          <w:p w14:paraId="19668B0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Održavanje stambenih i poslovnih prostora i dr.</w:t>
            </w:r>
          </w:p>
        </w:tc>
        <w:tc>
          <w:tcPr>
            <w:tcW w:w="1559" w:type="dxa"/>
            <w:tcBorders>
              <w:top w:val="nil"/>
              <w:left w:val="nil"/>
              <w:bottom w:val="single" w:sz="4" w:space="0" w:color="auto"/>
              <w:right w:val="single" w:sz="4" w:space="0" w:color="auto"/>
            </w:tcBorders>
            <w:shd w:val="clear" w:color="auto" w:fill="auto"/>
            <w:noWrap/>
            <w:vAlign w:val="bottom"/>
            <w:hideMark/>
          </w:tcPr>
          <w:p w14:paraId="0DF1068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573.270,00</w:t>
            </w:r>
          </w:p>
        </w:tc>
        <w:tc>
          <w:tcPr>
            <w:tcW w:w="1583" w:type="dxa"/>
            <w:tcBorders>
              <w:top w:val="nil"/>
              <w:left w:val="nil"/>
              <w:bottom w:val="single" w:sz="4" w:space="0" w:color="auto"/>
              <w:right w:val="single" w:sz="4" w:space="0" w:color="auto"/>
            </w:tcBorders>
            <w:shd w:val="clear" w:color="auto" w:fill="auto"/>
            <w:noWrap/>
            <w:vAlign w:val="bottom"/>
            <w:hideMark/>
          </w:tcPr>
          <w:p w14:paraId="72953C17"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523.630,80</w:t>
            </w:r>
          </w:p>
        </w:tc>
        <w:tc>
          <w:tcPr>
            <w:tcW w:w="1134" w:type="dxa"/>
            <w:tcBorders>
              <w:top w:val="nil"/>
              <w:left w:val="nil"/>
              <w:bottom w:val="single" w:sz="4" w:space="0" w:color="auto"/>
              <w:right w:val="single" w:sz="4" w:space="0" w:color="auto"/>
            </w:tcBorders>
            <w:shd w:val="clear" w:color="auto" w:fill="auto"/>
            <w:noWrap/>
            <w:vAlign w:val="bottom"/>
            <w:hideMark/>
          </w:tcPr>
          <w:p w14:paraId="622F3BA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91,34</w:t>
            </w:r>
          </w:p>
        </w:tc>
      </w:tr>
      <w:tr w:rsidR="00353B4A" w:rsidRPr="00EA15A0" w14:paraId="2CCDD23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9131C6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4003</w:t>
            </w:r>
          </w:p>
        </w:tc>
        <w:tc>
          <w:tcPr>
            <w:tcW w:w="4536" w:type="dxa"/>
            <w:tcBorders>
              <w:top w:val="nil"/>
              <w:left w:val="nil"/>
              <w:bottom w:val="single" w:sz="4" w:space="0" w:color="auto"/>
              <w:right w:val="single" w:sz="4" w:space="0" w:color="auto"/>
            </w:tcBorders>
            <w:shd w:val="clear" w:color="auto" w:fill="auto"/>
            <w:noWrap/>
            <w:vAlign w:val="bottom"/>
            <w:hideMark/>
          </w:tcPr>
          <w:p w14:paraId="6D35F47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Oprema komunalne infrastrukture</w:t>
            </w:r>
          </w:p>
        </w:tc>
        <w:tc>
          <w:tcPr>
            <w:tcW w:w="1559" w:type="dxa"/>
            <w:tcBorders>
              <w:top w:val="nil"/>
              <w:left w:val="nil"/>
              <w:bottom w:val="single" w:sz="4" w:space="0" w:color="auto"/>
              <w:right w:val="single" w:sz="4" w:space="0" w:color="auto"/>
            </w:tcBorders>
            <w:shd w:val="clear" w:color="auto" w:fill="auto"/>
            <w:noWrap/>
            <w:vAlign w:val="bottom"/>
            <w:hideMark/>
          </w:tcPr>
          <w:p w14:paraId="49F11B2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294.401,00</w:t>
            </w:r>
          </w:p>
        </w:tc>
        <w:tc>
          <w:tcPr>
            <w:tcW w:w="1583" w:type="dxa"/>
            <w:tcBorders>
              <w:top w:val="nil"/>
              <w:left w:val="nil"/>
              <w:bottom w:val="single" w:sz="4" w:space="0" w:color="auto"/>
              <w:right w:val="single" w:sz="4" w:space="0" w:color="auto"/>
            </w:tcBorders>
            <w:shd w:val="clear" w:color="auto" w:fill="auto"/>
            <w:noWrap/>
            <w:vAlign w:val="bottom"/>
            <w:hideMark/>
          </w:tcPr>
          <w:p w14:paraId="41AA91F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271.847,44</w:t>
            </w:r>
          </w:p>
        </w:tc>
        <w:tc>
          <w:tcPr>
            <w:tcW w:w="1134" w:type="dxa"/>
            <w:tcBorders>
              <w:top w:val="nil"/>
              <w:left w:val="nil"/>
              <w:bottom w:val="single" w:sz="4" w:space="0" w:color="auto"/>
              <w:right w:val="single" w:sz="4" w:space="0" w:color="auto"/>
            </w:tcBorders>
            <w:shd w:val="clear" w:color="auto" w:fill="auto"/>
            <w:noWrap/>
            <w:vAlign w:val="bottom"/>
            <w:hideMark/>
          </w:tcPr>
          <w:p w14:paraId="47AF57F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92,34</w:t>
            </w:r>
          </w:p>
        </w:tc>
      </w:tr>
      <w:tr w:rsidR="00353B4A" w:rsidRPr="00EA15A0" w14:paraId="636DD1B3"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F06E9D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4004</w:t>
            </w:r>
          </w:p>
        </w:tc>
        <w:tc>
          <w:tcPr>
            <w:tcW w:w="4536" w:type="dxa"/>
            <w:tcBorders>
              <w:top w:val="nil"/>
              <w:left w:val="nil"/>
              <w:bottom w:val="single" w:sz="4" w:space="0" w:color="auto"/>
              <w:right w:val="single" w:sz="4" w:space="0" w:color="auto"/>
            </w:tcBorders>
            <w:shd w:val="clear" w:color="auto" w:fill="auto"/>
            <w:noWrap/>
            <w:vAlign w:val="bottom"/>
            <w:hideMark/>
          </w:tcPr>
          <w:p w14:paraId="7744BC3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Zaštita okoliša</w:t>
            </w:r>
          </w:p>
        </w:tc>
        <w:tc>
          <w:tcPr>
            <w:tcW w:w="1559" w:type="dxa"/>
            <w:tcBorders>
              <w:top w:val="nil"/>
              <w:left w:val="nil"/>
              <w:bottom w:val="single" w:sz="4" w:space="0" w:color="auto"/>
              <w:right w:val="single" w:sz="4" w:space="0" w:color="auto"/>
            </w:tcBorders>
            <w:shd w:val="clear" w:color="auto" w:fill="auto"/>
            <w:noWrap/>
            <w:vAlign w:val="bottom"/>
            <w:hideMark/>
          </w:tcPr>
          <w:p w14:paraId="22F6246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11.300,00</w:t>
            </w:r>
          </w:p>
        </w:tc>
        <w:tc>
          <w:tcPr>
            <w:tcW w:w="1583" w:type="dxa"/>
            <w:tcBorders>
              <w:top w:val="nil"/>
              <w:left w:val="nil"/>
              <w:bottom w:val="single" w:sz="4" w:space="0" w:color="auto"/>
              <w:right w:val="single" w:sz="4" w:space="0" w:color="auto"/>
            </w:tcBorders>
            <w:shd w:val="clear" w:color="auto" w:fill="auto"/>
            <w:noWrap/>
            <w:vAlign w:val="bottom"/>
            <w:hideMark/>
          </w:tcPr>
          <w:p w14:paraId="57DEB4A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11.120,00</w:t>
            </w:r>
          </w:p>
        </w:tc>
        <w:tc>
          <w:tcPr>
            <w:tcW w:w="1134" w:type="dxa"/>
            <w:tcBorders>
              <w:top w:val="nil"/>
              <w:left w:val="nil"/>
              <w:bottom w:val="single" w:sz="4" w:space="0" w:color="auto"/>
              <w:right w:val="single" w:sz="4" w:space="0" w:color="auto"/>
            </w:tcBorders>
            <w:shd w:val="clear" w:color="auto" w:fill="auto"/>
            <w:noWrap/>
            <w:vAlign w:val="bottom"/>
            <w:hideMark/>
          </w:tcPr>
          <w:p w14:paraId="15C5E1A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98,41</w:t>
            </w:r>
          </w:p>
        </w:tc>
      </w:tr>
      <w:tr w:rsidR="00353B4A" w:rsidRPr="00EA15A0" w14:paraId="71AA65D1"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12B5AB"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500</w:t>
            </w:r>
          </w:p>
        </w:tc>
        <w:tc>
          <w:tcPr>
            <w:tcW w:w="4536" w:type="dxa"/>
            <w:tcBorders>
              <w:top w:val="nil"/>
              <w:left w:val="nil"/>
              <w:bottom w:val="single" w:sz="4" w:space="0" w:color="auto"/>
              <w:right w:val="single" w:sz="4" w:space="0" w:color="auto"/>
            </w:tcBorders>
            <w:shd w:val="clear" w:color="auto" w:fill="auto"/>
            <w:noWrap/>
            <w:vAlign w:val="bottom"/>
            <w:hideMark/>
          </w:tcPr>
          <w:p w14:paraId="73D01B56"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DRUŠTVENE DJELATNOSTI</w:t>
            </w:r>
          </w:p>
        </w:tc>
        <w:tc>
          <w:tcPr>
            <w:tcW w:w="1559" w:type="dxa"/>
            <w:tcBorders>
              <w:top w:val="nil"/>
              <w:left w:val="nil"/>
              <w:bottom w:val="single" w:sz="4" w:space="0" w:color="auto"/>
              <w:right w:val="single" w:sz="4" w:space="0" w:color="auto"/>
            </w:tcBorders>
            <w:shd w:val="clear" w:color="auto" w:fill="auto"/>
            <w:noWrap/>
            <w:vAlign w:val="bottom"/>
            <w:hideMark/>
          </w:tcPr>
          <w:p w14:paraId="11B5B79E"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12.519.456,00</w:t>
            </w:r>
          </w:p>
        </w:tc>
        <w:tc>
          <w:tcPr>
            <w:tcW w:w="1583" w:type="dxa"/>
            <w:tcBorders>
              <w:top w:val="nil"/>
              <w:left w:val="nil"/>
              <w:bottom w:val="single" w:sz="4" w:space="0" w:color="auto"/>
              <w:right w:val="single" w:sz="4" w:space="0" w:color="auto"/>
            </w:tcBorders>
            <w:shd w:val="clear" w:color="auto" w:fill="auto"/>
            <w:noWrap/>
            <w:vAlign w:val="bottom"/>
            <w:hideMark/>
          </w:tcPr>
          <w:p w14:paraId="0351E82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11.973.818,27</w:t>
            </w:r>
          </w:p>
        </w:tc>
        <w:tc>
          <w:tcPr>
            <w:tcW w:w="1134" w:type="dxa"/>
            <w:tcBorders>
              <w:top w:val="nil"/>
              <w:left w:val="nil"/>
              <w:bottom w:val="single" w:sz="4" w:space="0" w:color="auto"/>
              <w:right w:val="single" w:sz="4" w:space="0" w:color="auto"/>
            </w:tcBorders>
            <w:shd w:val="clear" w:color="auto" w:fill="auto"/>
            <w:noWrap/>
            <w:vAlign w:val="bottom"/>
            <w:hideMark/>
          </w:tcPr>
          <w:p w14:paraId="78445CD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95,64</w:t>
            </w:r>
          </w:p>
        </w:tc>
      </w:tr>
      <w:tr w:rsidR="00353B4A" w:rsidRPr="00EA15A0" w14:paraId="78410A83"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10FF3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5001</w:t>
            </w:r>
          </w:p>
        </w:tc>
        <w:tc>
          <w:tcPr>
            <w:tcW w:w="4536" w:type="dxa"/>
            <w:tcBorders>
              <w:top w:val="nil"/>
              <w:left w:val="nil"/>
              <w:bottom w:val="single" w:sz="4" w:space="0" w:color="auto"/>
              <w:right w:val="single" w:sz="4" w:space="0" w:color="auto"/>
            </w:tcBorders>
            <w:shd w:val="clear" w:color="auto" w:fill="auto"/>
            <w:noWrap/>
            <w:vAlign w:val="bottom"/>
            <w:hideMark/>
          </w:tcPr>
          <w:p w14:paraId="741C617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Predškolski odgoj</w:t>
            </w:r>
          </w:p>
        </w:tc>
        <w:tc>
          <w:tcPr>
            <w:tcW w:w="1559" w:type="dxa"/>
            <w:tcBorders>
              <w:top w:val="nil"/>
              <w:left w:val="nil"/>
              <w:bottom w:val="single" w:sz="4" w:space="0" w:color="auto"/>
              <w:right w:val="single" w:sz="4" w:space="0" w:color="auto"/>
            </w:tcBorders>
            <w:shd w:val="clear" w:color="auto" w:fill="auto"/>
            <w:noWrap/>
            <w:vAlign w:val="bottom"/>
            <w:hideMark/>
          </w:tcPr>
          <w:p w14:paraId="7FD3BC5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35.300,00</w:t>
            </w:r>
          </w:p>
        </w:tc>
        <w:tc>
          <w:tcPr>
            <w:tcW w:w="1583" w:type="dxa"/>
            <w:tcBorders>
              <w:top w:val="nil"/>
              <w:left w:val="nil"/>
              <w:bottom w:val="single" w:sz="4" w:space="0" w:color="auto"/>
              <w:right w:val="single" w:sz="4" w:space="0" w:color="auto"/>
            </w:tcBorders>
            <w:shd w:val="clear" w:color="auto" w:fill="auto"/>
            <w:noWrap/>
            <w:vAlign w:val="bottom"/>
            <w:hideMark/>
          </w:tcPr>
          <w:p w14:paraId="78ED32BD"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36.698,85</w:t>
            </w:r>
          </w:p>
        </w:tc>
        <w:tc>
          <w:tcPr>
            <w:tcW w:w="1134" w:type="dxa"/>
            <w:tcBorders>
              <w:top w:val="nil"/>
              <w:left w:val="nil"/>
              <w:bottom w:val="single" w:sz="4" w:space="0" w:color="auto"/>
              <w:right w:val="single" w:sz="4" w:space="0" w:color="auto"/>
            </w:tcBorders>
            <w:shd w:val="clear" w:color="auto" w:fill="auto"/>
            <w:noWrap/>
            <w:vAlign w:val="bottom"/>
            <w:hideMark/>
          </w:tcPr>
          <w:p w14:paraId="3EC07479"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103,96</w:t>
            </w:r>
          </w:p>
        </w:tc>
      </w:tr>
      <w:tr w:rsidR="00353B4A" w:rsidRPr="00EA15A0" w14:paraId="6E89B63E"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23D4B8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5002</w:t>
            </w:r>
          </w:p>
        </w:tc>
        <w:tc>
          <w:tcPr>
            <w:tcW w:w="4536" w:type="dxa"/>
            <w:tcBorders>
              <w:top w:val="nil"/>
              <w:left w:val="nil"/>
              <w:bottom w:val="single" w:sz="4" w:space="0" w:color="auto"/>
              <w:right w:val="single" w:sz="4" w:space="0" w:color="auto"/>
            </w:tcBorders>
            <w:shd w:val="clear" w:color="auto" w:fill="auto"/>
            <w:noWrap/>
            <w:vAlign w:val="bottom"/>
            <w:hideMark/>
          </w:tcPr>
          <w:p w14:paraId="3486A74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Obrazovanje</w:t>
            </w:r>
          </w:p>
        </w:tc>
        <w:tc>
          <w:tcPr>
            <w:tcW w:w="1559" w:type="dxa"/>
            <w:tcBorders>
              <w:top w:val="nil"/>
              <w:left w:val="nil"/>
              <w:bottom w:val="single" w:sz="4" w:space="0" w:color="auto"/>
              <w:right w:val="single" w:sz="4" w:space="0" w:color="auto"/>
            </w:tcBorders>
            <w:shd w:val="clear" w:color="auto" w:fill="auto"/>
            <w:noWrap/>
            <w:vAlign w:val="bottom"/>
            <w:hideMark/>
          </w:tcPr>
          <w:p w14:paraId="2CCB00D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245.087,00</w:t>
            </w:r>
          </w:p>
        </w:tc>
        <w:tc>
          <w:tcPr>
            <w:tcW w:w="1583" w:type="dxa"/>
            <w:tcBorders>
              <w:top w:val="nil"/>
              <w:left w:val="nil"/>
              <w:bottom w:val="single" w:sz="4" w:space="0" w:color="auto"/>
              <w:right w:val="single" w:sz="4" w:space="0" w:color="auto"/>
            </w:tcBorders>
            <w:shd w:val="clear" w:color="auto" w:fill="auto"/>
            <w:noWrap/>
            <w:vAlign w:val="bottom"/>
            <w:hideMark/>
          </w:tcPr>
          <w:p w14:paraId="02EB1F1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238.190,99</w:t>
            </w:r>
          </w:p>
        </w:tc>
        <w:tc>
          <w:tcPr>
            <w:tcW w:w="1134" w:type="dxa"/>
            <w:tcBorders>
              <w:top w:val="nil"/>
              <w:left w:val="nil"/>
              <w:bottom w:val="single" w:sz="4" w:space="0" w:color="auto"/>
              <w:right w:val="single" w:sz="4" w:space="0" w:color="auto"/>
            </w:tcBorders>
            <w:shd w:val="clear" w:color="auto" w:fill="auto"/>
            <w:noWrap/>
            <w:vAlign w:val="bottom"/>
            <w:hideMark/>
          </w:tcPr>
          <w:p w14:paraId="111505B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97,19</w:t>
            </w:r>
          </w:p>
        </w:tc>
      </w:tr>
      <w:tr w:rsidR="00353B4A" w:rsidRPr="00EA15A0" w14:paraId="4B1FB5A7"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4215B2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5003</w:t>
            </w:r>
          </w:p>
        </w:tc>
        <w:tc>
          <w:tcPr>
            <w:tcW w:w="4536" w:type="dxa"/>
            <w:tcBorders>
              <w:top w:val="nil"/>
              <w:left w:val="nil"/>
              <w:bottom w:val="single" w:sz="4" w:space="0" w:color="auto"/>
              <w:right w:val="single" w:sz="4" w:space="0" w:color="auto"/>
            </w:tcBorders>
            <w:shd w:val="clear" w:color="auto" w:fill="auto"/>
            <w:noWrap/>
            <w:vAlign w:val="bottom"/>
            <w:hideMark/>
          </w:tcPr>
          <w:p w14:paraId="7EB330C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Razvoj sporta i rekreacije</w:t>
            </w:r>
          </w:p>
        </w:tc>
        <w:tc>
          <w:tcPr>
            <w:tcW w:w="1559" w:type="dxa"/>
            <w:tcBorders>
              <w:top w:val="nil"/>
              <w:left w:val="nil"/>
              <w:bottom w:val="single" w:sz="4" w:space="0" w:color="auto"/>
              <w:right w:val="single" w:sz="4" w:space="0" w:color="auto"/>
            </w:tcBorders>
            <w:shd w:val="clear" w:color="auto" w:fill="auto"/>
            <w:noWrap/>
            <w:vAlign w:val="bottom"/>
            <w:hideMark/>
          </w:tcPr>
          <w:p w14:paraId="3B63FA7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389.500,00</w:t>
            </w:r>
          </w:p>
        </w:tc>
        <w:tc>
          <w:tcPr>
            <w:tcW w:w="1583" w:type="dxa"/>
            <w:tcBorders>
              <w:top w:val="nil"/>
              <w:left w:val="nil"/>
              <w:bottom w:val="single" w:sz="4" w:space="0" w:color="auto"/>
              <w:right w:val="single" w:sz="4" w:space="0" w:color="auto"/>
            </w:tcBorders>
            <w:shd w:val="clear" w:color="auto" w:fill="auto"/>
            <w:noWrap/>
            <w:vAlign w:val="bottom"/>
            <w:hideMark/>
          </w:tcPr>
          <w:p w14:paraId="058BB67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389.500,00</w:t>
            </w:r>
          </w:p>
        </w:tc>
        <w:tc>
          <w:tcPr>
            <w:tcW w:w="1134" w:type="dxa"/>
            <w:tcBorders>
              <w:top w:val="nil"/>
              <w:left w:val="nil"/>
              <w:bottom w:val="single" w:sz="4" w:space="0" w:color="auto"/>
              <w:right w:val="single" w:sz="4" w:space="0" w:color="auto"/>
            </w:tcBorders>
            <w:shd w:val="clear" w:color="auto" w:fill="auto"/>
            <w:noWrap/>
            <w:vAlign w:val="bottom"/>
            <w:hideMark/>
          </w:tcPr>
          <w:p w14:paraId="5BE3BEE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100,00</w:t>
            </w:r>
          </w:p>
        </w:tc>
      </w:tr>
      <w:tr w:rsidR="00353B4A" w:rsidRPr="00EA15A0" w14:paraId="3055E36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88ACA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5004</w:t>
            </w:r>
          </w:p>
        </w:tc>
        <w:tc>
          <w:tcPr>
            <w:tcW w:w="4536" w:type="dxa"/>
            <w:tcBorders>
              <w:top w:val="nil"/>
              <w:left w:val="nil"/>
              <w:bottom w:val="single" w:sz="4" w:space="0" w:color="auto"/>
              <w:right w:val="single" w:sz="4" w:space="0" w:color="auto"/>
            </w:tcBorders>
            <w:shd w:val="clear" w:color="auto" w:fill="auto"/>
            <w:noWrap/>
            <w:vAlign w:val="bottom"/>
            <w:hideMark/>
          </w:tcPr>
          <w:p w14:paraId="085516A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Promicanje kulture</w:t>
            </w:r>
          </w:p>
        </w:tc>
        <w:tc>
          <w:tcPr>
            <w:tcW w:w="1559" w:type="dxa"/>
            <w:tcBorders>
              <w:top w:val="nil"/>
              <w:left w:val="nil"/>
              <w:bottom w:val="single" w:sz="4" w:space="0" w:color="auto"/>
              <w:right w:val="single" w:sz="4" w:space="0" w:color="auto"/>
            </w:tcBorders>
            <w:shd w:val="clear" w:color="auto" w:fill="auto"/>
            <w:noWrap/>
            <w:vAlign w:val="bottom"/>
            <w:hideMark/>
          </w:tcPr>
          <w:p w14:paraId="4351F7A7"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142.373,00</w:t>
            </w:r>
          </w:p>
        </w:tc>
        <w:tc>
          <w:tcPr>
            <w:tcW w:w="1583" w:type="dxa"/>
            <w:tcBorders>
              <w:top w:val="nil"/>
              <w:left w:val="nil"/>
              <w:bottom w:val="single" w:sz="4" w:space="0" w:color="auto"/>
              <w:right w:val="single" w:sz="4" w:space="0" w:color="auto"/>
            </w:tcBorders>
            <w:shd w:val="clear" w:color="auto" w:fill="auto"/>
            <w:noWrap/>
            <w:vAlign w:val="bottom"/>
            <w:hideMark/>
          </w:tcPr>
          <w:p w14:paraId="3A96A15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139.756,95</w:t>
            </w:r>
          </w:p>
        </w:tc>
        <w:tc>
          <w:tcPr>
            <w:tcW w:w="1134" w:type="dxa"/>
            <w:tcBorders>
              <w:top w:val="nil"/>
              <w:left w:val="nil"/>
              <w:bottom w:val="single" w:sz="4" w:space="0" w:color="auto"/>
              <w:right w:val="single" w:sz="4" w:space="0" w:color="auto"/>
            </w:tcBorders>
            <w:shd w:val="clear" w:color="auto" w:fill="auto"/>
            <w:noWrap/>
            <w:vAlign w:val="bottom"/>
            <w:hideMark/>
          </w:tcPr>
          <w:p w14:paraId="3FB8D1D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98,16</w:t>
            </w:r>
          </w:p>
        </w:tc>
      </w:tr>
      <w:tr w:rsidR="00353B4A" w:rsidRPr="00EA15A0" w14:paraId="147B2549"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A0244F4"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5006</w:t>
            </w:r>
          </w:p>
        </w:tc>
        <w:tc>
          <w:tcPr>
            <w:tcW w:w="4536" w:type="dxa"/>
            <w:tcBorders>
              <w:top w:val="nil"/>
              <w:left w:val="nil"/>
              <w:bottom w:val="single" w:sz="4" w:space="0" w:color="auto"/>
              <w:right w:val="single" w:sz="4" w:space="0" w:color="auto"/>
            </w:tcBorders>
            <w:shd w:val="clear" w:color="auto" w:fill="auto"/>
            <w:noWrap/>
            <w:vAlign w:val="bottom"/>
            <w:hideMark/>
          </w:tcPr>
          <w:p w14:paraId="741C309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Socijalna skrb</w:t>
            </w:r>
          </w:p>
        </w:tc>
        <w:tc>
          <w:tcPr>
            <w:tcW w:w="1559" w:type="dxa"/>
            <w:tcBorders>
              <w:top w:val="nil"/>
              <w:left w:val="nil"/>
              <w:bottom w:val="single" w:sz="4" w:space="0" w:color="auto"/>
              <w:right w:val="single" w:sz="4" w:space="0" w:color="auto"/>
            </w:tcBorders>
            <w:shd w:val="clear" w:color="auto" w:fill="auto"/>
            <w:noWrap/>
            <w:vAlign w:val="bottom"/>
            <w:hideMark/>
          </w:tcPr>
          <w:p w14:paraId="7881C70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481.350,00</w:t>
            </w:r>
          </w:p>
        </w:tc>
        <w:tc>
          <w:tcPr>
            <w:tcW w:w="1583" w:type="dxa"/>
            <w:tcBorders>
              <w:top w:val="nil"/>
              <w:left w:val="nil"/>
              <w:bottom w:val="single" w:sz="4" w:space="0" w:color="auto"/>
              <w:right w:val="single" w:sz="4" w:space="0" w:color="auto"/>
            </w:tcBorders>
            <w:shd w:val="clear" w:color="auto" w:fill="auto"/>
            <w:noWrap/>
            <w:vAlign w:val="bottom"/>
            <w:hideMark/>
          </w:tcPr>
          <w:p w14:paraId="25BE63F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490.989,70</w:t>
            </w:r>
          </w:p>
        </w:tc>
        <w:tc>
          <w:tcPr>
            <w:tcW w:w="1134" w:type="dxa"/>
            <w:tcBorders>
              <w:top w:val="nil"/>
              <w:left w:val="nil"/>
              <w:bottom w:val="single" w:sz="4" w:space="0" w:color="auto"/>
              <w:right w:val="single" w:sz="4" w:space="0" w:color="auto"/>
            </w:tcBorders>
            <w:shd w:val="clear" w:color="auto" w:fill="auto"/>
            <w:noWrap/>
            <w:vAlign w:val="bottom"/>
            <w:hideMark/>
          </w:tcPr>
          <w:p w14:paraId="140EBD2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102,00</w:t>
            </w:r>
          </w:p>
        </w:tc>
      </w:tr>
      <w:tr w:rsidR="00353B4A" w:rsidRPr="00EA15A0" w14:paraId="0CC21C84"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522A2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5008</w:t>
            </w:r>
          </w:p>
        </w:tc>
        <w:tc>
          <w:tcPr>
            <w:tcW w:w="4536" w:type="dxa"/>
            <w:tcBorders>
              <w:top w:val="nil"/>
              <w:left w:val="nil"/>
              <w:bottom w:val="single" w:sz="4" w:space="0" w:color="auto"/>
              <w:right w:val="single" w:sz="4" w:space="0" w:color="auto"/>
            </w:tcBorders>
            <w:shd w:val="clear" w:color="auto" w:fill="auto"/>
            <w:noWrap/>
            <w:vAlign w:val="bottom"/>
            <w:hideMark/>
          </w:tcPr>
          <w:p w14:paraId="1226E7D7"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Zdravstvo</w:t>
            </w:r>
          </w:p>
        </w:tc>
        <w:tc>
          <w:tcPr>
            <w:tcW w:w="1559" w:type="dxa"/>
            <w:tcBorders>
              <w:top w:val="nil"/>
              <w:left w:val="nil"/>
              <w:bottom w:val="single" w:sz="4" w:space="0" w:color="auto"/>
              <w:right w:val="single" w:sz="4" w:space="0" w:color="auto"/>
            </w:tcBorders>
            <w:shd w:val="clear" w:color="auto" w:fill="auto"/>
            <w:noWrap/>
            <w:vAlign w:val="bottom"/>
            <w:hideMark/>
          </w:tcPr>
          <w:p w14:paraId="7998F14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153.549,00</w:t>
            </w:r>
          </w:p>
        </w:tc>
        <w:tc>
          <w:tcPr>
            <w:tcW w:w="1583" w:type="dxa"/>
            <w:tcBorders>
              <w:top w:val="nil"/>
              <w:left w:val="nil"/>
              <w:bottom w:val="single" w:sz="4" w:space="0" w:color="auto"/>
              <w:right w:val="single" w:sz="4" w:space="0" w:color="auto"/>
            </w:tcBorders>
            <w:shd w:val="clear" w:color="auto" w:fill="auto"/>
            <w:noWrap/>
            <w:vAlign w:val="bottom"/>
            <w:hideMark/>
          </w:tcPr>
          <w:p w14:paraId="7B6C35C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118.923,28</w:t>
            </w:r>
          </w:p>
        </w:tc>
        <w:tc>
          <w:tcPr>
            <w:tcW w:w="1134" w:type="dxa"/>
            <w:tcBorders>
              <w:top w:val="nil"/>
              <w:left w:val="nil"/>
              <w:bottom w:val="single" w:sz="4" w:space="0" w:color="auto"/>
              <w:right w:val="single" w:sz="4" w:space="0" w:color="auto"/>
            </w:tcBorders>
            <w:shd w:val="clear" w:color="auto" w:fill="auto"/>
            <w:noWrap/>
            <w:vAlign w:val="bottom"/>
            <w:hideMark/>
          </w:tcPr>
          <w:p w14:paraId="01574A1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77,45</w:t>
            </w:r>
          </w:p>
        </w:tc>
      </w:tr>
      <w:tr w:rsidR="00353B4A" w:rsidRPr="00EA15A0" w14:paraId="41BF5EC3"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CCA45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5009</w:t>
            </w:r>
          </w:p>
        </w:tc>
        <w:tc>
          <w:tcPr>
            <w:tcW w:w="4536" w:type="dxa"/>
            <w:tcBorders>
              <w:top w:val="nil"/>
              <w:left w:val="nil"/>
              <w:bottom w:val="single" w:sz="4" w:space="0" w:color="auto"/>
              <w:right w:val="single" w:sz="4" w:space="0" w:color="auto"/>
            </w:tcBorders>
            <w:shd w:val="clear" w:color="auto" w:fill="auto"/>
            <w:noWrap/>
            <w:vAlign w:val="bottom"/>
            <w:hideMark/>
          </w:tcPr>
          <w:p w14:paraId="7ECA296F"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Razvoj civilnog društva</w:t>
            </w:r>
          </w:p>
        </w:tc>
        <w:tc>
          <w:tcPr>
            <w:tcW w:w="1559" w:type="dxa"/>
            <w:tcBorders>
              <w:top w:val="nil"/>
              <w:left w:val="nil"/>
              <w:bottom w:val="single" w:sz="4" w:space="0" w:color="auto"/>
              <w:right w:val="single" w:sz="4" w:space="0" w:color="auto"/>
            </w:tcBorders>
            <w:shd w:val="clear" w:color="auto" w:fill="auto"/>
            <w:noWrap/>
            <w:vAlign w:val="bottom"/>
            <w:hideMark/>
          </w:tcPr>
          <w:p w14:paraId="2CA47EE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25.000,00</w:t>
            </w:r>
          </w:p>
        </w:tc>
        <w:tc>
          <w:tcPr>
            <w:tcW w:w="1583" w:type="dxa"/>
            <w:tcBorders>
              <w:top w:val="nil"/>
              <w:left w:val="nil"/>
              <w:bottom w:val="single" w:sz="4" w:space="0" w:color="auto"/>
              <w:right w:val="single" w:sz="4" w:space="0" w:color="auto"/>
            </w:tcBorders>
            <w:shd w:val="clear" w:color="auto" w:fill="auto"/>
            <w:noWrap/>
            <w:vAlign w:val="bottom"/>
            <w:hideMark/>
          </w:tcPr>
          <w:p w14:paraId="3DA416B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25.248,38</w:t>
            </w:r>
          </w:p>
        </w:tc>
        <w:tc>
          <w:tcPr>
            <w:tcW w:w="1134" w:type="dxa"/>
            <w:tcBorders>
              <w:top w:val="nil"/>
              <w:left w:val="nil"/>
              <w:bottom w:val="single" w:sz="4" w:space="0" w:color="auto"/>
              <w:right w:val="single" w:sz="4" w:space="0" w:color="auto"/>
            </w:tcBorders>
            <w:shd w:val="clear" w:color="auto" w:fill="auto"/>
            <w:noWrap/>
            <w:vAlign w:val="bottom"/>
            <w:hideMark/>
          </w:tcPr>
          <w:p w14:paraId="5B074A6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100,99</w:t>
            </w:r>
          </w:p>
        </w:tc>
      </w:tr>
      <w:tr w:rsidR="00353B4A" w:rsidRPr="00EA15A0" w14:paraId="507D5B95"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A341E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5010</w:t>
            </w:r>
          </w:p>
        </w:tc>
        <w:tc>
          <w:tcPr>
            <w:tcW w:w="4536" w:type="dxa"/>
            <w:tcBorders>
              <w:top w:val="nil"/>
              <w:left w:val="nil"/>
              <w:bottom w:val="single" w:sz="4" w:space="0" w:color="auto"/>
              <w:right w:val="single" w:sz="4" w:space="0" w:color="auto"/>
            </w:tcBorders>
            <w:shd w:val="clear" w:color="auto" w:fill="auto"/>
            <w:noWrap/>
            <w:vAlign w:val="bottom"/>
            <w:hideMark/>
          </w:tcPr>
          <w:p w14:paraId="4323CCF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Preventivni programi i aktivnosti</w:t>
            </w:r>
          </w:p>
        </w:tc>
        <w:tc>
          <w:tcPr>
            <w:tcW w:w="1559" w:type="dxa"/>
            <w:tcBorders>
              <w:top w:val="nil"/>
              <w:left w:val="nil"/>
              <w:bottom w:val="single" w:sz="4" w:space="0" w:color="auto"/>
              <w:right w:val="single" w:sz="4" w:space="0" w:color="auto"/>
            </w:tcBorders>
            <w:shd w:val="clear" w:color="auto" w:fill="auto"/>
            <w:noWrap/>
            <w:vAlign w:val="bottom"/>
            <w:hideMark/>
          </w:tcPr>
          <w:p w14:paraId="4F7B640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53.300,00</w:t>
            </w:r>
          </w:p>
        </w:tc>
        <w:tc>
          <w:tcPr>
            <w:tcW w:w="1583" w:type="dxa"/>
            <w:tcBorders>
              <w:top w:val="nil"/>
              <w:left w:val="nil"/>
              <w:bottom w:val="single" w:sz="4" w:space="0" w:color="auto"/>
              <w:right w:val="single" w:sz="4" w:space="0" w:color="auto"/>
            </w:tcBorders>
            <w:shd w:val="clear" w:color="auto" w:fill="auto"/>
            <w:noWrap/>
            <w:vAlign w:val="bottom"/>
            <w:hideMark/>
          </w:tcPr>
          <w:p w14:paraId="4BB9CFF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58.072,57</w:t>
            </w:r>
          </w:p>
        </w:tc>
        <w:tc>
          <w:tcPr>
            <w:tcW w:w="1134" w:type="dxa"/>
            <w:tcBorders>
              <w:top w:val="nil"/>
              <w:left w:val="nil"/>
              <w:bottom w:val="single" w:sz="4" w:space="0" w:color="auto"/>
              <w:right w:val="single" w:sz="4" w:space="0" w:color="auto"/>
            </w:tcBorders>
            <w:shd w:val="clear" w:color="auto" w:fill="auto"/>
            <w:noWrap/>
            <w:vAlign w:val="bottom"/>
            <w:hideMark/>
          </w:tcPr>
          <w:p w14:paraId="326B112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108,95</w:t>
            </w:r>
          </w:p>
        </w:tc>
      </w:tr>
      <w:tr w:rsidR="00353B4A" w:rsidRPr="00EA15A0" w14:paraId="787930B9"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2F443C"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35812</w:t>
            </w:r>
          </w:p>
        </w:tc>
        <w:tc>
          <w:tcPr>
            <w:tcW w:w="4536" w:type="dxa"/>
            <w:tcBorders>
              <w:top w:val="nil"/>
              <w:left w:val="nil"/>
              <w:bottom w:val="single" w:sz="4" w:space="0" w:color="auto"/>
              <w:right w:val="single" w:sz="4" w:space="0" w:color="auto"/>
            </w:tcBorders>
            <w:shd w:val="clear" w:color="auto" w:fill="auto"/>
            <w:noWrap/>
            <w:vAlign w:val="bottom"/>
            <w:hideMark/>
          </w:tcPr>
          <w:p w14:paraId="54599B38"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DJEČJI VRTIĆ PJERINA VERBANAC</w:t>
            </w:r>
          </w:p>
        </w:tc>
        <w:tc>
          <w:tcPr>
            <w:tcW w:w="1559" w:type="dxa"/>
            <w:tcBorders>
              <w:top w:val="nil"/>
              <w:left w:val="nil"/>
              <w:bottom w:val="single" w:sz="4" w:space="0" w:color="auto"/>
              <w:right w:val="single" w:sz="4" w:space="0" w:color="auto"/>
            </w:tcBorders>
            <w:shd w:val="clear" w:color="auto" w:fill="auto"/>
            <w:noWrap/>
            <w:vAlign w:val="bottom"/>
            <w:hideMark/>
          </w:tcPr>
          <w:p w14:paraId="0CA4A311"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2.750.601,00</w:t>
            </w:r>
          </w:p>
        </w:tc>
        <w:tc>
          <w:tcPr>
            <w:tcW w:w="1583" w:type="dxa"/>
            <w:tcBorders>
              <w:top w:val="nil"/>
              <w:left w:val="nil"/>
              <w:bottom w:val="single" w:sz="4" w:space="0" w:color="auto"/>
              <w:right w:val="single" w:sz="4" w:space="0" w:color="auto"/>
            </w:tcBorders>
            <w:shd w:val="clear" w:color="auto" w:fill="auto"/>
            <w:noWrap/>
            <w:vAlign w:val="bottom"/>
            <w:hideMark/>
          </w:tcPr>
          <w:p w14:paraId="23106FFC"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2.581.177,55</w:t>
            </w:r>
          </w:p>
        </w:tc>
        <w:tc>
          <w:tcPr>
            <w:tcW w:w="1134" w:type="dxa"/>
            <w:tcBorders>
              <w:top w:val="nil"/>
              <w:left w:val="nil"/>
              <w:bottom w:val="single" w:sz="4" w:space="0" w:color="auto"/>
              <w:right w:val="single" w:sz="4" w:space="0" w:color="auto"/>
            </w:tcBorders>
            <w:shd w:val="clear" w:color="auto" w:fill="auto"/>
            <w:noWrap/>
            <w:vAlign w:val="bottom"/>
            <w:hideMark/>
          </w:tcPr>
          <w:p w14:paraId="48A4E1D9"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93,84</w:t>
            </w:r>
          </w:p>
        </w:tc>
      </w:tr>
      <w:tr w:rsidR="00353B4A" w:rsidRPr="00EA15A0" w14:paraId="66E63ED0"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4F22D0"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5001</w:t>
            </w:r>
          </w:p>
        </w:tc>
        <w:tc>
          <w:tcPr>
            <w:tcW w:w="4536" w:type="dxa"/>
            <w:tcBorders>
              <w:top w:val="nil"/>
              <w:left w:val="nil"/>
              <w:bottom w:val="single" w:sz="4" w:space="0" w:color="auto"/>
              <w:right w:val="single" w:sz="4" w:space="0" w:color="auto"/>
            </w:tcBorders>
            <w:shd w:val="clear" w:color="auto" w:fill="auto"/>
            <w:noWrap/>
            <w:vAlign w:val="bottom"/>
            <w:hideMark/>
          </w:tcPr>
          <w:p w14:paraId="62F77E4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Predškolski odgoj</w:t>
            </w:r>
          </w:p>
        </w:tc>
        <w:tc>
          <w:tcPr>
            <w:tcW w:w="1559" w:type="dxa"/>
            <w:tcBorders>
              <w:top w:val="nil"/>
              <w:left w:val="nil"/>
              <w:bottom w:val="single" w:sz="4" w:space="0" w:color="auto"/>
              <w:right w:val="single" w:sz="4" w:space="0" w:color="auto"/>
            </w:tcBorders>
            <w:shd w:val="clear" w:color="auto" w:fill="auto"/>
            <w:noWrap/>
            <w:vAlign w:val="bottom"/>
            <w:hideMark/>
          </w:tcPr>
          <w:p w14:paraId="4BB40EC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2.750.601,00</w:t>
            </w:r>
          </w:p>
        </w:tc>
        <w:tc>
          <w:tcPr>
            <w:tcW w:w="1583" w:type="dxa"/>
            <w:tcBorders>
              <w:top w:val="nil"/>
              <w:left w:val="nil"/>
              <w:bottom w:val="single" w:sz="4" w:space="0" w:color="auto"/>
              <w:right w:val="single" w:sz="4" w:space="0" w:color="auto"/>
            </w:tcBorders>
            <w:shd w:val="clear" w:color="auto" w:fill="auto"/>
            <w:noWrap/>
            <w:vAlign w:val="bottom"/>
            <w:hideMark/>
          </w:tcPr>
          <w:p w14:paraId="55A8EAB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2.581.177,55</w:t>
            </w:r>
          </w:p>
        </w:tc>
        <w:tc>
          <w:tcPr>
            <w:tcW w:w="1134" w:type="dxa"/>
            <w:tcBorders>
              <w:top w:val="nil"/>
              <w:left w:val="nil"/>
              <w:bottom w:val="single" w:sz="4" w:space="0" w:color="auto"/>
              <w:right w:val="single" w:sz="4" w:space="0" w:color="auto"/>
            </w:tcBorders>
            <w:shd w:val="clear" w:color="auto" w:fill="auto"/>
            <w:noWrap/>
            <w:vAlign w:val="bottom"/>
            <w:hideMark/>
          </w:tcPr>
          <w:p w14:paraId="4C40A427"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93,84</w:t>
            </w:r>
          </w:p>
        </w:tc>
      </w:tr>
      <w:tr w:rsidR="00353B4A" w:rsidRPr="00EA15A0" w14:paraId="20736F9E"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0498D1"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10581</w:t>
            </w:r>
          </w:p>
        </w:tc>
        <w:tc>
          <w:tcPr>
            <w:tcW w:w="4536" w:type="dxa"/>
            <w:tcBorders>
              <w:top w:val="nil"/>
              <w:left w:val="nil"/>
              <w:bottom w:val="single" w:sz="4" w:space="0" w:color="auto"/>
              <w:right w:val="single" w:sz="4" w:space="0" w:color="auto"/>
            </w:tcBorders>
            <w:shd w:val="clear" w:color="auto" w:fill="auto"/>
            <w:noWrap/>
            <w:vAlign w:val="bottom"/>
            <w:hideMark/>
          </w:tcPr>
          <w:p w14:paraId="0D6748F2"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OSNOVNA ŠKOLA MATIJE VLAČIĆA LABIN</w:t>
            </w:r>
          </w:p>
        </w:tc>
        <w:tc>
          <w:tcPr>
            <w:tcW w:w="1559" w:type="dxa"/>
            <w:tcBorders>
              <w:top w:val="nil"/>
              <w:left w:val="nil"/>
              <w:bottom w:val="single" w:sz="4" w:space="0" w:color="auto"/>
              <w:right w:val="single" w:sz="4" w:space="0" w:color="auto"/>
            </w:tcBorders>
            <w:shd w:val="clear" w:color="auto" w:fill="auto"/>
            <w:noWrap/>
            <w:vAlign w:val="bottom"/>
            <w:hideMark/>
          </w:tcPr>
          <w:p w14:paraId="4E66162C"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2.002.488,00</w:t>
            </w:r>
          </w:p>
        </w:tc>
        <w:tc>
          <w:tcPr>
            <w:tcW w:w="1583" w:type="dxa"/>
            <w:tcBorders>
              <w:top w:val="nil"/>
              <w:left w:val="nil"/>
              <w:bottom w:val="single" w:sz="4" w:space="0" w:color="auto"/>
              <w:right w:val="single" w:sz="4" w:space="0" w:color="auto"/>
            </w:tcBorders>
            <w:shd w:val="clear" w:color="auto" w:fill="auto"/>
            <w:noWrap/>
            <w:vAlign w:val="bottom"/>
            <w:hideMark/>
          </w:tcPr>
          <w:p w14:paraId="3D6D80E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1.924.290,66</w:t>
            </w:r>
          </w:p>
        </w:tc>
        <w:tc>
          <w:tcPr>
            <w:tcW w:w="1134" w:type="dxa"/>
            <w:tcBorders>
              <w:top w:val="nil"/>
              <w:left w:val="nil"/>
              <w:bottom w:val="single" w:sz="4" w:space="0" w:color="auto"/>
              <w:right w:val="single" w:sz="4" w:space="0" w:color="auto"/>
            </w:tcBorders>
            <w:shd w:val="clear" w:color="auto" w:fill="auto"/>
            <w:noWrap/>
            <w:vAlign w:val="bottom"/>
            <w:hideMark/>
          </w:tcPr>
          <w:p w14:paraId="2CF725D7"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96,09</w:t>
            </w:r>
          </w:p>
        </w:tc>
      </w:tr>
      <w:tr w:rsidR="00353B4A" w:rsidRPr="00EA15A0" w14:paraId="064FCA08"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8DB0F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5002</w:t>
            </w:r>
          </w:p>
        </w:tc>
        <w:tc>
          <w:tcPr>
            <w:tcW w:w="4536" w:type="dxa"/>
            <w:tcBorders>
              <w:top w:val="nil"/>
              <w:left w:val="nil"/>
              <w:bottom w:val="single" w:sz="4" w:space="0" w:color="auto"/>
              <w:right w:val="single" w:sz="4" w:space="0" w:color="auto"/>
            </w:tcBorders>
            <w:shd w:val="clear" w:color="auto" w:fill="auto"/>
            <w:noWrap/>
            <w:vAlign w:val="bottom"/>
            <w:hideMark/>
          </w:tcPr>
          <w:p w14:paraId="61CA4F17"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Obrazovanje</w:t>
            </w:r>
          </w:p>
        </w:tc>
        <w:tc>
          <w:tcPr>
            <w:tcW w:w="1559" w:type="dxa"/>
            <w:tcBorders>
              <w:top w:val="nil"/>
              <w:left w:val="nil"/>
              <w:bottom w:val="single" w:sz="4" w:space="0" w:color="auto"/>
              <w:right w:val="single" w:sz="4" w:space="0" w:color="auto"/>
            </w:tcBorders>
            <w:shd w:val="clear" w:color="auto" w:fill="auto"/>
            <w:noWrap/>
            <w:vAlign w:val="bottom"/>
            <w:hideMark/>
          </w:tcPr>
          <w:p w14:paraId="2949060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2.002.488,00</w:t>
            </w:r>
          </w:p>
        </w:tc>
        <w:tc>
          <w:tcPr>
            <w:tcW w:w="1583" w:type="dxa"/>
            <w:tcBorders>
              <w:top w:val="nil"/>
              <w:left w:val="nil"/>
              <w:bottom w:val="single" w:sz="4" w:space="0" w:color="auto"/>
              <w:right w:val="single" w:sz="4" w:space="0" w:color="auto"/>
            </w:tcBorders>
            <w:shd w:val="clear" w:color="auto" w:fill="auto"/>
            <w:noWrap/>
            <w:vAlign w:val="bottom"/>
            <w:hideMark/>
          </w:tcPr>
          <w:p w14:paraId="71788711"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1.924.290,66</w:t>
            </w:r>
          </w:p>
        </w:tc>
        <w:tc>
          <w:tcPr>
            <w:tcW w:w="1134" w:type="dxa"/>
            <w:tcBorders>
              <w:top w:val="nil"/>
              <w:left w:val="nil"/>
              <w:bottom w:val="single" w:sz="4" w:space="0" w:color="auto"/>
              <w:right w:val="single" w:sz="4" w:space="0" w:color="auto"/>
            </w:tcBorders>
            <w:shd w:val="clear" w:color="auto" w:fill="auto"/>
            <w:noWrap/>
            <w:vAlign w:val="bottom"/>
            <w:hideMark/>
          </w:tcPr>
          <w:p w14:paraId="37E2792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96,09</w:t>
            </w:r>
          </w:p>
        </w:tc>
      </w:tr>
      <w:tr w:rsidR="00353B4A" w:rsidRPr="00EA15A0" w14:paraId="6C104F5A"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065319"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10590</w:t>
            </w:r>
          </w:p>
        </w:tc>
        <w:tc>
          <w:tcPr>
            <w:tcW w:w="4536" w:type="dxa"/>
            <w:tcBorders>
              <w:top w:val="nil"/>
              <w:left w:val="nil"/>
              <w:bottom w:val="single" w:sz="4" w:space="0" w:color="auto"/>
              <w:right w:val="single" w:sz="4" w:space="0" w:color="auto"/>
            </w:tcBorders>
            <w:shd w:val="clear" w:color="auto" w:fill="auto"/>
            <w:noWrap/>
            <w:vAlign w:val="bottom"/>
            <w:hideMark/>
          </w:tcPr>
          <w:p w14:paraId="13AEB6C8"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OSNOVNA ŠKOLA IVO LOLA RIBAR LABIN</w:t>
            </w:r>
          </w:p>
        </w:tc>
        <w:tc>
          <w:tcPr>
            <w:tcW w:w="1559" w:type="dxa"/>
            <w:tcBorders>
              <w:top w:val="nil"/>
              <w:left w:val="nil"/>
              <w:bottom w:val="single" w:sz="4" w:space="0" w:color="auto"/>
              <w:right w:val="single" w:sz="4" w:space="0" w:color="auto"/>
            </w:tcBorders>
            <w:shd w:val="clear" w:color="auto" w:fill="auto"/>
            <w:noWrap/>
            <w:vAlign w:val="bottom"/>
            <w:hideMark/>
          </w:tcPr>
          <w:p w14:paraId="30A6E22F"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2.450.094,00</w:t>
            </w:r>
          </w:p>
        </w:tc>
        <w:tc>
          <w:tcPr>
            <w:tcW w:w="1583" w:type="dxa"/>
            <w:tcBorders>
              <w:top w:val="nil"/>
              <w:left w:val="nil"/>
              <w:bottom w:val="single" w:sz="4" w:space="0" w:color="auto"/>
              <w:right w:val="single" w:sz="4" w:space="0" w:color="auto"/>
            </w:tcBorders>
            <w:shd w:val="clear" w:color="auto" w:fill="auto"/>
            <w:noWrap/>
            <w:vAlign w:val="bottom"/>
            <w:hideMark/>
          </w:tcPr>
          <w:p w14:paraId="0D400283"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2.358.371,62</w:t>
            </w:r>
          </w:p>
        </w:tc>
        <w:tc>
          <w:tcPr>
            <w:tcW w:w="1134" w:type="dxa"/>
            <w:tcBorders>
              <w:top w:val="nil"/>
              <w:left w:val="nil"/>
              <w:bottom w:val="single" w:sz="4" w:space="0" w:color="auto"/>
              <w:right w:val="single" w:sz="4" w:space="0" w:color="auto"/>
            </w:tcBorders>
            <w:shd w:val="clear" w:color="auto" w:fill="auto"/>
            <w:noWrap/>
            <w:vAlign w:val="bottom"/>
            <w:hideMark/>
          </w:tcPr>
          <w:p w14:paraId="6BAD227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96,26</w:t>
            </w:r>
          </w:p>
        </w:tc>
      </w:tr>
      <w:tr w:rsidR="00353B4A" w:rsidRPr="00EA15A0" w14:paraId="182BB62A"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C10FF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5002</w:t>
            </w:r>
          </w:p>
        </w:tc>
        <w:tc>
          <w:tcPr>
            <w:tcW w:w="4536" w:type="dxa"/>
            <w:tcBorders>
              <w:top w:val="nil"/>
              <w:left w:val="nil"/>
              <w:bottom w:val="single" w:sz="4" w:space="0" w:color="auto"/>
              <w:right w:val="single" w:sz="4" w:space="0" w:color="auto"/>
            </w:tcBorders>
            <w:shd w:val="clear" w:color="auto" w:fill="auto"/>
            <w:noWrap/>
            <w:vAlign w:val="bottom"/>
            <w:hideMark/>
          </w:tcPr>
          <w:p w14:paraId="318ED365"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Obrazovanje</w:t>
            </w:r>
          </w:p>
        </w:tc>
        <w:tc>
          <w:tcPr>
            <w:tcW w:w="1559" w:type="dxa"/>
            <w:tcBorders>
              <w:top w:val="nil"/>
              <w:left w:val="nil"/>
              <w:bottom w:val="single" w:sz="4" w:space="0" w:color="auto"/>
              <w:right w:val="single" w:sz="4" w:space="0" w:color="auto"/>
            </w:tcBorders>
            <w:shd w:val="clear" w:color="auto" w:fill="auto"/>
            <w:noWrap/>
            <w:vAlign w:val="bottom"/>
            <w:hideMark/>
          </w:tcPr>
          <w:p w14:paraId="4F50A0E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2.450.094,00</w:t>
            </w:r>
          </w:p>
        </w:tc>
        <w:tc>
          <w:tcPr>
            <w:tcW w:w="1583" w:type="dxa"/>
            <w:tcBorders>
              <w:top w:val="nil"/>
              <w:left w:val="nil"/>
              <w:bottom w:val="single" w:sz="4" w:space="0" w:color="auto"/>
              <w:right w:val="single" w:sz="4" w:space="0" w:color="auto"/>
            </w:tcBorders>
            <w:shd w:val="clear" w:color="auto" w:fill="auto"/>
            <w:noWrap/>
            <w:vAlign w:val="bottom"/>
            <w:hideMark/>
          </w:tcPr>
          <w:p w14:paraId="6339CE9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2.358.371,62</w:t>
            </w:r>
          </w:p>
        </w:tc>
        <w:tc>
          <w:tcPr>
            <w:tcW w:w="1134" w:type="dxa"/>
            <w:tcBorders>
              <w:top w:val="nil"/>
              <w:left w:val="nil"/>
              <w:bottom w:val="single" w:sz="4" w:space="0" w:color="auto"/>
              <w:right w:val="single" w:sz="4" w:space="0" w:color="auto"/>
            </w:tcBorders>
            <w:shd w:val="clear" w:color="auto" w:fill="auto"/>
            <w:noWrap/>
            <w:vAlign w:val="bottom"/>
            <w:hideMark/>
          </w:tcPr>
          <w:p w14:paraId="3BB7E07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96,26</w:t>
            </w:r>
          </w:p>
        </w:tc>
      </w:tr>
      <w:tr w:rsidR="00353B4A" w:rsidRPr="00EA15A0" w14:paraId="5764D950"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F816D0"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10645</w:t>
            </w:r>
          </w:p>
        </w:tc>
        <w:tc>
          <w:tcPr>
            <w:tcW w:w="4536" w:type="dxa"/>
            <w:tcBorders>
              <w:top w:val="nil"/>
              <w:left w:val="nil"/>
              <w:bottom w:val="single" w:sz="4" w:space="0" w:color="auto"/>
              <w:right w:val="single" w:sz="4" w:space="0" w:color="auto"/>
            </w:tcBorders>
            <w:shd w:val="clear" w:color="auto" w:fill="auto"/>
            <w:noWrap/>
            <w:vAlign w:val="bottom"/>
            <w:hideMark/>
          </w:tcPr>
          <w:p w14:paraId="4B90142F"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CENTAR LIČE FARAGUNA LABIN</w:t>
            </w:r>
          </w:p>
        </w:tc>
        <w:tc>
          <w:tcPr>
            <w:tcW w:w="1559" w:type="dxa"/>
            <w:tcBorders>
              <w:top w:val="nil"/>
              <w:left w:val="nil"/>
              <w:bottom w:val="single" w:sz="4" w:space="0" w:color="auto"/>
              <w:right w:val="single" w:sz="4" w:space="0" w:color="auto"/>
            </w:tcBorders>
            <w:shd w:val="clear" w:color="auto" w:fill="auto"/>
            <w:noWrap/>
            <w:vAlign w:val="bottom"/>
            <w:hideMark/>
          </w:tcPr>
          <w:p w14:paraId="71633B1E"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567.462,00</w:t>
            </w:r>
          </w:p>
        </w:tc>
        <w:tc>
          <w:tcPr>
            <w:tcW w:w="1583" w:type="dxa"/>
            <w:tcBorders>
              <w:top w:val="nil"/>
              <w:left w:val="nil"/>
              <w:bottom w:val="single" w:sz="4" w:space="0" w:color="auto"/>
              <w:right w:val="single" w:sz="4" w:space="0" w:color="auto"/>
            </w:tcBorders>
            <w:shd w:val="clear" w:color="auto" w:fill="auto"/>
            <w:noWrap/>
            <w:vAlign w:val="bottom"/>
            <w:hideMark/>
          </w:tcPr>
          <w:p w14:paraId="06DFEB42"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546.327,90</w:t>
            </w:r>
          </w:p>
        </w:tc>
        <w:tc>
          <w:tcPr>
            <w:tcW w:w="1134" w:type="dxa"/>
            <w:tcBorders>
              <w:top w:val="nil"/>
              <w:left w:val="nil"/>
              <w:bottom w:val="single" w:sz="4" w:space="0" w:color="auto"/>
              <w:right w:val="single" w:sz="4" w:space="0" w:color="auto"/>
            </w:tcBorders>
            <w:shd w:val="clear" w:color="auto" w:fill="auto"/>
            <w:noWrap/>
            <w:vAlign w:val="bottom"/>
            <w:hideMark/>
          </w:tcPr>
          <w:p w14:paraId="5750F21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96,28</w:t>
            </w:r>
          </w:p>
        </w:tc>
      </w:tr>
      <w:tr w:rsidR="00353B4A" w:rsidRPr="00EA15A0" w14:paraId="4C150362"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2F1B44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5002</w:t>
            </w:r>
          </w:p>
        </w:tc>
        <w:tc>
          <w:tcPr>
            <w:tcW w:w="4536" w:type="dxa"/>
            <w:tcBorders>
              <w:top w:val="nil"/>
              <w:left w:val="nil"/>
              <w:bottom w:val="single" w:sz="4" w:space="0" w:color="auto"/>
              <w:right w:val="single" w:sz="4" w:space="0" w:color="auto"/>
            </w:tcBorders>
            <w:shd w:val="clear" w:color="auto" w:fill="auto"/>
            <w:noWrap/>
            <w:vAlign w:val="bottom"/>
            <w:hideMark/>
          </w:tcPr>
          <w:p w14:paraId="1D9E801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Obrazovanje</w:t>
            </w:r>
          </w:p>
        </w:tc>
        <w:tc>
          <w:tcPr>
            <w:tcW w:w="1559" w:type="dxa"/>
            <w:tcBorders>
              <w:top w:val="nil"/>
              <w:left w:val="nil"/>
              <w:bottom w:val="single" w:sz="4" w:space="0" w:color="auto"/>
              <w:right w:val="single" w:sz="4" w:space="0" w:color="auto"/>
            </w:tcBorders>
            <w:shd w:val="clear" w:color="auto" w:fill="auto"/>
            <w:noWrap/>
            <w:vAlign w:val="bottom"/>
            <w:hideMark/>
          </w:tcPr>
          <w:p w14:paraId="64A563F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567.462,00</w:t>
            </w:r>
          </w:p>
        </w:tc>
        <w:tc>
          <w:tcPr>
            <w:tcW w:w="1583" w:type="dxa"/>
            <w:tcBorders>
              <w:top w:val="nil"/>
              <w:left w:val="nil"/>
              <w:bottom w:val="single" w:sz="4" w:space="0" w:color="auto"/>
              <w:right w:val="single" w:sz="4" w:space="0" w:color="auto"/>
            </w:tcBorders>
            <w:shd w:val="clear" w:color="auto" w:fill="auto"/>
            <w:noWrap/>
            <w:vAlign w:val="bottom"/>
            <w:hideMark/>
          </w:tcPr>
          <w:p w14:paraId="37FA25D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546.327,90</w:t>
            </w:r>
          </w:p>
        </w:tc>
        <w:tc>
          <w:tcPr>
            <w:tcW w:w="1134" w:type="dxa"/>
            <w:tcBorders>
              <w:top w:val="nil"/>
              <w:left w:val="nil"/>
              <w:bottom w:val="single" w:sz="4" w:space="0" w:color="auto"/>
              <w:right w:val="single" w:sz="4" w:space="0" w:color="auto"/>
            </w:tcBorders>
            <w:shd w:val="clear" w:color="auto" w:fill="auto"/>
            <w:noWrap/>
            <w:vAlign w:val="bottom"/>
            <w:hideMark/>
          </w:tcPr>
          <w:p w14:paraId="1289D09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96,28</w:t>
            </w:r>
          </w:p>
        </w:tc>
      </w:tr>
      <w:tr w:rsidR="00353B4A" w:rsidRPr="00EA15A0" w14:paraId="02F9F447"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D2F931A"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48478</w:t>
            </w:r>
          </w:p>
        </w:tc>
        <w:tc>
          <w:tcPr>
            <w:tcW w:w="4536" w:type="dxa"/>
            <w:tcBorders>
              <w:top w:val="nil"/>
              <w:left w:val="nil"/>
              <w:bottom w:val="single" w:sz="4" w:space="0" w:color="auto"/>
              <w:right w:val="single" w:sz="4" w:space="0" w:color="auto"/>
            </w:tcBorders>
            <w:shd w:val="clear" w:color="auto" w:fill="auto"/>
            <w:noWrap/>
            <w:vAlign w:val="bottom"/>
            <w:hideMark/>
          </w:tcPr>
          <w:p w14:paraId="052B37BF"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UMJETNIČKA ŠKOLA MATKA BRAJŠE RAŠANA LABIN</w:t>
            </w:r>
          </w:p>
        </w:tc>
        <w:tc>
          <w:tcPr>
            <w:tcW w:w="1559" w:type="dxa"/>
            <w:tcBorders>
              <w:top w:val="nil"/>
              <w:left w:val="nil"/>
              <w:bottom w:val="single" w:sz="4" w:space="0" w:color="auto"/>
              <w:right w:val="single" w:sz="4" w:space="0" w:color="auto"/>
            </w:tcBorders>
            <w:shd w:val="clear" w:color="auto" w:fill="auto"/>
            <w:noWrap/>
            <w:vAlign w:val="bottom"/>
            <w:hideMark/>
          </w:tcPr>
          <w:p w14:paraId="6606520E"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1.250.820,00</w:t>
            </w:r>
          </w:p>
        </w:tc>
        <w:tc>
          <w:tcPr>
            <w:tcW w:w="1583" w:type="dxa"/>
            <w:tcBorders>
              <w:top w:val="nil"/>
              <w:left w:val="nil"/>
              <w:bottom w:val="single" w:sz="4" w:space="0" w:color="auto"/>
              <w:right w:val="single" w:sz="4" w:space="0" w:color="auto"/>
            </w:tcBorders>
            <w:shd w:val="clear" w:color="auto" w:fill="auto"/>
            <w:noWrap/>
            <w:vAlign w:val="bottom"/>
            <w:hideMark/>
          </w:tcPr>
          <w:p w14:paraId="1B86E1B8"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1.161.003,02</w:t>
            </w:r>
          </w:p>
        </w:tc>
        <w:tc>
          <w:tcPr>
            <w:tcW w:w="1134" w:type="dxa"/>
            <w:tcBorders>
              <w:top w:val="nil"/>
              <w:left w:val="nil"/>
              <w:bottom w:val="single" w:sz="4" w:space="0" w:color="auto"/>
              <w:right w:val="single" w:sz="4" w:space="0" w:color="auto"/>
            </w:tcBorders>
            <w:shd w:val="clear" w:color="auto" w:fill="auto"/>
            <w:noWrap/>
            <w:vAlign w:val="bottom"/>
            <w:hideMark/>
          </w:tcPr>
          <w:p w14:paraId="208E024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92,82</w:t>
            </w:r>
          </w:p>
        </w:tc>
      </w:tr>
      <w:tr w:rsidR="00353B4A" w:rsidRPr="00EA15A0" w14:paraId="7D457A9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1CE7C9"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5002</w:t>
            </w:r>
          </w:p>
        </w:tc>
        <w:tc>
          <w:tcPr>
            <w:tcW w:w="4536" w:type="dxa"/>
            <w:tcBorders>
              <w:top w:val="nil"/>
              <w:left w:val="nil"/>
              <w:bottom w:val="single" w:sz="4" w:space="0" w:color="auto"/>
              <w:right w:val="single" w:sz="4" w:space="0" w:color="auto"/>
            </w:tcBorders>
            <w:shd w:val="clear" w:color="auto" w:fill="auto"/>
            <w:noWrap/>
            <w:vAlign w:val="bottom"/>
            <w:hideMark/>
          </w:tcPr>
          <w:p w14:paraId="51F4F95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Obrazovanje</w:t>
            </w:r>
          </w:p>
        </w:tc>
        <w:tc>
          <w:tcPr>
            <w:tcW w:w="1559" w:type="dxa"/>
            <w:tcBorders>
              <w:top w:val="nil"/>
              <w:left w:val="nil"/>
              <w:bottom w:val="single" w:sz="4" w:space="0" w:color="auto"/>
              <w:right w:val="single" w:sz="4" w:space="0" w:color="auto"/>
            </w:tcBorders>
            <w:shd w:val="clear" w:color="auto" w:fill="auto"/>
            <w:noWrap/>
            <w:vAlign w:val="bottom"/>
            <w:hideMark/>
          </w:tcPr>
          <w:p w14:paraId="3E0F527B"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1.250.820,00</w:t>
            </w:r>
          </w:p>
        </w:tc>
        <w:tc>
          <w:tcPr>
            <w:tcW w:w="1583" w:type="dxa"/>
            <w:tcBorders>
              <w:top w:val="nil"/>
              <w:left w:val="nil"/>
              <w:bottom w:val="single" w:sz="4" w:space="0" w:color="auto"/>
              <w:right w:val="single" w:sz="4" w:space="0" w:color="auto"/>
            </w:tcBorders>
            <w:shd w:val="clear" w:color="auto" w:fill="auto"/>
            <w:noWrap/>
            <w:vAlign w:val="bottom"/>
            <w:hideMark/>
          </w:tcPr>
          <w:p w14:paraId="6CDC0F8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1.161.003,02</w:t>
            </w:r>
          </w:p>
        </w:tc>
        <w:tc>
          <w:tcPr>
            <w:tcW w:w="1134" w:type="dxa"/>
            <w:tcBorders>
              <w:top w:val="nil"/>
              <w:left w:val="nil"/>
              <w:bottom w:val="single" w:sz="4" w:space="0" w:color="auto"/>
              <w:right w:val="single" w:sz="4" w:space="0" w:color="auto"/>
            </w:tcBorders>
            <w:shd w:val="clear" w:color="auto" w:fill="auto"/>
            <w:noWrap/>
            <w:vAlign w:val="bottom"/>
            <w:hideMark/>
          </w:tcPr>
          <w:p w14:paraId="514C758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92,82</w:t>
            </w:r>
          </w:p>
        </w:tc>
      </w:tr>
      <w:tr w:rsidR="00353B4A" w:rsidRPr="00EA15A0" w14:paraId="7A4F8A54"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7D7FD8"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15577</w:t>
            </w:r>
          </w:p>
        </w:tc>
        <w:tc>
          <w:tcPr>
            <w:tcW w:w="4536" w:type="dxa"/>
            <w:tcBorders>
              <w:top w:val="nil"/>
              <w:left w:val="nil"/>
              <w:bottom w:val="single" w:sz="4" w:space="0" w:color="auto"/>
              <w:right w:val="single" w:sz="4" w:space="0" w:color="auto"/>
            </w:tcBorders>
            <w:shd w:val="clear" w:color="auto" w:fill="auto"/>
            <w:noWrap/>
            <w:vAlign w:val="bottom"/>
            <w:hideMark/>
          </w:tcPr>
          <w:p w14:paraId="029E8546"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PUČKO OTVORENO UČILIŠTE LABIN</w:t>
            </w:r>
          </w:p>
        </w:tc>
        <w:tc>
          <w:tcPr>
            <w:tcW w:w="1559" w:type="dxa"/>
            <w:tcBorders>
              <w:top w:val="nil"/>
              <w:left w:val="nil"/>
              <w:bottom w:val="single" w:sz="4" w:space="0" w:color="auto"/>
              <w:right w:val="single" w:sz="4" w:space="0" w:color="auto"/>
            </w:tcBorders>
            <w:shd w:val="clear" w:color="auto" w:fill="auto"/>
            <w:noWrap/>
            <w:vAlign w:val="bottom"/>
            <w:hideMark/>
          </w:tcPr>
          <w:p w14:paraId="166B6F07"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495.234,00</w:t>
            </w:r>
          </w:p>
        </w:tc>
        <w:tc>
          <w:tcPr>
            <w:tcW w:w="1583" w:type="dxa"/>
            <w:tcBorders>
              <w:top w:val="nil"/>
              <w:left w:val="nil"/>
              <w:bottom w:val="single" w:sz="4" w:space="0" w:color="auto"/>
              <w:right w:val="single" w:sz="4" w:space="0" w:color="auto"/>
            </w:tcBorders>
            <w:shd w:val="clear" w:color="auto" w:fill="auto"/>
            <w:noWrap/>
            <w:vAlign w:val="bottom"/>
            <w:hideMark/>
          </w:tcPr>
          <w:p w14:paraId="328F138C"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447.962,18</w:t>
            </w:r>
          </w:p>
        </w:tc>
        <w:tc>
          <w:tcPr>
            <w:tcW w:w="1134" w:type="dxa"/>
            <w:tcBorders>
              <w:top w:val="nil"/>
              <w:left w:val="nil"/>
              <w:bottom w:val="single" w:sz="4" w:space="0" w:color="auto"/>
              <w:right w:val="single" w:sz="4" w:space="0" w:color="auto"/>
            </w:tcBorders>
            <w:shd w:val="clear" w:color="auto" w:fill="auto"/>
            <w:noWrap/>
            <w:vAlign w:val="bottom"/>
            <w:hideMark/>
          </w:tcPr>
          <w:p w14:paraId="35EDAE9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90,45</w:t>
            </w:r>
          </w:p>
        </w:tc>
      </w:tr>
      <w:tr w:rsidR="00353B4A" w:rsidRPr="00EA15A0" w14:paraId="41F41D11"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7AB08D"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5004</w:t>
            </w:r>
          </w:p>
        </w:tc>
        <w:tc>
          <w:tcPr>
            <w:tcW w:w="4536" w:type="dxa"/>
            <w:tcBorders>
              <w:top w:val="nil"/>
              <w:left w:val="nil"/>
              <w:bottom w:val="single" w:sz="4" w:space="0" w:color="auto"/>
              <w:right w:val="single" w:sz="4" w:space="0" w:color="auto"/>
            </w:tcBorders>
            <w:shd w:val="clear" w:color="auto" w:fill="auto"/>
            <w:noWrap/>
            <w:vAlign w:val="bottom"/>
            <w:hideMark/>
          </w:tcPr>
          <w:p w14:paraId="75D3EAC2"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Promicanje kulture</w:t>
            </w:r>
          </w:p>
        </w:tc>
        <w:tc>
          <w:tcPr>
            <w:tcW w:w="1559" w:type="dxa"/>
            <w:tcBorders>
              <w:top w:val="nil"/>
              <w:left w:val="nil"/>
              <w:bottom w:val="single" w:sz="4" w:space="0" w:color="auto"/>
              <w:right w:val="single" w:sz="4" w:space="0" w:color="auto"/>
            </w:tcBorders>
            <w:shd w:val="clear" w:color="auto" w:fill="auto"/>
            <w:noWrap/>
            <w:vAlign w:val="bottom"/>
            <w:hideMark/>
          </w:tcPr>
          <w:p w14:paraId="5DE21700"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495.234,00</w:t>
            </w:r>
          </w:p>
        </w:tc>
        <w:tc>
          <w:tcPr>
            <w:tcW w:w="1583" w:type="dxa"/>
            <w:tcBorders>
              <w:top w:val="nil"/>
              <w:left w:val="nil"/>
              <w:bottom w:val="single" w:sz="4" w:space="0" w:color="auto"/>
              <w:right w:val="single" w:sz="4" w:space="0" w:color="auto"/>
            </w:tcBorders>
            <w:shd w:val="clear" w:color="auto" w:fill="auto"/>
            <w:noWrap/>
            <w:vAlign w:val="bottom"/>
            <w:hideMark/>
          </w:tcPr>
          <w:p w14:paraId="45994506"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447.962,18</w:t>
            </w:r>
          </w:p>
        </w:tc>
        <w:tc>
          <w:tcPr>
            <w:tcW w:w="1134" w:type="dxa"/>
            <w:tcBorders>
              <w:top w:val="nil"/>
              <w:left w:val="nil"/>
              <w:bottom w:val="single" w:sz="4" w:space="0" w:color="auto"/>
              <w:right w:val="single" w:sz="4" w:space="0" w:color="auto"/>
            </w:tcBorders>
            <w:shd w:val="clear" w:color="auto" w:fill="auto"/>
            <w:noWrap/>
            <w:vAlign w:val="bottom"/>
            <w:hideMark/>
          </w:tcPr>
          <w:p w14:paraId="23F9D1D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90,45</w:t>
            </w:r>
          </w:p>
        </w:tc>
      </w:tr>
      <w:tr w:rsidR="00353B4A" w:rsidRPr="00EA15A0" w14:paraId="6E1B4BF8"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0BE799"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42266</w:t>
            </w:r>
          </w:p>
        </w:tc>
        <w:tc>
          <w:tcPr>
            <w:tcW w:w="4536" w:type="dxa"/>
            <w:tcBorders>
              <w:top w:val="nil"/>
              <w:left w:val="nil"/>
              <w:bottom w:val="single" w:sz="4" w:space="0" w:color="auto"/>
              <w:right w:val="single" w:sz="4" w:space="0" w:color="auto"/>
            </w:tcBorders>
            <w:shd w:val="clear" w:color="auto" w:fill="auto"/>
            <w:noWrap/>
            <w:vAlign w:val="bottom"/>
            <w:hideMark/>
          </w:tcPr>
          <w:p w14:paraId="5CC0AAED"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GRADSKA KNJIŽNICA LABIN</w:t>
            </w:r>
          </w:p>
        </w:tc>
        <w:tc>
          <w:tcPr>
            <w:tcW w:w="1559" w:type="dxa"/>
            <w:tcBorders>
              <w:top w:val="nil"/>
              <w:left w:val="nil"/>
              <w:bottom w:val="single" w:sz="4" w:space="0" w:color="auto"/>
              <w:right w:val="single" w:sz="4" w:space="0" w:color="auto"/>
            </w:tcBorders>
            <w:shd w:val="clear" w:color="auto" w:fill="auto"/>
            <w:noWrap/>
            <w:vAlign w:val="bottom"/>
            <w:hideMark/>
          </w:tcPr>
          <w:p w14:paraId="666A37D6"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226.027,00</w:t>
            </w:r>
          </w:p>
        </w:tc>
        <w:tc>
          <w:tcPr>
            <w:tcW w:w="1583" w:type="dxa"/>
            <w:tcBorders>
              <w:top w:val="nil"/>
              <w:left w:val="nil"/>
              <w:bottom w:val="single" w:sz="4" w:space="0" w:color="auto"/>
              <w:right w:val="single" w:sz="4" w:space="0" w:color="auto"/>
            </w:tcBorders>
            <w:shd w:val="clear" w:color="auto" w:fill="auto"/>
            <w:noWrap/>
            <w:vAlign w:val="bottom"/>
            <w:hideMark/>
          </w:tcPr>
          <w:p w14:paraId="13ED029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205.762,87</w:t>
            </w:r>
          </w:p>
        </w:tc>
        <w:tc>
          <w:tcPr>
            <w:tcW w:w="1134" w:type="dxa"/>
            <w:tcBorders>
              <w:top w:val="nil"/>
              <w:left w:val="nil"/>
              <w:bottom w:val="single" w:sz="4" w:space="0" w:color="auto"/>
              <w:right w:val="single" w:sz="4" w:space="0" w:color="auto"/>
            </w:tcBorders>
            <w:shd w:val="clear" w:color="auto" w:fill="auto"/>
            <w:noWrap/>
            <w:vAlign w:val="bottom"/>
            <w:hideMark/>
          </w:tcPr>
          <w:p w14:paraId="0689C370"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91,03</w:t>
            </w:r>
          </w:p>
        </w:tc>
      </w:tr>
      <w:tr w:rsidR="00353B4A" w:rsidRPr="00EA15A0" w14:paraId="0EE8BB0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83E5059"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5004</w:t>
            </w:r>
          </w:p>
        </w:tc>
        <w:tc>
          <w:tcPr>
            <w:tcW w:w="4536" w:type="dxa"/>
            <w:tcBorders>
              <w:top w:val="nil"/>
              <w:left w:val="nil"/>
              <w:bottom w:val="single" w:sz="4" w:space="0" w:color="auto"/>
              <w:right w:val="single" w:sz="4" w:space="0" w:color="auto"/>
            </w:tcBorders>
            <w:shd w:val="clear" w:color="auto" w:fill="auto"/>
            <w:noWrap/>
            <w:vAlign w:val="bottom"/>
            <w:hideMark/>
          </w:tcPr>
          <w:p w14:paraId="799D257E"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Promicanje kulture</w:t>
            </w:r>
          </w:p>
        </w:tc>
        <w:tc>
          <w:tcPr>
            <w:tcW w:w="1559" w:type="dxa"/>
            <w:tcBorders>
              <w:top w:val="nil"/>
              <w:left w:val="nil"/>
              <w:bottom w:val="single" w:sz="4" w:space="0" w:color="auto"/>
              <w:right w:val="single" w:sz="4" w:space="0" w:color="auto"/>
            </w:tcBorders>
            <w:shd w:val="clear" w:color="auto" w:fill="auto"/>
            <w:noWrap/>
            <w:vAlign w:val="bottom"/>
            <w:hideMark/>
          </w:tcPr>
          <w:p w14:paraId="1CB457B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226.027,00</w:t>
            </w:r>
          </w:p>
        </w:tc>
        <w:tc>
          <w:tcPr>
            <w:tcW w:w="1583" w:type="dxa"/>
            <w:tcBorders>
              <w:top w:val="nil"/>
              <w:left w:val="nil"/>
              <w:bottom w:val="single" w:sz="4" w:space="0" w:color="auto"/>
              <w:right w:val="single" w:sz="4" w:space="0" w:color="auto"/>
            </w:tcBorders>
            <w:shd w:val="clear" w:color="auto" w:fill="auto"/>
            <w:noWrap/>
            <w:vAlign w:val="bottom"/>
            <w:hideMark/>
          </w:tcPr>
          <w:p w14:paraId="4D952A7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205.762,87</w:t>
            </w:r>
          </w:p>
        </w:tc>
        <w:tc>
          <w:tcPr>
            <w:tcW w:w="1134" w:type="dxa"/>
            <w:tcBorders>
              <w:top w:val="nil"/>
              <w:left w:val="nil"/>
              <w:bottom w:val="single" w:sz="4" w:space="0" w:color="auto"/>
              <w:right w:val="single" w:sz="4" w:space="0" w:color="auto"/>
            </w:tcBorders>
            <w:shd w:val="clear" w:color="auto" w:fill="auto"/>
            <w:noWrap/>
            <w:vAlign w:val="bottom"/>
            <w:hideMark/>
          </w:tcPr>
          <w:p w14:paraId="6E8C140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91,03</w:t>
            </w:r>
          </w:p>
        </w:tc>
      </w:tr>
      <w:tr w:rsidR="00353B4A" w:rsidRPr="00EA15A0" w14:paraId="05E4A934"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15C4388"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Proračunski korisnik 53994</w:t>
            </w:r>
          </w:p>
        </w:tc>
        <w:tc>
          <w:tcPr>
            <w:tcW w:w="4536" w:type="dxa"/>
            <w:tcBorders>
              <w:top w:val="nil"/>
              <w:left w:val="nil"/>
              <w:bottom w:val="single" w:sz="4" w:space="0" w:color="auto"/>
              <w:right w:val="single" w:sz="4" w:space="0" w:color="auto"/>
            </w:tcBorders>
            <w:shd w:val="clear" w:color="auto" w:fill="auto"/>
            <w:noWrap/>
            <w:vAlign w:val="bottom"/>
            <w:hideMark/>
          </w:tcPr>
          <w:p w14:paraId="1B97642B"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DOM ZA STARIJE OSOBE LABIN</w:t>
            </w:r>
          </w:p>
        </w:tc>
        <w:tc>
          <w:tcPr>
            <w:tcW w:w="1559" w:type="dxa"/>
            <w:tcBorders>
              <w:top w:val="nil"/>
              <w:left w:val="nil"/>
              <w:bottom w:val="single" w:sz="4" w:space="0" w:color="auto"/>
              <w:right w:val="single" w:sz="4" w:space="0" w:color="auto"/>
            </w:tcBorders>
            <w:shd w:val="clear" w:color="auto" w:fill="auto"/>
            <w:noWrap/>
            <w:vAlign w:val="bottom"/>
            <w:hideMark/>
          </w:tcPr>
          <w:p w14:paraId="19EA7C19"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1.251.271,00</w:t>
            </w:r>
          </w:p>
        </w:tc>
        <w:tc>
          <w:tcPr>
            <w:tcW w:w="1583" w:type="dxa"/>
            <w:tcBorders>
              <w:top w:val="nil"/>
              <w:left w:val="nil"/>
              <w:bottom w:val="single" w:sz="4" w:space="0" w:color="auto"/>
              <w:right w:val="single" w:sz="4" w:space="0" w:color="auto"/>
            </w:tcBorders>
            <w:shd w:val="clear" w:color="auto" w:fill="auto"/>
            <w:noWrap/>
            <w:vAlign w:val="bottom"/>
            <w:hideMark/>
          </w:tcPr>
          <w:p w14:paraId="53A78094"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1.251.541,75</w:t>
            </w:r>
          </w:p>
        </w:tc>
        <w:tc>
          <w:tcPr>
            <w:tcW w:w="1134" w:type="dxa"/>
            <w:tcBorders>
              <w:top w:val="nil"/>
              <w:left w:val="nil"/>
              <w:bottom w:val="single" w:sz="4" w:space="0" w:color="auto"/>
              <w:right w:val="single" w:sz="4" w:space="0" w:color="auto"/>
            </w:tcBorders>
            <w:shd w:val="clear" w:color="auto" w:fill="auto"/>
            <w:noWrap/>
            <w:vAlign w:val="bottom"/>
            <w:hideMark/>
          </w:tcPr>
          <w:p w14:paraId="5BFCA221"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100,02</w:t>
            </w:r>
          </w:p>
        </w:tc>
      </w:tr>
      <w:tr w:rsidR="00353B4A" w:rsidRPr="00EA15A0" w14:paraId="3FAD40E6"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3BE1DE"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5011</w:t>
            </w:r>
          </w:p>
        </w:tc>
        <w:tc>
          <w:tcPr>
            <w:tcW w:w="4536" w:type="dxa"/>
            <w:tcBorders>
              <w:top w:val="nil"/>
              <w:left w:val="nil"/>
              <w:bottom w:val="single" w:sz="4" w:space="0" w:color="auto"/>
              <w:right w:val="single" w:sz="4" w:space="0" w:color="auto"/>
            </w:tcBorders>
            <w:shd w:val="clear" w:color="auto" w:fill="auto"/>
            <w:noWrap/>
            <w:vAlign w:val="bottom"/>
            <w:hideMark/>
          </w:tcPr>
          <w:p w14:paraId="0454E169"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Socijalna skrb sa smještajem</w:t>
            </w:r>
          </w:p>
        </w:tc>
        <w:tc>
          <w:tcPr>
            <w:tcW w:w="1559" w:type="dxa"/>
            <w:tcBorders>
              <w:top w:val="nil"/>
              <w:left w:val="nil"/>
              <w:bottom w:val="single" w:sz="4" w:space="0" w:color="auto"/>
              <w:right w:val="single" w:sz="4" w:space="0" w:color="auto"/>
            </w:tcBorders>
            <w:shd w:val="clear" w:color="auto" w:fill="auto"/>
            <w:noWrap/>
            <w:vAlign w:val="bottom"/>
            <w:hideMark/>
          </w:tcPr>
          <w:p w14:paraId="475831DD"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1.251.271,00</w:t>
            </w:r>
          </w:p>
        </w:tc>
        <w:tc>
          <w:tcPr>
            <w:tcW w:w="1583" w:type="dxa"/>
            <w:tcBorders>
              <w:top w:val="nil"/>
              <w:left w:val="nil"/>
              <w:bottom w:val="single" w:sz="4" w:space="0" w:color="auto"/>
              <w:right w:val="single" w:sz="4" w:space="0" w:color="auto"/>
            </w:tcBorders>
            <w:shd w:val="clear" w:color="auto" w:fill="auto"/>
            <w:noWrap/>
            <w:vAlign w:val="bottom"/>
            <w:hideMark/>
          </w:tcPr>
          <w:p w14:paraId="1D7DD86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1.251.541,75</w:t>
            </w:r>
          </w:p>
        </w:tc>
        <w:tc>
          <w:tcPr>
            <w:tcW w:w="1134" w:type="dxa"/>
            <w:tcBorders>
              <w:top w:val="nil"/>
              <w:left w:val="nil"/>
              <w:bottom w:val="single" w:sz="4" w:space="0" w:color="auto"/>
              <w:right w:val="single" w:sz="4" w:space="0" w:color="auto"/>
            </w:tcBorders>
            <w:shd w:val="clear" w:color="auto" w:fill="auto"/>
            <w:noWrap/>
            <w:vAlign w:val="bottom"/>
            <w:hideMark/>
          </w:tcPr>
          <w:p w14:paraId="7FE2ED0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100,02</w:t>
            </w:r>
          </w:p>
        </w:tc>
      </w:tr>
      <w:tr w:rsidR="00353B4A" w:rsidRPr="00EA15A0" w14:paraId="0D3E95D0"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49F997C"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Razdjel 600</w:t>
            </w:r>
          </w:p>
        </w:tc>
        <w:tc>
          <w:tcPr>
            <w:tcW w:w="4536" w:type="dxa"/>
            <w:tcBorders>
              <w:top w:val="nil"/>
              <w:left w:val="nil"/>
              <w:bottom w:val="single" w:sz="4" w:space="0" w:color="auto"/>
              <w:right w:val="single" w:sz="4" w:space="0" w:color="auto"/>
            </w:tcBorders>
            <w:shd w:val="clear" w:color="auto" w:fill="auto"/>
            <w:noWrap/>
            <w:vAlign w:val="bottom"/>
            <w:hideMark/>
          </w:tcPr>
          <w:p w14:paraId="29D01366" w14:textId="77777777" w:rsidR="00353B4A" w:rsidRPr="00EA15A0" w:rsidRDefault="00353B4A" w:rsidP="00382047">
            <w:pPr>
              <w:spacing w:after="0" w:line="240" w:lineRule="auto"/>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UPRAVNI ODJEL ZA GOSPODARSTVO I EU PROJEKTE</w:t>
            </w:r>
          </w:p>
        </w:tc>
        <w:tc>
          <w:tcPr>
            <w:tcW w:w="1559" w:type="dxa"/>
            <w:tcBorders>
              <w:top w:val="nil"/>
              <w:left w:val="nil"/>
              <w:bottom w:val="single" w:sz="4" w:space="0" w:color="auto"/>
              <w:right w:val="single" w:sz="4" w:space="0" w:color="auto"/>
            </w:tcBorders>
            <w:shd w:val="clear" w:color="auto" w:fill="auto"/>
            <w:noWrap/>
            <w:vAlign w:val="bottom"/>
            <w:hideMark/>
          </w:tcPr>
          <w:p w14:paraId="2E84F284"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468.075,00</w:t>
            </w:r>
          </w:p>
        </w:tc>
        <w:tc>
          <w:tcPr>
            <w:tcW w:w="1583" w:type="dxa"/>
            <w:tcBorders>
              <w:top w:val="nil"/>
              <w:left w:val="nil"/>
              <w:bottom w:val="single" w:sz="4" w:space="0" w:color="auto"/>
              <w:right w:val="single" w:sz="4" w:space="0" w:color="auto"/>
            </w:tcBorders>
            <w:shd w:val="clear" w:color="auto" w:fill="auto"/>
            <w:noWrap/>
            <w:vAlign w:val="bottom"/>
            <w:hideMark/>
          </w:tcPr>
          <w:p w14:paraId="3D589037"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399.900,10</w:t>
            </w:r>
          </w:p>
        </w:tc>
        <w:tc>
          <w:tcPr>
            <w:tcW w:w="1134" w:type="dxa"/>
            <w:tcBorders>
              <w:top w:val="nil"/>
              <w:left w:val="nil"/>
              <w:bottom w:val="single" w:sz="4" w:space="0" w:color="auto"/>
              <w:right w:val="single" w:sz="4" w:space="0" w:color="auto"/>
            </w:tcBorders>
            <w:shd w:val="clear" w:color="auto" w:fill="auto"/>
            <w:noWrap/>
            <w:vAlign w:val="bottom"/>
            <w:hideMark/>
          </w:tcPr>
          <w:p w14:paraId="09A154CB" w14:textId="77777777" w:rsidR="00353B4A" w:rsidRPr="00EA15A0" w:rsidRDefault="00353B4A" w:rsidP="00382047">
            <w:pPr>
              <w:spacing w:after="0" w:line="240" w:lineRule="auto"/>
              <w:jc w:val="right"/>
              <w:rPr>
                <w:rFonts w:ascii="Arial" w:eastAsia="Times New Roman" w:hAnsi="Arial" w:cs="Arial"/>
                <w:b/>
                <w:bCs/>
                <w:sz w:val="16"/>
                <w:szCs w:val="16"/>
                <w:lang w:eastAsia="hr-HR"/>
              </w:rPr>
            </w:pPr>
            <w:r w:rsidRPr="00EA15A0">
              <w:rPr>
                <w:rFonts w:ascii="Arial" w:eastAsia="Times New Roman" w:hAnsi="Arial" w:cs="Arial"/>
                <w:b/>
                <w:bCs/>
                <w:sz w:val="16"/>
                <w:szCs w:val="16"/>
                <w:lang w:eastAsia="hr-HR"/>
              </w:rPr>
              <w:t>85,44</w:t>
            </w:r>
          </w:p>
        </w:tc>
      </w:tr>
      <w:tr w:rsidR="00353B4A" w:rsidRPr="00EA15A0" w14:paraId="04A9ED2B"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060A87"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6001</w:t>
            </w:r>
          </w:p>
        </w:tc>
        <w:tc>
          <w:tcPr>
            <w:tcW w:w="4536" w:type="dxa"/>
            <w:tcBorders>
              <w:top w:val="nil"/>
              <w:left w:val="nil"/>
              <w:bottom w:val="single" w:sz="4" w:space="0" w:color="auto"/>
              <w:right w:val="single" w:sz="4" w:space="0" w:color="auto"/>
            </w:tcBorders>
            <w:shd w:val="clear" w:color="auto" w:fill="auto"/>
            <w:noWrap/>
            <w:vAlign w:val="bottom"/>
            <w:hideMark/>
          </w:tcPr>
          <w:p w14:paraId="43CEBF33"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Jačanje gospodarstva</w:t>
            </w:r>
          </w:p>
        </w:tc>
        <w:tc>
          <w:tcPr>
            <w:tcW w:w="1559" w:type="dxa"/>
            <w:tcBorders>
              <w:top w:val="nil"/>
              <w:left w:val="nil"/>
              <w:bottom w:val="single" w:sz="4" w:space="0" w:color="auto"/>
              <w:right w:val="single" w:sz="4" w:space="0" w:color="auto"/>
            </w:tcBorders>
            <w:shd w:val="clear" w:color="auto" w:fill="auto"/>
            <w:noWrap/>
            <w:vAlign w:val="bottom"/>
            <w:hideMark/>
          </w:tcPr>
          <w:p w14:paraId="6D89DF6A"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130.593,00</w:t>
            </w:r>
          </w:p>
        </w:tc>
        <w:tc>
          <w:tcPr>
            <w:tcW w:w="1583" w:type="dxa"/>
            <w:tcBorders>
              <w:top w:val="nil"/>
              <w:left w:val="nil"/>
              <w:bottom w:val="single" w:sz="4" w:space="0" w:color="auto"/>
              <w:right w:val="single" w:sz="4" w:space="0" w:color="auto"/>
            </w:tcBorders>
            <w:shd w:val="clear" w:color="auto" w:fill="auto"/>
            <w:noWrap/>
            <w:vAlign w:val="bottom"/>
            <w:hideMark/>
          </w:tcPr>
          <w:p w14:paraId="5D4CE82E"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120.028,69</w:t>
            </w:r>
          </w:p>
        </w:tc>
        <w:tc>
          <w:tcPr>
            <w:tcW w:w="1134" w:type="dxa"/>
            <w:tcBorders>
              <w:top w:val="nil"/>
              <w:left w:val="nil"/>
              <w:bottom w:val="single" w:sz="4" w:space="0" w:color="auto"/>
              <w:right w:val="single" w:sz="4" w:space="0" w:color="auto"/>
            </w:tcBorders>
            <w:shd w:val="clear" w:color="auto" w:fill="auto"/>
            <w:noWrap/>
            <w:vAlign w:val="bottom"/>
            <w:hideMark/>
          </w:tcPr>
          <w:p w14:paraId="6A742485"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91,91</w:t>
            </w:r>
          </w:p>
        </w:tc>
      </w:tr>
      <w:tr w:rsidR="00353B4A" w:rsidRPr="00EA15A0" w14:paraId="07786B38"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5FC3EDA"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6002</w:t>
            </w:r>
          </w:p>
        </w:tc>
        <w:tc>
          <w:tcPr>
            <w:tcW w:w="4536" w:type="dxa"/>
            <w:tcBorders>
              <w:top w:val="nil"/>
              <w:left w:val="nil"/>
              <w:bottom w:val="single" w:sz="4" w:space="0" w:color="auto"/>
              <w:right w:val="single" w:sz="4" w:space="0" w:color="auto"/>
            </w:tcBorders>
            <w:shd w:val="clear" w:color="auto" w:fill="auto"/>
            <w:noWrap/>
            <w:vAlign w:val="bottom"/>
            <w:hideMark/>
          </w:tcPr>
          <w:p w14:paraId="3903D576"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Upravljanje EU projektima</w:t>
            </w:r>
          </w:p>
        </w:tc>
        <w:tc>
          <w:tcPr>
            <w:tcW w:w="1559" w:type="dxa"/>
            <w:tcBorders>
              <w:top w:val="nil"/>
              <w:left w:val="nil"/>
              <w:bottom w:val="single" w:sz="4" w:space="0" w:color="auto"/>
              <w:right w:val="single" w:sz="4" w:space="0" w:color="auto"/>
            </w:tcBorders>
            <w:shd w:val="clear" w:color="auto" w:fill="auto"/>
            <w:noWrap/>
            <w:vAlign w:val="bottom"/>
            <w:hideMark/>
          </w:tcPr>
          <w:p w14:paraId="6320E668"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292.982,00</w:t>
            </w:r>
          </w:p>
        </w:tc>
        <w:tc>
          <w:tcPr>
            <w:tcW w:w="1583" w:type="dxa"/>
            <w:tcBorders>
              <w:top w:val="nil"/>
              <w:left w:val="nil"/>
              <w:bottom w:val="single" w:sz="4" w:space="0" w:color="auto"/>
              <w:right w:val="single" w:sz="4" w:space="0" w:color="auto"/>
            </w:tcBorders>
            <w:shd w:val="clear" w:color="auto" w:fill="auto"/>
            <w:noWrap/>
            <w:vAlign w:val="bottom"/>
            <w:hideMark/>
          </w:tcPr>
          <w:p w14:paraId="00341C1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236.982,99</w:t>
            </w:r>
          </w:p>
        </w:tc>
        <w:tc>
          <w:tcPr>
            <w:tcW w:w="1134" w:type="dxa"/>
            <w:tcBorders>
              <w:top w:val="nil"/>
              <w:left w:val="nil"/>
              <w:bottom w:val="single" w:sz="4" w:space="0" w:color="auto"/>
              <w:right w:val="single" w:sz="4" w:space="0" w:color="auto"/>
            </w:tcBorders>
            <w:shd w:val="clear" w:color="auto" w:fill="auto"/>
            <w:noWrap/>
            <w:vAlign w:val="bottom"/>
            <w:hideMark/>
          </w:tcPr>
          <w:p w14:paraId="6A2779CC"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80,89</w:t>
            </w:r>
          </w:p>
        </w:tc>
      </w:tr>
      <w:tr w:rsidR="00353B4A" w:rsidRPr="00EA15A0" w14:paraId="6265F32C"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B5F89E"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6003</w:t>
            </w:r>
          </w:p>
        </w:tc>
        <w:tc>
          <w:tcPr>
            <w:tcW w:w="4536" w:type="dxa"/>
            <w:tcBorders>
              <w:top w:val="nil"/>
              <w:left w:val="nil"/>
              <w:bottom w:val="single" w:sz="4" w:space="0" w:color="auto"/>
              <w:right w:val="single" w:sz="4" w:space="0" w:color="auto"/>
            </w:tcBorders>
            <w:shd w:val="clear" w:color="auto" w:fill="auto"/>
            <w:noWrap/>
            <w:vAlign w:val="bottom"/>
            <w:hideMark/>
          </w:tcPr>
          <w:p w14:paraId="2D0FA4DC"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Poticanje korištenja obnovljivih izvora energije</w:t>
            </w:r>
          </w:p>
        </w:tc>
        <w:tc>
          <w:tcPr>
            <w:tcW w:w="1559" w:type="dxa"/>
            <w:tcBorders>
              <w:top w:val="nil"/>
              <w:left w:val="nil"/>
              <w:bottom w:val="single" w:sz="4" w:space="0" w:color="auto"/>
              <w:right w:val="single" w:sz="4" w:space="0" w:color="auto"/>
            </w:tcBorders>
            <w:shd w:val="clear" w:color="auto" w:fill="auto"/>
            <w:noWrap/>
            <w:vAlign w:val="bottom"/>
            <w:hideMark/>
          </w:tcPr>
          <w:p w14:paraId="4C344F2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24.000,00</w:t>
            </w:r>
          </w:p>
        </w:tc>
        <w:tc>
          <w:tcPr>
            <w:tcW w:w="1583" w:type="dxa"/>
            <w:tcBorders>
              <w:top w:val="nil"/>
              <w:left w:val="nil"/>
              <w:bottom w:val="single" w:sz="4" w:space="0" w:color="auto"/>
              <w:right w:val="single" w:sz="4" w:space="0" w:color="auto"/>
            </w:tcBorders>
            <w:shd w:val="clear" w:color="auto" w:fill="auto"/>
            <w:noWrap/>
            <w:vAlign w:val="bottom"/>
            <w:hideMark/>
          </w:tcPr>
          <w:p w14:paraId="0DCCA292"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24.000,00</w:t>
            </w:r>
          </w:p>
        </w:tc>
        <w:tc>
          <w:tcPr>
            <w:tcW w:w="1134" w:type="dxa"/>
            <w:tcBorders>
              <w:top w:val="nil"/>
              <w:left w:val="nil"/>
              <w:bottom w:val="single" w:sz="4" w:space="0" w:color="auto"/>
              <w:right w:val="single" w:sz="4" w:space="0" w:color="auto"/>
            </w:tcBorders>
            <w:shd w:val="clear" w:color="auto" w:fill="auto"/>
            <w:noWrap/>
            <w:vAlign w:val="bottom"/>
            <w:hideMark/>
          </w:tcPr>
          <w:p w14:paraId="7E857EFF"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100,00</w:t>
            </w:r>
          </w:p>
        </w:tc>
      </w:tr>
      <w:tr w:rsidR="00353B4A" w:rsidRPr="00EA15A0" w14:paraId="66DABB88" w14:textId="77777777" w:rsidTr="00382047">
        <w:trPr>
          <w:trHeight w:val="25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2EC69B"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Program 6004</w:t>
            </w:r>
          </w:p>
        </w:tc>
        <w:tc>
          <w:tcPr>
            <w:tcW w:w="4536" w:type="dxa"/>
            <w:tcBorders>
              <w:top w:val="nil"/>
              <w:left w:val="nil"/>
              <w:bottom w:val="single" w:sz="4" w:space="0" w:color="auto"/>
              <w:right w:val="single" w:sz="4" w:space="0" w:color="auto"/>
            </w:tcBorders>
            <w:shd w:val="clear" w:color="auto" w:fill="auto"/>
            <w:noWrap/>
            <w:vAlign w:val="bottom"/>
            <w:hideMark/>
          </w:tcPr>
          <w:p w14:paraId="29863088" w14:textId="77777777" w:rsidR="00353B4A" w:rsidRPr="00EA15A0" w:rsidRDefault="00353B4A" w:rsidP="00382047">
            <w:pPr>
              <w:spacing w:after="0" w:line="240" w:lineRule="auto"/>
              <w:rPr>
                <w:rFonts w:ascii="Arial" w:eastAsia="Times New Roman" w:hAnsi="Arial" w:cs="Arial"/>
                <w:sz w:val="16"/>
                <w:szCs w:val="16"/>
                <w:lang w:eastAsia="hr-HR"/>
              </w:rPr>
            </w:pPr>
            <w:r w:rsidRPr="00EA15A0">
              <w:rPr>
                <w:rFonts w:ascii="Arial" w:eastAsia="Times New Roman" w:hAnsi="Arial" w:cs="Arial"/>
                <w:sz w:val="16"/>
                <w:szCs w:val="16"/>
                <w:lang w:eastAsia="hr-HR"/>
              </w:rPr>
              <w:t>Upravljanje projektima financiranim iz nacionalnih sredstava</w:t>
            </w:r>
          </w:p>
        </w:tc>
        <w:tc>
          <w:tcPr>
            <w:tcW w:w="1559" w:type="dxa"/>
            <w:tcBorders>
              <w:top w:val="nil"/>
              <w:left w:val="nil"/>
              <w:bottom w:val="single" w:sz="4" w:space="0" w:color="auto"/>
              <w:right w:val="single" w:sz="4" w:space="0" w:color="auto"/>
            </w:tcBorders>
            <w:shd w:val="clear" w:color="auto" w:fill="auto"/>
            <w:noWrap/>
            <w:vAlign w:val="bottom"/>
            <w:hideMark/>
          </w:tcPr>
          <w:p w14:paraId="1C008D94"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20.500,00</w:t>
            </w:r>
          </w:p>
        </w:tc>
        <w:tc>
          <w:tcPr>
            <w:tcW w:w="1583" w:type="dxa"/>
            <w:tcBorders>
              <w:top w:val="nil"/>
              <w:left w:val="nil"/>
              <w:bottom w:val="single" w:sz="4" w:space="0" w:color="auto"/>
              <w:right w:val="single" w:sz="4" w:space="0" w:color="auto"/>
            </w:tcBorders>
            <w:shd w:val="clear" w:color="auto" w:fill="auto"/>
            <w:noWrap/>
            <w:vAlign w:val="bottom"/>
            <w:hideMark/>
          </w:tcPr>
          <w:p w14:paraId="5C4414C5"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18.888,42</w:t>
            </w:r>
          </w:p>
        </w:tc>
        <w:tc>
          <w:tcPr>
            <w:tcW w:w="1134" w:type="dxa"/>
            <w:tcBorders>
              <w:top w:val="nil"/>
              <w:left w:val="nil"/>
              <w:bottom w:val="single" w:sz="4" w:space="0" w:color="auto"/>
              <w:right w:val="single" w:sz="4" w:space="0" w:color="auto"/>
            </w:tcBorders>
            <w:shd w:val="clear" w:color="auto" w:fill="auto"/>
            <w:noWrap/>
            <w:vAlign w:val="bottom"/>
            <w:hideMark/>
          </w:tcPr>
          <w:p w14:paraId="3ADDB7A3" w14:textId="77777777" w:rsidR="00353B4A" w:rsidRPr="00EA15A0" w:rsidRDefault="00353B4A" w:rsidP="00382047">
            <w:pPr>
              <w:spacing w:after="0" w:line="240" w:lineRule="auto"/>
              <w:jc w:val="right"/>
              <w:rPr>
                <w:rFonts w:ascii="Arial" w:eastAsia="Times New Roman" w:hAnsi="Arial" w:cs="Arial"/>
                <w:sz w:val="16"/>
                <w:szCs w:val="16"/>
                <w:lang w:eastAsia="hr-HR"/>
              </w:rPr>
            </w:pPr>
            <w:r w:rsidRPr="00EA15A0">
              <w:rPr>
                <w:rFonts w:ascii="Arial" w:eastAsia="Times New Roman" w:hAnsi="Arial" w:cs="Arial"/>
                <w:sz w:val="16"/>
                <w:szCs w:val="16"/>
                <w:lang w:eastAsia="hr-HR"/>
              </w:rPr>
              <w:t>92,14</w:t>
            </w:r>
          </w:p>
        </w:tc>
      </w:tr>
    </w:tbl>
    <w:p w14:paraId="70595002" w14:textId="77777777" w:rsidR="00353B4A" w:rsidRPr="00EA15A0" w:rsidRDefault="00353B4A" w:rsidP="00353B4A">
      <w:pPr>
        <w:jc w:val="both"/>
        <w:rPr>
          <w:rFonts w:ascii="Arial" w:hAnsi="Arial" w:cs="Arial"/>
          <w:b/>
        </w:rPr>
      </w:pPr>
    </w:p>
    <w:p w14:paraId="176B4679" w14:textId="77777777" w:rsidR="0000479E" w:rsidRDefault="0000479E" w:rsidP="001E37BC">
      <w:pPr>
        <w:keepNext/>
        <w:spacing w:after="0" w:line="240" w:lineRule="auto"/>
        <w:ind w:firstLine="708"/>
        <w:outlineLvl w:val="4"/>
        <w:rPr>
          <w:rFonts w:ascii="Arial" w:eastAsia="Times New Roman" w:hAnsi="Arial" w:cs="Arial"/>
          <w:b/>
          <w:bCs/>
          <w:lang w:val="en-GB" w:eastAsia="hr-HR"/>
        </w:rPr>
      </w:pPr>
    </w:p>
    <w:p w14:paraId="3AA8B462" w14:textId="71AD10D2" w:rsidR="00353B4A" w:rsidRPr="00EA15A0" w:rsidRDefault="00353B4A" w:rsidP="001E37BC">
      <w:pPr>
        <w:keepNext/>
        <w:spacing w:after="0" w:line="240" w:lineRule="auto"/>
        <w:ind w:firstLine="708"/>
        <w:outlineLvl w:val="4"/>
        <w:rPr>
          <w:rFonts w:ascii="Arial" w:eastAsia="Times New Roman" w:hAnsi="Arial" w:cs="Arial"/>
          <w:b/>
          <w:bCs/>
          <w:lang w:val="en-GB" w:eastAsia="hr-HR"/>
        </w:rPr>
      </w:pPr>
      <w:r w:rsidRPr="00EA15A0">
        <w:rPr>
          <w:rFonts w:ascii="Arial" w:eastAsia="Times New Roman" w:hAnsi="Arial" w:cs="Arial"/>
          <w:b/>
          <w:bCs/>
          <w:lang w:val="en-GB" w:eastAsia="hr-HR"/>
        </w:rPr>
        <w:t>REALIZACIJA PLANA PRORAČUNA PO KORISNICIMA</w:t>
      </w:r>
    </w:p>
    <w:p w14:paraId="71B3FAE2" w14:textId="77777777" w:rsidR="00353B4A" w:rsidRPr="00EA15A0" w:rsidRDefault="00353B4A" w:rsidP="001E37BC">
      <w:pPr>
        <w:keepNext/>
        <w:spacing w:after="0" w:line="240" w:lineRule="auto"/>
        <w:outlineLvl w:val="4"/>
        <w:rPr>
          <w:rFonts w:ascii="Arial" w:eastAsia="Times New Roman" w:hAnsi="Arial" w:cs="Arial"/>
          <w:b/>
          <w:bCs/>
          <w:lang w:val="en-GB" w:eastAsia="hr-HR"/>
        </w:rPr>
      </w:pPr>
    </w:p>
    <w:p w14:paraId="20ACAEA8" w14:textId="77777777" w:rsidR="00353B4A" w:rsidRPr="00EA15A0" w:rsidRDefault="00353B4A" w:rsidP="001E37BC">
      <w:pPr>
        <w:keepNext/>
        <w:spacing w:after="0" w:line="240" w:lineRule="auto"/>
        <w:ind w:firstLine="708"/>
        <w:outlineLvl w:val="4"/>
        <w:rPr>
          <w:rFonts w:ascii="Arial" w:hAnsi="Arial" w:cs="Arial"/>
        </w:rPr>
      </w:pPr>
      <w:r w:rsidRPr="00EA15A0">
        <w:rPr>
          <w:rFonts w:ascii="Arial" w:hAnsi="Arial" w:cs="Arial"/>
        </w:rPr>
        <w:t>U nastavku se daje pregled rashoda i izdataka  po  proračunskim korisnicima</w:t>
      </w:r>
    </w:p>
    <w:p w14:paraId="1BB534EE" w14:textId="77777777" w:rsidR="00353B4A" w:rsidRPr="00EA15A0" w:rsidRDefault="00353B4A" w:rsidP="001E37BC">
      <w:pPr>
        <w:keepNext/>
        <w:spacing w:after="0" w:line="240" w:lineRule="auto"/>
        <w:outlineLvl w:val="4"/>
        <w:rPr>
          <w:rFonts w:ascii="Arial" w:eastAsia="Times New Roman" w:hAnsi="Arial" w:cs="Arial"/>
          <w:b/>
          <w:bCs/>
          <w:lang w:val="en-GB" w:eastAsia="hr-HR"/>
        </w:rPr>
      </w:pPr>
    </w:p>
    <w:p w14:paraId="11BC5665" w14:textId="77777777" w:rsidR="00353B4A" w:rsidRPr="00EA15A0" w:rsidRDefault="00353B4A" w:rsidP="001E37BC">
      <w:pPr>
        <w:spacing w:line="240" w:lineRule="auto"/>
        <w:jc w:val="both"/>
        <w:rPr>
          <w:rFonts w:ascii="Arial" w:hAnsi="Arial" w:cs="Arial"/>
          <w:b/>
        </w:rPr>
      </w:pPr>
      <w:r w:rsidRPr="00EA15A0">
        <w:rPr>
          <w:rFonts w:ascii="Arial" w:hAnsi="Arial" w:cs="Arial"/>
          <w:b/>
        </w:rPr>
        <w:t xml:space="preserve">Tablica 11. </w:t>
      </w:r>
      <w:bookmarkStart w:id="41" w:name="_Hlk114647555"/>
      <w:r w:rsidRPr="00EA15A0">
        <w:rPr>
          <w:rFonts w:ascii="Arial" w:hAnsi="Arial" w:cs="Arial"/>
          <w:b/>
        </w:rPr>
        <w:t>Plan i izvršenja rashoda i izdataka po korisnicima</w:t>
      </w:r>
    </w:p>
    <w:tbl>
      <w:tblPr>
        <w:tblStyle w:val="Reetkatablice"/>
        <w:tblpPr w:leftFromText="180" w:rightFromText="180" w:vertAnchor="text" w:tblpY="1"/>
        <w:tblOverlap w:val="never"/>
        <w:tblW w:w="9209" w:type="dxa"/>
        <w:tblLook w:val="04A0" w:firstRow="1" w:lastRow="0" w:firstColumn="1" w:lastColumn="0" w:noHBand="0" w:noVBand="1"/>
      </w:tblPr>
      <w:tblGrid>
        <w:gridCol w:w="839"/>
        <w:gridCol w:w="3928"/>
        <w:gridCol w:w="1607"/>
        <w:gridCol w:w="1559"/>
        <w:gridCol w:w="1276"/>
      </w:tblGrid>
      <w:tr w:rsidR="00353B4A" w:rsidRPr="00EA15A0" w14:paraId="0853D6BD" w14:textId="77777777" w:rsidTr="00382047">
        <w:trPr>
          <w:trHeight w:val="472"/>
        </w:trPr>
        <w:tc>
          <w:tcPr>
            <w:tcW w:w="839" w:type="dxa"/>
            <w:shd w:val="clear" w:color="auto" w:fill="auto"/>
            <w:vAlign w:val="bottom"/>
          </w:tcPr>
          <w:p w14:paraId="014B228F" w14:textId="77777777" w:rsidR="00353B4A" w:rsidRPr="00EA15A0" w:rsidRDefault="00353B4A" w:rsidP="001E37BC">
            <w:pPr>
              <w:keepNext/>
              <w:spacing w:after="0" w:line="240" w:lineRule="auto"/>
              <w:outlineLvl w:val="4"/>
              <w:rPr>
                <w:rFonts w:ascii="Arial" w:eastAsia="Times New Roman" w:hAnsi="Arial" w:cs="Arial"/>
                <w:b/>
                <w:sz w:val="20"/>
                <w:szCs w:val="20"/>
                <w:lang w:val="en-GB" w:eastAsia="hr-HR"/>
              </w:rPr>
            </w:pPr>
            <w:bookmarkStart w:id="42" w:name="_Hlk97900617"/>
            <w:r w:rsidRPr="00EA15A0">
              <w:rPr>
                <w:rFonts w:ascii="Arial" w:eastAsia="Times New Roman" w:hAnsi="Arial" w:cs="Arial"/>
                <w:b/>
                <w:sz w:val="20"/>
                <w:szCs w:val="20"/>
                <w:lang w:val="en-GB" w:eastAsia="hr-HR"/>
              </w:rPr>
              <w:t>REDNI</w:t>
            </w:r>
          </w:p>
          <w:p w14:paraId="3A796E77" w14:textId="77777777" w:rsidR="00353B4A" w:rsidRPr="00EA15A0" w:rsidRDefault="00353B4A" w:rsidP="001E37BC">
            <w:pPr>
              <w:keepNext/>
              <w:spacing w:after="0" w:line="240" w:lineRule="auto"/>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BROJ</w:t>
            </w:r>
          </w:p>
        </w:tc>
        <w:tc>
          <w:tcPr>
            <w:tcW w:w="3928" w:type="dxa"/>
            <w:shd w:val="clear" w:color="auto" w:fill="auto"/>
            <w:vAlign w:val="bottom"/>
          </w:tcPr>
          <w:p w14:paraId="5F8F8CA4" w14:textId="77777777" w:rsidR="00353B4A" w:rsidRPr="00EA15A0" w:rsidRDefault="00353B4A" w:rsidP="001E37BC">
            <w:pPr>
              <w:keepNext/>
              <w:spacing w:after="0" w:line="240" w:lineRule="auto"/>
              <w:jc w:val="center"/>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KORISNIK</w:t>
            </w:r>
          </w:p>
        </w:tc>
        <w:tc>
          <w:tcPr>
            <w:tcW w:w="1607" w:type="dxa"/>
            <w:shd w:val="clear" w:color="auto" w:fill="auto"/>
            <w:vAlign w:val="bottom"/>
          </w:tcPr>
          <w:p w14:paraId="21136AD6" w14:textId="77777777" w:rsidR="00353B4A" w:rsidRPr="00EA15A0" w:rsidRDefault="00353B4A" w:rsidP="001E37BC">
            <w:pPr>
              <w:spacing w:after="0" w:line="240" w:lineRule="auto"/>
              <w:jc w:val="center"/>
              <w:rPr>
                <w:rFonts w:ascii="Arial" w:hAnsi="Arial" w:cs="Arial"/>
                <w:b/>
                <w:bCs/>
                <w:sz w:val="20"/>
                <w:szCs w:val="20"/>
              </w:rPr>
            </w:pPr>
            <w:r w:rsidRPr="00EA15A0">
              <w:rPr>
                <w:rFonts w:ascii="Arial" w:hAnsi="Arial" w:cs="Arial"/>
                <w:b/>
                <w:bCs/>
                <w:sz w:val="20"/>
                <w:szCs w:val="20"/>
              </w:rPr>
              <w:t>PRORAČUN</w:t>
            </w:r>
          </w:p>
          <w:p w14:paraId="00F665DE" w14:textId="1E926E75" w:rsidR="00353B4A" w:rsidRPr="00EA15A0" w:rsidRDefault="00353B4A" w:rsidP="001E37BC">
            <w:pPr>
              <w:spacing w:after="0" w:line="240" w:lineRule="auto"/>
              <w:jc w:val="center"/>
              <w:rPr>
                <w:rFonts w:ascii="Arial" w:hAnsi="Arial" w:cs="Arial"/>
                <w:b/>
                <w:bCs/>
                <w:sz w:val="20"/>
                <w:szCs w:val="20"/>
              </w:rPr>
            </w:pPr>
            <w:r w:rsidRPr="00EA15A0">
              <w:rPr>
                <w:rFonts w:ascii="Arial" w:hAnsi="Arial" w:cs="Arial"/>
                <w:b/>
                <w:bCs/>
                <w:sz w:val="20"/>
                <w:szCs w:val="20"/>
              </w:rPr>
              <w:t xml:space="preserve">2024.  </w:t>
            </w:r>
            <w:r w:rsidR="00D422FE">
              <w:rPr>
                <w:rFonts w:ascii="Arial" w:hAnsi="Arial" w:cs="Arial"/>
                <w:b/>
                <w:bCs/>
                <w:sz w:val="20"/>
                <w:szCs w:val="20"/>
              </w:rPr>
              <w:t>EUR</w:t>
            </w:r>
          </w:p>
        </w:tc>
        <w:tc>
          <w:tcPr>
            <w:tcW w:w="1559" w:type="dxa"/>
            <w:shd w:val="clear" w:color="auto" w:fill="FFFFFF" w:themeFill="background1"/>
            <w:vAlign w:val="bottom"/>
          </w:tcPr>
          <w:p w14:paraId="07AEAC20" w14:textId="77777777" w:rsidR="00353B4A" w:rsidRPr="00EA15A0" w:rsidRDefault="00353B4A" w:rsidP="001E37BC">
            <w:pPr>
              <w:spacing w:after="0" w:line="240" w:lineRule="auto"/>
              <w:jc w:val="center"/>
              <w:rPr>
                <w:rFonts w:ascii="Arial" w:hAnsi="Arial" w:cs="Arial"/>
                <w:b/>
                <w:bCs/>
                <w:sz w:val="20"/>
                <w:szCs w:val="20"/>
              </w:rPr>
            </w:pPr>
            <w:r w:rsidRPr="00EA15A0">
              <w:rPr>
                <w:rFonts w:ascii="Arial" w:hAnsi="Arial" w:cs="Arial"/>
                <w:b/>
                <w:bCs/>
                <w:sz w:val="20"/>
                <w:szCs w:val="20"/>
              </w:rPr>
              <w:t>IZVRŠENJE</w:t>
            </w:r>
          </w:p>
          <w:p w14:paraId="530DFD20" w14:textId="24096EB9" w:rsidR="00353B4A" w:rsidRPr="00EA15A0" w:rsidRDefault="00353B4A" w:rsidP="001E37BC">
            <w:pPr>
              <w:keepNext/>
              <w:spacing w:after="0" w:line="240" w:lineRule="auto"/>
              <w:jc w:val="center"/>
              <w:outlineLvl w:val="4"/>
              <w:rPr>
                <w:rFonts w:ascii="Arial" w:eastAsia="Times New Roman" w:hAnsi="Arial" w:cs="Arial"/>
                <w:b/>
                <w:sz w:val="20"/>
                <w:szCs w:val="20"/>
                <w:lang w:val="en-GB" w:eastAsia="hr-HR"/>
              </w:rPr>
            </w:pPr>
            <w:r w:rsidRPr="00EA15A0">
              <w:rPr>
                <w:rFonts w:ascii="Arial" w:hAnsi="Arial" w:cs="Arial"/>
                <w:b/>
                <w:bCs/>
                <w:sz w:val="20"/>
                <w:szCs w:val="20"/>
              </w:rPr>
              <w:t>01-12/2024.</w:t>
            </w:r>
            <w:r w:rsidRPr="00EA15A0">
              <w:rPr>
                <w:rFonts w:ascii="Arial" w:eastAsia="Times New Roman" w:hAnsi="Arial" w:cs="Arial"/>
                <w:b/>
                <w:sz w:val="20"/>
                <w:szCs w:val="20"/>
                <w:lang w:val="en-GB" w:eastAsia="hr-HR"/>
              </w:rPr>
              <w:t xml:space="preserve">  </w:t>
            </w:r>
            <w:r w:rsidR="00D422FE">
              <w:rPr>
                <w:rFonts w:ascii="Arial" w:eastAsia="Times New Roman" w:hAnsi="Arial" w:cs="Arial"/>
                <w:b/>
                <w:sz w:val="20"/>
                <w:szCs w:val="20"/>
                <w:lang w:val="en-GB" w:eastAsia="hr-HR"/>
              </w:rPr>
              <w:t>EUR</w:t>
            </w:r>
          </w:p>
        </w:tc>
        <w:tc>
          <w:tcPr>
            <w:tcW w:w="1276" w:type="dxa"/>
            <w:shd w:val="clear" w:color="auto" w:fill="auto"/>
            <w:vAlign w:val="bottom"/>
          </w:tcPr>
          <w:p w14:paraId="5AB48E20" w14:textId="77777777" w:rsidR="00353B4A" w:rsidRPr="00EA15A0" w:rsidRDefault="00353B4A" w:rsidP="001E37BC">
            <w:pPr>
              <w:keepNext/>
              <w:spacing w:after="0" w:line="240" w:lineRule="auto"/>
              <w:jc w:val="center"/>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INDEKS</w:t>
            </w:r>
          </w:p>
          <w:p w14:paraId="5BBD4D85" w14:textId="77777777" w:rsidR="00353B4A" w:rsidRPr="00EA15A0" w:rsidRDefault="00353B4A" w:rsidP="001E37BC">
            <w:pPr>
              <w:keepNext/>
              <w:spacing w:after="0" w:line="240" w:lineRule="auto"/>
              <w:jc w:val="center"/>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4/3</w:t>
            </w:r>
          </w:p>
        </w:tc>
      </w:tr>
      <w:tr w:rsidR="00353B4A" w:rsidRPr="00EA15A0" w14:paraId="3A1191A3" w14:textId="77777777" w:rsidTr="00382047">
        <w:trPr>
          <w:trHeight w:val="211"/>
        </w:trPr>
        <w:tc>
          <w:tcPr>
            <w:tcW w:w="839" w:type="dxa"/>
            <w:shd w:val="clear" w:color="auto" w:fill="auto"/>
            <w:vAlign w:val="bottom"/>
          </w:tcPr>
          <w:p w14:paraId="1361C7F6" w14:textId="77777777" w:rsidR="00353B4A" w:rsidRPr="00EA15A0" w:rsidRDefault="00353B4A" w:rsidP="001E37BC">
            <w:pPr>
              <w:keepNext/>
              <w:spacing w:after="0" w:line="240" w:lineRule="auto"/>
              <w:jc w:val="center"/>
              <w:outlineLvl w:val="4"/>
              <w:rPr>
                <w:rFonts w:ascii="Arial" w:eastAsia="Times New Roman" w:hAnsi="Arial" w:cs="Arial"/>
                <w:b/>
                <w:sz w:val="18"/>
                <w:szCs w:val="18"/>
                <w:lang w:val="en-GB" w:eastAsia="hr-HR"/>
              </w:rPr>
            </w:pPr>
            <w:r w:rsidRPr="00EA15A0">
              <w:rPr>
                <w:rFonts w:ascii="Arial" w:eastAsia="Times New Roman" w:hAnsi="Arial" w:cs="Arial"/>
                <w:b/>
                <w:sz w:val="18"/>
                <w:szCs w:val="18"/>
                <w:lang w:val="en-GB" w:eastAsia="hr-HR"/>
              </w:rPr>
              <w:t>1</w:t>
            </w:r>
          </w:p>
        </w:tc>
        <w:tc>
          <w:tcPr>
            <w:tcW w:w="3928" w:type="dxa"/>
            <w:shd w:val="clear" w:color="auto" w:fill="auto"/>
            <w:vAlign w:val="bottom"/>
          </w:tcPr>
          <w:p w14:paraId="2940DDCB" w14:textId="77777777" w:rsidR="00353B4A" w:rsidRPr="00EA15A0" w:rsidRDefault="00353B4A" w:rsidP="001E37BC">
            <w:pPr>
              <w:keepNext/>
              <w:spacing w:after="0" w:line="240" w:lineRule="auto"/>
              <w:jc w:val="center"/>
              <w:outlineLvl w:val="4"/>
              <w:rPr>
                <w:rFonts w:ascii="Arial" w:eastAsia="Times New Roman" w:hAnsi="Arial" w:cs="Arial"/>
                <w:b/>
                <w:bCs/>
                <w:sz w:val="18"/>
                <w:szCs w:val="18"/>
                <w:lang w:val="en-GB" w:eastAsia="hr-HR"/>
              </w:rPr>
            </w:pPr>
            <w:r w:rsidRPr="00EA15A0">
              <w:rPr>
                <w:rFonts w:ascii="Arial" w:eastAsia="Times New Roman" w:hAnsi="Arial" w:cs="Arial"/>
                <w:b/>
                <w:bCs/>
                <w:sz w:val="18"/>
                <w:szCs w:val="18"/>
                <w:lang w:val="en-GB" w:eastAsia="hr-HR"/>
              </w:rPr>
              <w:t>2</w:t>
            </w:r>
          </w:p>
        </w:tc>
        <w:tc>
          <w:tcPr>
            <w:tcW w:w="1607" w:type="dxa"/>
            <w:shd w:val="clear" w:color="auto" w:fill="auto"/>
            <w:vAlign w:val="bottom"/>
          </w:tcPr>
          <w:p w14:paraId="38897BC7" w14:textId="77777777" w:rsidR="00353B4A" w:rsidRPr="00EA15A0" w:rsidRDefault="00353B4A" w:rsidP="001E37BC">
            <w:pPr>
              <w:keepNext/>
              <w:spacing w:after="0" w:line="240" w:lineRule="auto"/>
              <w:jc w:val="center"/>
              <w:outlineLvl w:val="4"/>
              <w:rPr>
                <w:rFonts w:ascii="Arial" w:eastAsia="Times New Roman" w:hAnsi="Arial" w:cs="Arial"/>
                <w:b/>
                <w:bCs/>
                <w:sz w:val="18"/>
                <w:szCs w:val="18"/>
                <w:lang w:val="en-GB" w:eastAsia="hr-HR"/>
              </w:rPr>
            </w:pPr>
            <w:r w:rsidRPr="00EA15A0">
              <w:rPr>
                <w:rFonts w:ascii="Arial" w:eastAsia="Times New Roman" w:hAnsi="Arial" w:cs="Arial"/>
                <w:b/>
                <w:bCs/>
                <w:sz w:val="18"/>
                <w:szCs w:val="18"/>
                <w:lang w:val="en-GB" w:eastAsia="hr-HR"/>
              </w:rPr>
              <w:t>3</w:t>
            </w:r>
          </w:p>
        </w:tc>
        <w:tc>
          <w:tcPr>
            <w:tcW w:w="1559" w:type="dxa"/>
            <w:shd w:val="clear" w:color="auto" w:fill="FFFFFF" w:themeFill="background1"/>
            <w:vAlign w:val="bottom"/>
          </w:tcPr>
          <w:p w14:paraId="0D5E62A1" w14:textId="77777777" w:rsidR="00353B4A" w:rsidRPr="00EA15A0" w:rsidRDefault="00353B4A" w:rsidP="001E37BC">
            <w:pPr>
              <w:keepNext/>
              <w:spacing w:after="0" w:line="240" w:lineRule="auto"/>
              <w:jc w:val="center"/>
              <w:outlineLvl w:val="4"/>
              <w:rPr>
                <w:rFonts w:ascii="Arial" w:eastAsia="Times New Roman" w:hAnsi="Arial" w:cs="Arial"/>
                <w:b/>
                <w:bCs/>
                <w:sz w:val="18"/>
                <w:szCs w:val="18"/>
                <w:lang w:val="en-GB" w:eastAsia="hr-HR"/>
              </w:rPr>
            </w:pPr>
            <w:r w:rsidRPr="00EA15A0">
              <w:rPr>
                <w:rFonts w:ascii="Arial" w:eastAsia="Times New Roman" w:hAnsi="Arial" w:cs="Arial"/>
                <w:b/>
                <w:bCs/>
                <w:sz w:val="18"/>
                <w:szCs w:val="18"/>
                <w:lang w:val="en-GB" w:eastAsia="hr-HR"/>
              </w:rPr>
              <w:t>4</w:t>
            </w:r>
          </w:p>
        </w:tc>
        <w:tc>
          <w:tcPr>
            <w:tcW w:w="1276" w:type="dxa"/>
            <w:shd w:val="clear" w:color="auto" w:fill="auto"/>
            <w:vAlign w:val="bottom"/>
          </w:tcPr>
          <w:p w14:paraId="78FA6C16" w14:textId="77777777" w:rsidR="00353B4A" w:rsidRPr="00EA15A0" w:rsidRDefault="00353B4A" w:rsidP="001E37BC">
            <w:pPr>
              <w:keepNext/>
              <w:spacing w:after="0" w:line="240" w:lineRule="auto"/>
              <w:jc w:val="center"/>
              <w:outlineLvl w:val="4"/>
              <w:rPr>
                <w:rFonts w:ascii="Arial" w:eastAsia="Times New Roman" w:hAnsi="Arial" w:cs="Arial"/>
                <w:b/>
                <w:bCs/>
                <w:sz w:val="18"/>
                <w:szCs w:val="18"/>
                <w:lang w:val="en-GB" w:eastAsia="hr-HR"/>
              </w:rPr>
            </w:pPr>
            <w:r w:rsidRPr="00EA15A0">
              <w:rPr>
                <w:rFonts w:ascii="Arial" w:eastAsia="Times New Roman" w:hAnsi="Arial" w:cs="Arial"/>
                <w:b/>
                <w:bCs/>
                <w:sz w:val="18"/>
                <w:szCs w:val="18"/>
                <w:lang w:val="en-GB" w:eastAsia="hr-HR"/>
              </w:rPr>
              <w:t>5</w:t>
            </w:r>
          </w:p>
        </w:tc>
      </w:tr>
      <w:tr w:rsidR="00353B4A" w:rsidRPr="00EA15A0" w14:paraId="0CC8CB80" w14:textId="77777777" w:rsidTr="00382047">
        <w:trPr>
          <w:trHeight w:val="428"/>
        </w:trPr>
        <w:tc>
          <w:tcPr>
            <w:tcW w:w="839" w:type="dxa"/>
            <w:shd w:val="clear" w:color="auto" w:fill="auto"/>
            <w:vAlign w:val="bottom"/>
          </w:tcPr>
          <w:p w14:paraId="4F0CE79D" w14:textId="77777777" w:rsidR="00353B4A" w:rsidRPr="00EA15A0" w:rsidRDefault="00353B4A" w:rsidP="001E37BC">
            <w:pPr>
              <w:keepNext/>
              <w:spacing w:after="0" w:line="240" w:lineRule="auto"/>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1.</w:t>
            </w:r>
          </w:p>
        </w:tc>
        <w:tc>
          <w:tcPr>
            <w:tcW w:w="3928" w:type="dxa"/>
            <w:shd w:val="clear" w:color="auto" w:fill="auto"/>
            <w:vAlign w:val="bottom"/>
          </w:tcPr>
          <w:p w14:paraId="3D1E643A" w14:textId="77777777" w:rsidR="00353B4A" w:rsidRPr="00EA15A0" w:rsidRDefault="00353B4A" w:rsidP="001E37BC">
            <w:pPr>
              <w:keepNext/>
              <w:spacing w:after="0" w:line="240" w:lineRule="auto"/>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GRADSKA UPRAVA</w:t>
            </w:r>
          </w:p>
        </w:tc>
        <w:tc>
          <w:tcPr>
            <w:tcW w:w="1607" w:type="dxa"/>
            <w:shd w:val="clear" w:color="auto" w:fill="auto"/>
            <w:vAlign w:val="bottom"/>
          </w:tcPr>
          <w:p w14:paraId="51F7D804"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10.602.554,00</w:t>
            </w:r>
          </w:p>
        </w:tc>
        <w:tc>
          <w:tcPr>
            <w:tcW w:w="1559" w:type="dxa"/>
            <w:shd w:val="clear" w:color="auto" w:fill="FFFFFF" w:themeFill="background1"/>
            <w:vAlign w:val="bottom"/>
          </w:tcPr>
          <w:p w14:paraId="2C26EE37"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9.773.383,99</w:t>
            </w:r>
          </w:p>
        </w:tc>
        <w:tc>
          <w:tcPr>
            <w:tcW w:w="1276" w:type="dxa"/>
            <w:shd w:val="clear" w:color="auto" w:fill="auto"/>
            <w:vAlign w:val="bottom"/>
          </w:tcPr>
          <w:p w14:paraId="6C8D88DF"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92,18</w:t>
            </w:r>
          </w:p>
        </w:tc>
      </w:tr>
      <w:tr w:rsidR="00353B4A" w:rsidRPr="00EA15A0" w14:paraId="6E266351" w14:textId="77777777" w:rsidTr="00382047">
        <w:trPr>
          <w:trHeight w:val="428"/>
        </w:trPr>
        <w:tc>
          <w:tcPr>
            <w:tcW w:w="9209" w:type="dxa"/>
            <w:gridSpan w:val="5"/>
            <w:shd w:val="clear" w:color="auto" w:fill="auto"/>
            <w:vAlign w:val="bottom"/>
          </w:tcPr>
          <w:p w14:paraId="0E33A3FA" w14:textId="77777777" w:rsidR="00353B4A" w:rsidRPr="00EA15A0" w:rsidRDefault="00353B4A" w:rsidP="001E37BC">
            <w:pPr>
              <w:keepNext/>
              <w:spacing w:after="0" w:line="240" w:lineRule="auto"/>
              <w:jc w:val="center"/>
              <w:outlineLvl w:val="4"/>
              <w:rPr>
                <w:rFonts w:ascii="Arial" w:eastAsia="Times New Roman" w:hAnsi="Arial" w:cs="Arial"/>
                <w:b/>
                <w:sz w:val="20"/>
                <w:szCs w:val="20"/>
                <w:lang w:val="en-GB" w:eastAsia="hr-HR"/>
              </w:rPr>
            </w:pPr>
          </w:p>
        </w:tc>
      </w:tr>
      <w:tr w:rsidR="00353B4A" w:rsidRPr="00EA15A0" w14:paraId="3AED6435" w14:textId="77777777" w:rsidTr="001E37BC">
        <w:trPr>
          <w:trHeight w:val="313"/>
        </w:trPr>
        <w:tc>
          <w:tcPr>
            <w:tcW w:w="839" w:type="dxa"/>
            <w:shd w:val="clear" w:color="auto" w:fill="auto"/>
            <w:vAlign w:val="bottom"/>
          </w:tcPr>
          <w:p w14:paraId="51BD0ECA"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2.</w:t>
            </w:r>
          </w:p>
        </w:tc>
        <w:tc>
          <w:tcPr>
            <w:tcW w:w="3928" w:type="dxa"/>
            <w:shd w:val="clear" w:color="auto" w:fill="auto"/>
            <w:vAlign w:val="bottom"/>
          </w:tcPr>
          <w:p w14:paraId="5CED38AB"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VIJEĆE BOŠNJAČKE NACIONALNE MANJINE</w:t>
            </w:r>
          </w:p>
        </w:tc>
        <w:tc>
          <w:tcPr>
            <w:tcW w:w="1607" w:type="dxa"/>
            <w:shd w:val="clear" w:color="auto" w:fill="auto"/>
            <w:vAlign w:val="bottom"/>
          </w:tcPr>
          <w:p w14:paraId="13A3D76F"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11.110,00</w:t>
            </w:r>
          </w:p>
        </w:tc>
        <w:tc>
          <w:tcPr>
            <w:tcW w:w="1559" w:type="dxa"/>
            <w:shd w:val="clear" w:color="auto" w:fill="FFFFFF" w:themeFill="background1"/>
            <w:vAlign w:val="bottom"/>
          </w:tcPr>
          <w:p w14:paraId="0F8C729A"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10.815,31</w:t>
            </w:r>
          </w:p>
        </w:tc>
        <w:tc>
          <w:tcPr>
            <w:tcW w:w="1276" w:type="dxa"/>
            <w:shd w:val="clear" w:color="auto" w:fill="auto"/>
            <w:vAlign w:val="bottom"/>
          </w:tcPr>
          <w:p w14:paraId="1A15370B"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95,16</w:t>
            </w:r>
          </w:p>
        </w:tc>
      </w:tr>
      <w:tr w:rsidR="00353B4A" w:rsidRPr="00EA15A0" w14:paraId="07853880" w14:textId="77777777" w:rsidTr="001E37BC">
        <w:trPr>
          <w:trHeight w:val="277"/>
        </w:trPr>
        <w:tc>
          <w:tcPr>
            <w:tcW w:w="839" w:type="dxa"/>
            <w:shd w:val="clear" w:color="auto" w:fill="auto"/>
            <w:vAlign w:val="bottom"/>
          </w:tcPr>
          <w:p w14:paraId="402A1C79"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3.</w:t>
            </w:r>
          </w:p>
        </w:tc>
        <w:tc>
          <w:tcPr>
            <w:tcW w:w="3928" w:type="dxa"/>
            <w:shd w:val="clear" w:color="auto" w:fill="auto"/>
            <w:vAlign w:val="bottom"/>
          </w:tcPr>
          <w:p w14:paraId="2A9311EB"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VIJEĆE TALIJANSKE NACIONALNE MANJINE</w:t>
            </w:r>
          </w:p>
        </w:tc>
        <w:tc>
          <w:tcPr>
            <w:tcW w:w="1607" w:type="dxa"/>
            <w:shd w:val="clear" w:color="auto" w:fill="auto"/>
            <w:vAlign w:val="bottom"/>
          </w:tcPr>
          <w:p w14:paraId="6723348B" w14:textId="77777777" w:rsidR="00353B4A" w:rsidRPr="00EA15A0" w:rsidRDefault="00353B4A" w:rsidP="001E37BC">
            <w:pPr>
              <w:keepNext/>
              <w:spacing w:after="0" w:line="240" w:lineRule="auto"/>
              <w:jc w:val="right"/>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7.300,00</w:t>
            </w:r>
          </w:p>
        </w:tc>
        <w:tc>
          <w:tcPr>
            <w:tcW w:w="1559" w:type="dxa"/>
            <w:shd w:val="clear" w:color="auto" w:fill="FFFFFF" w:themeFill="background1"/>
            <w:vAlign w:val="bottom"/>
          </w:tcPr>
          <w:p w14:paraId="4CA39FF9" w14:textId="77777777" w:rsidR="00353B4A" w:rsidRPr="00EA15A0" w:rsidRDefault="00353B4A" w:rsidP="001E37BC">
            <w:pPr>
              <w:keepNext/>
              <w:spacing w:after="0" w:line="240" w:lineRule="auto"/>
              <w:jc w:val="right"/>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7.300,00</w:t>
            </w:r>
          </w:p>
        </w:tc>
        <w:tc>
          <w:tcPr>
            <w:tcW w:w="1276" w:type="dxa"/>
            <w:shd w:val="clear" w:color="auto" w:fill="auto"/>
            <w:vAlign w:val="bottom"/>
          </w:tcPr>
          <w:p w14:paraId="3C3CE761" w14:textId="77777777" w:rsidR="00353B4A" w:rsidRPr="00EA15A0" w:rsidRDefault="00353B4A" w:rsidP="001E37BC">
            <w:pPr>
              <w:keepNext/>
              <w:spacing w:after="0" w:line="240" w:lineRule="auto"/>
              <w:jc w:val="right"/>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100,00</w:t>
            </w:r>
          </w:p>
        </w:tc>
      </w:tr>
      <w:tr w:rsidR="00353B4A" w:rsidRPr="00EA15A0" w14:paraId="4053BBB7" w14:textId="77777777" w:rsidTr="001E37BC">
        <w:trPr>
          <w:trHeight w:val="369"/>
        </w:trPr>
        <w:tc>
          <w:tcPr>
            <w:tcW w:w="839" w:type="dxa"/>
            <w:shd w:val="clear" w:color="auto" w:fill="auto"/>
            <w:vAlign w:val="bottom"/>
          </w:tcPr>
          <w:p w14:paraId="1CD54C30"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4.</w:t>
            </w:r>
          </w:p>
        </w:tc>
        <w:tc>
          <w:tcPr>
            <w:tcW w:w="3928" w:type="dxa"/>
            <w:shd w:val="clear" w:color="auto" w:fill="auto"/>
            <w:vAlign w:val="bottom"/>
          </w:tcPr>
          <w:p w14:paraId="3DD87E11"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VIJEĆE SRPSKE NACIONALNE MANJINE</w:t>
            </w:r>
          </w:p>
        </w:tc>
        <w:tc>
          <w:tcPr>
            <w:tcW w:w="1607" w:type="dxa"/>
            <w:shd w:val="clear" w:color="auto" w:fill="auto"/>
            <w:vAlign w:val="bottom"/>
          </w:tcPr>
          <w:p w14:paraId="35692798" w14:textId="77777777" w:rsidR="00353B4A" w:rsidRPr="00EA15A0" w:rsidRDefault="00353B4A" w:rsidP="001E37BC">
            <w:pPr>
              <w:keepNext/>
              <w:spacing w:after="0" w:line="240" w:lineRule="auto"/>
              <w:jc w:val="right"/>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7.300,00</w:t>
            </w:r>
          </w:p>
        </w:tc>
        <w:tc>
          <w:tcPr>
            <w:tcW w:w="1559" w:type="dxa"/>
            <w:shd w:val="clear" w:color="auto" w:fill="FFFFFF" w:themeFill="background1"/>
            <w:vAlign w:val="bottom"/>
          </w:tcPr>
          <w:p w14:paraId="1E20CEC2"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6.504,71</w:t>
            </w:r>
          </w:p>
        </w:tc>
        <w:tc>
          <w:tcPr>
            <w:tcW w:w="1276" w:type="dxa"/>
            <w:shd w:val="clear" w:color="auto" w:fill="auto"/>
            <w:vAlign w:val="bottom"/>
          </w:tcPr>
          <w:p w14:paraId="6BA8A877"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val="en-GB" w:eastAsia="hr-HR"/>
              </w:rPr>
              <w:t>89,11</w:t>
            </w:r>
          </w:p>
        </w:tc>
      </w:tr>
      <w:tr w:rsidR="00353B4A" w:rsidRPr="00EA15A0" w14:paraId="048B153B" w14:textId="77777777" w:rsidTr="00382047">
        <w:trPr>
          <w:trHeight w:val="71"/>
        </w:trPr>
        <w:tc>
          <w:tcPr>
            <w:tcW w:w="839" w:type="dxa"/>
            <w:shd w:val="clear" w:color="auto" w:fill="auto"/>
            <w:vAlign w:val="bottom"/>
          </w:tcPr>
          <w:p w14:paraId="67553744"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5.</w:t>
            </w:r>
          </w:p>
        </w:tc>
        <w:tc>
          <w:tcPr>
            <w:tcW w:w="3928" w:type="dxa"/>
            <w:shd w:val="clear" w:color="auto" w:fill="auto"/>
            <w:vAlign w:val="bottom"/>
          </w:tcPr>
          <w:p w14:paraId="4B361919"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JAVNA VATROGASNA POSTROJBA LABIN</w:t>
            </w:r>
          </w:p>
        </w:tc>
        <w:tc>
          <w:tcPr>
            <w:tcW w:w="1607" w:type="dxa"/>
            <w:shd w:val="clear" w:color="auto" w:fill="auto"/>
            <w:vAlign w:val="bottom"/>
          </w:tcPr>
          <w:p w14:paraId="756DB569"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1.281.213,00</w:t>
            </w:r>
          </w:p>
        </w:tc>
        <w:tc>
          <w:tcPr>
            <w:tcW w:w="1559" w:type="dxa"/>
            <w:shd w:val="clear" w:color="auto" w:fill="FFFFFF" w:themeFill="background1"/>
            <w:vAlign w:val="bottom"/>
          </w:tcPr>
          <w:p w14:paraId="0CD57B7A"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1.206.886,68</w:t>
            </w:r>
          </w:p>
        </w:tc>
        <w:tc>
          <w:tcPr>
            <w:tcW w:w="1276" w:type="dxa"/>
            <w:shd w:val="clear" w:color="auto" w:fill="auto"/>
            <w:vAlign w:val="bottom"/>
          </w:tcPr>
          <w:p w14:paraId="74EEB462"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94,20</w:t>
            </w:r>
          </w:p>
        </w:tc>
      </w:tr>
      <w:tr w:rsidR="00353B4A" w:rsidRPr="00EA15A0" w14:paraId="42DC201D" w14:textId="77777777" w:rsidTr="00382047">
        <w:trPr>
          <w:trHeight w:val="71"/>
        </w:trPr>
        <w:tc>
          <w:tcPr>
            <w:tcW w:w="839" w:type="dxa"/>
            <w:shd w:val="clear" w:color="auto" w:fill="auto"/>
            <w:vAlign w:val="bottom"/>
          </w:tcPr>
          <w:p w14:paraId="66BA3533"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6.</w:t>
            </w:r>
          </w:p>
        </w:tc>
        <w:tc>
          <w:tcPr>
            <w:tcW w:w="3928" w:type="dxa"/>
            <w:shd w:val="clear" w:color="auto" w:fill="auto"/>
            <w:vAlign w:val="bottom"/>
          </w:tcPr>
          <w:p w14:paraId="1097CB48"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DJEČJI VRTIĆ PJERINA VERBANAC LABIN</w:t>
            </w:r>
          </w:p>
        </w:tc>
        <w:tc>
          <w:tcPr>
            <w:tcW w:w="1607" w:type="dxa"/>
            <w:shd w:val="clear" w:color="auto" w:fill="auto"/>
            <w:vAlign w:val="bottom"/>
          </w:tcPr>
          <w:p w14:paraId="2A5E5642"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2.750.601,00</w:t>
            </w:r>
          </w:p>
        </w:tc>
        <w:tc>
          <w:tcPr>
            <w:tcW w:w="1559" w:type="dxa"/>
            <w:shd w:val="clear" w:color="auto" w:fill="FFFFFF" w:themeFill="background1"/>
            <w:vAlign w:val="bottom"/>
          </w:tcPr>
          <w:p w14:paraId="001FF84C"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2.581.177,55</w:t>
            </w:r>
          </w:p>
        </w:tc>
        <w:tc>
          <w:tcPr>
            <w:tcW w:w="1276" w:type="dxa"/>
            <w:shd w:val="clear" w:color="auto" w:fill="auto"/>
            <w:vAlign w:val="bottom"/>
          </w:tcPr>
          <w:p w14:paraId="658538AD"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93,84</w:t>
            </w:r>
          </w:p>
        </w:tc>
      </w:tr>
      <w:tr w:rsidR="00353B4A" w:rsidRPr="00EA15A0" w14:paraId="2CED787B" w14:textId="77777777" w:rsidTr="00382047">
        <w:trPr>
          <w:trHeight w:val="71"/>
        </w:trPr>
        <w:tc>
          <w:tcPr>
            <w:tcW w:w="839" w:type="dxa"/>
            <w:shd w:val="clear" w:color="auto" w:fill="auto"/>
            <w:vAlign w:val="bottom"/>
          </w:tcPr>
          <w:p w14:paraId="11C8C38B"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7.</w:t>
            </w:r>
          </w:p>
        </w:tc>
        <w:tc>
          <w:tcPr>
            <w:tcW w:w="3928" w:type="dxa"/>
            <w:shd w:val="clear" w:color="auto" w:fill="auto"/>
            <w:vAlign w:val="bottom"/>
          </w:tcPr>
          <w:p w14:paraId="5E025827"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OSNOVNA ŠKOLA MATIJE VLAČIĆA LABIN</w:t>
            </w:r>
          </w:p>
        </w:tc>
        <w:tc>
          <w:tcPr>
            <w:tcW w:w="1607" w:type="dxa"/>
            <w:shd w:val="clear" w:color="auto" w:fill="auto"/>
            <w:vAlign w:val="bottom"/>
          </w:tcPr>
          <w:p w14:paraId="1AFCB3E6"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2.002.488,00</w:t>
            </w:r>
          </w:p>
        </w:tc>
        <w:tc>
          <w:tcPr>
            <w:tcW w:w="1559" w:type="dxa"/>
            <w:shd w:val="clear" w:color="auto" w:fill="FFFFFF" w:themeFill="background1"/>
            <w:vAlign w:val="bottom"/>
          </w:tcPr>
          <w:p w14:paraId="6B8E4F53"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1.924.290,66</w:t>
            </w:r>
          </w:p>
        </w:tc>
        <w:tc>
          <w:tcPr>
            <w:tcW w:w="1276" w:type="dxa"/>
            <w:shd w:val="clear" w:color="auto" w:fill="auto"/>
            <w:vAlign w:val="bottom"/>
          </w:tcPr>
          <w:p w14:paraId="4D861C03"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96,09</w:t>
            </w:r>
          </w:p>
        </w:tc>
      </w:tr>
      <w:tr w:rsidR="00353B4A" w:rsidRPr="00EA15A0" w14:paraId="1A71966F" w14:textId="77777777" w:rsidTr="00382047">
        <w:trPr>
          <w:trHeight w:val="71"/>
        </w:trPr>
        <w:tc>
          <w:tcPr>
            <w:tcW w:w="839" w:type="dxa"/>
            <w:shd w:val="clear" w:color="auto" w:fill="auto"/>
            <w:vAlign w:val="bottom"/>
          </w:tcPr>
          <w:p w14:paraId="2D33D4E9"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8.</w:t>
            </w:r>
          </w:p>
        </w:tc>
        <w:tc>
          <w:tcPr>
            <w:tcW w:w="3928" w:type="dxa"/>
            <w:shd w:val="clear" w:color="auto" w:fill="auto"/>
            <w:vAlign w:val="bottom"/>
          </w:tcPr>
          <w:p w14:paraId="387BBA66"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OSNOVNA ŠKOLA IVO LOLA RIBAR LABIN</w:t>
            </w:r>
          </w:p>
        </w:tc>
        <w:tc>
          <w:tcPr>
            <w:tcW w:w="1607" w:type="dxa"/>
            <w:shd w:val="clear" w:color="auto" w:fill="auto"/>
            <w:vAlign w:val="bottom"/>
          </w:tcPr>
          <w:p w14:paraId="7DAAA707"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2.450.094,00</w:t>
            </w:r>
          </w:p>
        </w:tc>
        <w:tc>
          <w:tcPr>
            <w:tcW w:w="1559" w:type="dxa"/>
            <w:shd w:val="clear" w:color="auto" w:fill="FFFFFF" w:themeFill="background1"/>
            <w:vAlign w:val="bottom"/>
          </w:tcPr>
          <w:p w14:paraId="16D6BECB"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2.358.371,62</w:t>
            </w:r>
          </w:p>
        </w:tc>
        <w:tc>
          <w:tcPr>
            <w:tcW w:w="1276" w:type="dxa"/>
            <w:shd w:val="clear" w:color="auto" w:fill="auto"/>
            <w:vAlign w:val="bottom"/>
          </w:tcPr>
          <w:p w14:paraId="47621FFA"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96,26</w:t>
            </w:r>
          </w:p>
        </w:tc>
      </w:tr>
      <w:tr w:rsidR="00353B4A" w:rsidRPr="00EA15A0" w14:paraId="35B08978" w14:textId="77777777" w:rsidTr="00382047">
        <w:trPr>
          <w:trHeight w:val="71"/>
        </w:trPr>
        <w:tc>
          <w:tcPr>
            <w:tcW w:w="839" w:type="dxa"/>
            <w:shd w:val="clear" w:color="auto" w:fill="auto"/>
            <w:vAlign w:val="bottom"/>
          </w:tcPr>
          <w:p w14:paraId="12A4E749"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9.</w:t>
            </w:r>
          </w:p>
        </w:tc>
        <w:tc>
          <w:tcPr>
            <w:tcW w:w="3928" w:type="dxa"/>
            <w:shd w:val="clear" w:color="auto" w:fill="auto"/>
            <w:vAlign w:val="bottom"/>
          </w:tcPr>
          <w:p w14:paraId="5B498F85"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CENTAR LIČE FARAGUNA LABIN</w:t>
            </w:r>
          </w:p>
        </w:tc>
        <w:tc>
          <w:tcPr>
            <w:tcW w:w="1607" w:type="dxa"/>
            <w:shd w:val="clear" w:color="auto" w:fill="auto"/>
            <w:vAlign w:val="bottom"/>
          </w:tcPr>
          <w:p w14:paraId="3013BD68"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567.462,00</w:t>
            </w:r>
          </w:p>
        </w:tc>
        <w:tc>
          <w:tcPr>
            <w:tcW w:w="1559" w:type="dxa"/>
            <w:shd w:val="clear" w:color="auto" w:fill="FFFFFF" w:themeFill="background1"/>
            <w:vAlign w:val="bottom"/>
          </w:tcPr>
          <w:p w14:paraId="0055FB54"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546.327,90</w:t>
            </w:r>
          </w:p>
        </w:tc>
        <w:tc>
          <w:tcPr>
            <w:tcW w:w="1276" w:type="dxa"/>
            <w:shd w:val="clear" w:color="auto" w:fill="auto"/>
            <w:vAlign w:val="bottom"/>
          </w:tcPr>
          <w:p w14:paraId="7D976FFF"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96,28</w:t>
            </w:r>
          </w:p>
        </w:tc>
      </w:tr>
      <w:tr w:rsidR="00353B4A" w:rsidRPr="00EA15A0" w14:paraId="300C9B82" w14:textId="77777777" w:rsidTr="00382047">
        <w:trPr>
          <w:trHeight w:val="71"/>
        </w:trPr>
        <w:tc>
          <w:tcPr>
            <w:tcW w:w="839" w:type="dxa"/>
            <w:shd w:val="clear" w:color="auto" w:fill="auto"/>
            <w:vAlign w:val="bottom"/>
          </w:tcPr>
          <w:p w14:paraId="50967DCF"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10.</w:t>
            </w:r>
          </w:p>
        </w:tc>
        <w:tc>
          <w:tcPr>
            <w:tcW w:w="3928" w:type="dxa"/>
            <w:shd w:val="clear" w:color="auto" w:fill="auto"/>
            <w:vAlign w:val="bottom"/>
          </w:tcPr>
          <w:p w14:paraId="38655766"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UMJETNIČKA ŠKOLA MATKA BRAJŠE RAŠANA LABIN</w:t>
            </w:r>
          </w:p>
        </w:tc>
        <w:tc>
          <w:tcPr>
            <w:tcW w:w="1607" w:type="dxa"/>
            <w:shd w:val="clear" w:color="auto" w:fill="auto"/>
            <w:vAlign w:val="bottom"/>
          </w:tcPr>
          <w:p w14:paraId="22D6BECC"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1.250.820,00</w:t>
            </w:r>
          </w:p>
        </w:tc>
        <w:tc>
          <w:tcPr>
            <w:tcW w:w="1559" w:type="dxa"/>
            <w:shd w:val="clear" w:color="auto" w:fill="FFFFFF" w:themeFill="background1"/>
            <w:vAlign w:val="bottom"/>
          </w:tcPr>
          <w:p w14:paraId="23624A50"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1.161.003,02</w:t>
            </w:r>
          </w:p>
        </w:tc>
        <w:tc>
          <w:tcPr>
            <w:tcW w:w="1276" w:type="dxa"/>
            <w:shd w:val="clear" w:color="auto" w:fill="auto"/>
            <w:vAlign w:val="bottom"/>
          </w:tcPr>
          <w:p w14:paraId="0CC9AD5E"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val="en-GB" w:eastAsia="hr-HR"/>
              </w:rPr>
              <w:t>92,82</w:t>
            </w:r>
          </w:p>
        </w:tc>
      </w:tr>
      <w:tr w:rsidR="00353B4A" w:rsidRPr="00EA15A0" w14:paraId="667F855D" w14:textId="77777777" w:rsidTr="00382047">
        <w:trPr>
          <w:trHeight w:val="71"/>
        </w:trPr>
        <w:tc>
          <w:tcPr>
            <w:tcW w:w="839" w:type="dxa"/>
            <w:shd w:val="clear" w:color="auto" w:fill="auto"/>
            <w:vAlign w:val="bottom"/>
          </w:tcPr>
          <w:p w14:paraId="6EB69215"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11.</w:t>
            </w:r>
          </w:p>
        </w:tc>
        <w:tc>
          <w:tcPr>
            <w:tcW w:w="3928" w:type="dxa"/>
            <w:shd w:val="clear" w:color="auto" w:fill="auto"/>
            <w:vAlign w:val="bottom"/>
          </w:tcPr>
          <w:p w14:paraId="6D0F10E2"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PUČKO OTVORENO UČILIŠTE LABIN</w:t>
            </w:r>
          </w:p>
        </w:tc>
        <w:tc>
          <w:tcPr>
            <w:tcW w:w="1607" w:type="dxa"/>
            <w:shd w:val="clear" w:color="auto" w:fill="auto"/>
            <w:vAlign w:val="bottom"/>
          </w:tcPr>
          <w:p w14:paraId="7607A59C"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495.234,00</w:t>
            </w:r>
          </w:p>
        </w:tc>
        <w:tc>
          <w:tcPr>
            <w:tcW w:w="1559" w:type="dxa"/>
            <w:shd w:val="clear" w:color="auto" w:fill="FFFFFF" w:themeFill="background1"/>
            <w:vAlign w:val="bottom"/>
          </w:tcPr>
          <w:p w14:paraId="1E694716"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447.962,18</w:t>
            </w:r>
          </w:p>
        </w:tc>
        <w:tc>
          <w:tcPr>
            <w:tcW w:w="1276" w:type="dxa"/>
            <w:shd w:val="clear" w:color="auto" w:fill="auto"/>
            <w:vAlign w:val="bottom"/>
          </w:tcPr>
          <w:p w14:paraId="47D8E2BF"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val="en-GB" w:eastAsia="hr-HR"/>
              </w:rPr>
              <w:t>90,45</w:t>
            </w:r>
          </w:p>
        </w:tc>
      </w:tr>
      <w:tr w:rsidR="00353B4A" w:rsidRPr="00EA15A0" w14:paraId="190AAC56" w14:textId="77777777" w:rsidTr="00382047">
        <w:trPr>
          <w:trHeight w:val="71"/>
        </w:trPr>
        <w:tc>
          <w:tcPr>
            <w:tcW w:w="839" w:type="dxa"/>
            <w:shd w:val="clear" w:color="auto" w:fill="auto"/>
            <w:vAlign w:val="bottom"/>
          </w:tcPr>
          <w:p w14:paraId="452C21AB"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12.</w:t>
            </w:r>
          </w:p>
        </w:tc>
        <w:tc>
          <w:tcPr>
            <w:tcW w:w="3928" w:type="dxa"/>
            <w:shd w:val="clear" w:color="auto" w:fill="auto"/>
            <w:vAlign w:val="bottom"/>
          </w:tcPr>
          <w:p w14:paraId="491471A4"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GRADSKA KNJIŽNICA LABIN</w:t>
            </w:r>
          </w:p>
        </w:tc>
        <w:tc>
          <w:tcPr>
            <w:tcW w:w="1607" w:type="dxa"/>
            <w:shd w:val="clear" w:color="auto" w:fill="auto"/>
            <w:vAlign w:val="bottom"/>
          </w:tcPr>
          <w:p w14:paraId="30587639"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226.027,00</w:t>
            </w:r>
          </w:p>
        </w:tc>
        <w:tc>
          <w:tcPr>
            <w:tcW w:w="1559" w:type="dxa"/>
            <w:shd w:val="clear" w:color="auto" w:fill="FFFFFF" w:themeFill="background1"/>
            <w:vAlign w:val="bottom"/>
          </w:tcPr>
          <w:p w14:paraId="4CBC33C9"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205.762,87</w:t>
            </w:r>
          </w:p>
        </w:tc>
        <w:tc>
          <w:tcPr>
            <w:tcW w:w="1276" w:type="dxa"/>
            <w:shd w:val="clear" w:color="auto" w:fill="auto"/>
            <w:vAlign w:val="bottom"/>
          </w:tcPr>
          <w:p w14:paraId="6B1B8002"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val="en-GB" w:eastAsia="hr-HR"/>
              </w:rPr>
              <w:t>91,03</w:t>
            </w:r>
          </w:p>
        </w:tc>
      </w:tr>
      <w:tr w:rsidR="00353B4A" w:rsidRPr="00EA15A0" w14:paraId="5FC5E84C" w14:textId="77777777" w:rsidTr="00382047">
        <w:trPr>
          <w:trHeight w:val="71"/>
        </w:trPr>
        <w:tc>
          <w:tcPr>
            <w:tcW w:w="839" w:type="dxa"/>
            <w:shd w:val="clear" w:color="auto" w:fill="auto"/>
            <w:vAlign w:val="bottom"/>
          </w:tcPr>
          <w:p w14:paraId="49823064"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13.</w:t>
            </w:r>
          </w:p>
        </w:tc>
        <w:tc>
          <w:tcPr>
            <w:tcW w:w="3928" w:type="dxa"/>
            <w:shd w:val="clear" w:color="auto" w:fill="auto"/>
            <w:vAlign w:val="bottom"/>
          </w:tcPr>
          <w:p w14:paraId="22873B4E"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r w:rsidRPr="00EA15A0">
              <w:rPr>
                <w:rFonts w:ascii="Arial" w:eastAsia="Times New Roman" w:hAnsi="Arial" w:cs="Arial"/>
                <w:bCs/>
                <w:sz w:val="20"/>
                <w:szCs w:val="20"/>
                <w:lang w:val="en-GB" w:eastAsia="hr-HR"/>
              </w:rPr>
              <w:t>DOM ZA STARIJE OSOBE LABIN</w:t>
            </w:r>
          </w:p>
        </w:tc>
        <w:tc>
          <w:tcPr>
            <w:tcW w:w="1607" w:type="dxa"/>
            <w:shd w:val="clear" w:color="auto" w:fill="auto"/>
            <w:vAlign w:val="bottom"/>
          </w:tcPr>
          <w:p w14:paraId="38FAE40C"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1.251.271,00</w:t>
            </w:r>
          </w:p>
        </w:tc>
        <w:tc>
          <w:tcPr>
            <w:tcW w:w="1559" w:type="dxa"/>
            <w:shd w:val="clear" w:color="auto" w:fill="FFFFFF" w:themeFill="background1"/>
            <w:vAlign w:val="bottom"/>
          </w:tcPr>
          <w:p w14:paraId="0C0B697E"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eastAsia="hr-HR"/>
              </w:rPr>
              <w:t>1.251.541,75</w:t>
            </w:r>
          </w:p>
        </w:tc>
        <w:tc>
          <w:tcPr>
            <w:tcW w:w="1276" w:type="dxa"/>
            <w:shd w:val="clear" w:color="auto" w:fill="auto"/>
            <w:vAlign w:val="bottom"/>
          </w:tcPr>
          <w:p w14:paraId="2CDAC50A" w14:textId="77777777" w:rsidR="00353B4A" w:rsidRPr="00EA15A0" w:rsidRDefault="00353B4A" w:rsidP="001E37BC">
            <w:pPr>
              <w:keepNext/>
              <w:spacing w:after="0" w:line="240" w:lineRule="auto"/>
              <w:jc w:val="right"/>
              <w:outlineLvl w:val="4"/>
              <w:rPr>
                <w:rFonts w:ascii="Arial" w:eastAsia="Times New Roman" w:hAnsi="Arial" w:cs="Arial"/>
                <w:sz w:val="20"/>
                <w:szCs w:val="20"/>
                <w:lang w:val="en-GB" w:eastAsia="hr-HR"/>
              </w:rPr>
            </w:pPr>
            <w:r w:rsidRPr="00EA15A0">
              <w:rPr>
                <w:rFonts w:ascii="Arial" w:eastAsia="Times New Roman" w:hAnsi="Arial" w:cs="Arial"/>
                <w:sz w:val="20"/>
                <w:szCs w:val="20"/>
                <w:lang w:val="en-GB" w:eastAsia="hr-HR"/>
              </w:rPr>
              <w:t>100,02</w:t>
            </w:r>
          </w:p>
        </w:tc>
      </w:tr>
      <w:tr w:rsidR="00353B4A" w:rsidRPr="00EA15A0" w14:paraId="0E72E37A" w14:textId="77777777" w:rsidTr="00382047">
        <w:trPr>
          <w:trHeight w:val="71"/>
        </w:trPr>
        <w:tc>
          <w:tcPr>
            <w:tcW w:w="839" w:type="dxa"/>
            <w:shd w:val="clear" w:color="auto" w:fill="auto"/>
            <w:vAlign w:val="bottom"/>
          </w:tcPr>
          <w:p w14:paraId="466D9961"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p>
        </w:tc>
        <w:tc>
          <w:tcPr>
            <w:tcW w:w="3928" w:type="dxa"/>
            <w:shd w:val="clear" w:color="auto" w:fill="auto"/>
            <w:vAlign w:val="bottom"/>
          </w:tcPr>
          <w:p w14:paraId="75A1FC0C" w14:textId="77777777" w:rsidR="00353B4A" w:rsidRPr="00EA15A0" w:rsidRDefault="00353B4A" w:rsidP="001E37BC">
            <w:pPr>
              <w:keepNext/>
              <w:spacing w:after="0" w:line="240" w:lineRule="auto"/>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UKUPNO PRORAČUNSKI KORISNICI:</w:t>
            </w:r>
          </w:p>
        </w:tc>
        <w:tc>
          <w:tcPr>
            <w:tcW w:w="1607" w:type="dxa"/>
            <w:shd w:val="clear" w:color="auto" w:fill="auto"/>
            <w:vAlign w:val="bottom"/>
          </w:tcPr>
          <w:p w14:paraId="624F4215"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12.300.920,00</w:t>
            </w:r>
          </w:p>
        </w:tc>
        <w:tc>
          <w:tcPr>
            <w:tcW w:w="1559" w:type="dxa"/>
            <w:shd w:val="clear" w:color="auto" w:fill="FFFFFF" w:themeFill="background1"/>
            <w:vAlign w:val="bottom"/>
          </w:tcPr>
          <w:p w14:paraId="15A704DC"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11.707.944,25</w:t>
            </w:r>
          </w:p>
        </w:tc>
        <w:tc>
          <w:tcPr>
            <w:tcW w:w="1276" w:type="dxa"/>
            <w:shd w:val="clear" w:color="auto" w:fill="auto"/>
            <w:vAlign w:val="bottom"/>
          </w:tcPr>
          <w:p w14:paraId="43722E9C" w14:textId="77777777" w:rsidR="00353B4A" w:rsidRPr="00EA15A0" w:rsidRDefault="00353B4A" w:rsidP="001E37BC">
            <w:pPr>
              <w:keepNext/>
              <w:spacing w:after="0" w:line="240" w:lineRule="auto"/>
              <w:jc w:val="right"/>
              <w:outlineLvl w:val="4"/>
              <w:rPr>
                <w:rFonts w:ascii="Arial" w:eastAsia="Times New Roman" w:hAnsi="Arial" w:cs="Arial"/>
                <w:b/>
                <w:sz w:val="20"/>
                <w:szCs w:val="20"/>
                <w:lang w:val="en-GB" w:eastAsia="hr-HR"/>
              </w:rPr>
            </w:pPr>
            <w:r w:rsidRPr="00EA15A0">
              <w:rPr>
                <w:rFonts w:ascii="Arial" w:eastAsia="Times New Roman" w:hAnsi="Arial" w:cs="Arial"/>
                <w:b/>
                <w:sz w:val="20"/>
                <w:szCs w:val="20"/>
                <w:lang w:val="en-GB" w:eastAsia="hr-HR"/>
              </w:rPr>
              <w:t>95,18</w:t>
            </w:r>
          </w:p>
        </w:tc>
      </w:tr>
      <w:tr w:rsidR="00353B4A" w:rsidRPr="00EA15A0" w14:paraId="286B5A2A" w14:textId="77777777" w:rsidTr="00382047">
        <w:trPr>
          <w:trHeight w:val="71"/>
        </w:trPr>
        <w:tc>
          <w:tcPr>
            <w:tcW w:w="839" w:type="dxa"/>
            <w:shd w:val="clear" w:color="auto" w:fill="auto"/>
            <w:vAlign w:val="bottom"/>
          </w:tcPr>
          <w:p w14:paraId="688D79C3" w14:textId="77777777" w:rsidR="00353B4A" w:rsidRPr="00EA15A0" w:rsidRDefault="00353B4A" w:rsidP="001E37BC">
            <w:pPr>
              <w:keepNext/>
              <w:spacing w:after="0" w:line="240" w:lineRule="auto"/>
              <w:outlineLvl w:val="4"/>
              <w:rPr>
                <w:rFonts w:ascii="Arial" w:eastAsia="Times New Roman" w:hAnsi="Arial" w:cs="Arial"/>
                <w:bCs/>
                <w:sz w:val="20"/>
                <w:szCs w:val="20"/>
                <w:lang w:val="en-GB" w:eastAsia="hr-HR"/>
              </w:rPr>
            </w:pPr>
          </w:p>
        </w:tc>
        <w:tc>
          <w:tcPr>
            <w:tcW w:w="3928" w:type="dxa"/>
            <w:shd w:val="clear" w:color="auto" w:fill="auto"/>
            <w:vAlign w:val="bottom"/>
          </w:tcPr>
          <w:p w14:paraId="168521C2" w14:textId="77777777" w:rsidR="00353B4A" w:rsidRPr="00EA15A0" w:rsidRDefault="00353B4A" w:rsidP="001E37BC">
            <w:pPr>
              <w:keepNext/>
              <w:spacing w:after="0" w:line="240" w:lineRule="auto"/>
              <w:outlineLvl w:val="4"/>
              <w:rPr>
                <w:rFonts w:ascii="Arial" w:eastAsia="Times New Roman" w:hAnsi="Arial" w:cs="Arial"/>
                <w:b/>
                <w:i/>
                <w:iCs/>
                <w:sz w:val="20"/>
                <w:szCs w:val="20"/>
                <w:lang w:val="en-GB" w:eastAsia="hr-HR"/>
              </w:rPr>
            </w:pPr>
            <w:r w:rsidRPr="00EA15A0">
              <w:rPr>
                <w:rFonts w:ascii="Arial" w:eastAsia="Times New Roman" w:hAnsi="Arial" w:cs="Arial"/>
                <w:b/>
                <w:i/>
                <w:iCs/>
                <w:sz w:val="20"/>
                <w:szCs w:val="20"/>
                <w:lang w:val="en-GB" w:eastAsia="hr-HR"/>
              </w:rPr>
              <w:t>SVEUKUPNO:</w:t>
            </w:r>
          </w:p>
        </w:tc>
        <w:tc>
          <w:tcPr>
            <w:tcW w:w="1607" w:type="dxa"/>
            <w:shd w:val="clear" w:color="auto" w:fill="auto"/>
            <w:vAlign w:val="bottom"/>
          </w:tcPr>
          <w:p w14:paraId="0C6CC2E1" w14:textId="77777777" w:rsidR="00353B4A" w:rsidRPr="00EA15A0" w:rsidRDefault="00353B4A" w:rsidP="001E37BC">
            <w:pPr>
              <w:keepNext/>
              <w:spacing w:after="0" w:line="240" w:lineRule="auto"/>
              <w:jc w:val="right"/>
              <w:outlineLvl w:val="4"/>
              <w:rPr>
                <w:rFonts w:ascii="Arial" w:eastAsia="Times New Roman" w:hAnsi="Arial" w:cs="Arial"/>
                <w:b/>
                <w:i/>
                <w:iCs/>
                <w:sz w:val="20"/>
                <w:szCs w:val="20"/>
                <w:lang w:val="en-GB" w:eastAsia="hr-HR"/>
              </w:rPr>
            </w:pPr>
            <w:r w:rsidRPr="00EA15A0">
              <w:rPr>
                <w:rFonts w:ascii="Arial" w:eastAsia="Times New Roman" w:hAnsi="Arial" w:cs="Arial"/>
                <w:b/>
                <w:bCs/>
                <w:sz w:val="20"/>
                <w:szCs w:val="20"/>
                <w:lang w:eastAsia="hr-HR"/>
              </w:rPr>
              <w:t>22.903.474,00</w:t>
            </w:r>
          </w:p>
        </w:tc>
        <w:tc>
          <w:tcPr>
            <w:tcW w:w="1559" w:type="dxa"/>
            <w:shd w:val="clear" w:color="auto" w:fill="FFFFFF" w:themeFill="background1"/>
            <w:vAlign w:val="bottom"/>
          </w:tcPr>
          <w:p w14:paraId="437CFC71" w14:textId="77777777" w:rsidR="00353B4A" w:rsidRPr="00EA15A0" w:rsidRDefault="00353B4A" w:rsidP="001E37BC">
            <w:pPr>
              <w:keepNext/>
              <w:spacing w:after="0" w:line="240" w:lineRule="auto"/>
              <w:jc w:val="right"/>
              <w:outlineLvl w:val="4"/>
              <w:rPr>
                <w:rFonts w:ascii="Arial" w:eastAsia="Times New Roman" w:hAnsi="Arial" w:cs="Arial"/>
                <w:b/>
                <w:i/>
                <w:iCs/>
                <w:sz w:val="20"/>
                <w:szCs w:val="20"/>
                <w:lang w:val="en-GB" w:eastAsia="hr-HR"/>
              </w:rPr>
            </w:pPr>
            <w:r w:rsidRPr="00EA15A0">
              <w:rPr>
                <w:rFonts w:ascii="Arial" w:eastAsia="Times New Roman" w:hAnsi="Arial" w:cs="Arial"/>
                <w:b/>
                <w:bCs/>
                <w:sz w:val="20"/>
                <w:szCs w:val="20"/>
                <w:lang w:eastAsia="hr-HR"/>
              </w:rPr>
              <w:t>21.481.328,24</w:t>
            </w:r>
          </w:p>
        </w:tc>
        <w:tc>
          <w:tcPr>
            <w:tcW w:w="1276" w:type="dxa"/>
            <w:shd w:val="clear" w:color="auto" w:fill="auto"/>
            <w:vAlign w:val="bottom"/>
          </w:tcPr>
          <w:p w14:paraId="2CED5890" w14:textId="77777777" w:rsidR="00353B4A" w:rsidRPr="00EA15A0" w:rsidRDefault="00353B4A" w:rsidP="001E37BC">
            <w:pPr>
              <w:keepNext/>
              <w:spacing w:after="0" w:line="240" w:lineRule="auto"/>
              <w:jc w:val="right"/>
              <w:outlineLvl w:val="4"/>
              <w:rPr>
                <w:rFonts w:ascii="Arial" w:eastAsia="Times New Roman" w:hAnsi="Arial" w:cs="Arial"/>
                <w:b/>
                <w:i/>
                <w:iCs/>
                <w:sz w:val="20"/>
                <w:szCs w:val="20"/>
                <w:lang w:val="en-GB" w:eastAsia="hr-HR"/>
              </w:rPr>
            </w:pPr>
            <w:r w:rsidRPr="00EA15A0">
              <w:rPr>
                <w:rFonts w:ascii="Arial" w:eastAsia="Times New Roman" w:hAnsi="Arial" w:cs="Arial"/>
                <w:b/>
                <w:bCs/>
                <w:sz w:val="20"/>
                <w:szCs w:val="20"/>
                <w:lang w:eastAsia="hr-HR"/>
              </w:rPr>
              <w:t>93,79</w:t>
            </w:r>
          </w:p>
        </w:tc>
      </w:tr>
      <w:bookmarkEnd w:id="41"/>
      <w:bookmarkEnd w:id="42"/>
    </w:tbl>
    <w:p w14:paraId="396ECC88" w14:textId="77777777" w:rsidR="00353B4A" w:rsidRDefault="00353B4A" w:rsidP="00353B4A">
      <w:pPr>
        <w:spacing w:after="0" w:line="240" w:lineRule="auto"/>
        <w:jc w:val="both"/>
        <w:rPr>
          <w:rFonts w:ascii="Arial" w:hAnsi="Arial" w:cs="Arial"/>
        </w:rPr>
      </w:pPr>
    </w:p>
    <w:p w14:paraId="7A7BDC60" w14:textId="77777777" w:rsidR="00B7214E" w:rsidRDefault="00B7214E" w:rsidP="00353B4A">
      <w:pPr>
        <w:spacing w:after="0" w:line="240" w:lineRule="auto"/>
        <w:jc w:val="both"/>
        <w:rPr>
          <w:rFonts w:ascii="Arial" w:hAnsi="Arial" w:cs="Arial"/>
        </w:rPr>
      </w:pPr>
    </w:p>
    <w:p w14:paraId="456C037F" w14:textId="77777777" w:rsidR="00B7214E" w:rsidRPr="00EA15A0" w:rsidRDefault="00B7214E" w:rsidP="00353B4A">
      <w:pPr>
        <w:spacing w:after="0" w:line="240" w:lineRule="auto"/>
        <w:jc w:val="both"/>
        <w:rPr>
          <w:rFonts w:ascii="Arial" w:hAnsi="Arial" w:cs="Arial"/>
        </w:rPr>
      </w:pPr>
    </w:p>
    <w:p w14:paraId="4E4EF6D0" w14:textId="77777777" w:rsidR="00B7214E" w:rsidRDefault="00B7214E" w:rsidP="00B7214E">
      <w:pPr>
        <w:keepNext/>
        <w:spacing w:after="0" w:line="240" w:lineRule="auto"/>
        <w:ind w:firstLine="708"/>
        <w:outlineLvl w:val="4"/>
        <w:rPr>
          <w:rFonts w:ascii="Arial" w:hAnsi="Arial" w:cs="Arial"/>
        </w:rPr>
      </w:pPr>
      <w:r>
        <w:rPr>
          <w:rFonts w:ascii="Arial" w:hAnsi="Arial" w:cs="Arial"/>
        </w:rPr>
        <w:t>U nastavku grafički prikaz rashoda i izdataka po udjelima u ukupnim rashodima po korisnicima:</w:t>
      </w:r>
    </w:p>
    <w:p w14:paraId="2CB6F191" w14:textId="77777777" w:rsidR="00B7214E" w:rsidRDefault="00B7214E" w:rsidP="00B7214E">
      <w:pPr>
        <w:keepNext/>
        <w:spacing w:after="0" w:line="240" w:lineRule="auto"/>
        <w:ind w:firstLine="708"/>
        <w:outlineLvl w:val="4"/>
        <w:rPr>
          <w:rFonts w:ascii="Arial" w:hAnsi="Arial" w:cs="Arial"/>
        </w:rPr>
      </w:pPr>
    </w:p>
    <w:p w14:paraId="7E1F5E67" w14:textId="571D337C" w:rsidR="00B7214E" w:rsidRDefault="00B7214E" w:rsidP="00511DB0">
      <w:pPr>
        <w:rPr>
          <w:rFonts w:ascii="Arial" w:hAnsi="Arial" w:cs="Arial"/>
        </w:rPr>
      </w:pPr>
      <w:r>
        <w:rPr>
          <w:noProof/>
        </w:rPr>
        <w:drawing>
          <wp:inline distT="0" distB="0" distL="0" distR="0" wp14:anchorId="164CF4FD" wp14:editId="703ABC25">
            <wp:extent cx="5759450" cy="4594225"/>
            <wp:effectExtent l="0" t="0" r="12700" b="15875"/>
            <wp:docPr id="89817366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AC8118" w14:textId="77777777" w:rsidR="00B7214E" w:rsidRDefault="00B7214E" w:rsidP="00511DB0">
      <w:pPr>
        <w:rPr>
          <w:rFonts w:ascii="Arial" w:hAnsi="Arial" w:cs="Arial"/>
        </w:rPr>
      </w:pPr>
    </w:p>
    <w:p w14:paraId="17DAFA13" w14:textId="77777777" w:rsidR="00B7214E" w:rsidRDefault="00B7214E" w:rsidP="00511DB0">
      <w:pPr>
        <w:rPr>
          <w:rFonts w:ascii="Arial" w:hAnsi="Arial" w:cs="Arial"/>
        </w:rPr>
      </w:pPr>
    </w:p>
    <w:p w14:paraId="0D72B50C" w14:textId="77777777" w:rsidR="00B7214E" w:rsidRDefault="00B7214E" w:rsidP="00511DB0">
      <w:pPr>
        <w:rPr>
          <w:rFonts w:ascii="Arial" w:hAnsi="Arial" w:cs="Arial"/>
        </w:rPr>
      </w:pPr>
    </w:p>
    <w:p w14:paraId="5B9FAAEC" w14:textId="77777777" w:rsidR="0000479E" w:rsidRDefault="0000479E" w:rsidP="00511DB0">
      <w:pPr>
        <w:rPr>
          <w:rFonts w:ascii="Arial" w:hAnsi="Arial" w:cs="Arial"/>
        </w:rPr>
      </w:pPr>
    </w:p>
    <w:p w14:paraId="5FB166C6" w14:textId="77777777" w:rsidR="00B7214E" w:rsidRDefault="00B7214E" w:rsidP="00511DB0">
      <w:pPr>
        <w:rPr>
          <w:rFonts w:ascii="Arial" w:hAnsi="Arial" w:cs="Arial"/>
        </w:rPr>
      </w:pPr>
    </w:p>
    <w:p w14:paraId="45A9770E" w14:textId="77777777" w:rsidR="00511DB0" w:rsidRPr="003E4F97" w:rsidRDefault="00511DB0" w:rsidP="00497422">
      <w:pPr>
        <w:jc w:val="center"/>
        <w:rPr>
          <w:rFonts w:ascii="Arial" w:hAnsi="Arial" w:cs="Arial"/>
          <w:b/>
          <w:bCs/>
        </w:rPr>
      </w:pPr>
      <w:r>
        <w:rPr>
          <w:rFonts w:ascii="Arial" w:hAnsi="Arial" w:cs="Arial"/>
          <w:b/>
          <w:bCs/>
        </w:rPr>
        <w:t xml:space="preserve">2.2. </w:t>
      </w:r>
      <w:r w:rsidRPr="00EB4545">
        <w:rPr>
          <w:rFonts w:ascii="Arial" w:hAnsi="Arial" w:cs="Arial"/>
          <w:b/>
          <w:bCs/>
        </w:rPr>
        <w:t>Stanje novčanih sredstava na početku i na kraju izvještajnog razdoblja</w:t>
      </w:r>
    </w:p>
    <w:tbl>
      <w:tblPr>
        <w:tblStyle w:val="Reetkatablice"/>
        <w:tblW w:w="0" w:type="auto"/>
        <w:tblLook w:val="04A0" w:firstRow="1" w:lastRow="0" w:firstColumn="1" w:lastColumn="0" w:noHBand="0" w:noVBand="1"/>
      </w:tblPr>
      <w:tblGrid>
        <w:gridCol w:w="2122"/>
        <w:gridCol w:w="6938"/>
      </w:tblGrid>
      <w:tr w:rsidR="00511DB0" w14:paraId="0D1E3C86" w14:textId="77777777" w:rsidTr="00733824">
        <w:tc>
          <w:tcPr>
            <w:tcW w:w="2122" w:type="dxa"/>
          </w:tcPr>
          <w:p w14:paraId="11492E3A" w14:textId="77777777" w:rsidR="00511DB0" w:rsidRDefault="00511DB0" w:rsidP="00733824">
            <w:pPr>
              <w:rPr>
                <w:rFonts w:ascii="Arial" w:hAnsi="Arial" w:cs="Arial"/>
              </w:rPr>
            </w:pPr>
            <w:r>
              <w:rPr>
                <w:rFonts w:ascii="Arial" w:hAnsi="Arial" w:cs="Arial"/>
              </w:rPr>
              <w:t>Datum</w:t>
            </w:r>
          </w:p>
        </w:tc>
        <w:tc>
          <w:tcPr>
            <w:tcW w:w="6940" w:type="dxa"/>
          </w:tcPr>
          <w:p w14:paraId="3F7F2E41" w14:textId="77777777" w:rsidR="00511DB0" w:rsidRPr="003E4F97" w:rsidRDefault="00511DB0" w:rsidP="00733824">
            <w:pPr>
              <w:rPr>
                <w:rFonts w:ascii="Arial" w:hAnsi="Arial" w:cs="Arial"/>
              </w:rPr>
            </w:pPr>
            <w:r w:rsidRPr="003E4F97">
              <w:rPr>
                <w:rFonts w:ascii="Arial" w:hAnsi="Arial" w:cs="Arial"/>
              </w:rPr>
              <w:t>Stanje novčanih sredstava</w:t>
            </w:r>
          </w:p>
        </w:tc>
      </w:tr>
      <w:tr w:rsidR="00511DB0" w14:paraId="2184910B" w14:textId="77777777" w:rsidTr="00733824">
        <w:tc>
          <w:tcPr>
            <w:tcW w:w="2122" w:type="dxa"/>
          </w:tcPr>
          <w:p w14:paraId="5C048A0A" w14:textId="77777777" w:rsidR="00511DB0" w:rsidRDefault="00511DB0" w:rsidP="00733824">
            <w:pPr>
              <w:rPr>
                <w:rFonts w:ascii="Arial" w:hAnsi="Arial" w:cs="Arial"/>
              </w:rPr>
            </w:pPr>
            <w:r>
              <w:rPr>
                <w:rFonts w:ascii="Arial" w:hAnsi="Arial" w:cs="Arial"/>
              </w:rPr>
              <w:t>01.01.2024.</w:t>
            </w:r>
          </w:p>
        </w:tc>
        <w:tc>
          <w:tcPr>
            <w:tcW w:w="6940" w:type="dxa"/>
          </w:tcPr>
          <w:p w14:paraId="353085AA" w14:textId="4F5B8423" w:rsidR="00511DB0" w:rsidRPr="003E4F97" w:rsidRDefault="00D422FE" w:rsidP="00733824">
            <w:pPr>
              <w:rPr>
                <w:rFonts w:ascii="Arial" w:hAnsi="Arial" w:cs="Arial"/>
              </w:rPr>
            </w:pPr>
            <w:r>
              <w:rPr>
                <w:rFonts w:ascii="Arial" w:hAnsi="Arial" w:cs="Arial"/>
              </w:rPr>
              <w:t>2.042.914,44</w:t>
            </w:r>
            <w:r w:rsidR="00511DB0" w:rsidRPr="003E4F97">
              <w:rPr>
                <w:rFonts w:ascii="Arial" w:hAnsi="Arial" w:cs="Arial"/>
              </w:rPr>
              <w:t xml:space="preserve"> </w:t>
            </w:r>
            <w:r>
              <w:rPr>
                <w:rFonts w:ascii="Arial" w:hAnsi="Arial" w:cs="Arial"/>
              </w:rPr>
              <w:t>EUR</w:t>
            </w:r>
          </w:p>
        </w:tc>
      </w:tr>
      <w:tr w:rsidR="00511DB0" w14:paraId="17A935AB" w14:textId="77777777" w:rsidTr="00733824">
        <w:tc>
          <w:tcPr>
            <w:tcW w:w="2122" w:type="dxa"/>
          </w:tcPr>
          <w:p w14:paraId="75BD1501" w14:textId="77777777" w:rsidR="00511DB0" w:rsidRDefault="00511DB0" w:rsidP="00733824">
            <w:pPr>
              <w:rPr>
                <w:rFonts w:ascii="Arial" w:hAnsi="Arial" w:cs="Arial"/>
              </w:rPr>
            </w:pPr>
            <w:r>
              <w:rPr>
                <w:rFonts w:ascii="Arial" w:hAnsi="Arial" w:cs="Arial"/>
              </w:rPr>
              <w:t>31.12.2024.</w:t>
            </w:r>
          </w:p>
        </w:tc>
        <w:tc>
          <w:tcPr>
            <w:tcW w:w="6940" w:type="dxa"/>
          </w:tcPr>
          <w:p w14:paraId="71DBC889" w14:textId="7E6214EC" w:rsidR="00511DB0" w:rsidRPr="003E4F97" w:rsidRDefault="00D422FE" w:rsidP="00733824">
            <w:pPr>
              <w:rPr>
                <w:rFonts w:ascii="Arial" w:hAnsi="Arial" w:cs="Arial"/>
              </w:rPr>
            </w:pPr>
            <w:r>
              <w:rPr>
                <w:rFonts w:ascii="Arial" w:hAnsi="Arial" w:cs="Arial"/>
              </w:rPr>
              <w:t>1.909.464,75</w:t>
            </w:r>
            <w:r w:rsidR="00511DB0" w:rsidRPr="003E4F97">
              <w:rPr>
                <w:rFonts w:ascii="Arial" w:hAnsi="Arial" w:cs="Arial"/>
              </w:rPr>
              <w:t xml:space="preserve"> </w:t>
            </w:r>
            <w:r>
              <w:rPr>
                <w:rFonts w:ascii="Arial" w:hAnsi="Arial" w:cs="Arial"/>
              </w:rPr>
              <w:t>EUR</w:t>
            </w:r>
          </w:p>
        </w:tc>
      </w:tr>
    </w:tbl>
    <w:p w14:paraId="517CAB60" w14:textId="77777777" w:rsidR="00511DB0" w:rsidRDefault="00511DB0" w:rsidP="00511DB0">
      <w:pPr>
        <w:rPr>
          <w:rFonts w:ascii="Arial" w:hAnsi="Arial" w:cs="Arial"/>
        </w:rPr>
      </w:pPr>
    </w:p>
    <w:p w14:paraId="36C75BF1" w14:textId="40770BC9" w:rsidR="00511DB0" w:rsidRPr="003E4F97" w:rsidRDefault="00511DB0" w:rsidP="00511DB0">
      <w:pPr>
        <w:spacing w:after="0" w:line="240" w:lineRule="auto"/>
        <w:jc w:val="both"/>
        <w:rPr>
          <w:rFonts w:ascii="Arial" w:hAnsi="Arial" w:cs="Arial"/>
        </w:rPr>
      </w:pPr>
      <w:r>
        <w:rPr>
          <w:rFonts w:ascii="Arial" w:hAnsi="Arial" w:cs="Arial"/>
        </w:rPr>
        <w:t>Stanje sredstava na</w:t>
      </w:r>
      <w:r w:rsidRPr="003E4F97">
        <w:rPr>
          <w:rFonts w:ascii="Arial" w:hAnsi="Arial" w:cs="Arial"/>
        </w:rPr>
        <w:t xml:space="preserve"> početku izvještajnog razdoblja iznosilo je </w:t>
      </w:r>
      <w:r w:rsidR="00D422FE" w:rsidRPr="00D422FE">
        <w:rPr>
          <w:rFonts w:ascii="Arial" w:hAnsi="Arial" w:cs="Arial"/>
        </w:rPr>
        <w:t xml:space="preserve">2.042.914,44 </w:t>
      </w:r>
      <w:r w:rsidR="00D422FE">
        <w:rPr>
          <w:rFonts w:ascii="Arial" w:hAnsi="Arial" w:cs="Arial"/>
        </w:rPr>
        <w:t>EUR</w:t>
      </w:r>
      <w:r>
        <w:rPr>
          <w:rFonts w:ascii="Arial" w:hAnsi="Arial" w:cs="Arial"/>
        </w:rPr>
        <w:t>, a n</w:t>
      </w:r>
      <w:r w:rsidRPr="003E4F97">
        <w:rPr>
          <w:rFonts w:ascii="Arial" w:hAnsi="Arial" w:cs="Arial"/>
        </w:rPr>
        <w:t>a kraju</w:t>
      </w:r>
      <w:r>
        <w:rPr>
          <w:rFonts w:ascii="Arial" w:hAnsi="Arial" w:cs="Arial"/>
        </w:rPr>
        <w:t xml:space="preserve"> razdoblja</w:t>
      </w:r>
      <w:r w:rsidRPr="003E4F97">
        <w:rPr>
          <w:rFonts w:ascii="Arial" w:hAnsi="Arial" w:cs="Arial"/>
        </w:rPr>
        <w:t xml:space="preserve"> </w:t>
      </w:r>
      <w:r w:rsidR="00D422FE">
        <w:rPr>
          <w:rFonts w:ascii="Arial" w:hAnsi="Arial" w:cs="Arial"/>
        </w:rPr>
        <w:t>1.909.464,75 EUR</w:t>
      </w:r>
      <w:r>
        <w:rPr>
          <w:rFonts w:ascii="Arial" w:hAnsi="Arial" w:cs="Arial"/>
        </w:rPr>
        <w:t>.</w:t>
      </w:r>
    </w:p>
    <w:p w14:paraId="191EECC4" w14:textId="77777777" w:rsidR="00511DB0" w:rsidRDefault="00511DB0" w:rsidP="00511DB0">
      <w:pPr>
        <w:spacing w:after="0" w:line="240" w:lineRule="auto"/>
        <w:jc w:val="both"/>
        <w:rPr>
          <w:rFonts w:ascii="Arial" w:hAnsi="Arial" w:cs="Arial"/>
        </w:rPr>
      </w:pPr>
      <w:r>
        <w:rPr>
          <w:rFonts w:ascii="Arial" w:hAnsi="Arial" w:cs="Arial"/>
        </w:rPr>
        <w:t xml:space="preserve">Stanje na žiro računu prikazuje stanje novčanih sredstava grada Labina i svih njegovih proračunskih korisnika, budući da imamo uspostavljenu lokalnu riznicu za naše proračunske korisnike. </w:t>
      </w:r>
    </w:p>
    <w:p w14:paraId="526DE83B" w14:textId="77777777" w:rsidR="00511DB0" w:rsidRDefault="00511DB0" w:rsidP="00511DB0">
      <w:pPr>
        <w:rPr>
          <w:rFonts w:ascii="Arial" w:hAnsi="Arial" w:cs="Arial"/>
        </w:rPr>
      </w:pPr>
    </w:p>
    <w:p w14:paraId="5D72EEC8" w14:textId="77777777" w:rsidR="00511DB0" w:rsidRDefault="00511DB0" w:rsidP="00511DB0">
      <w:pPr>
        <w:pStyle w:val="box474667"/>
        <w:shd w:val="clear" w:color="auto" w:fill="FFFFFF"/>
        <w:spacing w:before="0" w:beforeAutospacing="0" w:after="48" w:afterAutospacing="0"/>
        <w:textAlignment w:val="baseline"/>
        <w:rPr>
          <w:rFonts w:ascii="Arial" w:hAnsi="Arial" w:cs="Arial"/>
          <w:color w:val="231F20"/>
          <w:sz w:val="22"/>
          <w:szCs w:val="22"/>
        </w:rPr>
      </w:pPr>
    </w:p>
    <w:p w14:paraId="447EBB26" w14:textId="77777777" w:rsidR="001E37BC" w:rsidRDefault="001E37BC" w:rsidP="00497422">
      <w:pPr>
        <w:pStyle w:val="box474667"/>
        <w:shd w:val="clear" w:color="auto" w:fill="FFFFFF"/>
        <w:spacing w:before="0" w:beforeAutospacing="0" w:after="48" w:afterAutospacing="0"/>
        <w:ind w:left="708"/>
        <w:textAlignment w:val="baseline"/>
        <w:rPr>
          <w:rFonts w:ascii="Arial" w:hAnsi="Arial" w:cs="Arial"/>
          <w:color w:val="231F20"/>
          <w:sz w:val="22"/>
          <w:szCs w:val="22"/>
        </w:rPr>
      </w:pPr>
    </w:p>
    <w:p w14:paraId="1D3F5636" w14:textId="77777777" w:rsidR="00511DB0" w:rsidRPr="00F5373C" w:rsidRDefault="00511DB0" w:rsidP="00497422">
      <w:pPr>
        <w:pStyle w:val="box474667"/>
        <w:shd w:val="clear" w:color="auto" w:fill="FFFFFF"/>
        <w:spacing w:before="0" w:beforeAutospacing="0" w:after="0" w:afterAutospacing="0"/>
        <w:jc w:val="center"/>
        <w:textAlignment w:val="baseline"/>
        <w:rPr>
          <w:rFonts w:ascii="Arial" w:eastAsiaTheme="minorHAnsi" w:hAnsi="Arial" w:cs="Arial"/>
          <w:b/>
          <w:bCs/>
          <w:color w:val="231F20"/>
          <w:sz w:val="22"/>
          <w:szCs w:val="22"/>
        </w:rPr>
      </w:pPr>
      <w:r>
        <w:rPr>
          <w:rFonts w:ascii="Arial" w:hAnsi="Arial" w:cs="Arial"/>
          <w:b/>
          <w:bCs/>
          <w:color w:val="231F20"/>
          <w:sz w:val="22"/>
          <w:szCs w:val="22"/>
        </w:rPr>
        <w:t xml:space="preserve">2.3. </w:t>
      </w:r>
      <w:r w:rsidRPr="00EB4545">
        <w:rPr>
          <w:rFonts w:ascii="Arial" w:hAnsi="Arial" w:cs="Arial"/>
          <w:b/>
          <w:bCs/>
          <w:color w:val="231F20"/>
          <w:sz w:val="22"/>
          <w:szCs w:val="22"/>
        </w:rPr>
        <w:t>Podaci o prihodima i primicima te rashodima i izdacima ostvarenim preuzimanjem nefinancijske i financijske imovine u naplati potraživanja javnih davanja.</w:t>
      </w:r>
    </w:p>
    <w:p w14:paraId="21DB0A25" w14:textId="77777777" w:rsidR="00511DB0" w:rsidRDefault="00511DB0" w:rsidP="00511DB0">
      <w:pPr>
        <w:spacing w:after="0" w:line="240" w:lineRule="auto"/>
        <w:jc w:val="both"/>
        <w:rPr>
          <w:rFonts w:ascii="Arial" w:hAnsi="Arial" w:cs="Arial"/>
        </w:rPr>
      </w:pPr>
    </w:p>
    <w:p w14:paraId="6B20ED94" w14:textId="77777777" w:rsidR="00511DB0" w:rsidRDefault="00511DB0" w:rsidP="00511DB0">
      <w:pPr>
        <w:spacing w:after="0" w:line="240" w:lineRule="auto"/>
        <w:jc w:val="both"/>
        <w:rPr>
          <w:rFonts w:ascii="Arial" w:hAnsi="Arial" w:cs="Arial"/>
        </w:rPr>
      </w:pPr>
      <w:r w:rsidRPr="00184170">
        <w:rPr>
          <w:rFonts w:ascii="Arial" w:hAnsi="Arial" w:cs="Arial"/>
        </w:rPr>
        <w:t>U izvještajnom razdoblju</w:t>
      </w:r>
      <w:r>
        <w:rPr>
          <w:rFonts w:ascii="Arial" w:hAnsi="Arial" w:cs="Arial"/>
        </w:rPr>
        <w:t xml:space="preserve"> nisu ostvareni</w:t>
      </w:r>
      <w:r w:rsidRPr="00184170">
        <w:rPr>
          <w:rFonts w:ascii="Arial" w:hAnsi="Arial" w:cs="Arial"/>
        </w:rPr>
        <w:t xml:space="preserve"> prihodi i primici te rashodi i izdaci ostvareni preuzimanjem nefinancijske i financijske imovine u naplati potraživanja javnih davanja</w:t>
      </w:r>
      <w:r>
        <w:rPr>
          <w:rFonts w:ascii="Arial" w:hAnsi="Arial" w:cs="Arial"/>
        </w:rPr>
        <w:t>.</w:t>
      </w:r>
    </w:p>
    <w:p w14:paraId="682DBF06" w14:textId="77777777" w:rsidR="00E853A4" w:rsidRDefault="00E853A4" w:rsidP="00E853A4">
      <w:pPr>
        <w:jc w:val="both"/>
      </w:pPr>
    </w:p>
    <w:p w14:paraId="39D1686F" w14:textId="77777777" w:rsidR="00F96A86" w:rsidRDefault="00F96A86" w:rsidP="00E853A4">
      <w:pPr>
        <w:jc w:val="both"/>
      </w:pPr>
    </w:p>
    <w:p w14:paraId="6C8C0F1E" w14:textId="77777777" w:rsidR="00F96A86" w:rsidRDefault="00F96A86" w:rsidP="00E853A4">
      <w:pPr>
        <w:jc w:val="both"/>
      </w:pPr>
    </w:p>
    <w:p w14:paraId="5859C355" w14:textId="77777777" w:rsidR="00F96A86" w:rsidRDefault="00F96A86" w:rsidP="00E853A4">
      <w:pPr>
        <w:jc w:val="both"/>
      </w:pPr>
    </w:p>
    <w:p w14:paraId="6333FA77" w14:textId="77777777" w:rsidR="00F96A86" w:rsidRDefault="00F96A86" w:rsidP="00E853A4">
      <w:pPr>
        <w:jc w:val="both"/>
      </w:pPr>
    </w:p>
    <w:p w14:paraId="519B0725" w14:textId="77777777" w:rsidR="00F96A86" w:rsidRDefault="00F96A86" w:rsidP="00E853A4">
      <w:pPr>
        <w:jc w:val="both"/>
      </w:pPr>
    </w:p>
    <w:p w14:paraId="6A407BFE" w14:textId="77777777" w:rsidR="00F96A86" w:rsidRDefault="00F96A86" w:rsidP="00E853A4">
      <w:pPr>
        <w:jc w:val="both"/>
      </w:pPr>
    </w:p>
    <w:p w14:paraId="5A2003A9" w14:textId="77777777" w:rsidR="00F96A86" w:rsidRDefault="00F96A86" w:rsidP="00E853A4">
      <w:pPr>
        <w:jc w:val="both"/>
      </w:pPr>
    </w:p>
    <w:p w14:paraId="45999C5B" w14:textId="77777777" w:rsidR="00F96A86" w:rsidRDefault="00F96A86" w:rsidP="00E853A4">
      <w:pPr>
        <w:jc w:val="both"/>
      </w:pPr>
    </w:p>
    <w:p w14:paraId="0C5EF146" w14:textId="77777777" w:rsidR="001E37BC" w:rsidRDefault="001E37BC" w:rsidP="00E853A4">
      <w:pPr>
        <w:jc w:val="both"/>
      </w:pPr>
    </w:p>
    <w:p w14:paraId="0305EA02" w14:textId="77777777" w:rsidR="001E37BC" w:rsidRDefault="001E37BC" w:rsidP="00E853A4">
      <w:pPr>
        <w:jc w:val="both"/>
      </w:pPr>
    </w:p>
    <w:p w14:paraId="2DD2F1FC" w14:textId="77777777" w:rsidR="001E37BC" w:rsidRDefault="001E37BC" w:rsidP="00E853A4">
      <w:pPr>
        <w:jc w:val="both"/>
      </w:pPr>
    </w:p>
    <w:p w14:paraId="01ACF3EE" w14:textId="77777777" w:rsidR="001E37BC" w:rsidRDefault="001E37BC" w:rsidP="00E853A4">
      <w:pPr>
        <w:jc w:val="both"/>
      </w:pPr>
    </w:p>
    <w:p w14:paraId="776BF53A" w14:textId="77777777" w:rsidR="001E37BC" w:rsidRDefault="001E37BC" w:rsidP="00E853A4">
      <w:pPr>
        <w:jc w:val="both"/>
      </w:pPr>
    </w:p>
    <w:p w14:paraId="6E52E89F" w14:textId="77777777" w:rsidR="001E37BC" w:rsidRDefault="001E37BC" w:rsidP="00E853A4">
      <w:pPr>
        <w:jc w:val="both"/>
      </w:pPr>
    </w:p>
    <w:p w14:paraId="63BDA33D" w14:textId="4C295555" w:rsidR="00BE5C80" w:rsidRDefault="00BE5C80" w:rsidP="00BE5C80">
      <w:pPr>
        <w:pStyle w:val="Naslov1"/>
        <w:rPr>
          <w:rFonts w:eastAsiaTheme="majorEastAsia" w:cstheme="majorBidi"/>
          <w:szCs w:val="26"/>
        </w:rPr>
      </w:pPr>
      <w:r>
        <w:rPr>
          <w:rFonts w:eastAsiaTheme="majorEastAsia" w:cstheme="majorBidi"/>
          <w:szCs w:val="26"/>
        </w:rPr>
        <w:t>3. Obrazloženje posebnog dijela izvještaja o izvršenju proračuna</w:t>
      </w:r>
    </w:p>
    <w:p w14:paraId="66C749DB" w14:textId="77777777" w:rsidR="000C1FA6" w:rsidRDefault="000C1FA6" w:rsidP="000C1FA6">
      <w:pPr>
        <w:pStyle w:val="Naslov2"/>
        <w:rPr>
          <w:color w:val="auto"/>
        </w:rPr>
      </w:pPr>
      <w:r>
        <w:rPr>
          <w:color w:val="auto"/>
        </w:rPr>
        <w:t>3</w:t>
      </w:r>
      <w:r w:rsidRPr="001923F5">
        <w:rPr>
          <w:color w:val="auto"/>
        </w:rPr>
        <w:t>.1. Upravni o</w:t>
      </w:r>
      <w:r>
        <w:rPr>
          <w:color w:val="auto"/>
        </w:rPr>
        <w:t>djel za poslove Gradonačelnika,</w:t>
      </w:r>
      <w:r w:rsidRPr="001923F5">
        <w:rPr>
          <w:color w:val="auto"/>
        </w:rPr>
        <w:t xml:space="preserve"> Gradsko vijeće</w:t>
      </w:r>
      <w:r>
        <w:rPr>
          <w:color w:val="auto"/>
        </w:rPr>
        <w:t xml:space="preserve"> i opće poslove</w:t>
      </w:r>
    </w:p>
    <w:p w14:paraId="271827C0" w14:textId="1755FF15" w:rsidR="008D3A42" w:rsidRDefault="008D3A42" w:rsidP="001E37BC">
      <w:pPr>
        <w:spacing w:line="240" w:lineRule="auto"/>
        <w:ind w:firstLine="709"/>
        <w:jc w:val="both"/>
        <w:rPr>
          <w:rFonts w:ascii="Arial" w:hAnsi="Arial" w:cs="Arial"/>
        </w:rPr>
      </w:pPr>
      <w:bookmarkStart w:id="43" w:name="_Hlk190932220"/>
      <w:r>
        <w:rPr>
          <w:rFonts w:ascii="Arial" w:hAnsi="Arial" w:cs="Arial"/>
        </w:rPr>
        <w:t xml:space="preserve">Za ostvarenje programa Upravnog odjela za poslove Gradonačelnika, Gradsko vijeće i opće poslove u Proračunu Grada Labina za 2024. godinu planirana su sredstva u iznosu od </w:t>
      </w:r>
      <w:r>
        <w:rPr>
          <w:rFonts w:ascii="Arial" w:hAnsi="Arial" w:cs="Arial"/>
          <w:b/>
          <w:bCs/>
        </w:rPr>
        <w:t xml:space="preserve">2.129.610,00 EUR, </w:t>
      </w:r>
      <w:r>
        <w:rPr>
          <w:rFonts w:ascii="Arial" w:hAnsi="Arial" w:cs="Arial"/>
        </w:rPr>
        <w:t>a prilikom I. preraspodjele Proračuna taj je iznos povećan za 29.520,00 EUR, odnosno na</w:t>
      </w:r>
      <w:r>
        <w:rPr>
          <w:rFonts w:ascii="Arial" w:hAnsi="Arial" w:cs="Arial"/>
          <w:b/>
          <w:bCs/>
        </w:rPr>
        <w:t xml:space="preserve"> 2.159.130,00 EUR.</w:t>
      </w:r>
      <w:r>
        <w:rPr>
          <w:rFonts w:ascii="Arial" w:hAnsi="Arial" w:cs="Arial"/>
        </w:rPr>
        <w:t xml:space="preserve"> U razdoblju siječanj – prosinac 2024. godine izvršeno je ukupno </w:t>
      </w:r>
      <w:r>
        <w:rPr>
          <w:rFonts w:ascii="Arial" w:hAnsi="Arial" w:cs="Arial"/>
          <w:b/>
          <w:bCs/>
        </w:rPr>
        <w:t>2.054.719,32 EUR</w:t>
      </w:r>
      <w:r>
        <w:rPr>
          <w:rFonts w:ascii="Arial" w:hAnsi="Arial" w:cs="Arial"/>
        </w:rPr>
        <w:t xml:space="preserve"> odnosno 95,16</w:t>
      </w:r>
      <w:r>
        <w:rPr>
          <w:rFonts w:ascii="Arial" w:hAnsi="Arial" w:cs="Arial"/>
          <w:b/>
        </w:rPr>
        <w:t>%</w:t>
      </w:r>
      <w:r>
        <w:rPr>
          <w:rFonts w:ascii="Arial" w:hAnsi="Arial" w:cs="Arial"/>
        </w:rPr>
        <w:t xml:space="preserve"> tekućeg plana. Sredstva su utrošena za provedbu sljedećih programa:</w:t>
      </w:r>
      <w:bookmarkEnd w:id="43"/>
    </w:p>
    <w:tbl>
      <w:tblPr>
        <w:tblStyle w:val="Reetkatablice"/>
        <w:tblW w:w="9515" w:type="dxa"/>
        <w:tblLook w:val="04A0" w:firstRow="1" w:lastRow="0" w:firstColumn="1" w:lastColumn="0" w:noHBand="0" w:noVBand="1"/>
      </w:tblPr>
      <w:tblGrid>
        <w:gridCol w:w="3016"/>
        <w:gridCol w:w="1941"/>
        <w:gridCol w:w="1842"/>
        <w:gridCol w:w="1501"/>
        <w:gridCol w:w="1215"/>
      </w:tblGrid>
      <w:tr w:rsidR="008D3A42" w:rsidRPr="008D3A42" w14:paraId="7E610AB9" w14:textId="77777777" w:rsidTr="008D3A42">
        <w:trPr>
          <w:trHeight w:val="792"/>
        </w:trPr>
        <w:tc>
          <w:tcPr>
            <w:tcW w:w="3016" w:type="dxa"/>
            <w:tcBorders>
              <w:top w:val="single" w:sz="4" w:space="0" w:color="auto"/>
              <w:left w:val="single" w:sz="4" w:space="0" w:color="auto"/>
              <w:bottom w:val="single" w:sz="4" w:space="0" w:color="auto"/>
              <w:right w:val="single" w:sz="4" w:space="0" w:color="auto"/>
            </w:tcBorders>
            <w:noWrap/>
            <w:hideMark/>
          </w:tcPr>
          <w:p w14:paraId="64B9ADD1"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NAZIV PROGRAMA / AKTIVNOSTI</w:t>
            </w:r>
          </w:p>
        </w:tc>
        <w:tc>
          <w:tcPr>
            <w:tcW w:w="1941" w:type="dxa"/>
            <w:tcBorders>
              <w:top w:val="single" w:sz="4" w:space="0" w:color="auto"/>
              <w:left w:val="single" w:sz="4" w:space="0" w:color="auto"/>
              <w:bottom w:val="single" w:sz="4" w:space="0" w:color="auto"/>
              <w:right w:val="single" w:sz="4" w:space="0" w:color="auto"/>
            </w:tcBorders>
            <w:hideMark/>
          </w:tcPr>
          <w:p w14:paraId="424E0630"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IZVORNI PLAN/ II. IZMJENE I DOPUNE</w:t>
            </w:r>
            <w:r w:rsidRPr="008D3A42">
              <w:rPr>
                <w:rFonts w:ascii="Arial" w:hAnsi="Arial" w:cs="Arial"/>
                <w:b/>
                <w:bCs/>
                <w:sz w:val="20"/>
                <w:szCs w:val="20"/>
              </w:rPr>
              <w:br/>
              <w:t>ZA 2024.</w:t>
            </w:r>
          </w:p>
        </w:tc>
        <w:tc>
          <w:tcPr>
            <w:tcW w:w="1842" w:type="dxa"/>
            <w:tcBorders>
              <w:top w:val="single" w:sz="4" w:space="0" w:color="auto"/>
              <w:left w:val="single" w:sz="4" w:space="0" w:color="auto"/>
              <w:bottom w:val="single" w:sz="4" w:space="0" w:color="auto"/>
              <w:right w:val="single" w:sz="4" w:space="0" w:color="auto"/>
            </w:tcBorders>
            <w:noWrap/>
            <w:hideMark/>
          </w:tcPr>
          <w:p w14:paraId="4650426B"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TEKUĆI PLAN/ I. PRERASPO-DJELA ZA 2024.</w:t>
            </w:r>
          </w:p>
        </w:tc>
        <w:tc>
          <w:tcPr>
            <w:tcW w:w="1501" w:type="dxa"/>
            <w:tcBorders>
              <w:top w:val="single" w:sz="4" w:space="0" w:color="auto"/>
              <w:left w:val="single" w:sz="4" w:space="0" w:color="auto"/>
              <w:bottom w:val="single" w:sz="4" w:space="0" w:color="auto"/>
              <w:right w:val="single" w:sz="4" w:space="0" w:color="auto"/>
            </w:tcBorders>
            <w:noWrap/>
            <w:hideMark/>
          </w:tcPr>
          <w:p w14:paraId="1010DAB1"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IZVRŠENJE ZA 01-12/2024.</w:t>
            </w:r>
          </w:p>
        </w:tc>
        <w:tc>
          <w:tcPr>
            <w:tcW w:w="1215" w:type="dxa"/>
            <w:tcBorders>
              <w:top w:val="single" w:sz="4" w:space="0" w:color="auto"/>
              <w:left w:val="single" w:sz="4" w:space="0" w:color="auto"/>
              <w:bottom w:val="single" w:sz="4" w:space="0" w:color="auto"/>
              <w:right w:val="single" w:sz="4" w:space="0" w:color="auto"/>
            </w:tcBorders>
            <w:hideMark/>
          </w:tcPr>
          <w:p w14:paraId="71A26747"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 xml:space="preserve">INDEKS </w:t>
            </w:r>
            <w:r w:rsidRPr="008D3A42">
              <w:rPr>
                <w:rFonts w:ascii="Arial" w:hAnsi="Arial" w:cs="Arial"/>
                <w:b/>
                <w:bCs/>
                <w:sz w:val="20"/>
                <w:szCs w:val="20"/>
              </w:rPr>
              <w:br/>
              <w:t>(4/3*100)</w:t>
            </w:r>
          </w:p>
        </w:tc>
      </w:tr>
      <w:tr w:rsidR="008D3A42" w:rsidRPr="008D3A42" w14:paraId="111293BB"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BE545D4" w14:textId="77777777" w:rsidR="008D3A42" w:rsidRPr="008D3A42" w:rsidRDefault="008D3A42">
            <w:pPr>
              <w:spacing w:after="0" w:line="240" w:lineRule="auto"/>
              <w:jc w:val="center"/>
              <w:rPr>
                <w:rFonts w:ascii="Arial" w:hAnsi="Arial" w:cs="Arial"/>
                <w:sz w:val="20"/>
                <w:szCs w:val="20"/>
              </w:rPr>
            </w:pPr>
            <w:r w:rsidRPr="008D3A42">
              <w:rPr>
                <w:rFonts w:ascii="Arial" w:hAnsi="Arial" w:cs="Arial"/>
                <w:sz w:val="20"/>
                <w:szCs w:val="20"/>
              </w:rPr>
              <w:t>1</w:t>
            </w:r>
          </w:p>
        </w:tc>
        <w:tc>
          <w:tcPr>
            <w:tcW w:w="1941" w:type="dxa"/>
            <w:tcBorders>
              <w:top w:val="single" w:sz="4" w:space="0" w:color="auto"/>
              <w:left w:val="single" w:sz="4" w:space="0" w:color="auto"/>
              <w:bottom w:val="single" w:sz="4" w:space="0" w:color="auto"/>
              <w:right w:val="single" w:sz="4" w:space="0" w:color="auto"/>
            </w:tcBorders>
            <w:hideMark/>
          </w:tcPr>
          <w:p w14:paraId="55B4C223" w14:textId="77777777" w:rsidR="008D3A42" w:rsidRPr="008D3A42" w:rsidRDefault="008D3A42">
            <w:pPr>
              <w:spacing w:after="0" w:line="240" w:lineRule="auto"/>
              <w:jc w:val="center"/>
              <w:rPr>
                <w:rFonts w:ascii="Arial" w:hAnsi="Arial" w:cs="Arial"/>
                <w:sz w:val="20"/>
                <w:szCs w:val="20"/>
              </w:rPr>
            </w:pPr>
            <w:r w:rsidRPr="008D3A42">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noWrap/>
            <w:hideMark/>
          </w:tcPr>
          <w:p w14:paraId="128896C1" w14:textId="77777777" w:rsidR="008D3A42" w:rsidRPr="008D3A42" w:rsidRDefault="008D3A42">
            <w:pPr>
              <w:spacing w:after="0" w:line="240" w:lineRule="auto"/>
              <w:jc w:val="center"/>
              <w:rPr>
                <w:rFonts w:ascii="Arial" w:hAnsi="Arial" w:cs="Arial"/>
                <w:sz w:val="20"/>
                <w:szCs w:val="20"/>
              </w:rPr>
            </w:pPr>
            <w:r w:rsidRPr="008D3A42">
              <w:rPr>
                <w:rFonts w:ascii="Arial" w:hAnsi="Arial" w:cs="Arial"/>
                <w:sz w:val="20"/>
                <w:szCs w:val="20"/>
              </w:rPr>
              <w:t>3</w:t>
            </w:r>
          </w:p>
        </w:tc>
        <w:tc>
          <w:tcPr>
            <w:tcW w:w="1501" w:type="dxa"/>
            <w:tcBorders>
              <w:top w:val="single" w:sz="4" w:space="0" w:color="auto"/>
              <w:left w:val="single" w:sz="4" w:space="0" w:color="auto"/>
              <w:bottom w:val="single" w:sz="4" w:space="0" w:color="auto"/>
              <w:right w:val="single" w:sz="4" w:space="0" w:color="auto"/>
            </w:tcBorders>
            <w:noWrap/>
            <w:hideMark/>
          </w:tcPr>
          <w:p w14:paraId="1D0C1C05" w14:textId="77777777" w:rsidR="008D3A42" w:rsidRPr="008D3A42" w:rsidRDefault="008D3A42">
            <w:pPr>
              <w:spacing w:after="0" w:line="240" w:lineRule="auto"/>
              <w:jc w:val="center"/>
              <w:rPr>
                <w:rFonts w:ascii="Arial" w:hAnsi="Arial" w:cs="Arial"/>
                <w:sz w:val="20"/>
                <w:szCs w:val="20"/>
              </w:rPr>
            </w:pPr>
            <w:r w:rsidRPr="008D3A42">
              <w:rPr>
                <w:rFonts w:ascii="Arial" w:hAnsi="Arial" w:cs="Arial"/>
                <w:sz w:val="20"/>
                <w:szCs w:val="20"/>
              </w:rPr>
              <w:t>4</w:t>
            </w:r>
          </w:p>
        </w:tc>
        <w:tc>
          <w:tcPr>
            <w:tcW w:w="1215" w:type="dxa"/>
            <w:tcBorders>
              <w:top w:val="single" w:sz="4" w:space="0" w:color="auto"/>
              <w:left w:val="single" w:sz="4" w:space="0" w:color="auto"/>
              <w:bottom w:val="single" w:sz="4" w:space="0" w:color="auto"/>
              <w:right w:val="single" w:sz="4" w:space="0" w:color="auto"/>
            </w:tcBorders>
            <w:hideMark/>
          </w:tcPr>
          <w:p w14:paraId="749B9E3E" w14:textId="77777777" w:rsidR="008D3A42" w:rsidRPr="008D3A42" w:rsidRDefault="008D3A42">
            <w:pPr>
              <w:spacing w:after="0" w:line="240" w:lineRule="auto"/>
              <w:jc w:val="center"/>
              <w:rPr>
                <w:rFonts w:ascii="Arial" w:hAnsi="Arial" w:cs="Arial"/>
                <w:sz w:val="20"/>
                <w:szCs w:val="20"/>
              </w:rPr>
            </w:pPr>
            <w:r w:rsidRPr="008D3A42">
              <w:rPr>
                <w:rFonts w:ascii="Arial" w:hAnsi="Arial" w:cs="Arial"/>
                <w:sz w:val="20"/>
                <w:szCs w:val="20"/>
              </w:rPr>
              <w:t>5</w:t>
            </w:r>
          </w:p>
        </w:tc>
      </w:tr>
      <w:tr w:rsidR="008D3A42" w:rsidRPr="008D3A42" w14:paraId="7E80EEB5"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0BA334B"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1001 Javna uprava i administracija</w:t>
            </w:r>
          </w:p>
        </w:tc>
        <w:tc>
          <w:tcPr>
            <w:tcW w:w="1941" w:type="dxa"/>
            <w:tcBorders>
              <w:top w:val="single" w:sz="4" w:space="0" w:color="auto"/>
              <w:left w:val="single" w:sz="4" w:space="0" w:color="auto"/>
              <w:bottom w:val="single" w:sz="4" w:space="0" w:color="auto"/>
              <w:right w:val="single" w:sz="4" w:space="0" w:color="auto"/>
            </w:tcBorders>
            <w:noWrap/>
            <w:hideMark/>
          </w:tcPr>
          <w:p w14:paraId="524E8D3A"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747.155,00</w:t>
            </w:r>
          </w:p>
        </w:tc>
        <w:tc>
          <w:tcPr>
            <w:tcW w:w="1842" w:type="dxa"/>
            <w:tcBorders>
              <w:top w:val="single" w:sz="4" w:space="0" w:color="auto"/>
              <w:left w:val="single" w:sz="4" w:space="0" w:color="auto"/>
              <w:bottom w:val="single" w:sz="4" w:space="0" w:color="auto"/>
              <w:right w:val="single" w:sz="4" w:space="0" w:color="auto"/>
            </w:tcBorders>
            <w:noWrap/>
            <w:hideMark/>
          </w:tcPr>
          <w:p w14:paraId="2A8CC0C4"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776.675,00</w:t>
            </w:r>
          </w:p>
        </w:tc>
        <w:tc>
          <w:tcPr>
            <w:tcW w:w="1501" w:type="dxa"/>
            <w:tcBorders>
              <w:top w:val="single" w:sz="4" w:space="0" w:color="auto"/>
              <w:left w:val="single" w:sz="4" w:space="0" w:color="auto"/>
              <w:bottom w:val="single" w:sz="4" w:space="0" w:color="auto"/>
              <w:right w:val="single" w:sz="4" w:space="0" w:color="auto"/>
            </w:tcBorders>
            <w:noWrap/>
            <w:hideMark/>
          </w:tcPr>
          <w:p w14:paraId="74CBD8BF"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749.294,80</w:t>
            </w:r>
          </w:p>
        </w:tc>
        <w:tc>
          <w:tcPr>
            <w:tcW w:w="1215" w:type="dxa"/>
            <w:tcBorders>
              <w:top w:val="single" w:sz="4" w:space="0" w:color="auto"/>
              <w:left w:val="single" w:sz="4" w:space="0" w:color="auto"/>
              <w:bottom w:val="single" w:sz="4" w:space="0" w:color="auto"/>
              <w:right w:val="single" w:sz="4" w:space="0" w:color="auto"/>
            </w:tcBorders>
            <w:noWrap/>
            <w:hideMark/>
          </w:tcPr>
          <w:p w14:paraId="4B470468"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96.47%</w:t>
            </w:r>
          </w:p>
        </w:tc>
      </w:tr>
      <w:tr w:rsidR="008D3A42" w:rsidRPr="008D3A42" w14:paraId="6C60FF69"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3352894B"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Redovna djelatnost upravnih odjela</w:t>
            </w:r>
          </w:p>
        </w:tc>
        <w:tc>
          <w:tcPr>
            <w:tcW w:w="1941" w:type="dxa"/>
            <w:tcBorders>
              <w:top w:val="single" w:sz="4" w:space="0" w:color="auto"/>
              <w:left w:val="single" w:sz="4" w:space="0" w:color="auto"/>
              <w:bottom w:val="single" w:sz="4" w:space="0" w:color="auto"/>
              <w:right w:val="single" w:sz="4" w:space="0" w:color="auto"/>
            </w:tcBorders>
            <w:noWrap/>
            <w:hideMark/>
          </w:tcPr>
          <w:p w14:paraId="0069DFB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422.950,00</w:t>
            </w:r>
          </w:p>
        </w:tc>
        <w:tc>
          <w:tcPr>
            <w:tcW w:w="1842" w:type="dxa"/>
            <w:tcBorders>
              <w:top w:val="single" w:sz="4" w:space="0" w:color="auto"/>
              <w:left w:val="single" w:sz="4" w:space="0" w:color="auto"/>
              <w:bottom w:val="single" w:sz="4" w:space="0" w:color="auto"/>
              <w:right w:val="single" w:sz="4" w:space="0" w:color="auto"/>
            </w:tcBorders>
            <w:noWrap/>
            <w:hideMark/>
          </w:tcPr>
          <w:p w14:paraId="78B7037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455.650,00</w:t>
            </w:r>
          </w:p>
        </w:tc>
        <w:tc>
          <w:tcPr>
            <w:tcW w:w="1501" w:type="dxa"/>
            <w:tcBorders>
              <w:top w:val="single" w:sz="4" w:space="0" w:color="auto"/>
              <w:left w:val="single" w:sz="4" w:space="0" w:color="auto"/>
              <w:bottom w:val="single" w:sz="4" w:space="0" w:color="auto"/>
              <w:right w:val="single" w:sz="4" w:space="0" w:color="auto"/>
            </w:tcBorders>
            <w:noWrap/>
            <w:hideMark/>
          </w:tcPr>
          <w:p w14:paraId="200C72E7"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444.464,49</w:t>
            </w:r>
          </w:p>
        </w:tc>
        <w:tc>
          <w:tcPr>
            <w:tcW w:w="1215" w:type="dxa"/>
            <w:tcBorders>
              <w:top w:val="single" w:sz="4" w:space="0" w:color="auto"/>
              <w:left w:val="single" w:sz="4" w:space="0" w:color="auto"/>
              <w:bottom w:val="single" w:sz="4" w:space="0" w:color="auto"/>
              <w:right w:val="single" w:sz="4" w:space="0" w:color="auto"/>
            </w:tcBorders>
            <w:noWrap/>
            <w:hideMark/>
          </w:tcPr>
          <w:p w14:paraId="18A0D03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97.55%</w:t>
            </w:r>
          </w:p>
        </w:tc>
      </w:tr>
      <w:tr w:rsidR="008D3A42" w:rsidRPr="008D3A42" w14:paraId="621A57AE"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0333DC7"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A100002 Redovna djelatnost  ureda gradonačelnika</w:t>
            </w:r>
          </w:p>
        </w:tc>
        <w:tc>
          <w:tcPr>
            <w:tcW w:w="1941" w:type="dxa"/>
            <w:tcBorders>
              <w:top w:val="single" w:sz="4" w:space="0" w:color="auto"/>
              <w:left w:val="single" w:sz="4" w:space="0" w:color="auto"/>
              <w:bottom w:val="single" w:sz="4" w:space="0" w:color="auto"/>
              <w:right w:val="single" w:sz="4" w:space="0" w:color="auto"/>
            </w:tcBorders>
            <w:noWrap/>
            <w:hideMark/>
          </w:tcPr>
          <w:p w14:paraId="28D5E50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167.265,00</w:t>
            </w:r>
          </w:p>
        </w:tc>
        <w:tc>
          <w:tcPr>
            <w:tcW w:w="1842" w:type="dxa"/>
            <w:tcBorders>
              <w:top w:val="single" w:sz="4" w:space="0" w:color="auto"/>
              <w:left w:val="single" w:sz="4" w:space="0" w:color="auto"/>
              <w:bottom w:val="single" w:sz="4" w:space="0" w:color="auto"/>
              <w:right w:val="single" w:sz="4" w:space="0" w:color="auto"/>
            </w:tcBorders>
            <w:noWrap/>
            <w:hideMark/>
          </w:tcPr>
          <w:p w14:paraId="30BFAF9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167.265,00</w:t>
            </w:r>
          </w:p>
        </w:tc>
        <w:tc>
          <w:tcPr>
            <w:tcW w:w="1501" w:type="dxa"/>
            <w:tcBorders>
              <w:top w:val="single" w:sz="4" w:space="0" w:color="auto"/>
              <w:left w:val="single" w:sz="4" w:space="0" w:color="auto"/>
              <w:bottom w:val="single" w:sz="4" w:space="0" w:color="auto"/>
              <w:right w:val="single" w:sz="4" w:space="0" w:color="auto"/>
            </w:tcBorders>
            <w:noWrap/>
            <w:hideMark/>
          </w:tcPr>
          <w:p w14:paraId="44C0AF6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159.632,14</w:t>
            </w:r>
          </w:p>
        </w:tc>
        <w:tc>
          <w:tcPr>
            <w:tcW w:w="1215" w:type="dxa"/>
            <w:tcBorders>
              <w:top w:val="single" w:sz="4" w:space="0" w:color="auto"/>
              <w:left w:val="single" w:sz="4" w:space="0" w:color="auto"/>
              <w:bottom w:val="single" w:sz="4" w:space="0" w:color="auto"/>
              <w:right w:val="single" w:sz="4" w:space="0" w:color="auto"/>
            </w:tcBorders>
            <w:noWrap/>
            <w:hideMark/>
          </w:tcPr>
          <w:p w14:paraId="2F15604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95.44%</w:t>
            </w:r>
          </w:p>
        </w:tc>
      </w:tr>
      <w:tr w:rsidR="008D3A42" w:rsidRPr="008D3A42" w14:paraId="665CB13B"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27A2A5A6"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A100003 Manifestacije pod pokroviteljstvom Grada Labina</w:t>
            </w:r>
          </w:p>
        </w:tc>
        <w:tc>
          <w:tcPr>
            <w:tcW w:w="1941" w:type="dxa"/>
            <w:tcBorders>
              <w:top w:val="single" w:sz="4" w:space="0" w:color="auto"/>
              <w:left w:val="single" w:sz="4" w:space="0" w:color="auto"/>
              <w:bottom w:val="single" w:sz="4" w:space="0" w:color="auto"/>
              <w:right w:val="single" w:sz="4" w:space="0" w:color="auto"/>
            </w:tcBorders>
            <w:noWrap/>
            <w:hideMark/>
          </w:tcPr>
          <w:p w14:paraId="25B9995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38.650,00</w:t>
            </w:r>
          </w:p>
        </w:tc>
        <w:tc>
          <w:tcPr>
            <w:tcW w:w="1842" w:type="dxa"/>
            <w:tcBorders>
              <w:top w:val="single" w:sz="4" w:space="0" w:color="auto"/>
              <w:left w:val="single" w:sz="4" w:space="0" w:color="auto"/>
              <w:bottom w:val="single" w:sz="4" w:space="0" w:color="auto"/>
              <w:right w:val="single" w:sz="4" w:space="0" w:color="auto"/>
            </w:tcBorders>
            <w:noWrap/>
            <w:hideMark/>
          </w:tcPr>
          <w:p w14:paraId="5C3B5AE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38.650,00</w:t>
            </w:r>
          </w:p>
        </w:tc>
        <w:tc>
          <w:tcPr>
            <w:tcW w:w="1501" w:type="dxa"/>
            <w:tcBorders>
              <w:top w:val="single" w:sz="4" w:space="0" w:color="auto"/>
              <w:left w:val="single" w:sz="4" w:space="0" w:color="auto"/>
              <w:bottom w:val="single" w:sz="4" w:space="0" w:color="auto"/>
              <w:right w:val="single" w:sz="4" w:space="0" w:color="auto"/>
            </w:tcBorders>
            <w:noWrap/>
            <w:hideMark/>
          </w:tcPr>
          <w:p w14:paraId="6C1ACBF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38.446,91</w:t>
            </w:r>
          </w:p>
        </w:tc>
        <w:tc>
          <w:tcPr>
            <w:tcW w:w="1215" w:type="dxa"/>
            <w:tcBorders>
              <w:top w:val="single" w:sz="4" w:space="0" w:color="auto"/>
              <w:left w:val="single" w:sz="4" w:space="0" w:color="auto"/>
              <w:bottom w:val="single" w:sz="4" w:space="0" w:color="auto"/>
              <w:right w:val="single" w:sz="4" w:space="0" w:color="auto"/>
            </w:tcBorders>
            <w:noWrap/>
            <w:hideMark/>
          </w:tcPr>
          <w:p w14:paraId="5B0EEB1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99.47%</w:t>
            </w:r>
          </w:p>
        </w:tc>
      </w:tr>
      <w:tr w:rsidR="008D3A42" w:rsidRPr="008D3A42" w14:paraId="28A63CBB"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0D081E45"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A100005 Financiranje predstavničkih i izvršnih tijela</w:t>
            </w:r>
          </w:p>
        </w:tc>
        <w:tc>
          <w:tcPr>
            <w:tcW w:w="1941" w:type="dxa"/>
            <w:tcBorders>
              <w:top w:val="single" w:sz="4" w:space="0" w:color="auto"/>
              <w:left w:val="single" w:sz="4" w:space="0" w:color="auto"/>
              <w:bottom w:val="single" w:sz="4" w:space="0" w:color="auto"/>
              <w:right w:val="single" w:sz="4" w:space="0" w:color="auto"/>
            </w:tcBorders>
            <w:noWrap/>
            <w:hideMark/>
          </w:tcPr>
          <w:p w14:paraId="0B7DFDE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18.100,00</w:t>
            </w:r>
          </w:p>
        </w:tc>
        <w:tc>
          <w:tcPr>
            <w:tcW w:w="1842" w:type="dxa"/>
            <w:tcBorders>
              <w:top w:val="single" w:sz="4" w:space="0" w:color="auto"/>
              <w:left w:val="single" w:sz="4" w:space="0" w:color="auto"/>
              <w:bottom w:val="single" w:sz="4" w:space="0" w:color="auto"/>
              <w:right w:val="single" w:sz="4" w:space="0" w:color="auto"/>
            </w:tcBorders>
            <w:noWrap/>
            <w:hideMark/>
          </w:tcPr>
          <w:p w14:paraId="7B817F2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17.195,00</w:t>
            </w:r>
          </w:p>
        </w:tc>
        <w:tc>
          <w:tcPr>
            <w:tcW w:w="1501" w:type="dxa"/>
            <w:tcBorders>
              <w:top w:val="single" w:sz="4" w:space="0" w:color="auto"/>
              <w:left w:val="single" w:sz="4" w:space="0" w:color="auto"/>
              <w:bottom w:val="single" w:sz="4" w:space="0" w:color="auto"/>
              <w:right w:val="single" w:sz="4" w:space="0" w:color="auto"/>
            </w:tcBorders>
            <w:noWrap/>
            <w:hideMark/>
          </w:tcPr>
          <w:p w14:paraId="31F7A98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17.028,71</w:t>
            </w:r>
          </w:p>
        </w:tc>
        <w:tc>
          <w:tcPr>
            <w:tcW w:w="1215" w:type="dxa"/>
            <w:tcBorders>
              <w:top w:val="single" w:sz="4" w:space="0" w:color="auto"/>
              <w:left w:val="single" w:sz="4" w:space="0" w:color="auto"/>
              <w:bottom w:val="single" w:sz="4" w:space="0" w:color="auto"/>
              <w:right w:val="single" w:sz="4" w:space="0" w:color="auto"/>
            </w:tcBorders>
            <w:noWrap/>
            <w:hideMark/>
          </w:tcPr>
          <w:p w14:paraId="05304A7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99.03%</w:t>
            </w:r>
          </w:p>
        </w:tc>
      </w:tr>
      <w:tr w:rsidR="008D3A42" w:rsidRPr="008D3A42" w14:paraId="4930DEC1"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0C74A8EE"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A100006 Financiranje političkih stranaka</w:t>
            </w:r>
          </w:p>
        </w:tc>
        <w:tc>
          <w:tcPr>
            <w:tcW w:w="1941" w:type="dxa"/>
            <w:tcBorders>
              <w:top w:val="single" w:sz="4" w:space="0" w:color="auto"/>
              <w:left w:val="single" w:sz="4" w:space="0" w:color="auto"/>
              <w:bottom w:val="single" w:sz="4" w:space="0" w:color="auto"/>
              <w:right w:val="single" w:sz="4" w:space="0" w:color="auto"/>
            </w:tcBorders>
            <w:noWrap/>
            <w:hideMark/>
          </w:tcPr>
          <w:p w14:paraId="7281618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18.000,00</w:t>
            </w:r>
          </w:p>
        </w:tc>
        <w:tc>
          <w:tcPr>
            <w:tcW w:w="1842" w:type="dxa"/>
            <w:tcBorders>
              <w:top w:val="single" w:sz="4" w:space="0" w:color="auto"/>
              <w:left w:val="single" w:sz="4" w:space="0" w:color="auto"/>
              <w:bottom w:val="single" w:sz="4" w:space="0" w:color="auto"/>
              <w:right w:val="single" w:sz="4" w:space="0" w:color="auto"/>
            </w:tcBorders>
            <w:noWrap/>
            <w:hideMark/>
          </w:tcPr>
          <w:p w14:paraId="6886E17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18.000,00</w:t>
            </w:r>
          </w:p>
        </w:tc>
        <w:tc>
          <w:tcPr>
            <w:tcW w:w="1501" w:type="dxa"/>
            <w:tcBorders>
              <w:top w:val="single" w:sz="4" w:space="0" w:color="auto"/>
              <w:left w:val="single" w:sz="4" w:space="0" w:color="auto"/>
              <w:bottom w:val="single" w:sz="4" w:space="0" w:color="auto"/>
              <w:right w:val="single" w:sz="4" w:space="0" w:color="auto"/>
            </w:tcBorders>
            <w:noWrap/>
            <w:hideMark/>
          </w:tcPr>
          <w:p w14:paraId="19855ED7"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18.000,00</w:t>
            </w:r>
          </w:p>
        </w:tc>
        <w:tc>
          <w:tcPr>
            <w:tcW w:w="1215" w:type="dxa"/>
            <w:tcBorders>
              <w:top w:val="single" w:sz="4" w:space="0" w:color="auto"/>
              <w:left w:val="single" w:sz="4" w:space="0" w:color="auto"/>
              <w:bottom w:val="single" w:sz="4" w:space="0" w:color="auto"/>
              <w:right w:val="single" w:sz="4" w:space="0" w:color="auto"/>
            </w:tcBorders>
            <w:noWrap/>
            <w:hideMark/>
          </w:tcPr>
          <w:p w14:paraId="2C941D3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100.0%</w:t>
            </w:r>
          </w:p>
        </w:tc>
      </w:tr>
      <w:tr w:rsidR="008D3A42" w:rsidRPr="008D3A42" w14:paraId="50CC9CFD"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2DE78EA"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A100007 Nagrade grada Labina</w:t>
            </w:r>
          </w:p>
        </w:tc>
        <w:tc>
          <w:tcPr>
            <w:tcW w:w="1941" w:type="dxa"/>
            <w:tcBorders>
              <w:top w:val="single" w:sz="4" w:space="0" w:color="auto"/>
              <w:left w:val="single" w:sz="4" w:space="0" w:color="auto"/>
              <w:bottom w:val="single" w:sz="4" w:space="0" w:color="auto"/>
              <w:right w:val="single" w:sz="4" w:space="0" w:color="auto"/>
            </w:tcBorders>
            <w:noWrap/>
            <w:hideMark/>
          </w:tcPr>
          <w:p w14:paraId="5BD18AF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4.000,00</w:t>
            </w:r>
          </w:p>
        </w:tc>
        <w:tc>
          <w:tcPr>
            <w:tcW w:w="1842" w:type="dxa"/>
            <w:tcBorders>
              <w:top w:val="single" w:sz="4" w:space="0" w:color="auto"/>
              <w:left w:val="single" w:sz="4" w:space="0" w:color="auto"/>
              <w:bottom w:val="single" w:sz="4" w:space="0" w:color="auto"/>
              <w:right w:val="single" w:sz="4" w:space="0" w:color="auto"/>
            </w:tcBorders>
            <w:noWrap/>
            <w:hideMark/>
          </w:tcPr>
          <w:p w14:paraId="10CC029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4.000,00</w:t>
            </w:r>
          </w:p>
        </w:tc>
        <w:tc>
          <w:tcPr>
            <w:tcW w:w="1501" w:type="dxa"/>
            <w:tcBorders>
              <w:top w:val="single" w:sz="4" w:space="0" w:color="auto"/>
              <w:left w:val="single" w:sz="4" w:space="0" w:color="auto"/>
              <w:bottom w:val="single" w:sz="4" w:space="0" w:color="auto"/>
              <w:right w:val="single" w:sz="4" w:space="0" w:color="auto"/>
            </w:tcBorders>
            <w:noWrap/>
            <w:hideMark/>
          </w:tcPr>
          <w:p w14:paraId="7D8D0A5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3.958,52</w:t>
            </w:r>
          </w:p>
        </w:tc>
        <w:tc>
          <w:tcPr>
            <w:tcW w:w="1215" w:type="dxa"/>
            <w:tcBorders>
              <w:top w:val="single" w:sz="4" w:space="0" w:color="auto"/>
              <w:left w:val="single" w:sz="4" w:space="0" w:color="auto"/>
              <w:bottom w:val="single" w:sz="4" w:space="0" w:color="auto"/>
              <w:right w:val="single" w:sz="4" w:space="0" w:color="auto"/>
            </w:tcBorders>
            <w:noWrap/>
            <w:hideMark/>
          </w:tcPr>
          <w:p w14:paraId="26D191A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98.96%</w:t>
            </w:r>
          </w:p>
        </w:tc>
      </w:tr>
      <w:tr w:rsidR="008D3A42" w:rsidRPr="008D3A42" w14:paraId="5D380A22"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54AF6509"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A100008 Savjet mladih grada Labina</w:t>
            </w:r>
          </w:p>
        </w:tc>
        <w:tc>
          <w:tcPr>
            <w:tcW w:w="1941" w:type="dxa"/>
            <w:tcBorders>
              <w:top w:val="single" w:sz="4" w:space="0" w:color="auto"/>
              <w:left w:val="single" w:sz="4" w:space="0" w:color="auto"/>
              <w:bottom w:val="single" w:sz="4" w:space="0" w:color="auto"/>
              <w:right w:val="single" w:sz="4" w:space="0" w:color="auto"/>
            </w:tcBorders>
            <w:noWrap/>
            <w:hideMark/>
          </w:tcPr>
          <w:p w14:paraId="67C3DCE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3.850,00</w:t>
            </w:r>
          </w:p>
        </w:tc>
        <w:tc>
          <w:tcPr>
            <w:tcW w:w="1842" w:type="dxa"/>
            <w:tcBorders>
              <w:top w:val="single" w:sz="4" w:space="0" w:color="auto"/>
              <w:left w:val="single" w:sz="4" w:space="0" w:color="auto"/>
              <w:bottom w:val="single" w:sz="4" w:space="0" w:color="auto"/>
              <w:right w:val="single" w:sz="4" w:space="0" w:color="auto"/>
            </w:tcBorders>
            <w:noWrap/>
            <w:hideMark/>
          </w:tcPr>
          <w:p w14:paraId="5FFEE44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3.660,00</w:t>
            </w:r>
          </w:p>
        </w:tc>
        <w:tc>
          <w:tcPr>
            <w:tcW w:w="1501" w:type="dxa"/>
            <w:tcBorders>
              <w:top w:val="single" w:sz="4" w:space="0" w:color="auto"/>
              <w:left w:val="single" w:sz="4" w:space="0" w:color="auto"/>
              <w:bottom w:val="single" w:sz="4" w:space="0" w:color="auto"/>
              <w:right w:val="single" w:sz="4" w:space="0" w:color="auto"/>
            </w:tcBorders>
            <w:noWrap/>
            <w:hideMark/>
          </w:tcPr>
          <w:p w14:paraId="50879D5B"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2.474,50</w:t>
            </w:r>
          </w:p>
        </w:tc>
        <w:tc>
          <w:tcPr>
            <w:tcW w:w="1215" w:type="dxa"/>
            <w:tcBorders>
              <w:top w:val="single" w:sz="4" w:space="0" w:color="auto"/>
              <w:left w:val="single" w:sz="4" w:space="0" w:color="auto"/>
              <w:bottom w:val="single" w:sz="4" w:space="0" w:color="auto"/>
              <w:right w:val="single" w:sz="4" w:space="0" w:color="auto"/>
            </w:tcBorders>
            <w:noWrap/>
            <w:hideMark/>
          </w:tcPr>
          <w:p w14:paraId="7DAC7CA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67.61%</w:t>
            </w:r>
          </w:p>
        </w:tc>
      </w:tr>
      <w:tr w:rsidR="008D3A42" w:rsidRPr="008D3A42" w14:paraId="674750A3"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49E99BFC"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A100009 Izbori</w:t>
            </w:r>
          </w:p>
        </w:tc>
        <w:tc>
          <w:tcPr>
            <w:tcW w:w="1941" w:type="dxa"/>
            <w:tcBorders>
              <w:top w:val="single" w:sz="4" w:space="0" w:color="auto"/>
              <w:left w:val="single" w:sz="4" w:space="0" w:color="auto"/>
              <w:bottom w:val="single" w:sz="4" w:space="0" w:color="auto"/>
              <w:right w:val="single" w:sz="4" w:space="0" w:color="auto"/>
            </w:tcBorders>
            <w:noWrap/>
            <w:hideMark/>
          </w:tcPr>
          <w:p w14:paraId="2211E00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13.465,00</w:t>
            </w:r>
          </w:p>
        </w:tc>
        <w:tc>
          <w:tcPr>
            <w:tcW w:w="1842" w:type="dxa"/>
            <w:tcBorders>
              <w:top w:val="single" w:sz="4" w:space="0" w:color="auto"/>
              <w:left w:val="single" w:sz="4" w:space="0" w:color="auto"/>
              <w:bottom w:val="single" w:sz="4" w:space="0" w:color="auto"/>
              <w:right w:val="single" w:sz="4" w:space="0" w:color="auto"/>
            </w:tcBorders>
            <w:noWrap/>
            <w:hideMark/>
          </w:tcPr>
          <w:p w14:paraId="22CC18F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13.465,00</w:t>
            </w:r>
          </w:p>
        </w:tc>
        <w:tc>
          <w:tcPr>
            <w:tcW w:w="1501" w:type="dxa"/>
            <w:tcBorders>
              <w:top w:val="single" w:sz="4" w:space="0" w:color="auto"/>
              <w:left w:val="single" w:sz="4" w:space="0" w:color="auto"/>
              <w:bottom w:val="single" w:sz="4" w:space="0" w:color="auto"/>
              <w:right w:val="single" w:sz="4" w:space="0" w:color="auto"/>
            </w:tcBorders>
            <w:noWrap/>
            <w:hideMark/>
          </w:tcPr>
          <w:p w14:paraId="0AE6FDA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13.420,07</w:t>
            </w:r>
          </w:p>
        </w:tc>
        <w:tc>
          <w:tcPr>
            <w:tcW w:w="1215" w:type="dxa"/>
            <w:tcBorders>
              <w:top w:val="single" w:sz="4" w:space="0" w:color="auto"/>
              <w:left w:val="single" w:sz="4" w:space="0" w:color="auto"/>
              <w:bottom w:val="single" w:sz="4" w:space="0" w:color="auto"/>
              <w:right w:val="single" w:sz="4" w:space="0" w:color="auto"/>
            </w:tcBorders>
            <w:noWrap/>
            <w:hideMark/>
          </w:tcPr>
          <w:p w14:paraId="5A9D801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99.67%</w:t>
            </w:r>
          </w:p>
        </w:tc>
      </w:tr>
      <w:tr w:rsidR="008D3A42" w:rsidRPr="008D3A42" w14:paraId="23554479"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35ED6118"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Kapitalni projekt K100001 Nabava dugotrajne imovine</w:t>
            </w:r>
          </w:p>
        </w:tc>
        <w:tc>
          <w:tcPr>
            <w:tcW w:w="1941" w:type="dxa"/>
            <w:tcBorders>
              <w:top w:val="single" w:sz="4" w:space="0" w:color="auto"/>
              <w:left w:val="single" w:sz="4" w:space="0" w:color="auto"/>
              <w:bottom w:val="single" w:sz="4" w:space="0" w:color="auto"/>
              <w:right w:val="single" w:sz="4" w:space="0" w:color="auto"/>
            </w:tcBorders>
            <w:noWrap/>
            <w:hideMark/>
          </w:tcPr>
          <w:p w14:paraId="6EB2B46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58.375,00</w:t>
            </w:r>
          </w:p>
        </w:tc>
        <w:tc>
          <w:tcPr>
            <w:tcW w:w="1842" w:type="dxa"/>
            <w:tcBorders>
              <w:top w:val="single" w:sz="4" w:space="0" w:color="auto"/>
              <w:left w:val="single" w:sz="4" w:space="0" w:color="auto"/>
              <w:bottom w:val="single" w:sz="4" w:space="0" w:color="auto"/>
              <w:right w:val="single" w:sz="4" w:space="0" w:color="auto"/>
            </w:tcBorders>
            <w:noWrap/>
            <w:hideMark/>
          </w:tcPr>
          <w:p w14:paraId="58C0AA37"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56.415,00</w:t>
            </w:r>
          </w:p>
        </w:tc>
        <w:tc>
          <w:tcPr>
            <w:tcW w:w="1501" w:type="dxa"/>
            <w:tcBorders>
              <w:top w:val="single" w:sz="4" w:space="0" w:color="auto"/>
              <w:left w:val="single" w:sz="4" w:space="0" w:color="auto"/>
              <w:bottom w:val="single" w:sz="4" w:space="0" w:color="auto"/>
              <w:right w:val="single" w:sz="4" w:space="0" w:color="auto"/>
            </w:tcBorders>
            <w:noWrap/>
            <w:hideMark/>
          </w:tcPr>
          <w:p w14:paraId="724EDA1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51.869,46</w:t>
            </w:r>
          </w:p>
        </w:tc>
        <w:tc>
          <w:tcPr>
            <w:tcW w:w="1215" w:type="dxa"/>
            <w:tcBorders>
              <w:top w:val="single" w:sz="4" w:space="0" w:color="auto"/>
              <w:left w:val="single" w:sz="4" w:space="0" w:color="auto"/>
              <w:bottom w:val="single" w:sz="4" w:space="0" w:color="auto"/>
              <w:right w:val="single" w:sz="4" w:space="0" w:color="auto"/>
            </w:tcBorders>
            <w:noWrap/>
            <w:hideMark/>
          </w:tcPr>
          <w:p w14:paraId="56129E7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91.94%</w:t>
            </w:r>
          </w:p>
        </w:tc>
      </w:tr>
      <w:tr w:rsidR="008D3A42" w:rsidRPr="008D3A42" w14:paraId="590A08FE"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9308D42"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Kapitalni projekt K100002 E-grad</w:t>
            </w:r>
          </w:p>
        </w:tc>
        <w:tc>
          <w:tcPr>
            <w:tcW w:w="1941" w:type="dxa"/>
            <w:tcBorders>
              <w:top w:val="single" w:sz="4" w:space="0" w:color="auto"/>
              <w:left w:val="single" w:sz="4" w:space="0" w:color="auto"/>
              <w:bottom w:val="single" w:sz="4" w:space="0" w:color="auto"/>
              <w:right w:val="single" w:sz="4" w:space="0" w:color="auto"/>
            </w:tcBorders>
            <w:noWrap/>
            <w:hideMark/>
          </w:tcPr>
          <w:p w14:paraId="76A7D26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2.500,00</w:t>
            </w:r>
          </w:p>
        </w:tc>
        <w:tc>
          <w:tcPr>
            <w:tcW w:w="1842" w:type="dxa"/>
            <w:tcBorders>
              <w:top w:val="single" w:sz="4" w:space="0" w:color="auto"/>
              <w:left w:val="single" w:sz="4" w:space="0" w:color="auto"/>
              <w:bottom w:val="single" w:sz="4" w:space="0" w:color="auto"/>
              <w:right w:val="single" w:sz="4" w:space="0" w:color="auto"/>
            </w:tcBorders>
            <w:noWrap/>
            <w:hideMark/>
          </w:tcPr>
          <w:p w14:paraId="1F3F807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2.375,00</w:t>
            </w:r>
          </w:p>
        </w:tc>
        <w:tc>
          <w:tcPr>
            <w:tcW w:w="1501" w:type="dxa"/>
            <w:tcBorders>
              <w:top w:val="single" w:sz="4" w:space="0" w:color="auto"/>
              <w:left w:val="single" w:sz="4" w:space="0" w:color="auto"/>
              <w:bottom w:val="single" w:sz="4" w:space="0" w:color="auto"/>
              <w:right w:val="single" w:sz="4" w:space="0" w:color="auto"/>
            </w:tcBorders>
            <w:noWrap/>
            <w:hideMark/>
          </w:tcPr>
          <w:p w14:paraId="622F9D1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0,00</w:t>
            </w:r>
          </w:p>
        </w:tc>
        <w:tc>
          <w:tcPr>
            <w:tcW w:w="1215" w:type="dxa"/>
            <w:tcBorders>
              <w:top w:val="single" w:sz="4" w:space="0" w:color="auto"/>
              <w:left w:val="single" w:sz="4" w:space="0" w:color="auto"/>
              <w:bottom w:val="single" w:sz="4" w:space="0" w:color="auto"/>
              <w:right w:val="single" w:sz="4" w:space="0" w:color="auto"/>
            </w:tcBorders>
            <w:noWrap/>
            <w:hideMark/>
          </w:tcPr>
          <w:p w14:paraId="57AB132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w:t>
            </w:r>
          </w:p>
        </w:tc>
      </w:tr>
      <w:tr w:rsidR="008D3A42" w:rsidRPr="008D3A42" w14:paraId="01B940C8"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107EBF6"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1002 Mjesna samouprava</w:t>
            </w:r>
          </w:p>
        </w:tc>
        <w:tc>
          <w:tcPr>
            <w:tcW w:w="1941" w:type="dxa"/>
            <w:tcBorders>
              <w:top w:val="single" w:sz="4" w:space="0" w:color="auto"/>
              <w:left w:val="single" w:sz="4" w:space="0" w:color="auto"/>
              <w:bottom w:val="single" w:sz="4" w:space="0" w:color="auto"/>
              <w:right w:val="single" w:sz="4" w:space="0" w:color="auto"/>
            </w:tcBorders>
            <w:noWrap/>
            <w:hideMark/>
          </w:tcPr>
          <w:p w14:paraId="57F4279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4.900,00</w:t>
            </w:r>
          </w:p>
        </w:tc>
        <w:tc>
          <w:tcPr>
            <w:tcW w:w="1842" w:type="dxa"/>
            <w:tcBorders>
              <w:top w:val="single" w:sz="4" w:space="0" w:color="auto"/>
              <w:left w:val="single" w:sz="4" w:space="0" w:color="auto"/>
              <w:bottom w:val="single" w:sz="4" w:space="0" w:color="auto"/>
              <w:right w:val="single" w:sz="4" w:space="0" w:color="auto"/>
            </w:tcBorders>
            <w:noWrap/>
            <w:hideMark/>
          </w:tcPr>
          <w:p w14:paraId="4C9FA2FF"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4.900,00</w:t>
            </w:r>
          </w:p>
        </w:tc>
        <w:tc>
          <w:tcPr>
            <w:tcW w:w="1501" w:type="dxa"/>
            <w:tcBorders>
              <w:top w:val="single" w:sz="4" w:space="0" w:color="auto"/>
              <w:left w:val="single" w:sz="4" w:space="0" w:color="auto"/>
              <w:bottom w:val="single" w:sz="4" w:space="0" w:color="auto"/>
              <w:right w:val="single" w:sz="4" w:space="0" w:color="auto"/>
            </w:tcBorders>
            <w:noWrap/>
            <w:hideMark/>
          </w:tcPr>
          <w:p w14:paraId="233CF3FE"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3.300,76</w:t>
            </w:r>
          </w:p>
        </w:tc>
        <w:tc>
          <w:tcPr>
            <w:tcW w:w="1215" w:type="dxa"/>
            <w:tcBorders>
              <w:top w:val="single" w:sz="4" w:space="0" w:color="auto"/>
              <w:left w:val="single" w:sz="4" w:space="0" w:color="auto"/>
              <w:bottom w:val="single" w:sz="4" w:space="0" w:color="auto"/>
              <w:right w:val="single" w:sz="4" w:space="0" w:color="auto"/>
            </w:tcBorders>
            <w:noWrap/>
            <w:hideMark/>
          </w:tcPr>
          <w:p w14:paraId="74692B91"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67.36%</w:t>
            </w:r>
          </w:p>
        </w:tc>
      </w:tr>
      <w:tr w:rsidR="008D3A42" w:rsidRPr="008D3A42" w14:paraId="52383998"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3AF6E9BC"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Financiranje mjesnog odbora Gornji Labin</w:t>
            </w:r>
          </w:p>
        </w:tc>
        <w:tc>
          <w:tcPr>
            <w:tcW w:w="1941" w:type="dxa"/>
            <w:tcBorders>
              <w:top w:val="single" w:sz="4" w:space="0" w:color="auto"/>
              <w:left w:val="single" w:sz="4" w:space="0" w:color="auto"/>
              <w:bottom w:val="single" w:sz="4" w:space="0" w:color="auto"/>
              <w:right w:val="single" w:sz="4" w:space="0" w:color="auto"/>
            </w:tcBorders>
            <w:noWrap/>
            <w:hideMark/>
          </w:tcPr>
          <w:p w14:paraId="2D71AA2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7C99E81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3768DA1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0,00</w:t>
            </w:r>
          </w:p>
        </w:tc>
        <w:tc>
          <w:tcPr>
            <w:tcW w:w="1215" w:type="dxa"/>
            <w:tcBorders>
              <w:top w:val="single" w:sz="4" w:space="0" w:color="auto"/>
              <w:left w:val="single" w:sz="4" w:space="0" w:color="auto"/>
              <w:bottom w:val="single" w:sz="4" w:space="0" w:color="auto"/>
              <w:right w:val="single" w:sz="4" w:space="0" w:color="auto"/>
            </w:tcBorders>
            <w:noWrap/>
            <w:hideMark/>
          </w:tcPr>
          <w:p w14:paraId="4C82D528"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w:t>
            </w:r>
          </w:p>
        </w:tc>
      </w:tr>
      <w:tr w:rsidR="008D3A42" w:rsidRPr="008D3A42" w14:paraId="558712FC"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520662CB"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A100002 Financiranje mjesnog odbora Vinež</w:t>
            </w:r>
          </w:p>
        </w:tc>
        <w:tc>
          <w:tcPr>
            <w:tcW w:w="1941" w:type="dxa"/>
            <w:tcBorders>
              <w:top w:val="single" w:sz="4" w:space="0" w:color="auto"/>
              <w:left w:val="single" w:sz="4" w:space="0" w:color="auto"/>
              <w:bottom w:val="single" w:sz="4" w:space="0" w:color="auto"/>
              <w:right w:val="single" w:sz="4" w:space="0" w:color="auto"/>
            </w:tcBorders>
            <w:noWrap/>
            <w:hideMark/>
          </w:tcPr>
          <w:p w14:paraId="5A08F92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254A831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3692E45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699,63</w:t>
            </w:r>
          </w:p>
        </w:tc>
        <w:tc>
          <w:tcPr>
            <w:tcW w:w="1215" w:type="dxa"/>
            <w:tcBorders>
              <w:top w:val="single" w:sz="4" w:space="0" w:color="auto"/>
              <w:left w:val="single" w:sz="4" w:space="0" w:color="auto"/>
              <w:bottom w:val="single" w:sz="4" w:space="0" w:color="auto"/>
              <w:right w:val="single" w:sz="4" w:space="0" w:color="auto"/>
            </w:tcBorders>
            <w:noWrap/>
            <w:hideMark/>
          </w:tcPr>
          <w:p w14:paraId="3C4F9EA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99.95%</w:t>
            </w:r>
          </w:p>
        </w:tc>
      </w:tr>
      <w:tr w:rsidR="008D3A42" w:rsidRPr="008D3A42" w14:paraId="68F7F074"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39F039F8"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A100003 Financiranje mjesnog odbora Kature</w:t>
            </w:r>
          </w:p>
        </w:tc>
        <w:tc>
          <w:tcPr>
            <w:tcW w:w="1941" w:type="dxa"/>
            <w:tcBorders>
              <w:top w:val="single" w:sz="4" w:space="0" w:color="auto"/>
              <w:left w:val="single" w:sz="4" w:space="0" w:color="auto"/>
              <w:bottom w:val="single" w:sz="4" w:space="0" w:color="auto"/>
              <w:right w:val="single" w:sz="4" w:space="0" w:color="auto"/>
            </w:tcBorders>
            <w:noWrap/>
            <w:hideMark/>
          </w:tcPr>
          <w:p w14:paraId="4FECB29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468B257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632A0AD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693,61</w:t>
            </w:r>
          </w:p>
        </w:tc>
        <w:tc>
          <w:tcPr>
            <w:tcW w:w="1215" w:type="dxa"/>
            <w:tcBorders>
              <w:top w:val="single" w:sz="4" w:space="0" w:color="auto"/>
              <w:left w:val="single" w:sz="4" w:space="0" w:color="auto"/>
              <w:bottom w:val="single" w:sz="4" w:space="0" w:color="auto"/>
              <w:right w:val="single" w:sz="4" w:space="0" w:color="auto"/>
            </w:tcBorders>
            <w:noWrap/>
            <w:hideMark/>
          </w:tcPr>
          <w:p w14:paraId="5EEDEF08"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99.09%</w:t>
            </w:r>
          </w:p>
        </w:tc>
      </w:tr>
      <w:tr w:rsidR="008D3A42" w:rsidRPr="008D3A42" w14:paraId="6967DE3B"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0AD07739"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A100004 Financiranje mjesnog odbora Ripenda</w:t>
            </w:r>
          </w:p>
        </w:tc>
        <w:tc>
          <w:tcPr>
            <w:tcW w:w="1941" w:type="dxa"/>
            <w:tcBorders>
              <w:top w:val="single" w:sz="4" w:space="0" w:color="auto"/>
              <w:left w:val="single" w:sz="4" w:space="0" w:color="auto"/>
              <w:bottom w:val="single" w:sz="4" w:space="0" w:color="auto"/>
              <w:right w:val="single" w:sz="4" w:space="0" w:color="auto"/>
            </w:tcBorders>
            <w:noWrap/>
            <w:hideMark/>
          </w:tcPr>
          <w:p w14:paraId="7A7A7A7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47B8AF8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13336DFF"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699,50</w:t>
            </w:r>
          </w:p>
        </w:tc>
        <w:tc>
          <w:tcPr>
            <w:tcW w:w="1215" w:type="dxa"/>
            <w:tcBorders>
              <w:top w:val="single" w:sz="4" w:space="0" w:color="auto"/>
              <w:left w:val="single" w:sz="4" w:space="0" w:color="auto"/>
              <w:bottom w:val="single" w:sz="4" w:space="0" w:color="auto"/>
              <w:right w:val="single" w:sz="4" w:space="0" w:color="auto"/>
            </w:tcBorders>
            <w:noWrap/>
            <w:hideMark/>
          </w:tcPr>
          <w:p w14:paraId="370F84D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99.93%</w:t>
            </w:r>
          </w:p>
        </w:tc>
      </w:tr>
      <w:tr w:rsidR="008D3A42" w:rsidRPr="008D3A42" w14:paraId="19946B05"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50C56B21"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A100005 Financiranje mjesnog odbora Rabac</w:t>
            </w:r>
          </w:p>
        </w:tc>
        <w:tc>
          <w:tcPr>
            <w:tcW w:w="1941" w:type="dxa"/>
            <w:tcBorders>
              <w:top w:val="single" w:sz="4" w:space="0" w:color="auto"/>
              <w:left w:val="single" w:sz="4" w:space="0" w:color="auto"/>
              <w:bottom w:val="single" w:sz="4" w:space="0" w:color="auto"/>
              <w:right w:val="single" w:sz="4" w:space="0" w:color="auto"/>
            </w:tcBorders>
            <w:noWrap/>
            <w:hideMark/>
          </w:tcPr>
          <w:p w14:paraId="40ABA7D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14525DD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36E7A5B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693,51</w:t>
            </w:r>
          </w:p>
        </w:tc>
        <w:tc>
          <w:tcPr>
            <w:tcW w:w="1215" w:type="dxa"/>
            <w:tcBorders>
              <w:top w:val="single" w:sz="4" w:space="0" w:color="auto"/>
              <w:left w:val="single" w:sz="4" w:space="0" w:color="auto"/>
              <w:bottom w:val="single" w:sz="4" w:space="0" w:color="auto"/>
              <w:right w:val="single" w:sz="4" w:space="0" w:color="auto"/>
            </w:tcBorders>
            <w:noWrap/>
            <w:hideMark/>
          </w:tcPr>
          <w:p w14:paraId="6FCCA9A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99.07%</w:t>
            </w:r>
          </w:p>
        </w:tc>
      </w:tr>
      <w:tr w:rsidR="008D3A42" w:rsidRPr="008D3A42" w14:paraId="6D52FCBF"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DDA5716"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A100006 Financiranje mjesnog odbora Donji Labin</w:t>
            </w:r>
          </w:p>
        </w:tc>
        <w:tc>
          <w:tcPr>
            <w:tcW w:w="1941" w:type="dxa"/>
            <w:tcBorders>
              <w:top w:val="single" w:sz="4" w:space="0" w:color="auto"/>
              <w:left w:val="single" w:sz="4" w:space="0" w:color="auto"/>
              <w:bottom w:val="single" w:sz="4" w:space="0" w:color="auto"/>
              <w:right w:val="single" w:sz="4" w:space="0" w:color="auto"/>
            </w:tcBorders>
            <w:noWrap/>
            <w:hideMark/>
          </w:tcPr>
          <w:p w14:paraId="6C4BD0A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339001E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36A63BD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514,51</w:t>
            </w:r>
          </w:p>
        </w:tc>
        <w:tc>
          <w:tcPr>
            <w:tcW w:w="1215" w:type="dxa"/>
            <w:tcBorders>
              <w:top w:val="single" w:sz="4" w:space="0" w:color="auto"/>
              <w:left w:val="single" w:sz="4" w:space="0" w:color="auto"/>
              <w:bottom w:val="single" w:sz="4" w:space="0" w:color="auto"/>
              <w:right w:val="single" w:sz="4" w:space="0" w:color="auto"/>
            </w:tcBorders>
            <w:noWrap/>
            <w:hideMark/>
          </w:tcPr>
          <w:p w14:paraId="2253363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73.5%</w:t>
            </w:r>
          </w:p>
        </w:tc>
      </w:tr>
      <w:tr w:rsidR="008D3A42" w:rsidRPr="008D3A42" w14:paraId="209E6C3F"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23B70A66"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A100007 Financiranje mjesnog odbora Kapelica</w:t>
            </w:r>
          </w:p>
        </w:tc>
        <w:tc>
          <w:tcPr>
            <w:tcW w:w="1941" w:type="dxa"/>
            <w:tcBorders>
              <w:top w:val="single" w:sz="4" w:space="0" w:color="auto"/>
              <w:left w:val="single" w:sz="4" w:space="0" w:color="auto"/>
              <w:bottom w:val="single" w:sz="4" w:space="0" w:color="auto"/>
              <w:right w:val="single" w:sz="4" w:space="0" w:color="auto"/>
            </w:tcBorders>
            <w:noWrap/>
            <w:hideMark/>
          </w:tcPr>
          <w:p w14:paraId="4016AAD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842" w:type="dxa"/>
            <w:tcBorders>
              <w:top w:val="single" w:sz="4" w:space="0" w:color="auto"/>
              <w:left w:val="single" w:sz="4" w:space="0" w:color="auto"/>
              <w:bottom w:val="single" w:sz="4" w:space="0" w:color="auto"/>
              <w:right w:val="single" w:sz="4" w:space="0" w:color="auto"/>
            </w:tcBorders>
            <w:noWrap/>
            <w:hideMark/>
          </w:tcPr>
          <w:p w14:paraId="40A403D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700,00</w:t>
            </w:r>
          </w:p>
        </w:tc>
        <w:tc>
          <w:tcPr>
            <w:tcW w:w="1501" w:type="dxa"/>
            <w:tcBorders>
              <w:top w:val="single" w:sz="4" w:space="0" w:color="auto"/>
              <w:left w:val="single" w:sz="4" w:space="0" w:color="auto"/>
              <w:bottom w:val="single" w:sz="4" w:space="0" w:color="auto"/>
              <w:right w:val="single" w:sz="4" w:space="0" w:color="auto"/>
            </w:tcBorders>
            <w:noWrap/>
            <w:hideMark/>
          </w:tcPr>
          <w:p w14:paraId="6F3543B9"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0,00</w:t>
            </w:r>
          </w:p>
        </w:tc>
        <w:tc>
          <w:tcPr>
            <w:tcW w:w="1215" w:type="dxa"/>
            <w:tcBorders>
              <w:top w:val="single" w:sz="4" w:space="0" w:color="auto"/>
              <w:left w:val="single" w:sz="4" w:space="0" w:color="auto"/>
              <w:bottom w:val="single" w:sz="4" w:space="0" w:color="auto"/>
              <w:right w:val="single" w:sz="4" w:space="0" w:color="auto"/>
            </w:tcBorders>
            <w:noWrap/>
            <w:hideMark/>
          </w:tcPr>
          <w:p w14:paraId="6973F58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w:t>
            </w:r>
          </w:p>
        </w:tc>
      </w:tr>
      <w:tr w:rsidR="008D3A42" w:rsidRPr="008D3A42" w14:paraId="1756BDD5"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8AB7590"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1003 Organiziranje i provođenje zaštite i spašavanja</w:t>
            </w:r>
          </w:p>
        </w:tc>
        <w:tc>
          <w:tcPr>
            <w:tcW w:w="1941" w:type="dxa"/>
            <w:tcBorders>
              <w:top w:val="single" w:sz="4" w:space="0" w:color="auto"/>
              <w:left w:val="single" w:sz="4" w:space="0" w:color="auto"/>
              <w:bottom w:val="single" w:sz="4" w:space="0" w:color="auto"/>
              <w:right w:val="single" w:sz="4" w:space="0" w:color="auto"/>
            </w:tcBorders>
            <w:noWrap/>
            <w:hideMark/>
          </w:tcPr>
          <w:p w14:paraId="64CA1CDB"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70.632,00</w:t>
            </w:r>
          </w:p>
        </w:tc>
        <w:tc>
          <w:tcPr>
            <w:tcW w:w="1842" w:type="dxa"/>
            <w:tcBorders>
              <w:top w:val="single" w:sz="4" w:space="0" w:color="auto"/>
              <w:left w:val="single" w:sz="4" w:space="0" w:color="auto"/>
              <w:bottom w:val="single" w:sz="4" w:space="0" w:color="auto"/>
              <w:right w:val="single" w:sz="4" w:space="0" w:color="auto"/>
            </w:tcBorders>
            <w:noWrap/>
            <w:hideMark/>
          </w:tcPr>
          <w:p w14:paraId="38C1EE0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70.632,00</w:t>
            </w:r>
          </w:p>
        </w:tc>
        <w:tc>
          <w:tcPr>
            <w:tcW w:w="1501" w:type="dxa"/>
            <w:tcBorders>
              <w:top w:val="single" w:sz="4" w:space="0" w:color="auto"/>
              <w:left w:val="single" w:sz="4" w:space="0" w:color="auto"/>
              <w:bottom w:val="single" w:sz="4" w:space="0" w:color="auto"/>
              <w:right w:val="single" w:sz="4" w:space="0" w:color="auto"/>
            </w:tcBorders>
            <w:noWrap/>
            <w:hideMark/>
          </w:tcPr>
          <w:p w14:paraId="02D54EAD"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70.617,06</w:t>
            </w:r>
          </w:p>
        </w:tc>
        <w:tc>
          <w:tcPr>
            <w:tcW w:w="1215" w:type="dxa"/>
            <w:tcBorders>
              <w:top w:val="single" w:sz="4" w:space="0" w:color="auto"/>
              <w:left w:val="single" w:sz="4" w:space="0" w:color="auto"/>
              <w:bottom w:val="single" w:sz="4" w:space="0" w:color="auto"/>
              <w:right w:val="single" w:sz="4" w:space="0" w:color="auto"/>
            </w:tcBorders>
            <w:noWrap/>
            <w:hideMark/>
          </w:tcPr>
          <w:p w14:paraId="4C37E4F1"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99.98%</w:t>
            </w:r>
          </w:p>
        </w:tc>
      </w:tr>
      <w:tr w:rsidR="008D3A42" w:rsidRPr="008D3A42" w14:paraId="120B3F6E"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5BD5B68"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Civilna zaštita</w:t>
            </w:r>
          </w:p>
        </w:tc>
        <w:tc>
          <w:tcPr>
            <w:tcW w:w="1941" w:type="dxa"/>
            <w:tcBorders>
              <w:top w:val="single" w:sz="4" w:space="0" w:color="auto"/>
              <w:left w:val="single" w:sz="4" w:space="0" w:color="auto"/>
              <w:bottom w:val="single" w:sz="4" w:space="0" w:color="auto"/>
              <w:right w:val="single" w:sz="4" w:space="0" w:color="auto"/>
            </w:tcBorders>
            <w:noWrap/>
            <w:hideMark/>
          </w:tcPr>
          <w:p w14:paraId="7C68AC79"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2.650,00</w:t>
            </w:r>
          </w:p>
        </w:tc>
        <w:tc>
          <w:tcPr>
            <w:tcW w:w="1842" w:type="dxa"/>
            <w:tcBorders>
              <w:top w:val="single" w:sz="4" w:space="0" w:color="auto"/>
              <w:left w:val="single" w:sz="4" w:space="0" w:color="auto"/>
              <w:bottom w:val="single" w:sz="4" w:space="0" w:color="auto"/>
              <w:right w:val="single" w:sz="4" w:space="0" w:color="auto"/>
            </w:tcBorders>
            <w:noWrap/>
            <w:hideMark/>
          </w:tcPr>
          <w:p w14:paraId="56AD9C5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2.650,00</w:t>
            </w:r>
          </w:p>
        </w:tc>
        <w:tc>
          <w:tcPr>
            <w:tcW w:w="1501" w:type="dxa"/>
            <w:tcBorders>
              <w:top w:val="single" w:sz="4" w:space="0" w:color="auto"/>
              <w:left w:val="single" w:sz="4" w:space="0" w:color="auto"/>
              <w:bottom w:val="single" w:sz="4" w:space="0" w:color="auto"/>
              <w:right w:val="single" w:sz="4" w:space="0" w:color="auto"/>
            </w:tcBorders>
            <w:noWrap/>
            <w:hideMark/>
          </w:tcPr>
          <w:p w14:paraId="5D545FB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2.635,38</w:t>
            </w:r>
          </w:p>
        </w:tc>
        <w:tc>
          <w:tcPr>
            <w:tcW w:w="1215" w:type="dxa"/>
            <w:tcBorders>
              <w:top w:val="single" w:sz="4" w:space="0" w:color="auto"/>
              <w:left w:val="single" w:sz="4" w:space="0" w:color="auto"/>
              <w:bottom w:val="single" w:sz="4" w:space="0" w:color="auto"/>
              <w:right w:val="single" w:sz="4" w:space="0" w:color="auto"/>
            </w:tcBorders>
            <w:noWrap/>
            <w:hideMark/>
          </w:tcPr>
          <w:p w14:paraId="08E9F29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99.45%</w:t>
            </w:r>
          </w:p>
        </w:tc>
      </w:tr>
      <w:tr w:rsidR="008D3A42" w:rsidRPr="008D3A42" w14:paraId="5E11A115"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548D0C84"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A100002 Financiranje Područne vatrogasne zajednice Labin</w:t>
            </w:r>
          </w:p>
        </w:tc>
        <w:tc>
          <w:tcPr>
            <w:tcW w:w="1941" w:type="dxa"/>
            <w:tcBorders>
              <w:top w:val="single" w:sz="4" w:space="0" w:color="auto"/>
              <w:left w:val="single" w:sz="4" w:space="0" w:color="auto"/>
              <w:bottom w:val="single" w:sz="4" w:space="0" w:color="auto"/>
              <w:right w:val="single" w:sz="4" w:space="0" w:color="auto"/>
            </w:tcBorders>
            <w:noWrap/>
            <w:hideMark/>
          </w:tcPr>
          <w:p w14:paraId="42260E94"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64.000,00</w:t>
            </w:r>
          </w:p>
        </w:tc>
        <w:tc>
          <w:tcPr>
            <w:tcW w:w="1842" w:type="dxa"/>
            <w:tcBorders>
              <w:top w:val="single" w:sz="4" w:space="0" w:color="auto"/>
              <w:left w:val="single" w:sz="4" w:space="0" w:color="auto"/>
              <w:bottom w:val="single" w:sz="4" w:space="0" w:color="auto"/>
              <w:right w:val="single" w:sz="4" w:space="0" w:color="auto"/>
            </w:tcBorders>
            <w:noWrap/>
            <w:hideMark/>
          </w:tcPr>
          <w:p w14:paraId="490A097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64.000,00</w:t>
            </w:r>
          </w:p>
        </w:tc>
        <w:tc>
          <w:tcPr>
            <w:tcW w:w="1501" w:type="dxa"/>
            <w:tcBorders>
              <w:top w:val="single" w:sz="4" w:space="0" w:color="auto"/>
              <w:left w:val="single" w:sz="4" w:space="0" w:color="auto"/>
              <w:bottom w:val="single" w:sz="4" w:space="0" w:color="auto"/>
              <w:right w:val="single" w:sz="4" w:space="0" w:color="auto"/>
            </w:tcBorders>
            <w:noWrap/>
            <w:hideMark/>
          </w:tcPr>
          <w:p w14:paraId="211957C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64.000,00</w:t>
            </w:r>
          </w:p>
        </w:tc>
        <w:tc>
          <w:tcPr>
            <w:tcW w:w="1215" w:type="dxa"/>
            <w:tcBorders>
              <w:top w:val="single" w:sz="4" w:space="0" w:color="auto"/>
              <w:left w:val="single" w:sz="4" w:space="0" w:color="auto"/>
              <w:bottom w:val="single" w:sz="4" w:space="0" w:color="auto"/>
              <w:right w:val="single" w:sz="4" w:space="0" w:color="auto"/>
            </w:tcBorders>
            <w:noWrap/>
            <w:hideMark/>
          </w:tcPr>
          <w:p w14:paraId="6448F5F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100.0%</w:t>
            </w:r>
          </w:p>
        </w:tc>
      </w:tr>
      <w:tr w:rsidR="008D3A42" w:rsidRPr="008D3A42" w14:paraId="2895F57A"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55D88FB"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A100003 Financiranje dobrovoljnog vatrogastva</w:t>
            </w:r>
          </w:p>
        </w:tc>
        <w:tc>
          <w:tcPr>
            <w:tcW w:w="1941" w:type="dxa"/>
            <w:tcBorders>
              <w:top w:val="single" w:sz="4" w:space="0" w:color="auto"/>
              <w:left w:val="single" w:sz="4" w:space="0" w:color="auto"/>
              <w:bottom w:val="single" w:sz="4" w:space="0" w:color="auto"/>
              <w:right w:val="single" w:sz="4" w:space="0" w:color="auto"/>
            </w:tcBorders>
            <w:noWrap/>
            <w:hideMark/>
          </w:tcPr>
          <w:p w14:paraId="505CE3AB"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3.982,00</w:t>
            </w:r>
          </w:p>
        </w:tc>
        <w:tc>
          <w:tcPr>
            <w:tcW w:w="1842" w:type="dxa"/>
            <w:tcBorders>
              <w:top w:val="single" w:sz="4" w:space="0" w:color="auto"/>
              <w:left w:val="single" w:sz="4" w:space="0" w:color="auto"/>
              <w:bottom w:val="single" w:sz="4" w:space="0" w:color="auto"/>
              <w:right w:val="single" w:sz="4" w:space="0" w:color="auto"/>
            </w:tcBorders>
            <w:noWrap/>
            <w:hideMark/>
          </w:tcPr>
          <w:p w14:paraId="1696F2D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3.982,00</w:t>
            </w:r>
          </w:p>
        </w:tc>
        <w:tc>
          <w:tcPr>
            <w:tcW w:w="1501" w:type="dxa"/>
            <w:tcBorders>
              <w:top w:val="single" w:sz="4" w:space="0" w:color="auto"/>
              <w:left w:val="single" w:sz="4" w:space="0" w:color="auto"/>
              <w:bottom w:val="single" w:sz="4" w:space="0" w:color="auto"/>
              <w:right w:val="single" w:sz="4" w:space="0" w:color="auto"/>
            </w:tcBorders>
            <w:noWrap/>
            <w:hideMark/>
          </w:tcPr>
          <w:p w14:paraId="37EEBBCF"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3.981,68</w:t>
            </w:r>
          </w:p>
        </w:tc>
        <w:tc>
          <w:tcPr>
            <w:tcW w:w="1215" w:type="dxa"/>
            <w:tcBorders>
              <w:top w:val="single" w:sz="4" w:space="0" w:color="auto"/>
              <w:left w:val="single" w:sz="4" w:space="0" w:color="auto"/>
              <w:bottom w:val="single" w:sz="4" w:space="0" w:color="auto"/>
              <w:right w:val="single" w:sz="4" w:space="0" w:color="auto"/>
            </w:tcBorders>
            <w:noWrap/>
            <w:hideMark/>
          </w:tcPr>
          <w:p w14:paraId="5CA7B34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99.99%</w:t>
            </w:r>
          </w:p>
        </w:tc>
      </w:tr>
      <w:tr w:rsidR="008D3A42" w:rsidRPr="008D3A42" w14:paraId="0AF9D89D"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BF709C3"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Proračunski korisnik 45470 VIJEĆE BOŠNJAČKE NACIONALNE MANJINE U GRADU LABINU</w:t>
            </w:r>
          </w:p>
        </w:tc>
        <w:tc>
          <w:tcPr>
            <w:tcW w:w="1941" w:type="dxa"/>
            <w:tcBorders>
              <w:top w:val="single" w:sz="4" w:space="0" w:color="auto"/>
              <w:left w:val="single" w:sz="4" w:space="0" w:color="auto"/>
              <w:bottom w:val="single" w:sz="4" w:space="0" w:color="auto"/>
              <w:right w:val="single" w:sz="4" w:space="0" w:color="auto"/>
            </w:tcBorders>
            <w:noWrap/>
            <w:hideMark/>
          </w:tcPr>
          <w:p w14:paraId="6F3E3968"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11.110,00</w:t>
            </w:r>
          </w:p>
        </w:tc>
        <w:tc>
          <w:tcPr>
            <w:tcW w:w="1842" w:type="dxa"/>
            <w:tcBorders>
              <w:top w:val="single" w:sz="4" w:space="0" w:color="auto"/>
              <w:left w:val="single" w:sz="4" w:space="0" w:color="auto"/>
              <w:bottom w:val="single" w:sz="4" w:space="0" w:color="auto"/>
              <w:right w:val="single" w:sz="4" w:space="0" w:color="auto"/>
            </w:tcBorders>
            <w:noWrap/>
            <w:hideMark/>
          </w:tcPr>
          <w:p w14:paraId="412D3421"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11.110,00</w:t>
            </w:r>
          </w:p>
        </w:tc>
        <w:tc>
          <w:tcPr>
            <w:tcW w:w="1501" w:type="dxa"/>
            <w:tcBorders>
              <w:top w:val="single" w:sz="4" w:space="0" w:color="auto"/>
              <w:left w:val="single" w:sz="4" w:space="0" w:color="auto"/>
              <w:bottom w:val="single" w:sz="4" w:space="0" w:color="auto"/>
              <w:right w:val="single" w:sz="4" w:space="0" w:color="auto"/>
            </w:tcBorders>
            <w:noWrap/>
            <w:hideMark/>
          </w:tcPr>
          <w:p w14:paraId="7E35BECF"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10.815,31</w:t>
            </w:r>
          </w:p>
        </w:tc>
        <w:tc>
          <w:tcPr>
            <w:tcW w:w="1215" w:type="dxa"/>
            <w:tcBorders>
              <w:top w:val="single" w:sz="4" w:space="0" w:color="auto"/>
              <w:left w:val="single" w:sz="4" w:space="0" w:color="auto"/>
              <w:bottom w:val="single" w:sz="4" w:space="0" w:color="auto"/>
              <w:right w:val="single" w:sz="4" w:space="0" w:color="auto"/>
            </w:tcBorders>
            <w:noWrap/>
            <w:hideMark/>
          </w:tcPr>
          <w:p w14:paraId="6EE60FD2"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97.35%</w:t>
            </w:r>
          </w:p>
        </w:tc>
      </w:tr>
      <w:tr w:rsidR="008D3A42" w:rsidRPr="008D3A42" w14:paraId="2E008389"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2DF7B31D"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1004 Zaštita prava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129F1C3B"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11.110,00</w:t>
            </w:r>
          </w:p>
        </w:tc>
        <w:tc>
          <w:tcPr>
            <w:tcW w:w="1842" w:type="dxa"/>
            <w:tcBorders>
              <w:top w:val="single" w:sz="4" w:space="0" w:color="auto"/>
              <w:left w:val="single" w:sz="4" w:space="0" w:color="auto"/>
              <w:bottom w:val="single" w:sz="4" w:space="0" w:color="auto"/>
              <w:right w:val="single" w:sz="4" w:space="0" w:color="auto"/>
            </w:tcBorders>
            <w:noWrap/>
            <w:hideMark/>
          </w:tcPr>
          <w:p w14:paraId="7D0ABBDA"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11.110,00</w:t>
            </w:r>
          </w:p>
        </w:tc>
        <w:tc>
          <w:tcPr>
            <w:tcW w:w="1501" w:type="dxa"/>
            <w:tcBorders>
              <w:top w:val="single" w:sz="4" w:space="0" w:color="auto"/>
              <w:left w:val="single" w:sz="4" w:space="0" w:color="auto"/>
              <w:bottom w:val="single" w:sz="4" w:space="0" w:color="auto"/>
              <w:right w:val="single" w:sz="4" w:space="0" w:color="auto"/>
            </w:tcBorders>
            <w:noWrap/>
            <w:hideMark/>
          </w:tcPr>
          <w:p w14:paraId="1FD591C8"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10.815,31</w:t>
            </w:r>
          </w:p>
        </w:tc>
        <w:tc>
          <w:tcPr>
            <w:tcW w:w="1215" w:type="dxa"/>
            <w:tcBorders>
              <w:top w:val="single" w:sz="4" w:space="0" w:color="auto"/>
              <w:left w:val="single" w:sz="4" w:space="0" w:color="auto"/>
              <w:bottom w:val="single" w:sz="4" w:space="0" w:color="auto"/>
              <w:right w:val="single" w:sz="4" w:space="0" w:color="auto"/>
            </w:tcBorders>
            <w:noWrap/>
            <w:hideMark/>
          </w:tcPr>
          <w:p w14:paraId="5F467B99"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97.35%</w:t>
            </w:r>
          </w:p>
        </w:tc>
      </w:tr>
      <w:tr w:rsidR="008D3A42" w:rsidRPr="008D3A42" w14:paraId="4361B3D3"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4C2E846"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Poslovi redovne djelatnosti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2455A68A"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11.110,00</w:t>
            </w:r>
          </w:p>
        </w:tc>
        <w:tc>
          <w:tcPr>
            <w:tcW w:w="1842" w:type="dxa"/>
            <w:tcBorders>
              <w:top w:val="single" w:sz="4" w:space="0" w:color="auto"/>
              <w:left w:val="single" w:sz="4" w:space="0" w:color="auto"/>
              <w:bottom w:val="single" w:sz="4" w:space="0" w:color="auto"/>
              <w:right w:val="single" w:sz="4" w:space="0" w:color="auto"/>
            </w:tcBorders>
            <w:noWrap/>
            <w:hideMark/>
          </w:tcPr>
          <w:p w14:paraId="04E2BF3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11.110,00</w:t>
            </w:r>
          </w:p>
        </w:tc>
        <w:tc>
          <w:tcPr>
            <w:tcW w:w="1501" w:type="dxa"/>
            <w:tcBorders>
              <w:top w:val="single" w:sz="4" w:space="0" w:color="auto"/>
              <w:left w:val="single" w:sz="4" w:space="0" w:color="auto"/>
              <w:bottom w:val="single" w:sz="4" w:space="0" w:color="auto"/>
              <w:right w:val="single" w:sz="4" w:space="0" w:color="auto"/>
            </w:tcBorders>
            <w:noWrap/>
            <w:hideMark/>
          </w:tcPr>
          <w:p w14:paraId="09CDAA73"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10.815,31</w:t>
            </w:r>
          </w:p>
        </w:tc>
        <w:tc>
          <w:tcPr>
            <w:tcW w:w="1215" w:type="dxa"/>
            <w:tcBorders>
              <w:top w:val="single" w:sz="4" w:space="0" w:color="auto"/>
              <w:left w:val="single" w:sz="4" w:space="0" w:color="auto"/>
              <w:bottom w:val="single" w:sz="4" w:space="0" w:color="auto"/>
              <w:right w:val="single" w:sz="4" w:space="0" w:color="auto"/>
            </w:tcBorders>
            <w:noWrap/>
            <w:hideMark/>
          </w:tcPr>
          <w:p w14:paraId="3210A39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97.35%</w:t>
            </w:r>
          </w:p>
        </w:tc>
      </w:tr>
      <w:tr w:rsidR="008D3A42" w:rsidRPr="008D3A42" w14:paraId="485CD6CF"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63C6DD0"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Proračunski korisnik 46307 VIJEĆE TALIJANSKE NACIONALNE MANJINE U GRADU LABINU</w:t>
            </w:r>
          </w:p>
        </w:tc>
        <w:tc>
          <w:tcPr>
            <w:tcW w:w="1941" w:type="dxa"/>
            <w:tcBorders>
              <w:top w:val="single" w:sz="4" w:space="0" w:color="auto"/>
              <w:left w:val="single" w:sz="4" w:space="0" w:color="auto"/>
              <w:bottom w:val="single" w:sz="4" w:space="0" w:color="auto"/>
              <w:right w:val="single" w:sz="4" w:space="0" w:color="auto"/>
            </w:tcBorders>
            <w:noWrap/>
            <w:hideMark/>
          </w:tcPr>
          <w:p w14:paraId="274D74F8"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618D0E9B"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7B763934"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215" w:type="dxa"/>
            <w:tcBorders>
              <w:top w:val="single" w:sz="4" w:space="0" w:color="auto"/>
              <w:left w:val="single" w:sz="4" w:space="0" w:color="auto"/>
              <w:bottom w:val="single" w:sz="4" w:space="0" w:color="auto"/>
              <w:right w:val="single" w:sz="4" w:space="0" w:color="auto"/>
            </w:tcBorders>
            <w:noWrap/>
            <w:hideMark/>
          </w:tcPr>
          <w:p w14:paraId="017D8B7C"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100.0%</w:t>
            </w:r>
          </w:p>
        </w:tc>
      </w:tr>
      <w:tr w:rsidR="008D3A42" w:rsidRPr="008D3A42" w14:paraId="1C00778F"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2CA996F9"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1004 Zaštita prava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01119040"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19D786CC"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7C5B05A4"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215" w:type="dxa"/>
            <w:tcBorders>
              <w:top w:val="single" w:sz="4" w:space="0" w:color="auto"/>
              <w:left w:val="single" w:sz="4" w:space="0" w:color="auto"/>
              <w:bottom w:val="single" w:sz="4" w:space="0" w:color="auto"/>
              <w:right w:val="single" w:sz="4" w:space="0" w:color="auto"/>
            </w:tcBorders>
            <w:noWrap/>
            <w:hideMark/>
          </w:tcPr>
          <w:p w14:paraId="4AF45F7F"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100.0%</w:t>
            </w:r>
          </w:p>
        </w:tc>
      </w:tr>
      <w:tr w:rsidR="008D3A42" w:rsidRPr="008D3A42" w14:paraId="23E42AF8"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58F77C6B"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Poslovi redovne djelatnosti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296CFC0D"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550E36C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1D57F850"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7.300,00</w:t>
            </w:r>
          </w:p>
        </w:tc>
        <w:tc>
          <w:tcPr>
            <w:tcW w:w="1215" w:type="dxa"/>
            <w:tcBorders>
              <w:top w:val="single" w:sz="4" w:space="0" w:color="auto"/>
              <w:left w:val="single" w:sz="4" w:space="0" w:color="auto"/>
              <w:bottom w:val="single" w:sz="4" w:space="0" w:color="auto"/>
              <w:right w:val="single" w:sz="4" w:space="0" w:color="auto"/>
            </w:tcBorders>
            <w:noWrap/>
            <w:hideMark/>
          </w:tcPr>
          <w:p w14:paraId="52DDD93F"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100.0%</w:t>
            </w:r>
          </w:p>
        </w:tc>
      </w:tr>
      <w:tr w:rsidR="008D3A42" w:rsidRPr="008D3A42" w14:paraId="171CD504"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035120D9"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Proračunski korisnik 47756 VIJEĆE SRPSKE NACIONALNE MANJINE U GRADU LABINU</w:t>
            </w:r>
          </w:p>
        </w:tc>
        <w:tc>
          <w:tcPr>
            <w:tcW w:w="1941" w:type="dxa"/>
            <w:tcBorders>
              <w:top w:val="single" w:sz="4" w:space="0" w:color="auto"/>
              <w:left w:val="single" w:sz="4" w:space="0" w:color="auto"/>
              <w:bottom w:val="single" w:sz="4" w:space="0" w:color="auto"/>
              <w:right w:val="single" w:sz="4" w:space="0" w:color="auto"/>
            </w:tcBorders>
            <w:noWrap/>
            <w:hideMark/>
          </w:tcPr>
          <w:p w14:paraId="5A65D383"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0F7028A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5CD453E6"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6.504,71</w:t>
            </w:r>
          </w:p>
        </w:tc>
        <w:tc>
          <w:tcPr>
            <w:tcW w:w="1215" w:type="dxa"/>
            <w:tcBorders>
              <w:top w:val="single" w:sz="4" w:space="0" w:color="auto"/>
              <w:left w:val="single" w:sz="4" w:space="0" w:color="auto"/>
              <w:bottom w:val="single" w:sz="4" w:space="0" w:color="auto"/>
              <w:right w:val="single" w:sz="4" w:space="0" w:color="auto"/>
            </w:tcBorders>
            <w:noWrap/>
            <w:hideMark/>
          </w:tcPr>
          <w:p w14:paraId="58A39876"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89.11%</w:t>
            </w:r>
          </w:p>
        </w:tc>
      </w:tr>
      <w:tr w:rsidR="008D3A42" w:rsidRPr="008D3A42" w14:paraId="6F3553DA"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4824AE61"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1004 Zaštita prava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4242945B"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0F424E1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7DBA7276"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6.504,71</w:t>
            </w:r>
          </w:p>
        </w:tc>
        <w:tc>
          <w:tcPr>
            <w:tcW w:w="1215" w:type="dxa"/>
            <w:tcBorders>
              <w:top w:val="single" w:sz="4" w:space="0" w:color="auto"/>
              <w:left w:val="single" w:sz="4" w:space="0" w:color="auto"/>
              <w:bottom w:val="single" w:sz="4" w:space="0" w:color="auto"/>
              <w:right w:val="single" w:sz="4" w:space="0" w:color="auto"/>
            </w:tcBorders>
            <w:noWrap/>
            <w:hideMark/>
          </w:tcPr>
          <w:p w14:paraId="74C61C3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89.11%</w:t>
            </w:r>
          </w:p>
        </w:tc>
      </w:tr>
      <w:tr w:rsidR="008D3A42" w:rsidRPr="008D3A42" w14:paraId="18E7534A"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BDEC55C"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A100001 Poslovi redovne djelatnosti nacionalnih manjina</w:t>
            </w:r>
          </w:p>
        </w:tc>
        <w:tc>
          <w:tcPr>
            <w:tcW w:w="1941" w:type="dxa"/>
            <w:tcBorders>
              <w:top w:val="single" w:sz="4" w:space="0" w:color="auto"/>
              <w:left w:val="single" w:sz="4" w:space="0" w:color="auto"/>
              <w:bottom w:val="single" w:sz="4" w:space="0" w:color="auto"/>
              <w:right w:val="single" w:sz="4" w:space="0" w:color="auto"/>
            </w:tcBorders>
            <w:noWrap/>
            <w:hideMark/>
          </w:tcPr>
          <w:p w14:paraId="5C463B4E"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7.300,00</w:t>
            </w:r>
          </w:p>
        </w:tc>
        <w:tc>
          <w:tcPr>
            <w:tcW w:w="1842" w:type="dxa"/>
            <w:tcBorders>
              <w:top w:val="single" w:sz="4" w:space="0" w:color="auto"/>
              <w:left w:val="single" w:sz="4" w:space="0" w:color="auto"/>
              <w:bottom w:val="single" w:sz="4" w:space="0" w:color="auto"/>
              <w:right w:val="single" w:sz="4" w:space="0" w:color="auto"/>
            </w:tcBorders>
            <w:noWrap/>
            <w:hideMark/>
          </w:tcPr>
          <w:p w14:paraId="0D5DF3EF"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7.300,00</w:t>
            </w:r>
          </w:p>
        </w:tc>
        <w:tc>
          <w:tcPr>
            <w:tcW w:w="1501" w:type="dxa"/>
            <w:tcBorders>
              <w:top w:val="single" w:sz="4" w:space="0" w:color="auto"/>
              <w:left w:val="single" w:sz="4" w:space="0" w:color="auto"/>
              <w:bottom w:val="single" w:sz="4" w:space="0" w:color="auto"/>
              <w:right w:val="single" w:sz="4" w:space="0" w:color="auto"/>
            </w:tcBorders>
            <w:noWrap/>
            <w:hideMark/>
          </w:tcPr>
          <w:p w14:paraId="6863CE1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6.504,71</w:t>
            </w:r>
          </w:p>
        </w:tc>
        <w:tc>
          <w:tcPr>
            <w:tcW w:w="1215" w:type="dxa"/>
            <w:tcBorders>
              <w:top w:val="single" w:sz="4" w:space="0" w:color="auto"/>
              <w:left w:val="single" w:sz="4" w:space="0" w:color="auto"/>
              <w:bottom w:val="single" w:sz="4" w:space="0" w:color="auto"/>
              <w:right w:val="single" w:sz="4" w:space="0" w:color="auto"/>
            </w:tcBorders>
            <w:noWrap/>
            <w:hideMark/>
          </w:tcPr>
          <w:p w14:paraId="57E575D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89.11%</w:t>
            </w:r>
          </w:p>
        </w:tc>
      </w:tr>
      <w:tr w:rsidR="008D3A42" w:rsidRPr="008D3A42" w14:paraId="4E8E8E1C"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D72F39A"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Proračunski korisnik 35837 JAVNA VATROGASNA POSTROJBA LABIN</w:t>
            </w:r>
          </w:p>
        </w:tc>
        <w:tc>
          <w:tcPr>
            <w:tcW w:w="1941" w:type="dxa"/>
            <w:tcBorders>
              <w:top w:val="single" w:sz="4" w:space="0" w:color="auto"/>
              <w:left w:val="single" w:sz="4" w:space="0" w:color="auto"/>
              <w:bottom w:val="single" w:sz="4" w:space="0" w:color="auto"/>
              <w:right w:val="single" w:sz="4" w:space="0" w:color="auto"/>
            </w:tcBorders>
            <w:noWrap/>
            <w:hideMark/>
          </w:tcPr>
          <w:p w14:paraId="3DF86437"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1.281.213,00</w:t>
            </w:r>
          </w:p>
        </w:tc>
        <w:tc>
          <w:tcPr>
            <w:tcW w:w="1842" w:type="dxa"/>
            <w:tcBorders>
              <w:top w:val="single" w:sz="4" w:space="0" w:color="auto"/>
              <w:left w:val="single" w:sz="4" w:space="0" w:color="auto"/>
              <w:bottom w:val="single" w:sz="4" w:space="0" w:color="auto"/>
              <w:right w:val="single" w:sz="4" w:space="0" w:color="auto"/>
            </w:tcBorders>
            <w:noWrap/>
            <w:hideMark/>
          </w:tcPr>
          <w:p w14:paraId="7D2962D3"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1.281.213,00</w:t>
            </w:r>
          </w:p>
        </w:tc>
        <w:tc>
          <w:tcPr>
            <w:tcW w:w="1501" w:type="dxa"/>
            <w:tcBorders>
              <w:top w:val="single" w:sz="4" w:space="0" w:color="auto"/>
              <w:left w:val="single" w:sz="4" w:space="0" w:color="auto"/>
              <w:bottom w:val="single" w:sz="4" w:space="0" w:color="auto"/>
              <w:right w:val="single" w:sz="4" w:space="0" w:color="auto"/>
            </w:tcBorders>
            <w:noWrap/>
            <w:hideMark/>
          </w:tcPr>
          <w:p w14:paraId="37C1387B"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1.206.886,68</w:t>
            </w:r>
          </w:p>
        </w:tc>
        <w:tc>
          <w:tcPr>
            <w:tcW w:w="1215" w:type="dxa"/>
            <w:tcBorders>
              <w:top w:val="single" w:sz="4" w:space="0" w:color="auto"/>
              <w:left w:val="single" w:sz="4" w:space="0" w:color="auto"/>
              <w:bottom w:val="single" w:sz="4" w:space="0" w:color="auto"/>
              <w:right w:val="single" w:sz="4" w:space="0" w:color="auto"/>
            </w:tcBorders>
            <w:noWrap/>
            <w:hideMark/>
          </w:tcPr>
          <w:p w14:paraId="0AA09C08"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94.2%</w:t>
            </w:r>
          </w:p>
        </w:tc>
      </w:tr>
      <w:tr w:rsidR="008D3A42" w:rsidRPr="008D3A42" w14:paraId="6BFA2B02"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4DEEB2A5"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Program 1003 Organiziranje i provođenje zaštite i spašavanja</w:t>
            </w:r>
          </w:p>
        </w:tc>
        <w:tc>
          <w:tcPr>
            <w:tcW w:w="1941" w:type="dxa"/>
            <w:tcBorders>
              <w:top w:val="single" w:sz="4" w:space="0" w:color="auto"/>
              <w:left w:val="single" w:sz="4" w:space="0" w:color="auto"/>
              <w:bottom w:val="single" w:sz="4" w:space="0" w:color="auto"/>
              <w:right w:val="single" w:sz="4" w:space="0" w:color="auto"/>
            </w:tcBorders>
            <w:noWrap/>
            <w:hideMark/>
          </w:tcPr>
          <w:p w14:paraId="5948420D"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1.281.213,00</w:t>
            </w:r>
          </w:p>
        </w:tc>
        <w:tc>
          <w:tcPr>
            <w:tcW w:w="1842" w:type="dxa"/>
            <w:tcBorders>
              <w:top w:val="single" w:sz="4" w:space="0" w:color="auto"/>
              <w:left w:val="single" w:sz="4" w:space="0" w:color="auto"/>
              <w:bottom w:val="single" w:sz="4" w:space="0" w:color="auto"/>
              <w:right w:val="single" w:sz="4" w:space="0" w:color="auto"/>
            </w:tcBorders>
            <w:noWrap/>
            <w:hideMark/>
          </w:tcPr>
          <w:p w14:paraId="441ACBF5"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1.281.213,00</w:t>
            </w:r>
          </w:p>
        </w:tc>
        <w:tc>
          <w:tcPr>
            <w:tcW w:w="1501" w:type="dxa"/>
            <w:tcBorders>
              <w:top w:val="single" w:sz="4" w:space="0" w:color="auto"/>
              <w:left w:val="single" w:sz="4" w:space="0" w:color="auto"/>
              <w:bottom w:val="single" w:sz="4" w:space="0" w:color="auto"/>
              <w:right w:val="single" w:sz="4" w:space="0" w:color="auto"/>
            </w:tcBorders>
            <w:noWrap/>
            <w:hideMark/>
          </w:tcPr>
          <w:p w14:paraId="530F4AAC"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1.206.886,68</w:t>
            </w:r>
          </w:p>
        </w:tc>
        <w:tc>
          <w:tcPr>
            <w:tcW w:w="1215" w:type="dxa"/>
            <w:tcBorders>
              <w:top w:val="single" w:sz="4" w:space="0" w:color="auto"/>
              <w:left w:val="single" w:sz="4" w:space="0" w:color="auto"/>
              <w:bottom w:val="single" w:sz="4" w:space="0" w:color="auto"/>
              <w:right w:val="single" w:sz="4" w:space="0" w:color="auto"/>
            </w:tcBorders>
            <w:noWrap/>
            <w:hideMark/>
          </w:tcPr>
          <w:p w14:paraId="0CB08C11"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94.2%</w:t>
            </w:r>
          </w:p>
        </w:tc>
      </w:tr>
      <w:tr w:rsidR="008D3A42" w:rsidRPr="008D3A42" w14:paraId="674BDCAE"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7750ECD3"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A100004 Financiranje Javne vatrogasne postrojbe Labin</w:t>
            </w:r>
          </w:p>
        </w:tc>
        <w:tc>
          <w:tcPr>
            <w:tcW w:w="1941" w:type="dxa"/>
            <w:tcBorders>
              <w:top w:val="single" w:sz="4" w:space="0" w:color="auto"/>
              <w:left w:val="single" w:sz="4" w:space="0" w:color="auto"/>
              <w:bottom w:val="single" w:sz="4" w:space="0" w:color="auto"/>
              <w:right w:val="single" w:sz="4" w:space="0" w:color="auto"/>
            </w:tcBorders>
            <w:noWrap/>
            <w:hideMark/>
          </w:tcPr>
          <w:p w14:paraId="769A59A7"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1.266.077,00</w:t>
            </w:r>
          </w:p>
        </w:tc>
        <w:tc>
          <w:tcPr>
            <w:tcW w:w="1842" w:type="dxa"/>
            <w:tcBorders>
              <w:top w:val="single" w:sz="4" w:space="0" w:color="auto"/>
              <w:left w:val="single" w:sz="4" w:space="0" w:color="auto"/>
              <w:bottom w:val="single" w:sz="4" w:space="0" w:color="auto"/>
              <w:right w:val="single" w:sz="4" w:space="0" w:color="auto"/>
            </w:tcBorders>
            <w:noWrap/>
            <w:hideMark/>
          </w:tcPr>
          <w:p w14:paraId="1A6E576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1.266.077,00</w:t>
            </w:r>
          </w:p>
        </w:tc>
        <w:tc>
          <w:tcPr>
            <w:tcW w:w="1501" w:type="dxa"/>
            <w:tcBorders>
              <w:top w:val="single" w:sz="4" w:space="0" w:color="auto"/>
              <w:left w:val="single" w:sz="4" w:space="0" w:color="auto"/>
              <w:bottom w:val="single" w:sz="4" w:space="0" w:color="auto"/>
              <w:right w:val="single" w:sz="4" w:space="0" w:color="auto"/>
            </w:tcBorders>
            <w:noWrap/>
            <w:hideMark/>
          </w:tcPr>
          <w:p w14:paraId="161AD385"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1.195.574,95</w:t>
            </w:r>
          </w:p>
        </w:tc>
        <w:tc>
          <w:tcPr>
            <w:tcW w:w="1215" w:type="dxa"/>
            <w:tcBorders>
              <w:top w:val="single" w:sz="4" w:space="0" w:color="auto"/>
              <w:left w:val="single" w:sz="4" w:space="0" w:color="auto"/>
              <w:bottom w:val="single" w:sz="4" w:space="0" w:color="auto"/>
              <w:right w:val="single" w:sz="4" w:space="0" w:color="auto"/>
            </w:tcBorders>
            <w:noWrap/>
            <w:hideMark/>
          </w:tcPr>
          <w:p w14:paraId="1E316066"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94.43%</w:t>
            </w:r>
          </w:p>
        </w:tc>
      </w:tr>
      <w:tr w:rsidR="008D3A42" w:rsidRPr="008D3A42" w14:paraId="50637901"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645DDED1"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A100005 Provedba posebnih mjera zaštite izvan područja redovnog djelovanja-VZIŽ</w:t>
            </w:r>
          </w:p>
        </w:tc>
        <w:tc>
          <w:tcPr>
            <w:tcW w:w="1941" w:type="dxa"/>
            <w:tcBorders>
              <w:top w:val="single" w:sz="4" w:space="0" w:color="auto"/>
              <w:left w:val="single" w:sz="4" w:space="0" w:color="auto"/>
              <w:bottom w:val="single" w:sz="4" w:space="0" w:color="auto"/>
              <w:right w:val="single" w:sz="4" w:space="0" w:color="auto"/>
            </w:tcBorders>
            <w:noWrap/>
            <w:hideMark/>
          </w:tcPr>
          <w:p w14:paraId="0039EF71"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3.300,00</w:t>
            </w:r>
          </w:p>
        </w:tc>
        <w:tc>
          <w:tcPr>
            <w:tcW w:w="1842" w:type="dxa"/>
            <w:tcBorders>
              <w:top w:val="single" w:sz="4" w:space="0" w:color="auto"/>
              <w:left w:val="single" w:sz="4" w:space="0" w:color="auto"/>
              <w:bottom w:val="single" w:sz="4" w:space="0" w:color="auto"/>
              <w:right w:val="single" w:sz="4" w:space="0" w:color="auto"/>
            </w:tcBorders>
            <w:noWrap/>
            <w:hideMark/>
          </w:tcPr>
          <w:p w14:paraId="49A36AA9"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3.300,00</w:t>
            </w:r>
          </w:p>
        </w:tc>
        <w:tc>
          <w:tcPr>
            <w:tcW w:w="1501" w:type="dxa"/>
            <w:tcBorders>
              <w:top w:val="single" w:sz="4" w:space="0" w:color="auto"/>
              <w:left w:val="single" w:sz="4" w:space="0" w:color="auto"/>
              <w:bottom w:val="single" w:sz="4" w:space="0" w:color="auto"/>
              <w:right w:val="single" w:sz="4" w:space="0" w:color="auto"/>
            </w:tcBorders>
            <w:noWrap/>
            <w:hideMark/>
          </w:tcPr>
          <w:p w14:paraId="1D3FC079"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0,00</w:t>
            </w:r>
          </w:p>
        </w:tc>
        <w:tc>
          <w:tcPr>
            <w:tcW w:w="1215" w:type="dxa"/>
            <w:tcBorders>
              <w:top w:val="single" w:sz="4" w:space="0" w:color="auto"/>
              <w:left w:val="single" w:sz="4" w:space="0" w:color="auto"/>
              <w:bottom w:val="single" w:sz="4" w:space="0" w:color="auto"/>
              <w:right w:val="single" w:sz="4" w:space="0" w:color="auto"/>
            </w:tcBorders>
            <w:noWrap/>
            <w:hideMark/>
          </w:tcPr>
          <w:p w14:paraId="31C7931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0.0%</w:t>
            </w:r>
          </w:p>
        </w:tc>
      </w:tr>
      <w:tr w:rsidR="008D3A42" w:rsidRPr="008D3A42" w14:paraId="6E06BFE5"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326016B" w14:textId="77777777" w:rsidR="008D3A42" w:rsidRPr="008D3A42" w:rsidRDefault="008D3A42">
            <w:pPr>
              <w:spacing w:after="0" w:line="240" w:lineRule="auto"/>
              <w:rPr>
                <w:rFonts w:ascii="Arial" w:hAnsi="Arial" w:cs="Arial"/>
                <w:sz w:val="20"/>
                <w:szCs w:val="20"/>
              </w:rPr>
            </w:pPr>
            <w:r w:rsidRPr="008D3A42">
              <w:rPr>
                <w:rFonts w:ascii="Arial" w:hAnsi="Arial" w:cs="Arial"/>
                <w:sz w:val="20"/>
                <w:szCs w:val="20"/>
              </w:rPr>
              <w:t>Aktivnost A100006 Provedba posebnih mjera zaštite-sezonski vatrogasci</w:t>
            </w:r>
          </w:p>
        </w:tc>
        <w:tc>
          <w:tcPr>
            <w:tcW w:w="1941" w:type="dxa"/>
            <w:tcBorders>
              <w:top w:val="single" w:sz="4" w:space="0" w:color="auto"/>
              <w:left w:val="single" w:sz="4" w:space="0" w:color="auto"/>
              <w:bottom w:val="single" w:sz="4" w:space="0" w:color="auto"/>
              <w:right w:val="single" w:sz="4" w:space="0" w:color="auto"/>
            </w:tcBorders>
            <w:noWrap/>
            <w:hideMark/>
          </w:tcPr>
          <w:p w14:paraId="3411287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11.836,00</w:t>
            </w:r>
          </w:p>
        </w:tc>
        <w:tc>
          <w:tcPr>
            <w:tcW w:w="1842" w:type="dxa"/>
            <w:tcBorders>
              <w:top w:val="single" w:sz="4" w:space="0" w:color="auto"/>
              <w:left w:val="single" w:sz="4" w:space="0" w:color="auto"/>
              <w:bottom w:val="single" w:sz="4" w:space="0" w:color="auto"/>
              <w:right w:val="single" w:sz="4" w:space="0" w:color="auto"/>
            </w:tcBorders>
            <w:noWrap/>
            <w:hideMark/>
          </w:tcPr>
          <w:p w14:paraId="114AE2E2"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11.836,00</w:t>
            </w:r>
          </w:p>
        </w:tc>
        <w:tc>
          <w:tcPr>
            <w:tcW w:w="1501" w:type="dxa"/>
            <w:tcBorders>
              <w:top w:val="single" w:sz="4" w:space="0" w:color="auto"/>
              <w:left w:val="single" w:sz="4" w:space="0" w:color="auto"/>
              <w:bottom w:val="single" w:sz="4" w:space="0" w:color="auto"/>
              <w:right w:val="single" w:sz="4" w:space="0" w:color="auto"/>
            </w:tcBorders>
            <w:noWrap/>
            <w:hideMark/>
          </w:tcPr>
          <w:p w14:paraId="00EEB6A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11.311,73</w:t>
            </w:r>
          </w:p>
        </w:tc>
        <w:tc>
          <w:tcPr>
            <w:tcW w:w="1215" w:type="dxa"/>
            <w:tcBorders>
              <w:top w:val="single" w:sz="4" w:space="0" w:color="auto"/>
              <w:left w:val="single" w:sz="4" w:space="0" w:color="auto"/>
              <w:bottom w:val="single" w:sz="4" w:space="0" w:color="auto"/>
              <w:right w:val="single" w:sz="4" w:space="0" w:color="auto"/>
            </w:tcBorders>
            <w:noWrap/>
            <w:hideMark/>
          </w:tcPr>
          <w:p w14:paraId="60E28B4C" w14:textId="77777777" w:rsidR="008D3A42" w:rsidRPr="008D3A42" w:rsidRDefault="008D3A42">
            <w:pPr>
              <w:spacing w:after="0" w:line="240" w:lineRule="auto"/>
              <w:jc w:val="right"/>
              <w:rPr>
                <w:rFonts w:ascii="Arial" w:hAnsi="Arial" w:cs="Arial"/>
                <w:sz w:val="20"/>
                <w:szCs w:val="20"/>
              </w:rPr>
            </w:pPr>
            <w:r w:rsidRPr="008D3A42">
              <w:rPr>
                <w:rFonts w:ascii="Arial" w:hAnsi="Arial" w:cs="Arial"/>
                <w:sz w:val="20"/>
                <w:szCs w:val="20"/>
              </w:rPr>
              <w:t>95.57%</w:t>
            </w:r>
          </w:p>
        </w:tc>
      </w:tr>
      <w:tr w:rsidR="008D3A42" w:rsidRPr="008D3A42" w14:paraId="58D41A81" w14:textId="77777777" w:rsidTr="008D3A42">
        <w:trPr>
          <w:trHeight w:val="264"/>
        </w:trPr>
        <w:tc>
          <w:tcPr>
            <w:tcW w:w="3016" w:type="dxa"/>
            <w:tcBorders>
              <w:top w:val="single" w:sz="4" w:space="0" w:color="auto"/>
              <w:left w:val="single" w:sz="4" w:space="0" w:color="auto"/>
              <w:bottom w:val="single" w:sz="4" w:space="0" w:color="auto"/>
              <w:right w:val="single" w:sz="4" w:space="0" w:color="auto"/>
            </w:tcBorders>
            <w:noWrap/>
            <w:hideMark/>
          </w:tcPr>
          <w:p w14:paraId="13FC9EF8" w14:textId="77777777" w:rsidR="008D3A42" w:rsidRPr="008D3A42" w:rsidRDefault="008D3A42">
            <w:pPr>
              <w:spacing w:after="0" w:line="240" w:lineRule="auto"/>
              <w:rPr>
                <w:rFonts w:ascii="Arial" w:hAnsi="Arial" w:cs="Arial"/>
                <w:b/>
                <w:bCs/>
                <w:sz w:val="20"/>
                <w:szCs w:val="20"/>
              </w:rPr>
            </w:pPr>
            <w:r w:rsidRPr="008D3A42">
              <w:rPr>
                <w:rFonts w:ascii="Arial" w:hAnsi="Arial" w:cs="Arial"/>
                <w:b/>
                <w:bCs/>
                <w:sz w:val="20"/>
                <w:szCs w:val="20"/>
              </w:rPr>
              <w:t xml:space="preserve"> UKUPNO UPRAVNI ODJEL ZA POSLOVE GRADONAČELNIKA, GRADSKO VIJEĆE I OPĆE POSLOVE</w:t>
            </w:r>
          </w:p>
        </w:tc>
        <w:tc>
          <w:tcPr>
            <w:tcW w:w="1941" w:type="dxa"/>
            <w:tcBorders>
              <w:top w:val="single" w:sz="4" w:space="0" w:color="auto"/>
              <w:left w:val="single" w:sz="4" w:space="0" w:color="auto"/>
              <w:bottom w:val="single" w:sz="4" w:space="0" w:color="auto"/>
              <w:right w:val="single" w:sz="4" w:space="0" w:color="auto"/>
            </w:tcBorders>
            <w:noWrap/>
            <w:hideMark/>
          </w:tcPr>
          <w:p w14:paraId="5D6B3D6D" w14:textId="77777777" w:rsidR="008D3A42" w:rsidRPr="008D3A42" w:rsidRDefault="008D3A42">
            <w:pPr>
              <w:spacing w:after="0" w:line="240" w:lineRule="auto"/>
              <w:jc w:val="right"/>
              <w:rPr>
                <w:rFonts w:ascii="Arial" w:hAnsi="Arial" w:cs="Arial"/>
                <w:b/>
                <w:bCs/>
                <w:sz w:val="20"/>
                <w:szCs w:val="20"/>
              </w:rPr>
            </w:pPr>
            <w:bookmarkStart w:id="44" w:name="_Hlk190946823"/>
            <w:r w:rsidRPr="008D3A42">
              <w:rPr>
                <w:rFonts w:ascii="Arial" w:hAnsi="Arial" w:cs="Arial"/>
                <w:b/>
                <w:bCs/>
                <w:sz w:val="20"/>
                <w:szCs w:val="20"/>
              </w:rPr>
              <w:t>2.129.610,00</w:t>
            </w:r>
            <w:bookmarkEnd w:id="44"/>
          </w:p>
        </w:tc>
        <w:tc>
          <w:tcPr>
            <w:tcW w:w="1842" w:type="dxa"/>
            <w:tcBorders>
              <w:top w:val="single" w:sz="4" w:space="0" w:color="auto"/>
              <w:left w:val="single" w:sz="4" w:space="0" w:color="auto"/>
              <w:bottom w:val="single" w:sz="4" w:space="0" w:color="auto"/>
              <w:right w:val="single" w:sz="4" w:space="0" w:color="auto"/>
            </w:tcBorders>
            <w:noWrap/>
            <w:hideMark/>
          </w:tcPr>
          <w:p w14:paraId="76205450"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2.159.130,00</w:t>
            </w:r>
          </w:p>
        </w:tc>
        <w:tc>
          <w:tcPr>
            <w:tcW w:w="1501" w:type="dxa"/>
            <w:tcBorders>
              <w:top w:val="single" w:sz="4" w:space="0" w:color="auto"/>
              <w:left w:val="single" w:sz="4" w:space="0" w:color="auto"/>
              <w:bottom w:val="single" w:sz="4" w:space="0" w:color="auto"/>
              <w:right w:val="single" w:sz="4" w:space="0" w:color="auto"/>
            </w:tcBorders>
            <w:noWrap/>
            <w:hideMark/>
          </w:tcPr>
          <w:p w14:paraId="514F7979" w14:textId="77777777" w:rsidR="008D3A42" w:rsidRPr="008D3A42" w:rsidRDefault="008D3A42">
            <w:pPr>
              <w:spacing w:after="0" w:line="240" w:lineRule="auto"/>
              <w:jc w:val="right"/>
              <w:rPr>
                <w:rFonts w:ascii="Arial" w:hAnsi="Arial" w:cs="Arial"/>
                <w:b/>
                <w:bCs/>
                <w:sz w:val="20"/>
                <w:szCs w:val="20"/>
              </w:rPr>
            </w:pPr>
            <w:bookmarkStart w:id="45" w:name="_Hlk190946869"/>
            <w:r w:rsidRPr="008D3A42">
              <w:rPr>
                <w:rFonts w:ascii="Arial" w:hAnsi="Arial" w:cs="Arial"/>
                <w:b/>
                <w:bCs/>
                <w:sz w:val="20"/>
                <w:szCs w:val="20"/>
              </w:rPr>
              <w:t>2.054.719,32</w:t>
            </w:r>
            <w:bookmarkEnd w:id="45"/>
          </w:p>
        </w:tc>
        <w:tc>
          <w:tcPr>
            <w:tcW w:w="1215" w:type="dxa"/>
            <w:tcBorders>
              <w:top w:val="single" w:sz="4" w:space="0" w:color="auto"/>
              <w:left w:val="single" w:sz="4" w:space="0" w:color="auto"/>
              <w:bottom w:val="single" w:sz="4" w:space="0" w:color="auto"/>
              <w:right w:val="single" w:sz="4" w:space="0" w:color="auto"/>
            </w:tcBorders>
            <w:noWrap/>
            <w:hideMark/>
          </w:tcPr>
          <w:p w14:paraId="70F3ECE6" w14:textId="77777777" w:rsidR="008D3A42" w:rsidRPr="008D3A42" w:rsidRDefault="008D3A42">
            <w:pPr>
              <w:spacing w:after="0" w:line="240" w:lineRule="auto"/>
              <w:jc w:val="right"/>
              <w:rPr>
                <w:rFonts w:ascii="Arial" w:hAnsi="Arial" w:cs="Arial"/>
                <w:b/>
                <w:bCs/>
                <w:sz w:val="20"/>
                <w:szCs w:val="20"/>
              </w:rPr>
            </w:pPr>
            <w:r w:rsidRPr="008D3A42">
              <w:rPr>
                <w:rFonts w:ascii="Arial" w:hAnsi="Arial" w:cs="Arial"/>
                <w:b/>
                <w:bCs/>
                <w:sz w:val="20"/>
                <w:szCs w:val="20"/>
              </w:rPr>
              <w:t>95.16%</w:t>
            </w:r>
          </w:p>
        </w:tc>
      </w:tr>
    </w:tbl>
    <w:p w14:paraId="5C09B6E1" w14:textId="77777777" w:rsidR="008D3A42" w:rsidRDefault="008D3A42" w:rsidP="008D3A42">
      <w:pPr>
        <w:spacing w:after="0"/>
        <w:ind w:firstLine="708"/>
        <w:jc w:val="both"/>
        <w:rPr>
          <w:rFonts w:ascii="Arial" w:hAnsi="Arial" w:cs="Arial"/>
        </w:rPr>
      </w:pPr>
    </w:p>
    <w:p w14:paraId="5B860155" w14:textId="77777777" w:rsidR="00497EBC" w:rsidRDefault="00497EBC" w:rsidP="008D3A42">
      <w:pPr>
        <w:rPr>
          <w:rFonts w:ascii="Arial" w:hAnsi="Arial" w:cs="Arial"/>
          <w:b/>
          <w:u w:val="single"/>
        </w:rPr>
      </w:pPr>
    </w:p>
    <w:p w14:paraId="20BF0DD7" w14:textId="592780D3" w:rsidR="008D3A42" w:rsidRDefault="008D3A42" w:rsidP="008D3A42">
      <w:pPr>
        <w:rPr>
          <w:rFonts w:ascii="Arial" w:hAnsi="Arial" w:cs="Arial"/>
          <w:b/>
          <w:u w:val="single"/>
        </w:rPr>
      </w:pPr>
      <w:r>
        <w:rPr>
          <w:rFonts w:ascii="Arial" w:hAnsi="Arial" w:cs="Arial"/>
          <w:b/>
          <w:u w:val="single"/>
        </w:rPr>
        <w:t xml:space="preserve">3.1.1. Program: Javna uprava i administracija </w:t>
      </w:r>
    </w:p>
    <w:p w14:paraId="5C82BB35" w14:textId="77777777" w:rsidR="008D3A42" w:rsidRDefault="008D3A42" w:rsidP="008D3A42">
      <w:pPr>
        <w:rPr>
          <w:rFonts w:ascii="Arial" w:hAnsi="Arial" w:cs="Arial"/>
        </w:rPr>
      </w:pPr>
      <w:r>
        <w:rPr>
          <w:rFonts w:ascii="Arial" w:hAnsi="Arial" w:cs="Arial"/>
          <w:b/>
          <w:u w:val="single"/>
        </w:rPr>
        <w:t xml:space="preserve">Opis i cilj programa: </w:t>
      </w:r>
    </w:p>
    <w:p w14:paraId="1E54D2BF" w14:textId="77777777" w:rsidR="008D3A42" w:rsidRPr="00497EBC" w:rsidRDefault="008D3A42" w:rsidP="00497EBC">
      <w:pPr>
        <w:spacing w:line="240" w:lineRule="auto"/>
        <w:jc w:val="both"/>
        <w:rPr>
          <w:rFonts w:ascii="Arial" w:hAnsi="Arial" w:cs="Arial"/>
        </w:rPr>
      </w:pPr>
      <w:r>
        <w:rPr>
          <w:rFonts w:ascii="Arial" w:hAnsi="Arial" w:cs="Arial"/>
        </w:rPr>
        <w:tab/>
      </w:r>
      <w:r w:rsidRPr="00497EBC">
        <w:rPr>
          <w:rFonts w:ascii="Arial" w:hAnsi="Arial" w:cs="Arial"/>
        </w:rPr>
        <w:t>U ovom programu iskazuju se potrebna sredstva za neophodne materijalne troškove za funkcioniranje upravnih odjela Grada kao i sredstva za potrebnu opremu. Također se iskazuju sredstva za financiranje manifestacija pod pokroviteljstvom Grada Labina, financiranja predstavničkih i izvršnih tijela; političkih stranaka.</w:t>
      </w:r>
    </w:p>
    <w:p w14:paraId="3725B1D8" w14:textId="77777777" w:rsidR="008D3A42" w:rsidRPr="00497EBC" w:rsidRDefault="008D3A42" w:rsidP="00497EBC">
      <w:pPr>
        <w:spacing w:line="240" w:lineRule="auto"/>
        <w:jc w:val="both"/>
        <w:rPr>
          <w:rFonts w:ascii="Arial" w:hAnsi="Arial" w:cs="Arial"/>
        </w:rPr>
      </w:pPr>
      <w:r w:rsidRPr="00497EBC">
        <w:rPr>
          <w:rFonts w:ascii="Arial" w:hAnsi="Arial" w:cs="Arial"/>
        </w:rPr>
        <w:tab/>
        <w:t>Cilj programa je osiguravanje nesmetanog obavljanja poslova kroz adekvatnu i ispravnu  opremu, druge radne uvjete radi zadovoljavanja potreba građana u okviru zakonom utvrđenih zadaća koje obavlja jedinica lokalne samouprave</w:t>
      </w:r>
    </w:p>
    <w:p w14:paraId="3C2477BF" w14:textId="77777777" w:rsidR="008D3A42" w:rsidRPr="00497EBC" w:rsidRDefault="008D3A42" w:rsidP="00497EBC">
      <w:pPr>
        <w:spacing w:line="240" w:lineRule="auto"/>
        <w:rPr>
          <w:rFonts w:ascii="Arial" w:hAnsi="Arial" w:cs="Arial"/>
          <w:b/>
          <w:u w:val="single"/>
        </w:rPr>
      </w:pPr>
      <w:r w:rsidRPr="00497EBC">
        <w:rPr>
          <w:rFonts w:ascii="Arial" w:hAnsi="Arial" w:cs="Arial"/>
          <w:b/>
          <w:u w:val="single"/>
        </w:rPr>
        <w:t xml:space="preserve">Realizirana sredstva: </w:t>
      </w:r>
    </w:p>
    <w:p w14:paraId="5E12B0C7"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U okviru ovog programa izvršene su aktivnosti: Redovna djelatnost upravnih odjela, Redovna djelatnost ureda gradonačelnika, Manifestacije pod pokroviteljstvom Grada Labina, Financiranje predstavničkih i izvršnih tijela, Financiranje političkih stranaka, Nagrade Grada Labina, Savjet mladih grada Labina, Izbori, Nabava dugotrajne imovine.</w:t>
      </w:r>
    </w:p>
    <w:p w14:paraId="0E14ACB2" w14:textId="60818BC4"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aktivnosti u ovom programu planirano je ukupno 776.675,00 EUR, a utrošeno je 749.294,80 EUR što iznosi 96,47 % godišnjeg plana.</w:t>
      </w:r>
    </w:p>
    <w:p w14:paraId="4A31D971"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756FA767" w14:textId="77777777" w:rsidR="008D3A42" w:rsidRPr="00497EBC" w:rsidRDefault="008D3A42" w:rsidP="00497EBC">
      <w:pPr>
        <w:spacing w:after="0" w:line="240" w:lineRule="auto"/>
        <w:jc w:val="both"/>
        <w:rPr>
          <w:rFonts w:ascii="Arial" w:hAnsi="Arial" w:cs="Arial"/>
          <w:b/>
          <w:u w:val="single"/>
        </w:rPr>
      </w:pPr>
    </w:p>
    <w:p w14:paraId="57761513" w14:textId="77777777" w:rsidR="008D3A42" w:rsidRPr="00497EBC" w:rsidRDefault="008D3A42" w:rsidP="00497EBC">
      <w:pPr>
        <w:spacing w:after="0" w:line="240" w:lineRule="auto"/>
        <w:ind w:firstLine="720"/>
        <w:jc w:val="both"/>
        <w:rPr>
          <w:rFonts w:ascii="Arial" w:hAnsi="Arial" w:cs="Arial"/>
          <w:sz w:val="24"/>
        </w:rPr>
      </w:pPr>
      <w:r w:rsidRPr="00497EBC">
        <w:rPr>
          <w:rFonts w:ascii="Arial" w:hAnsi="Arial" w:cs="Arial"/>
        </w:rPr>
        <w:t xml:space="preserve">Transparentan rad upravnog odjela i gradske uprave u cjelini. Broj i zadovoljstvo korisnika aktivnosti, značajna promocija grada. Također pokazatelj uspješnosti je postojanje uvjeta za kvalitetan rad djelatnika i poboljšanje pružanja usluga. Pokazatelj uspješnosti je pravovremeno donošenje općih akata te usklađivanje istih s novim zakonima, kao i nesmetano provođenje istih, čime se omogućuje gradskoj upravi da nesmetano obavlja poslove iz svojeg samoupravnog djelokruga. </w:t>
      </w:r>
    </w:p>
    <w:p w14:paraId="68136114" w14:textId="77777777" w:rsidR="008D3A42" w:rsidRPr="00497EBC" w:rsidRDefault="008D3A42" w:rsidP="00497EBC">
      <w:pPr>
        <w:spacing w:after="0" w:line="240" w:lineRule="auto"/>
        <w:jc w:val="both"/>
        <w:rPr>
          <w:rFonts w:ascii="Arial" w:hAnsi="Arial" w:cs="Arial"/>
        </w:rPr>
      </w:pPr>
    </w:p>
    <w:p w14:paraId="4A801AAD"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Redovna djelatnost upravnih odjela</w:t>
      </w:r>
    </w:p>
    <w:p w14:paraId="2F8C3398" w14:textId="77777777" w:rsidR="008D3A42" w:rsidRPr="00497EBC" w:rsidRDefault="008D3A42" w:rsidP="00497EBC">
      <w:pPr>
        <w:spacing w:line="240" w:lineRule="auto"/>
        <w:ind w:firstLine="708"/>
        <w:contextualSpacing/>
        <w:jc w:val="both"/>
        <w:rPr>
          <w:rFonts w:ascii="Arial" w:hAnsi="Arial" w:cs="Arial"/>
        </w:rPr>
      </w:pPr>
      <w:r w:rsidRPr="00497EBC">
        <w:rPr>
          <w:rFonts w:ascii="Arial" w:hAnsi="Arial" w:cs="Arial"/>
        </w:rPr>
        <w:t xml:space="preserve">Cilj aktivnosti je ostvaren s obzirom na nesmetani rad i efikasnost rada, a samim time poboljšanu kvalitetu usluge gradske uprave i učinkovitost iste. Sredstva su utrošena za ugovorene i tekuće obaveze koje se odnose na računalne usluge (održavanje računalnog sustava, održavanje računalnih programa), usluge tjelesne zaštite osoba i imovine, održavanje građevinskih objekata, opreme (besplatni javni bežični pristup internetu, serverske opreme) i prijevoznih sredstava, poštanske usluge, usluge telefona i interneta, nabavu uredskog i higijenskog materijala za potrebe upravnih tijela, rashode za materijal i energiju (električnu energiju, dizel gorivo i lož ulje), komunalne usluge, intelektualne i grafičke usluge, te rashode stručnog usavršavanja zaposlenika i zdravstvene usluge. </w:t>
      </w:r>
    </w:p>
    <w:p w14:paraId="30A41268" w14:textId="4BF7C8FC" w:rsidR="008D3A42" w:rsidRPr="00497EBC" w:rsidRDefault="008D3A42" w:rsidP="00497EBC">
      <w:pPr>
        <w:spacing w:line="240" w:lineRule="auto"/>
        <w:ind w:firstLine="708"/>
        <w:contextualSpacing/>
        <w:jc w:val="both"/>
        <w:rPr>
          <w:rFonts w:ascii="Arial" w:hAnsi="Arial" w:cs="Arial"/>
        </w:rPr>
      </w:pPr>
      <w:r w:rsidRPr="00497EBC">
        <w:rPr>
          <w:rFonts w:ascii="Arial" w:hAnsi="Arial" w:cs="Arial"/>
        </w:rPr>
        <w:t>U 2024. godini za potrebe izvršenja aktivnosti programa planirano je ukupno 455.650,00,00 EUR</w:t>
      </w:r>
      <w:r w:rsidRPr="00497EBC">
        <w:rPr>
          <w:rFonts w:ascii="Arial" w:hAnsi="Arial" w:cs="Arial"/>
          <w:bCs/>
        </w:rPr>
        <w:t xml:space="preserve">, a u izvještajnom razdoblju utrošeno je </w:t>
      </w:r>
      <w:r w:rsidRPr="00497EBC">
        <w:rPr>
          <w:rFonts w:ascii="Arial" w:hAnsi="Arial" w:cs="Arial"/>
        </w:rPr>
        <w:t>444.464,49 EUR što iznosi 97,55% godišnjeg plana.</w:t>
      </w:r>
    </w:p>
    <w:p w14:paraId="2162DE80" w14:textId="77777777" w:rsidR="008D3A42" w:rsidRPr="00497EBC" w:rsidRDefault="008D3A42" w:rsidP="00497EBC">
      <w:pPr>
        <w:spacing w:line="240" w:lineRule="auto"/>
        <w:ind w:firstLine="708"/>
        <w:contextualSpacing/>
        <w:jc w:val="both"/>
        <w:rPr>
          <w:rFonts w:ascii="Arial" w:hAnsi="Arial" w:cs="Arial"/>
        </w:rPr>
      </w:pPr>
    </w:p>
    <w:p w14:paraId="68FE893F" w14:textId="77777777" w:rsidR="008D3A42" w:rsidRPr="00497EBC" w:rsidRDefault="008D3A42" w:rsidP="00497EBC">
      <w:pPr>
        <w:spacing w:line="240" w:lineRule="auto"/>
        <w:jc w:val="both"/>
        <w:rPr>
          <w:rFonts w:ascii="Arial" w:hAnsi="Arial" w:cs="Arial"/>
        </w:rPr>
      </w:pPr>
      <w:r w:rsidRPr="00497EBC">
        <w:rPr>
          <w:rFonts w:ascii="Arial" w:hAnsi="Arial" w:cs="Arial"/>
          <w:b/>
        </w:rPr>
        <w:t>Aktivnost: Redovna djelatnost ureda gradonačelnika</w:t>
      </w:r>
    </w:p>
    <w:p w14:paraId="07E4314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Cilj Aktivnosti je ostvaren kroz promociju Grada i informiranjem javnosti o poduzetim aktivnostima i projektima koje provodi gradska uprava. S tim ciljem su sklopljeni ugovori o potpori za programske sadržaje medija za 2024. godinu i to sa: Radio Labinom d.o.o., Centrom za informacije i komunikacije „Dr. Božo Milanović“, TV Novom d.o.o., Matković &amp; Čakić d.o.o. Labin, Obrtom za promidžbu i oglašavanje I.A. MEDIA, Express agencijom d.o.o., Obrtom KOVA PR, Novi list d.d.., Istarski portal d.o.o.  Aktivnost obuhvaća financiranje intelektualnih i osobnih usluga, te je u tu svrhu sklopljen ugovor sa PRESS CLIPPING-om d.o.o. Zagreb o praćenju medija i ugovor sa Primera occidens d.o.o. koje je nositelj web portala </w:t>
      </w:r>
      <w:hyperlink r:id="rId13" w:history="1">
        <w:r w:rsidRPr="00497EBC">
          <w:rPr>
            <w:rStyle w:val="Hiperveza"/>
            <w:rFonts w:ascii="Arial" w:hAnsi="Arial" w:cs="Arial"/>
          </w:rPr>
          <w:t>www.gradonacelnik.hr</w:t>
        </w:r>
      </w:hyperlink>
      <w:r w:rsidRPr="00497EBC">
        <w:rPr>
          <w:rFonts w:ascii="Arial" w:hAnsi="Arial" w:cs="Arial"/>
        </w:rPr>
        <w:t xml:space="preserve"> te usluge savjetovanja u odnosima s javnošću. Naručene su usluge za montažu i produkciju opreme, snimanje videa povodom obilježvanja Dana grada, kao i plaćeni ugovori o autorskom honoraru izvođača. Također je aktivnošću obuhvaćeno plaćanje članarine Udruzi gradova u RH, članarine Udruzi Atrium, Udruzi ALDA, Udruzi računovođa i financijskih djelatnika i Udruzi karnevalskih gradova, financiranje reprezentacije ureda Gradonačelnika, te financiranje ostalih rashoda protokola (svijeće, cvijeće, protokolarni pokloni).</w:t>
      </w:r>
    </w:p>
    <w:p w14:paraId="5843EA4E" w14:textId="4F64D194"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167.265,00 EUR, a u izvještajnom razdoblju utrošeno je 159.632,14 EUR ili 95,44% godišnjeg plana.   </w:t>
      </w:r>
    </w:p>
    <w:p w14:paraId="408086EE"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Manifestacije pod pokroviteljstvom Grada Labina</w:t>
      </w:r>
    </w:p>
    <w:p w14:paraId="1DC53513" w14:textId="77777777" w:rsidR="008D3A42" w:rsidRPr="00497EBC" w:rsidRDefault="008D3A42" w:rsidP="00497EBC">
      <w:pPr>
        <w:spacing w:line="240" w:lineRule="auto"/>
        <w:jc w:val="both"/>
        <w:rPr>
          <w:rFonts w:ascii="Arial" w:hAnsi="Arial" w:cs="Arial"/>
        </w:rPr>
      </w:pPr>
      <w:r w:rsidRPr="00497EBC">
        <w:rPr>
          <w:rFonts w:ascii="Arial" w:hAnsi="Arial" w:cs="Arial"/>
          <w:bCs/>
        </w:rPr>
        <w:t xml:space="preserve">Obilježena je 103. obljetnica Labinske republike </w:t>
      </w:r>
      <w:r w:rsidRPr="00497EBC">
        <w:rPr>
          <w:rFonts w:ascii="Arial" w:hAnsi="Arial" w:cs="Arial"/>
        </w:rPr>
        <w:t xml:space="preserve">polaganjem vijenaca, održavanjem glazbeno scenske izvedbe. Povodom Dana grada održana je svečana sjednica na obnovljenom Spomen prostoru rudaru i rudaru borcu te su sredstva utrošena za organizaciju i koordinaciju sjednice te reprezentaciju. Sredstva su utrošena za snimanje i montaže video uradaka te smještaj delegacija međunarodnih prijateljskih gradova.  Također je sponzorirana biciklistička utrka CRO RACE. </w:t>
      </w:r>
    </w:p>
    <w:p w14:paraId="3191E0D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aktivnosti programa planirano je 38.650,00 EUR,</w:t>
      </w:r>
      <w:r w:rsidRPr="00497EBC">
        <w:rPr>
          <w:rFonts w:ascii="Arial" w:hAnsi="Arial" w:cs="Arial"/>
          <w:bCs/>
        </w:rPr>
        <w:t xml:space="preserve"> a utrošeno je </w:t>
      </w:r>
      <w:r w:rsidRPr="00497EBC">
        <w:rPr>
          <w:rFonts w:ascii="Arial" w:hAnsi="Arial" w:cs="Arial"/>
        </w:rPr>
        <w:t xml:space="preserve">38.446,91 EUR što iznosi 99,47% godišnjeg plana. </w:t>
      </w:r>
    </w:p>
    <w:p w14:paraId="446C3249" w14:textId="77777777" w:rsidR="008D3A42" w:rsidRPr="00497EBC" w:rsidRDefault="008D3A42" w:rsidP="00497EBC">
      <w:pPr>
        <w:spacing w:after="0" w:line="240" w:lineRule="auto"/>
        <w:jc w:val="both"/>
        <w:rPr>
          <w:rFonts w:ascii="Arial" w:hAnsi="Arial" w:cs="Arial"/>
          <w:b/>
        </w:rPr>
      </w:pPr>
      <w:r w:rsidRPr="00497EBC">
        <w:rPr>
          <w:rFonts w:ascii="Arial" w:hAnsi="Arial" w:cs="Arial"/>
          <w:b/>
        </w:rPr>
        <w:t>Aktivnost: Financiranje predstavničkih i izvršnih tijela</w:t>
      </w:r>
    </w:p>
    <w:p w14:paraId="05D1F69C" w14:textId="77777777" w:rsidR="008D3A42" w:rsidRPr="00497EBC" w:rsidRDefault="008D3A42" w:rsidP="00497EBC">
      <w:pPr>
        <w:spacing w:after="0" w:line="240" w:lineRule="auto"/>
        <w:jc w:val="both"/>
        <w:rPr>
          <w:rFonts w:ascii="Arial" w:hAnsi="Arial" w:cs="Arial"/>
          <w:b/>
        </w:rPr>
      </w:pPr>
    </w:p>
    <w:p w14:paraId="62EE7B36" w14:textId="77777777" w:rsidR="008D3A42" w:rsidRPr="00497EBC" w:rsidRDefault="008D3A42" w:rsidP="00497EBC">
      <w:pPr>
        <w:keepNext/>
        <w:spacing w:after="0" w:line="240" w:lineRule="auto"/>
        <w:ind w:firstLine="708"/>
        <w:jc w:val="both"/>
        <w:outlineLvl w:val="2"/>
        <w:rPr>
          <w:rFonts w:ascii="Arial" w:hAnsi="Arial" w:cs="Arial"/>
          <w:bCs/>
        </w:rPr>
      </w:pPr>
      <w:r w:rsidRPr="00497EBC">
        <w:rPr>
          <w:rFonts w:ascii="Arial" w:hAnsi="Arial" w:cs="Arial"/>
          <w:bCs/>
        </w:rPr>
        <w:t>Cilj Aktivnosti je ostvaren kroz kvalitetan i nesmetan rad predstavničkog i izvršnog tijela i njihovih radnih tijela u skladu sa Zakonom i odlukama donesenim na temelju Zakona, Aktivnost je obuhvatila financiranje naknade za rad predstavničkih i izvršnih tijela i povjerenstava. U izvještajnom razdoblju održano je 8 sjednica Gradskog vijeća. Radna tijela Gradskog vijeća održala su svoje sjednice i to:</w:t>
      </w:r>
      <w:r w:rsidRPr="00497EBC">
        <w:rPr>
          <w:rFonts w:ascii="Arial" w:hAnsi="Arial" w:cs="Arial"/>
        </w:rPr>
        <w:t xml:space="preserve"> Odbor za financije, Odbor za rad, zdravstvo i socijalna pitanja,  Odbor za urbanizam, graditeljstvo i komunalne poslove, Komisija za izbor i imenovanja, Mandatna komisija i Komisija za dodjelu priznanja,</w:t>
      </w:r>
    </w:p>
    <w:p w14:paraId="71F9BDD3"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aktivnosti planirano je ukupno 17.195,00 EUR a utrošeno je 17.028,71 EUR što iznosi 99,03% godišnjeg plana.  </w:t>
      </w:r>
    </w:p>
    <w:p w14:paraId="14F4477C"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političkih stranaka</w:t>
      </w:r>
    </w:p>
    <w:p w14:paraId="7A670F06"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Cilj Aktivnosti je realiziran kroz financiranje političkih stranaka koji imaju svoje predstavnike u Gradskom vijeću sukladno Zakonu o financiranju političkih aktivnosti, izborne promidžbe i referenduma te Odluci Gradskog vijeća o raspoređivanju sredstava za rad političkih stranka i članova izabranih s liste grupe birača zastupljenih u Gradskom  vijeću Grada Labina za 2024. godinu. Svoje predstavnike u Gradskom vijeću imaju Istarski demokratski sabor (IDS) 8. Istarska stranka umirovljenika (ISU) 1, Demokrati 2, Socijaldemokratska partija Hrvatske (SDP) 2, KLGB nositelj Silvano Vlačić 1, Hrvatska demokratska zajednica (HDZ) 1.</w:t>
      </w:r>
    </w:p>
    <w:p w14:paraId="5EB8551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18.000,00 EUR, a u izvještajnom razdoblju realizirano je 100,00% godišnjeg plana.  </w:t>
      </w:r>
    </w:p>
    <w:p w14:paraId="60A5FDCB"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Nagrade Grada Labina</w:t>
      </w:r>
    </w:p>
    <w:p w14:paraId="5B0640CB" w14:textId="77777777" w:rsidR="008D3A42" w:rsidRPr="00497EBC" w:rsidRDefault="008D3A42" w:rsidP="00497EBC">
      <w:pPr>
        <w:spacing w:after="0" w:line="240" w:lineRule="auto"/>
        <w:ind w:firstLine="708"/>
        <w:jc w:val="both"/>
        <w:rPr>
          <w:rFonts w:ascii="Arial" w:hAnsi="Arial" w:cs="Arial"/>
        </w:rPr>
      </w:pPr>
      <w:r w:rsidRPr="00497EBC">
        <w:rPr>
          <w:rFonts w:ascii="Arial" w:hAnsi="Arial" w:cs="Arial"/>
          <w:shd w:val="clear" w:color="auto" w:fill="FFFFFF"/>
        </w:rPr>
        <w:t>Na svečanoj sjednici Gradskog vijeća Grada Labina u mjesecu kolovozu  proglašen je počasni građanin Grada Labina, laureatima je dodijeljena</w:t>
      </w:r>
      <w:r w:rsidRPr="00497EBC">
        <w:rPr>
          <w:rFonts w:ascii="Arial" w:hAnsi="Arial" w:cs="Arial"/>
          <w:b/>
          <w:bCs/>
          <w:shd w:val="clear" w:color="auto" w:fill="FFFFFF"/>
        </w:rPr>
        <w:t xml:space="preserve"> </w:t>
      </w:r>
      <w:r w:rsidRPr="00497EBC">
        <w:rPr>
          <w:rFonts w:ascii="Arial" w:hAnsi="Arial" w:cs="Arial"/>
        </w:rPr>
        <w:t>nagrada Grada za životno djelo, Godišnja nagrada Grada Labina i dodjela priznanja. Također su dodijeljene nagrade za najljepšu okućnicu/balkon u 2024. godini.</w:t>
      </w:r>
    </w:p>
    <w:p w14:paraId="19F082BE"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4.000,00 EUR, a u izvještajnom razdoblju realizirano je 3.958,52 EUR odnosno 98,96% plana.</w:t>
      </w:r>
    </w:p>
    <w:p w14:paraId="3AD46214"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Aktivnost: Savjet mladih Grada Labina</w:t>
      </w:r>
    </w:p>
    <w:p w14:paraId="00C375CE"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 Gradsko vijeće Grada Labina na sjednici 27. ožujka 2024., donijelo je Rješenje o izboru članova Savjeta mladih Grada Labina (mandat 2024/2025) te je novi saziv u 2024. godini održao 5 sjednica. Članovi su sudjelovali na 7. Nacionalnoj konferenciji Savjeta mladih Republike Hrvatske koji se u mjesecu rujnu održavao u gradu Rijeci. Početkom listopada su predstavnici Savjeta mladih Grada Labina sudjelovali na obilježavanju 7. Dana mladih Istarske županije u Rovinju, a u mjesecu studenom suradnjom Savjeta mladih grada Labina i Grada Labina u Kinu Labin održana je radionica financijske pismenosti „Obogati se znanjem“ prof. Tonia Miluna. </w:t>
      </w:r>
    </w:p>
    <w:p w14:paraId="658B1FD3"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3.660,00 EUR, a realizirano je 2.474,50 EUR odnosno 67,61% godišnjeg plana. </w:t>
      </w:r>
    </w:p>
    <w:p w14:paraId="2550C024"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Aktivnost: Izbori</w:t>
      </w:r>
    </w:p>
    <w:p w14:paraId="25E7E5E5"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9. lipnja 2024. godine održani su izbori za članove vijeća mjesnih odbora na području grada Labina. Sredstva su korištena za podmirenje troškova naknada za rad članova Gradskog izbornog povjerenstva i članova biračkih odbora, troškova informatičara i troškove izbornog materijala (tisak glasačkih listića, glasačke kutije i paravani), najam uredskih kontejnera i sanitarnih čvorova za biračka mjesta. </w:t>
      </w:r>
    </w:p>
    <w:p w14:paraId="4C6B3A3D" w14:textId="77777777" w:rsidR="008D3A42" w:rsidRDefault="008D3A42" w:rsidP="00497EBC">
      <w:pPr>
        <w:spacing w:line="240" w:lineRule="auto"/>
        <w:jc w:val="both"/>
        <w:rPr>
          <w:rFonts w:ascii="Arial" w:hAnsi="Arial" w:cs="Arial"/>
        </w:rPr>
      </w:pPr>
      <w:r w:rsidRPr="00497EBC">
        <w:rPr>
          <w:rFonts w:ascii="Arial" w:hAnsi="Arial" w:cs="Arial"/>
        </w:rPr>
        <w:t xml:space="preserve">Za potrebe izvršenja ove aktivnosti u 2024. godini planirano je 13.465,00 EUR, a realizirano je 13.420,07 EUR odnosno 99,67% godišnjeg plana. </w:t>
      </w:r>
    </w:p>
    <w:p w14:paraId="35772A75" w14:textId="77777777" w:rsidR="00497422" w:rsidRPr="00497EBC" w:rsidRDefault="00497422" w:rsidP="00497EBC">
      <w:pPr>
        <w:spacing w:line="240" w:lineRule="auto"/>
        <w:jc w:val="both"/>
        <w:rPr>
          <w:rFonts w:ascii="Arial" w:hAnsi="Arial" w:cs="Arial"/>
        </w:rPr>
      </w:pPr>
    </w:p>
    <w:p w14:paraId="48A60AE7"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Kapitalni projekt: Nabava dugotrajne imovine</w:t>
      </w:r>
    </w:p>
    <w:p w14:paraId="24FD2A78" w14:textId="77777777" w:rsidR="008D3A42" w:rsidRPr="00497EBC" w:rsidRDefault="008D3A42" w:rsidP="00497EBC">
      <w:pPr>
        <w:spacing w:line="240" w:lineRule="auto"/>
        <w:ind w:firstLine="708"/>
        <w:contextualSpacing/>
        <w:jc w:val="both"/>
        <w:rPr>
          <w:rFonts w:ascii="Arial" w:hAnsi="Arial" w:cs="Arial"/>
        </w:rPr>
      </w:pPr>
      <w:r w:rsidRPr="00497EBC">
        <w:rPr>
          <w:rFonts w:ascii="Arial" w:hAnsi="Arial" w:cs="Arial"/>
        </w:rPr>
        <w:t xml:space="preserve">Cilj kapitalnog projekta je ostvaren kroz poboljšanje uvjeta rada upravnih tijela Grada Labina kroz nabavu uredske i računalne opreme za potrebe upravnih tijela.  Sredstva su utrošena za kupnju 2 metalna uredska ormara, skladišnih polica za potrebe arhivske građe, 2 uređaja fotokopirni- skener- print, 2 PC računala, 2 notebooka, klima uređaj i web kameru za Veliku vijećnicu, 3 uredske stolice, 13 konferencijskih stolica. </w:t>
      </w:r>
    </w:p>
    <w:p w14:paraId="1F52FC50" w14:textId="77777777" w:rsidR="008D3A42"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56.415,00 EUR, a u izvještajnom periodu realizirano je 51.869,46 EUR ili 91,94% godišnjeg plana. </w:t>
      </w:r>
    </w:p>
    <w:p w14:paraId="436C8831" w14:textId="77777777" w:rsidR="00497422" w:rsidRPr="00497EBC" w:rsidRDefault="00497422" w:rsidP="00497EBC">
      <w:pPr>
        <w:spacing w:line="240" w:lineRule="auto"/>
        <w:ind w:firstLine="708"/>
        <w:jc w:val="both"/>
        <w:rPr>
          <w:rFonts w:ascii="Arial" w:hAnsi="Arial" w:cs="Arial"/>
        </w:rPr>
      </w:pPr>
    </w:p>
    <w:p w14:paraId="4DA63DD0"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Kapitalni projekt: E-grad</w:t>
      </w:r>
    </w:p>
    <w:p w14:paraId="7D9E299A"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E-grad obuhvaća informacijski sustav kojeg zajednički koriste Grad Labin i proračunski korisnici te trgovačka društva, a troškovi su podijeljeni proporcionalno broju računala kojeg koristi pojedini korisnik sustava. Cilj aktivnosti je osiguranje sredstva u slučaju eventualnih kvarova na serverskoj opremi, a u izvještajnom periodu nije bilo potrebe za otklanjanjem kvarova.</w:t>
      </w:r>
    </w:p>
    <w:p w14:paraId="37AEFF5E" w14:textId="77777777" w:rsidR="008D3A42"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2.375,00 EUR, a u izvještajnom razdoblju nisu realizirana sredstva.</w:t>
      </w:r>
    </w:p>
    <w:p w14:paraId="1E5B4E61"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3.1.2. Program: Mjesna samouprava</w:t>
      </w:r>
    </w:p>
    <w:p w14:paraId="2FDA9DF4" w14:textId="77777777" w:rsidR="008D3A42" w:rsidRPr="00497EBC" w:rsidRDefault="008D3A42" w:rsidP="00497EBC">
      <w:pPr>
        <w:spacing w:after="0" w:line="240" w:lineRule="auto"/>
        <w:rPr>
          <w:rFonts w:ascii="Arial" w:hAnsi="Arial" w:cs="Arial"/>
          <w:b/>
          <w:u w:val="single"/>
        </w:rPr>
      </w:pPr>
    </w:p>
    <w:p w14:paraId="70EA74C0" w14:textId="77777777" w:rsidR="008D3A42" w:rsidRPr="00497EBC" w:rsidRDefault="008D3A42" w:rsidP="00497EBC">
      <w:pPr>
        <w:spacing w:line="240" w:lineRule="auto"/>
        <w:rPr>
          <w:rFonts w:ascii="Arial" w:hAnsi="Arial" w:cs="Arial"/>
        </w:rPr>
      </w:pPr>
      <w:r w:rsidRPr="00497EBC">
        <w:rPr>
          <w:rFonts w:ascii="Arial" w:hAnsi="Arial" w:cs="Arial"/>
          <w:b/>
          <w:u w:val="single"/>
        </w:rPr>
        <w:t xml:space="preserve">Opis i cilj programa: </w:t>
      </w:r>
    </w:p>
    <w:p w14:paraId="6D8DE528" w14:textId="77777777" w:rsidR="008D3A42" w:rsidRPr="00497EBC" w:rsidRDefault="008D3A42" w:rsidP="00497EBC">
      <w:pPr>
        <w:spacing w:line="240" w:lineRule="auto"/>
        <w:jc w:val="both"/>
        <w:rPr>
          <w:rFonts w:ascii="Arial" w:hAnsi="Arial" w:cs="Arial"/>
        </w:rPr>
      </w:pPr>
      <w:r w:rsidRPr="00497EBC">
        <w:rPr>
          <w:rFonts w:ascii="Arial" w:hAnsi="Arial" w:cs="Arial"/>
        </w:rPr>
        <w:tab/>
        <w:t>Program obuhvaća aktivnosti kojima se osiguravaju sredstva za financiranje mjesne samouprave.</w:t>
      </w:r>
    </w:p>
    <w:p w14:paraId="779D0FA9"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Cilj programa je omogućiti redovni rad vijeća mjesnih odbora Grada Labina.</w:t>
      </w:r>
    </w:p>
    <w:p w14:paraId="5F6EC865" w14:textId="77777777" w:rsidR="008D3A42" w:rsidRPr="00497EBC" w:rsidRDefault="008D3A42" w:rsidP="00497EBC">
      <w:pPr>
        <w:spacing w:line="240" w:lineRule="auto"/>
        <w:rPr>
          <w:rFonts w:ascii="Arial" w:hAnsi="Arial" w:cs="Arial"/>
          <w:b/>
          <w:u w:val="single"/>
        </w:rPr>
      </w:pPr>
      <w:r w:rsidRPr="00497EBC">
        <w:rPr>
          <w:rFonts w:ascii="Arial" w:hAnsi="Arial" w:cs="Arial"/>
          <w:b/>
          <w:u w:val="single"/>
        </w:rPr>
        <w:t xml:space="preserve">Realizirana sredstva: </w:t>
      </w:r>
    </w:p>
    <w:p w14:paraId="380AAA3A"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aktivnosti u ovom programu planirano je ukupno 4.900,00 EUR, a utrošeno je </w:t>
      </w:r>
      <w:r w:rsidRPr="00497EBC">
        <w:rPr>
          <w:rFonts w:ascii="Arial" w:hAnsi="Arial" w:cs="Arial"/>
          <w:bCs/>
        </w:rPr>
        <w:t xml:space="preserve">3.300,76 </w:t>
      </w:r>
      <w:r w:rsidRPr="00497EBC">
        <w:rPr>
          <w:rFonts w:ascii="Arial" w:hAnsi="Arial" w:cs="Arial"/>
        </w:rPr>
        <w:t>EUR što iznosi 67,36% godišnjeg plana.</w:t>
      </w:r>
    </w:p>
    <w:p w14:paraId="0C313D41"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58079358" w14:textId="77777777" w:rsidR="008D3A42" w:rsidRPr="00497EBC" w:rsidRDefault="008D3A42" w:rsidP="00497EBC">
      <w:pPr>
        <w:spacing w:after="0" w:line="240" w:lineRule="auto"/>
        <w:jc w:val="both"/>
        <w:rPr>
          <w:rFonts w:ascii="Arial" w:hAnsi="Arial" w:cs="Arial"/>
          <w:b/>
          <w:u w:val="single"/>
        </w:rPr>
      </w:pPr>
    </w:p>
    <w:p w14:paraId="35AC81AB"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Veće sudjelovanje građana u planovima i akcijama mjesnih odbora, kao i podignuta svijesti o mogućnosti utjecaja građana na direktno rješavanje potrebnih radnji u njihovom neposrednom okruženju. </w:t>
      </w:r>
    </w:p>
    <w:p w14:paraId="35F749C6" w14:textId="77777777" w:rsidR="008D3A42" w:rsidRPr="00497EBC" w:rsidRDefault="008D3A42" w:rsidP="00497EBC">
      <w:pPr>
        <w:spacing w:line="240" w:lineRule="auto"/>
        <w:jc w:val="both"/>
        <w:rPr>
          <w:rFonts w:ascii="Arial" w:hAnsi="Arial" w:cs="Arial"/>
        </w:rPr>
      </w:pPr>
    </w:p>
    <w:p w14:paraId="6AD603CC" w14:textId="77777777" w:rsidR="008D3A42" w:rsidRPr="00497EBC" w:rsidRDefault="008D3A42" w:rsidP="00497EBC">
      <w:pPr>
        <w:spacing w:after="0" w:line="240" w:lineRule="auto"/>
        <w:jc w:val="both"/>
        <w:rPr>
          <w:rFonts w:ascii="Arial" w:hAnsi="Arial" w:cs="Arial"/>
          <w:b/>
        </w:rPr>
      </w:pPr>
      <w:r w:rsidRPr="00497EBC">
        <w:rPr>
          <w:rFonts w:ascii="Arial" w:hAnsi="Arial" w:cs="Arial"/>
          <w:b/>
        </w:rPr>
        <w:t>Aktivnost: Financiranje Mjesnog odbora Labin Gornji</w:t>
      </w:r>
    </w:p>
    <w:p w14:paraId="2F5CA544" w14:textId="77777777" w:rsidR="008D3A42" w:rsidRPr="00497EBC" w:rsidRDefault="008D3A42" w:rsidP="00497EBC">
      <w:pPr>
        <w:spacing w:after="0" w:line="240" w:lineRule="auto"/>
        <w:jc w:val="both"/>
        <w:rPr>
          <w:rFonts w:ascii="Arial" w:hAnsi="Arial" w:cs="Arial"/>
          <w:b/>
        </w:rPr>
      </w:pPr>
    </w:p>
    <w:p w14:paraId="103CFACC" w14:textId="77777777" w:rsidR="008D3A42" w:rsidRPr="00497EBC" w:rsidRDefault="008D3A42" w:rsidP="00497EBC">
      <w:pPr>
        <w:keepNext/>
        <w:spacing w:after="0" w:line="240" w:lineRule="auto"/>
        <w:jc w:val="both"/>
        <w:outlineLvl w:val="2"/>
        <w:rPr>
          <w:rFonts w:ascii="Arial" w:hAnsi="Arial" w:cs="Arial"/>
        </w:rPr>
      </w:pPr>
      <w:r w:rsidRPr="00497EBC">
        <w:rPr>
          <w:rFonts w:ascii="Arial" w:hAnsi="Arial" w:cs="Arial"/>
          <w:bCs/>
        </w:rPr>
        <w:tab/>
        <w:t xml:space="preserve">Cilj Aktivnosti je </w:t>
      </w:r>
      <w:r w:rsidRPr="00497EBC">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p>
    <w:p w14:paraId="0E6E1677"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700,00 EUR, a </w:t>
      </w:r>
      <w:bookmarkStart w:id="46" w:name="_Hlk77168550"/>
      <w:r w:rsidRPr="00497EBC">
        <w:rPr>
          <w:rFonts w:ascii="Arial" w:hAnsi="Arial" w:cs="Arial"/>
        </w:rPr>
        <w:t>u izvještajnom razdoblju nisu realizirana sredstva.</w:t>
      </w:r>
    </w:p>
    <w:bookmarkEnd w:id="46"/>
    <w:p w14:paraId="3060891B"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Mjesnog odbora Vinež</w:t>
      </w:r>
    </w:p>
    <w:p w14:paraId="02789B4B"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bCs/>
        </w:rPr>
        <w:t xml:space="preserve">Cilj Aktivnosti je </w:t>
      </w:r>
      <w:r w:rsidRPr="00497EBC">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Sredstva su utrošena za čašćenje djece sa područja mjesnog odbora te za uredski materijal potreban za redovan rad članova vijeća mjesnog odbora.</w:t>
      </w:r>
    </w:p>
    <w:p w14:paraId="67EA2E7C" w14:textId="3AA0C14E"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700,00 EUR, a u izvještajnom razdoblju utrošeno je 699,63 EUR odnosno 99,95% plana.  </w:t>
      </w:r>
    </w:p>
    <w:p w14:paraId="1E064BA1" w14:textId="77777777" w:rsidR="008D3A42" w:rsidRPr="00497EBC" w:rsidRDefault="008D3A42" w:rsidP="00497EBC">
      <w:pPr>
        <w:spacing w:line="240" w:lineRule="auto"/>
        <w:jc w:val="both"/>
        <w:rPr>
          <w:rFonts w:ascii="Arial" w:hAnsi="Arial" w:cs="Arial"/>
          <w:b/>
        </w:rPr>
      </w:pPr>
      <w:bookmarkStart w:id="47" w:name="_Hlk65142907"/>
      <w:r w:rsidRPr="00497EBC">
        <w:rPr>
          <w:rFonts w:ascii="Arial" w:hAnsi="Arial" w:cs="Arial"/>
          <w:b/>
        </w:rPr>
        <w:t>Aktivnost: Financiranje Mjesnog odbora Kature</w:t>
      </w:r>
    </w:p>
    <w:p w14:paraId="72901E47" w14:textId="77777777" w:rsidR="008D3A42" w:rsidRPr="00497EBC" w:rsidRDefault="008D3A42" w:rsidP="00497EBC">
      <w:pPr>
        <w:spacing w:line="240" w:lineRule="auto"/>
        <w:jc w:val="both"/>
        <w:rPr>
          <w:rFonts w:ascii="Arial" w:hAnsi="Arial" w:cs="Arial"/>
          <w:b/>
          <w:bCs/>
        </w:rPr>
      </w:pPr>
      <w:r w:rsidRPr="00497EBC">
        <w:rPr>
          <w:rFonts w:ascii="Arial" w:hAnsi="Arial" w:cs="Arial"/>
          <w:bCs/>
        </w:rPr>
        <w:t xml:space="preserve">Cilj Aktivnosti je </w:t>
      </w:r>
      <w:r w:rsidRPr="00497EBC">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U izvještajnom razdoblju članovi vijeća Mjesnog odbora su sudjelovali na Festivalu cvijeća koji se održao na trgu na Katurama te su sredstva utrošili za čašćenje posjetitelja, te za podjelu higijenskog materijala za potrebite građane s područja mjesnog odbora.</w:t>
      </w:r>
    </w:p>
    <w:p w14:paraId="1DE66BE0" w14:textId="64DBDAF5"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700,00 EUR</w:t>
      </w:r>
      <w:r w:rsidR="00E96BF4">
        <w:rPr>
          <w:rFonts w:ascii="Arial" w:hAnsi="Arial" w:cs="Arial"/>
        </w:rPr>
        <w:t>,</w:t>
      </w:r>
      <w:r w:rsidRPr="00497EBC">
        <w:rPr>
          <w:rFonts w:ascii="Arial" w:hAnsi="Arial" w:cs="Arial"/>
        </w:rPr>
        <w:t xml:space="preserve"> a u izvještajnom razdoblju realizirano je 693,61 EUR ili 99,09% godišnjeg plana.  </w:t>
      </w:r>
    </w:p>
    <w:p w14:paraId="2BC54160"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Mjesnog odbora Ripenda</w:t>
      </w:r>
    </w:p>
    <w:p w14:paraId="4969C0EA"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bCs/>
        </w:rPr>
        <w:t xml:space="preserve">Cilj Aktivnosti je </w:t>
      </w:r>
      <w:r w:rsidRPr="00497EBC">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Sredstva su utrošena za sanaciju spomenika u Ripendi, te su članovi Mjesnog odbora prigodom obilježavanja Svetog Nikole na dječjem igralištu Grejs darivali djecu prigodnim poklonima. </w:t>
      </w:r>
    </w:p>
    <w:p w14:paraId="791A9DF5"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700,00 EUR, a u izvještajnom razdoblju realizirano je 699,50 EUR, odnosno 99,93% plana.</w:t>
      </w:r>
    </w:p>
    <w:bookmarkEnd w:id="47"/>
    <w:p w14:paraId="0D2AAEC0"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Mjesnog odbora Rabac</w:t>
      </w:r>
    </w:p>
    <w:p w14:paraId="397EC136" w14:textId="77777777" w:rsidR="008D3A42" w:rsidRPr="00497EBC" w:rsidRDefault="008D3A42" w:rsidP="00497EBC">
      <w:pPr>
        <w:keepNext/>
        <w:spacing w:after="0" w:line="240" w:lineRule="auto"/>
        <w:ind w:firstLine="708"/>
        <w:jc w:val="both"/>
        <w:outlineLvl w:val="2"/>
        <w:rPr>
          <w:rFonts w:ascii="Arial" w:hAnsi="Arial" w:cs="Arial"/>
          <w:bCs/>
        </w:rPr>
      </w:pPr>
      <w:r w:rsidRPr="00497EBC">
        <w:rPr>
          <w:rFonts w:ascii="Arial" w:hAnsi="Arial" w:cs="Arial"/>
          <w:bCs/>
        </w:rPr>
        <w:t xml:space="preserve">Cilj Aktivnosti je </w:t>
      </w:r>
      <w:r w:rsidRPr="00497EBC">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r w:rsidRPr="00497EBC">
        <w:rPr>
          <w:rFonts w:ascii="Arial" w:hAnsi="Arial" w:cs="Arial"/>
          <w:bCs/>
        </w:rPr>
        <w:t>. Članovi Mjesnog odbora sredstva su utrošili za kupnju materijala za farbanje zida iznad hotela Amfora u Rapcu, a koji će oslikati lokalna likovna umjetnica.</w:t>
      </w:r>
    </w:p>
    <w:p w14:paraId="4EC6F6B4" w14:textId="77777777" w:rsidR="008D3A42" w:rsidRPr="00497EBC" w:rsidRDefault="008D3A42" w:rsidP="00497EBC">
      <w:pPr>
        <w:keepNext/>
        <w:spacing w:after="0" w:line="240" w:lineRule="auto"/>
        <w:ind w:firstLine="708"/>
        <w:jc w:val="both"/>
        <w:outlineLvl w:val="2"/>
        <w:rPr>
          <w:rFonts w:ascii="Arial" w:hAnsi="Arial" w:cs="Arial"/>
          <w:bCs/>
        </w:rPr>
      </w:pPr>
    </w:p>
    <w:p w14:paraId="41F3392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700,00 EUR, a u izvještajnom razdoblju realizirano je 693,51 EUR, odnosno 99,07% plana.  </w:t>
      </w:r>
    </w:p>
    <w:p w14:paraId="2AE52866"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Mjesnog odbora Labin Donji</w:t>
      </w:r>
    </w:p>
    <w:p w14:paraId="344B9B9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bCs/>
        </w:rPr>
        <w:t xml:space="preserve">Cilj Aktivnosti je </w:t>
      </w:r>
      <w:r w:rsidRPr="00497EBC">
        <w:rPr>
          <w:rFonts w:ascii="Arial" w:hAnsi="Arial" w:cs="Arial"/>
        </w:rPr>
        <w:t xml:space="preserve">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 </w:t>
      </w:r>
      <w:r w:rsidRPr="00497EBC">
        <w:rPr>
          <w:rFonts w:ascii="Arial" w:hAnsi="Arial" w:cs="Arial"/>
          <w:shd w:val="clear" w:color="auto" w:fill="FFFFFF"/>
        </w:rPr>
        <w:t>Mjesni odbor Labin Donji je je sredstva utrošio za prigodno druženje s građanima povodom ponovnog otvaranja Kluba umirovljenika na Trgu labinskih rudara te za božićne poklon košare za korisnike Doma za starije osobe Labin.</w:t>
      </w:r>
    </w:p>
    <w:p w14:paraId="539D7F3F"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700,00 EUR, a u izvještajnom razdoblju utrošeno je 514,51 EUR odnosno 73,50% planiranih sredstva. </w:t>
      </w:r>
    </w:p>
    <w:p w14:paraId="5C2769FA"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Financiranje Mjesnog odbora Kapelica</w:t>
      </w:r>
    </w:p>
    <w:p w14:paraId="6F1990B5" w14:textId="77777777" w:rsidR="008D3A42" w:rsidRPr="00497EBC" w:rsidRDefault="008D3A42" w:rsidP="00497EBC">
      <w:pPr>
        <w:spacing w:after="0" w:line="240" w:lineRule="auto"/>
        <w:ind w:firstLine="708"/>
        <w:jc w:val="both"/>
        <w:rPr>
          <w:rFonts w:ascii="Arial" w:hAnsi="Arial" w:cs="Arial"/>
        </w:rPr>
      </w:pPr>
      <w:r w:rsidRPr="00497EBC">
        <w:rPr>
          <w:rFonts w:ascii="Arial" w:hAnsi="Arial" w:cs="Arial"/>
          <w:bCs/>
        </w:rPr>
        <w:t xml:space="preserve">Cilj Aktivnosti je </w:t>
      </w:r>
      <w:r w:rsidRPr="00497EBC">
        <w:rPr>
          <w:rFonts w:ascii="Arial" w:hAnsi="Arial" w:cs="Arial"/>
        </w:rPr>
        <w:t>ostvaren kroz programske aktivnosti u cilju poboljšanja i podizanja kvalitete življenja sugrađana. Program rada vijeća mjesnog odbora ostvaren je u suradnji s odjelima gradske uprave, trgovačkim društvima Grada Labina, fizičkim i pravnim subjektima koji djeluju na području pojedinog mjesnog odbora, te velikim doprinosom volontera i članova lokalne zajednice koji rade ili djeluju unutar raznih udruga.</w:t>
      </w:r>
    </w:p>
    <w:p w14:paraId="42D15761"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700,00 EUR, a u izvještajnom razdoblju nisu realizirana sredstva.  </w:t>
      </w:r>
    </w:p>
    <w:p w14:paraId="7412062B" w14:textId="77777777" w:rsidR="008D3A42" w:rsidRDefault="008D3A42" w:rsidP="00497EBC">
      <w:pPr>
        <w:spacing w:after="0" w:line="240" w:lineRule="auto"/>
        <w:jc w:val="both"/>
        <w:rPr>
          <w:rFonts w:ascii="Arial" w:hAnsi="Arial" w:cs="Arial"/>
        </w:rPr>
      </w:pPr>
    </w:p>
    <w:p w14:paraId="0B4DBA4D" w14:textId="77777777" w:rsidR="00D439D5" w:rsidRDefault="00D439D5" w:rsidP="00497EBC">
      <w:pPr>
        <w:spacing w:after="0" w:line="240" w:lineRule="auto"/>
        <w:jc w:val="both"/>
        <w:rPr>
          <w:rFonts w:ascii="Arial" w:hAnsi="Arial" w:cs="Arial"/>
        </w:rPr>
      </w:pPr>
    </w:p>
    <w:p w14:paraId="157E3301" w14:textId="77777777" w:rsidR="00D439D5" w:rsidRDefault="00D439D5" w:rsidP="00497EBC">
      <w:pPr>
        <w:spacing w:after="0" w:line="240" w:lineRule="auto"/>
        <w:jc w:val="both"/>
        <w:rPr>
          <w:rFonts w:ascii="Arial" w:hAnsi="Arial" w:cs="Arial"/>
        </w:rPr>
      </w:pPr>
    </w:p>
    <w:p w14:paraId="6EBCB5EE" w14:textId="77777777" w:rsidR="00D439D5" w:rsidRDefault="00D439D5" w:rsidP="00497EBC">
      <w:pPr>
        <w:spacing w:after="0" w:line="240" w:lineRule="auto"/>
        <w:jc w:val="both"/>
        <w:rPr>
          <w:rFonts w:ascii="Arial" w:hAnsi="Arial" w:cs="Arial"/>
        </w:rPr>
      </w:pPr>
    </w:p>
    <w:p w14:paraId="0459A4D1" w14:textId="77777777" w:rsidR="00D439D5" w:rsidRDefault="00D439D5" w:rsidP="00497EBC">
      <w:pPr>
        <w:spacing w:after="0" w:line="240" w:lineRule="auto"/>
        <w:jc w:val="both"/>
        <w:rPr>
          <w:rFonts w:ascii="Arial" w:hAnsi="Arial" w:cs="Arial"/>
        </w:rPr>
      </w:pPr>
    </w:p>
    <w:p w14:paraId="79DA58BB" w14:textId="77777777" w:rsidR="00D439D5" w:rsidRPr="00497EBC" w:rsidRDefault="00D439D5" w:rsidP="00497EBC">
      <w:pPr>
        <w:spacing w:after="0" w:line="240" w:lineRule="auto"/>
        <w:jc w:val="both"/>
        <w:rPr>
          <w:rFonts w:ascii="Arial" w:hAnsi="Arial" w:cs="Arial"/>
        </w:rPr>
      </w:pPr>
    </w:p>
    <w:p w14:paraId="728388F8" w14:textId="77777777" w:rsidR="008D3A42" w:rsidRPr="00497EBC" w:rsidRDefault="008D3A42" w:rsidP="00497EBC">
      <w:pPr>
        <w:spacing w:after="0" w:line="240" w:lineRule="auto"/>
        <w:jc w:val="both"/>
        <w:rPr>
          <w:rFonts w:ascii="Arial" w:hAnsi="Arial" w:cs="Arial"/>
        </w:rPr>
      </w:pPr>
    </w:p>
    <w:p w14:paraId="3B2A7AEB"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3.1.3. Program: Organiziranje i provođenje zaštite i spašavanja</w:t>
      </w:r>
    </w:p>
    <w:p w14:paraId="67BA67B4"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Opis i cilj programa</w:t>
      </w:r>
    </w:p>
    <w:p w14:paraId="75295887" w14:textId="77777777" w:rsidR="008D3A42" w:rsidRPr="00497EBC" w:rsidRDefault="008D3A42" w:rsidP="00497EBC">
      <w:pPr>
        <w:spacing w:line="240" w:lineRule="auto"/>
        <w:jc w:val="both"/>
        <w:rPr>
          <w:rFonts w:ascii="Arial" w:hAnsi="Arial" w:cs="Arial"/>
        </w:rPr>
      </w:pPr>
      <w:r w:rsidRPr="00497EBC">
        <w:rPr>
          <w:rFonts w:ascii="Arial" w:hAnsi="Arial" w:cs="Arial"/>
          <w:b/>
        </w:rPr>
        <w:tab/>
      </w:r>
      <w:r w:rsidRPr="00497EBC">
        <w:rPr>
          <w:rFonts w:ascii="Arial" w:hAnsi="Arial" w:cs="Arial"/>
        </w:rPr>
        <w:t>Cilj programa je</w:t>
      </w:r>
      <w:r w:rsidRPr="00497EBC">
        <w:rPr>
          <w:rFonts w:ascii="Arial" w:hAnsi="Arial" w:cs="Arial"/>
          <w:b/>
        </w:rPr>
        <w:t xml:space="preserve"> </w:t>
      </w:r>
      <w:r w:rsidRPr="00497EBC">
        <w:rPr>
          <w:rFonts w:ascii="Arial" w:hAnsi="Arial" w:cs="Arial"/>
        </w:rPr>
        <w:t>optimalno održavanje i funkcioniranje civilne zaštite na području Grada Labina. Aktivnosti vezane uz civilnu zaštitu obuhvaćaju mjere (preventivne, planske, organizacijske, operativne, nadzorne i financijske) kojima se uređuju prava sudionika, ustroj i djelovanje svih dijelova sustava civilne zaštite kroz izradu provedbenih planova i drugih akata (Analiza djelovanja sustava civilne zaštite, Godišnji plan razvoja sustava civilne zaštite), te rad pravnih osoba u sustavu civilne zaštite (Hrvatska gorska služba spašavanja – Stanica Istra).</w:t>
      </w:r>
    </w:p>
    <w:p w14:paraId="4E3621B6"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 xml:space="preserve">Realizirana sredstva </w:t>
      </w:r>
    </w:p>
    <w:p w14:paraId="0DB827E6" w14:textId="77777777" w:rsidR="008D3A42" w:rsidRPr="00497EBC" w:rsidRDefault="008D3A42" w:rsidP="00497EBC">
      <w:pPr>
        <w:spacing w:line="240" w:lineRule="auto"/>
        <w:ind w:firstLine="708"/>
        <w:jc w:val="both"/>
        <w:rPr>
          <w:rFonts w:ascii="Arial" w:hAnsi="Arial" w:cs="Arial"/>
          <w:bCs/>
        </w:rPr>
      </w:pPr>
      <w:r w:rsidRPr="00497EBC">
        <w:rPr>
          <w:rFonts w:ascii="Arial" w:hAnsi="Arial" w:cs="Arial"/>
        </w:rPr>
        <w:t xml:space="preserve">Za opisane aktivnosti unutar ovoga programa planirana su sredstva u izvještajnom razdoblju u iznosu od  </w:t>
      </w:r>
      <w:bookmarkStart w:id="48" w:name="_Hlk508794030"/>
      <w:r w:rsidRPr="00497EBC">
        <w:rPr>
          <w:rFonts w:ascii="Arial" w:hAnsi="Arial" w:cs="Arial"/>
        </w:rPr>
        <w:t>70.632,00 EUR</w:t>
      </w:r>
      <w:r w:rsidRPr="00497EBC">
        <w:rPr>
          <w:rFonts w:ascii="Arial" w:hAnsi="Arial" w:cs="Arial"/>
          <w:bCs/>
        </w:rPr>
        <w:t xml:space="preserve">, a izvršena su u iznosu od  70.617,06 </w:t>
      </w:r>
      <w:r w:rsidRPr="00497EBC">
        <w:rPr>
          <w:rFonts w:ascii="Arial" w:hAnsi="Arial" w:cs="Arial"/>
        </w:rPr>
        <w:t>EUR</w:t>
      </w:r>
      <w:r w:rsidRPr="00497EBC">
        <w:rPr>
          <w:rFonts w:ascii="Arial" w:hAnsi="Arial" w:cs="Arial"/>
          <w:bCs/>
        </w:rPr>
        <w:t xml:space="preserve"> ili 99,98% godišnjeg plana.</w:t>
      </w:r>
      <w:bookmarkEnd w:id="48"/>
    </w:p>
    <w:p w14:paraId="6CDF61CB" w14:textId="77777777" w:rsidR="008D3A42" w:rsidRPr="00497EBC" w:rsidRDefault="008D3A42" w:rsidP="00497EBC">
      <w:pPr>
        <w:spacing w:after="0" w:line="240" w:lineRule="auto"/>
        <w:jc w:val="both"/>
        <w:rPr>
          <w:rFonts w:ascii="Arial" w:hAnsi="Arial" w:cs="Arial"/>
          <w:b/>
          <w:u w:val="single"/>
        </w:rPr>
      </w:pPr>
    </w:p>
    <w:p w14:paraId="50B78E46"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2CD9F211" w14:textId="77777777" w:rsidR="008D3A42" w:rsidRPr="00497EBC" w:rsidRDefault="008D3A42" w:rsidP="00497EBC">
      <w:pPr>
        <w:spacing w:after="0" w:line="240" w:lineRule="auto"/>
        <w:jc w:val="both"/>
        <w:rPr>
          <w:rFonts w:ascii="Arial" w:hAnsi="Arial" w:cs="Arial"/>
          <w:b/>
          <w:u w:val="single"/>
        </w:rPr>
      </w:pPr>
    </w:p>
    <w:p w14:paraId="40283976" w14:textId="77777777" w:rsidR="008D3A42" w:rsidRPr="00497EBC" w:rsidRDefault="008D3A42" w:rsidP="00497EBC">
      <w:pPr>
        <w:spacing w:after="0" w:line="240" w:lineRule="auto"/>
        <w:ind w:firstLine="720"/>
        <w:jc w:val="both"/>
        <w:rPr>
          <w:rFonts w:ascii="Arial" w:hAnsi="Arial" w:cs="Arial"/>
        </w:rPr>
      </w:pPr>
      <w:r w:rsidRPr="00497EBC">
        <w:rPr>
          <w:rFonts w:ascii="Arial" w:hAnsi="Arial" w:cs="Arial"/>
        </w:rPr>
        <w:t>Uspješnost se mjeri brojem uspješnih intervencija, broj aktivnosti operativnih snaga civilne zaštite, broj donesenih planova.</w:t>
      </w:r>
    </w:p>
    <w:p w14:paraId="6231420D" w14:textId="77777777" w:rsidR="008D3A42" w:rsidRPr="00497EBC" w:rsidRDefault="008D3A42" w:rsidP="00497EBC">
      <w:pPr>
        <w:spacing w:line="240" w:lineRule="auto"/>
        <w:rPr>
          <w:rFonts w:ascii="Arial" w:hAnsi="Arial" w:cs="Arial"/>
          <w:b/>
        </w:rPr>
      </w:pPr>
      <w:r w:rsidRPr="00497EBC">
        <w:rPr>
          <w:rFonts w:ascii="Arial" w:hAnsi="Arial" w:cs="Arial"/>
          <w:b/>
        </w:rPr>
        <w:t>Aktivnost: Civilna zaštita</w:t>
      </w:r>
    </w:p>
    <w:p w14:paraId="16BFD2ED" w14:textId="77777777" w:rsidR="008D3A42" w:rsidRPr="00497EBC" w:rsidRDefault="008D3A42" w:rsidP="00497EBC">
      <w:pPr>
        <w:spacing w:line="240" w:lineRule="auto"/>
        <w:jc w:val="both"/>
        <w:rPr>
          <w:rFonts w:ascii="Arial" w:hAnsi="Arial" w:cs="Arial"/>
        </w:rPr>
      </w:pPr>
      <w:r w:rsidRPr="00497EBC">
        <w:rPr>
          <w:rFonts w:ascii="Arial" w:hAnsi="Arial" w:cs="Arial"/>
        </w:rPr>
        <w:tab/>
        <w:t xml:space="preserve">Cilj aktivnosti je ostvaren kroz provođenje aktivnosti temeljem zakona koje se odnose na izradu dokumentacije iz područja civilne </w:t>
      </w:r>
      <w:r w:rsidRPr="00497EBC">
        <w:rPr>
          <w:rFonts w:ascii="Arial" w:eastAsia="Helvetica-Identity-H" w:hAnsi="Arial" w:cs="Arial"/>
        </w:rPr>
        <w:t>zaštite.</w:t>
      </w:r>
      <w:r w:rsidRPr="00497EBC">
        <w:rPr>
          <w:rFonts w:ascii="Arial" w:hAnsi="Arial" w:cs="Arial"/>
        </w:rPr>
        <w:t xml:space="preserve">  Sredstva su utrošena na tekuću donaciju Hrvatskoj gorskoj službi spašavanja te na izradu Planova zaštite od požara i Procjene ugroženosti od požara i tehnoloških eksplozija, te Plana djelovanja u području prirodnih nepogoda.</w:t>
      </w:r>
    </w:p>
    <w:p w14:paraId="580B9EA5"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2.650,00 EUR a</w:t>
      </w:r>
      <w:r w:rsidRPr="00497EBC">
        <w:rPr>
          <w:rFonts w:ascii="Arial" w:hAnsi="Arial" w:cs="Arial"/>
          <w:bCs/>
        </w:rPr>
        <w:t xml:space="preserve"> u izvještajnom razdoblju utrošeno je 2.635,38 </w:t>
      </w:r>
      <w:r w:rsidRPr="00497EBC">
        <w:rPr>
          <w:rFonts w:ascii="Arial" w:hAnsi="Arial" w:cs="Arial"/>
        </w:rPr>
        <w:t>EUR</w:t>
      </w:r>
      <w:r w:rsidRPr="00497EBC">
        <w:rPr>
          <w:rFonts w:ascii="Arial" w:hAnsi="Arial" w:cs="Arial"/>
          <w:bCs/>
        </w:rPr>
        <w:t xml:space="preserve"> odnosno 99,45% plana.</w:t>
      </w:r>
    </w:p>
    <w:p w14:paraId="50D203E5"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Aktivnost: Financiranje Područne vatrogasne zajednice Labin</w:t>
      </w:r>
    </w:p>
    <w:p w14:paraId="23EC4DDF"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Sredstva su utrošena na tekuću donaciju Područnoj vatrogasnoj zajednici Labin. </w:t>
      </w:r>
    </w:p>
    <w:p w14:paraId="3B742A25"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ove aktivnosti u 2024. godini planirano je 64.000,00 EUR, a</w:t>
      </w:r>
      <w:r w:rsidRPr="00497EBC">
        <w:rPr>
          <w:rFonts w:ascii="Arial" w:hAnsi="Arial" w:cs="Arial"/>
          <w:bCs/>
        </w:rPr>
        <w:t xml:space="preserve">  realizirano je 100,00% godišnjeg plana.</w:t>
      </w:r>
    </w:p>
    <w:p w14:paraId="7281A7E1" w14:textId="77777777" w:rsidR="008D3A42" w:rsidRPr="00497EBC" w:rsidRDefault="008D3A42" w:rsidP="00497EBC">
      <w:pPr>
        <w:spacing w:line="240" w:lineRule="auto"/>
        <w:jc w:val="both"/>
        <w:rPr>
          <w:rFonts w:ascii="Arial" w:hAnsi="Arial" w:cs="Arial"/>
          <w:b/>
          <w:bCs/>
        </w:rPr>
      </w:pPr>
      <w:r w:rsidRPr="00497EBC">
        <w:rPr>
          <w:rFonts w:ascii="Arial" w:hAnsi="Arial" w:cs="Arial"/>
          <w:b/>
          <w:bCs/>
        </w:rPr>
        <w:t>Aktivnost: Financiranje dobrovoljnog vatrogastva</w:t>
      </w:r>
    </w:p>
    <w:p w14:paraId="731245CA" w14:textId="77777777" w:rsidR="008D3A42" w:rsidRPr="00497EBC" w:rsidRDefault="008D3A42" w:rsidP="00497EBC">
      <w:pPr>
        <w:spacing w:line="240" w:lineRule="auto"/>
        <w:ind w:firstLine="720"/>
        <w:jc w:val="both"/>
        <w:rPr>
          <w:rFonts w:ascii="Arial" w:hAnsi="Arial" w:cs="Arial"/>
        </w:rPr>
      </w:pPr>
      <w:r w:rsidRPr="00497EBC">
        <w:rPr>
          <w:rFonts w:ascii="Arial" w:hAnsi="Arial" w:cs="Arial"/>
        </w:rPr>
        <w:t xml:space="preserve">Cilj je ostvaren kroz međusobnu suradnju Javne vatrogasne postrojbe Labin i dobrovoljnih vatrogasnih društava Grada Labina i općina radi sudjelovanja u provedbi preventivnih mjera zaštite od požara i eksplozija, gašenja požara i spašavanje ljudi i imovine ugroženih požarom i eksplozijom. Pri Vatrogasnoj zajednici Istarske županije ustrojena je zajednička služba sa zadatkom obavljanja stručno administrativnih poslova iz nadležnosti županije, gradova i općina i koordinacije i pripreme cjelokupne organizacije zaštite i spašavanja u jedinstveni sustav. </w:t>
      </w:r>
    </w:p>
    <w:p w14:paraId="1F0C5BAF" w14:textId="77777777" w:rsidR="008D3A42" w:rsidRPr="00497EBC" w:rsidRDefault="008D3A42" w:rsidP="00497EBC">
      <w:pPr>
        <w:spacing w:line="240" w:lineRule="auto"/>
        <w:ind w:firstLine="720"/>
        <w:jc w:val="both"/>
        <w:rPr>
          <w:rFonts w:ascii="Arial" w:hAnsi="Arial" w:cs="Arial"/>
          <w:bCs/>
        </w:rPr>
      </w:pPr>
      <w:r w:rsidRPr="00497EBC">
        <w:rPr>
          <w:rFonts w:ascii="Arial" w:hAnsi="Arial" w:cs="Arial"/>
        </w:rPr>
        <w:t xml:space="preserve"> Za potrebe izvršenja ove aktivnosti u 2024. godini planirano je 3.982,00 EUR, a</w:t>
      </w:r>
      <w:r w:rsidRPr="00497EBC">
        <w:rPr>
          <w:rFonts w:ascii="Arial" w:hAnsi="Arial" w:cs="Arial"/>
          <w:bCs/>
        </w:rPr>
        <w:t xml:space="preserve"> realizirano je 3.981,68 </w:t>
      </w:r>
      <w:r w:rsidRPr="00497EBC">
        <w:rPr>
          <w:rFonts w:ascii="Arial" w:hAnsi="Arial" w:cs="Arial"/>
        </w:rPr>
        <w:t>EUR</w:t>
      </w:r>
      <w:r w:rsidRPr="00497EBC">
        <w:rPr>
          <w:rFonts w:ascii="Arial" w:hAnsi="Arial" w:cs="Arial"/>
          <w:bCs/>
        </w:rPr>
        <w:t>, odnosno 99,99 % godišnjeg plana.</w:t>
      </w:r>
    </w:p>
    <w:p w14:paraId="38260172" w14:textId="77777777" w:rsidR="008D3A42" w:rsidRDefault="008D3A42" w:rsidP="00497EBC">
      <w:pPr>
        <w:spacing w:line="240" w:lineRule="auto"/>
        <w:jc w:val="both"/>
        <w:rPr>
          <w:rFonts w:ascii="Arial" w:hAnsi="Arial" w:cs="Arial"/>
          <w:bCs/>
        </w:rPr>
      </w:pPr>
    </w:p>
    <w:p w14:paraId="14FFB097" w14:textId="77777777" w:rsidR="00D439D5" w:rsidRDefault="00D439D5" w:rsidP="00497EBC">
      <w:pPr>
        <w:spacing w:line="240" w:lineRule="auto"/>
        <w:jc w:val="both"/>
        <w:rPr>
          <w:rFonts w:ascii="Arial" w:hAnsi="Arial" w:cs="Arial"/>
          <w:bCs/>
        </w:rPr>
      </w:pPr>
    </w:p>
    <w:p w14:paraId="4657AB37" w14:textId="77777777" w:rsidR="00D439D5" w:rsidRPr="00497EBC" w:rsidRDefault="00D439D5" w:rsidP="00497EBC">
      <w:pPr>
        <w:spacing w:line="240" w:lineRule="auto"/>
        <w:jc w:val="both"/>
        <w:rPr>
          <w:rFonts w:ascii="Arial" w:hAnsi="Arial" w:cs="Arial"/>
          <w:bCs/>
        </w:rPr>
      </w:pPr>
    </w:p>
    <w:p w14:paraId="25124716"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Proračunski korisnik: VIJEĆE BOŠNJAČKE NACIONALNE MANJINE U GRADU LABINU</w:t>
      </w:r>
    </w:p>
    <w:p w14:paraId="493DD435" w14:textId="77777777" w:rsidR="008D3A42" w:rsidRPr="00497EBC" w:rsidRDefault="008D3A42" w:rsidP="00497EBC">
      <w:pPr>
        <w:spacing w:line="240" w:lineRule="auto"/>
        <w:jc w:val="both"/>
        <w:rPr>
          <w:rFonts w:ascii="Arial" w:hAnsi="Arial" w:cs="Arial"/>
          <w:b/>
        </w:rPr>
      </w:pPr>
      <w:r w:rsidRPr="00497EBC">
        <w:rPr>
          <w:rFonts w:ascii="Arial" w:hAnsi="Arial" w:cs="Arial"/>
          <w:b/>
        </w:rPr>
        <w:t>Program: Zaštita prava nacionalnih manjina</w:t>
      </w:r>
    </w:p>
    <w:p w14:paraId="6402DE74" w14:textId="77777777" w:rsidR="008D3A42" w:rsidRPr="00497EBC" w:rsidRDefault="008D3A42" w:rsidP="00497EBC">
      <w:pPr>
        <w:spacing w:line="240" w:lineRule="auto"/>
        <w:rPr>
          <w:rFonts w:ascii="Arial" w:hAnsi="Arial" w:cs="Arial"/>
        </w:rPr>
      </w:pPr>
      <w:r w:rsidRPr="00497EBC">
        <w:rPr>
          <w:rFonts w:ascii="Arial" w:hAnsi="Arial" w:cs="Arial"/>
          <w:b/>
          <w:u w:val="single"/>
        </w:rPr>
        <w:t xml:space="preserve">Opis i cilj programa: </w:t>
      </w:r>
    </w:p>
    <w:p w14:paraId="5D1CE2E1"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Program obuhvaća financiranje redovne djelatnosti nacionalnih manjina u skladu s Ustavnim zakonom o pravima nacionalnih manjina.</w:t>
      </w:r>
    </w:p>
    <w:p w14:paraId="3838AA4E"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Cilj Programa je unapređivanje, očuvanje i zaštita položaja nacionalnih manjina.</w:t>
      </w:r>
    </w:p>
    <w:p w14:paraId="70EA40A2" w14:textId="77777777" w:rsidR="008D3A42" w:rsidRPr="00497EBC" w:rsidRDefault="008D3A42" w:rsidP="00497EBC">
      <w:pPr>
        <w:spacing w:line="240" w:lineRule="auto"/>
        <w:rPr>
          <w:rFonts w:ascii="Arial" w:hAnsi="Arial" w:cs="Arial"/>
          <w:b/>
          <w:u w:val="single"/>
        </w:rPr>
      </w:pPr>
      <w:r w:rsidRPr="00497EBC">
        <w:rPr>
          <w:rFonts w:ascii="Arial" w:hAnsi="Arial" w:cs="Arial"/>
          <w:b/>
          <w:u w:val="single"/>
        </w:rPr>
        <w:t xml:space="preserve">Realizirana sredstva: </w:t>
      </w:r>
    </w:p>
    <w:p w14:paraId="65BE7FEF"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Za potrebe izvršenja aktivnosti u ovom programu planirano je ukupno 11.100,00 EUR</w:t>
      </w:r>
      <w:r w:rsidRPr="00497EBC">
        <w:rPr>
          <w:rFonts w:ascii="Arial" w:hAnsi="Arial" w:cs="Arial"/>
          <w:bCs/>
        </w:rPr>
        <w:t xml:space="preserve"> a utrošeno je 10.815,31 </w:t>
      </w:r>
      <w:r w:rsidRPr="00497EBC">
        <w:rPr>
          <w:rFonts w:ascii="Arial" w:hAnsi="Arial" w:cs="Arial"/>
        </w:rPr>
        <w:t xml:space="preserve">EUR što iznosi 97,35% godišnjeg plana. </w:t>
      </w:r>
    </w:p>
    <w:p w14:paraId="583EE20B"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7F72A140" w14:textId="77777777" w:rsidR="008D3A42" w:rsidRPr="00497EBC" w:rsidRDefault="008D3A42" w:rsidP="00497EBC">
      <w:pPr>
        <w:spacing w:after="0" w:line="240" w:lineRule="auto"/>
        <w:jc w:val="both"/>
        <w:rPr>
          <w:rFonts w:ascii="Arial" w:hAnsi="Arial" w:cs="Arial"/>
          <w:b/>
          <w:u w:val="single"/>
        </w:rPr>
      </w:pPr>
    </w:p>
    <w:p w14:paraId="6BA10B9C" w14:textId="77777777" w:rsidR="008D3A42" w:rsidRPr="00497EBC" w:rsidRDefault="008D3A42" w:rsidP="00497EBC">
      <w:pPr>
        <w:spacing w:before="100" w:beforeAutospacing="1" w:after="100" w:afterAutospacing="1" w:line="240" w:lineRule="auto"/>
        <w:ind w:firstLine="720"/>
        <w:contextualSpacing/>
        <w:jc w:val="both"/>
        <w:rPr>
          <w:rFonts w:ascii="Arial" w:hAnsi="Arial" w:cs="Arial"/>
        </w:rPr>
      </w:pPr>
      <w:r w:rsidRPr="00497EBC">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1C474726" w14:textId="77777777" w:rsidR="008D3A42" w:rsidRPr="00497EBC" w:rsidRDefault="008D3A42" w:rsidP="00497EBC">
      <w:pPr>
        <w:spacing w:before="100" w:beforeAutospacing="1" w:after="100" w:afterAutospacing="1" w:line="240" w:lineRule="auto"/>
        <w:contextualSpacing/>
        <w:jc w:val="both"/>
        <w:rPr>
          <w:rFonts w:ascii="Arial" w:hAnsi="Arial" w:cs="Arial"/>
        </w:rPr>
      </w:pPr>
    </w:p>
    <w:p w14:paraId="758150CC"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Poslovi redovne djelatnosti nacionalnih manjina</w:t>
      </w:r>
    </w:p>
    <w:p w14:paraId="7D0593B2" w14:textId="77777777" w:rsidR="008D3A42" w:rsidRPr="00497EBC" w:rsidRDefault="008D3A42" w:rsidP="00497EBC">
      <w:pPr>
        <w:keepNext/>
        <w:spacing w:after="0" w:line="240" w:lineRule="auto"/>
        <w:jc w:val="both"/>
        <w:outlineLvl w:val="2"/>
        <w:rPr>
          <w:rFonts w:ascii="Arial" w:hAnsi="Arial" w:cs="Arial"/>
          <w:bCs/>
        </w:rPr>
      </w:pPr>
      <w:r w:rsidRPr="00497EBC">
        <w:rPr>
          <w:rFonts w:ascii="Arial" w:hAnsi="Arial" w:cs="Arial"/>
          <w:bCs/>
        </w:rPr>
        <w:tab/>
        <w:t>Cilj Aktivnosti je ostvaren kroz kvalitetan i nesmetan rad Vijeća Bošnjačke nacionalne manjine u Gradu Labinu. Sredstva su utrošena za podmirivanje režijskih troškova poslovnog prostora - energiju, komunalne usluge, zakup poslovnog prostora, reprezentaciju, zatim na prigodno obilježavanje Dana neovisnosti Bosne i Hercegovine, donaciju KUD Đulistanu, prijevoz autobusom na izlet u Sarajevo u mjesecu travnju 2024.</w:t>
      </w:r>
    </w:p>
    <w:p w14:paraId="5A0021F4"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11.100,00 EUR, a realizirano je 10.815,31 EUR ili 97,35% godišnjeg plana.  </w:t>
      </w:r>
    </w:p>
    <w:p w14:paraId="52236515" w14:textId="77777777" w:rsidR="008D3A42" w:rsidRPr="00497EBC" w:rsidRDefault="008D3A42" w:rsidP="00497EBC">
      <w:pPr>
        <w:spacing w:line="240" w:lineRule="auto"/>
        <w:jc w:val="both"/>
        <w:rPr>
          <w:rFonts w:ascii="Arial" w:hAnsi="Arial" w:cs="Arial"/>
          <w:b/>
          <w:u w:val="single"/>
        </w:rPr>
      </w:pPr>
    </w:p>
    <w:p w14:paraId="32E9AF7F"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Proračunski korisnik: VIJEĆE TALIJANSKE NACIONALNE MANJINE U GRADU LABINU</w:t>
      </w:r>
    </w:p>
    <w:p w14:paraId="49FE5EF2" w14:textId="77777777" w:rsidR="008D3A42" w:rsidRPr="00497EBC" w:rsidRDefault="008D3A42" w:rsidP="00497EBC">
      <w:pPr>
        <w:spacing w:line="240" w:lineRule="auto"/>
        <w:jc w:val="both"/>
        <w:rPr>
          <w:rFonts w:ascii="Arial" w:hAnsi="Arial" w:cs="Arial"/>
          <w:b/>
        </w:rPr>
      </w:pPr>
      <w:r w:rsidRPr="00497EBC">
        <w:rPr>
          <w:rFonts w:ascii="Arial" w:hAnsi="Arial" w:cs="Arial"/>
          <w:b/>
        </w:rPr>
        <w:t>Program: Financiranje redovne djelatnosti nacionalnih manjina</w:t>
      </w:r>
    </w:p>
    <w:p w14:paraId="3E8D5284" w14:textId="77777777" w:rsidR="008D3A42" w:rsidRPr="00497EBC" w:rsidRDefault="008D3A42" w:rsidP="00497EBC">
      <w:pPr>
        <w:spacing w:line="240" w:lineRule="auto"/>
        <w:rPr>
          <w:rFonts w:ascii="Arial" w:hAnsi="Arial" w:cs="Arial"/>
        </w:rPr>
      </w:pPr>
      <w:r w:rsidRPr="00497EBC">
        <w:rPr>
          <w:rFonts w:ascii="Arial" w:hAnsi="Arial" w:cs="Arial"/>
          <w:b/>
          <w:u w:val="single"/>
        </w:rPr>
        <w:t xml:space="preserve">Opis i cilj programa: </w:t>
      </w:r>
    </w:p>
    <w:p w14:paraId="4EA35B4F"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Program obuhvaća financiranje redovne djelatnosti nacionalnih manjina u skladu s Ustavnim zakonom o pravima nacionalnih manjina.</w:t>
      </w:r>
    </w:p>
    <w:p w14:paraId="6BF2B8DE"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Cilj Programa je unapređivanje, očuvanje i zaštita položaja nacionalnih manjina.</w:t>
      </w:r>
    </w:p>
    <w:p w14:paraId="59AB0E50" w14:textId="77777777" w:rsidR="008D3A42" w:rsidRPr="00497EBC" w:rsidRDefault="008D3A42" w:rsidP="00497EBC">
      <w:pPr>
        <w:spacing w:line="240" w:lineRule="auto"/>
        <w:rPr>
          <w:rFonts w:ascii="Arial" w:hAnsi="Arial" w:cs="Arial"/>
          <w:b/>
          <w:u w:val="single"/>
        </w:rPr>
      </w:pPr>
      <w:r w:rsidRPr="00497EBC">
        <w:rPr>
          <w:rFonts w:ascii="Arial" w:hAnsi="Arial" w:cs="Arial"/>
          <w:b/>
          <w:u w:val="single"/>
        </w:rPr>
        <w:t xml:space="preserve">Realizirana sredstva: </w:t>
      </w:r>
    </w:p>
    <w:p w14:paraId="12510209"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U ovom obračunskom razdoblju za potrebe izvršenja aktivnosti u ovom programu planirano je ukupno 7.300,00 EUR, a utrošeno je 100,00% godišnjeg plana.</w:t>
      </w:r>
    </w:p>
    <w:p w14:paraId="48C7C71F"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332EBE6A" w14:textId="77777777" w:rsidR="008D3A42" w:rsidRPr="00497EBC" w:rsidRDefault="008D3A42" w:rsidP="00497EBC">
      <w:pPr>
        <w:spacing w:before="100" w:beforeAutospacing="1" w:after="100" w:afterAutospacing="1" w:line="240" w:lineRule="auto"/>
        <w:contextualSpacing/>
        <w:jc w:val="both"/>
        <w:rPr>
          <w:rFonts w:ascii="Arial" w:hAnsi="Arial" w:cs="Arial"/>
        </w:rPr>
      </w:pPr>
    </w:p>
    <w:p w14:paraId="234BAD4B" w14:textId="77777777" w:rsidR="008D3A42" w:rsidRPr="00497EBC" w:rsidRDefault="008D3A42" w:rsidP="00497EBC">
      <w:pPr>
        <w:spacing w:before="100" w:beforeAutospacing="1" w:after="100" w:afterAutospacing="1" w:line="240" w:lineRule="auto"/>
        <w:ind w:firstLine="720"/>
        <w:contextualSpacing/>
        <w:jc w:val="both"/>
        <w:rPr>
          <w:rFonts w:ascii="Arial" w:hAnsi="Arial" w:cs="Arial"/>
        </w:rPr>
      </w:pPr>
      <w:r w:rsidRPr="00497EBC">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2943E659" w14:textId="77777777" w:rsidR="008D3A42" w:rsidRDefault="008D3A42" w:rsidP="00497EBC">
      <w:pPr>
        <w:spacing w:line="240" w:lineRule="auto"/>
        <w:jc w:val="both"/>
        <w:rPr>
          <w:rFonts w:ascii="Arial" w:hAnsi="Arial" w:cs="Arial"/>
        </w:rPr>
      </w:pPr>
    </w:p>
    <w:p w14:paraId="7851C667" w14:textId="77777777" w:rsidR="00497422" w:rsidRDefault="00497422" w:rsidP="00497EBC">
      <w:pPr>
        <w:spacing w:line="240" w:lineRule="auto"/>
        <w:jc w:val="both"/>
        <w:rPr>
          <w:rFonts w:ascii="Arial" w:hAnsi="Arial" w:cs="Arial"/>
        </w:rPr>
      </w:pPr>
    </w:p>
    <w:p w14:paraId="2CE89E7A"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Poslovi redovne djelatnosti nacionalnih manjina</w:t>
      </w:r>
    </w:p>
    <w:p w14:paraId="7314865C" w14:textId="77777777" w:rsidR="008D3A42" w:rsidRPr="00497EBC" w:rsidRDefault="008D3A42" w:rsidP="00497EBC">
      <w:pPr>
        <w:keepNext/>
        <w:spacing w:after="0" w:line="240" w:lineRule="auto"/>
        <w:jc w:val="both"/>
        <w:outlineLvl w:val="2"/>
        <w:rPr>
          <w:rFonts w:ascii="Arial" w:hAnsi="Arial" w:cs="Arial"/>
          <w:bCs/>
        </w:rPr>
      </w:pPr>
      <w:r w:rsidRPr="00497EBC">
        <w:rPr>
          <w:rFonts w:ascii="Arial" w:hAnsi="Arial" w:cs="Arial"/>
          <w:bCs/>
        </w:rPr>
        <w:tab/>
        <w:t>Cilj Aktivnosti je ostvaren kroz kvalitetan i nesmetan rad Vijeća talijanske nacionalne manjine u Gradu Labinu, a sredstva su utrošena za energent za grijanje i sredstva promidžbe.</w:t>
      </w:r>
    </w:p>
    <w:p w14:paraId="757361AB"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7.300,00 EUR, a realizirano je 100,00% godišnjeg plana.  </w:t>
      </w:r>
    </w:p>
    <w:p w14:paraId="6676CCD6" w14:textId="77777777" w:rsidR="008D3A42" w:rsidRPr="00497EBC" w:rsidRDefault="008D3A42" w:rsidP="00497EBC">
      <w:pPr>
        <w:spacing w:line="240" w:lineRule="auto"/>
        <w:jc w:val="both"/>
        <w:rPr>
          <w:rFonts w:ascii="Arial" w:hAnsi="Arial" w:cs="Arial"/>
        </w:rPr>
      </w:pPr>
    </w:p>
    <w:p w14:paraId="05FB79F8" w14:textId="77777777" w:rsidR="008D3A42" w:rsidRPr="00497EBC" w:rsidRDefault="008D3A42" w:rsidP="00497EBC">
      <w:pPr>
        <w:spacing w:line="240" w:lineRule="auto"/>
        <w:jc w:val="both"/>
        <w:rPr>
          <w:rFonts w:ascii="Arial" w:hAnsi="Arial" w:cs="Arial"/>
          <w:b/>
          <w:u w:val="single"/>
        </w:rPr>
      </w:pPr>
      <w:r w:rsidRPr="00497EBC">
        <w:rPr>
          <w:rFonts w:ascii="Arial" w:hAnsi="Arial" w:cs="Arial"/>
          <w:b/>
          <w:u w:val="single"/>
        </w:rPr>
        <w:t>Proračunski korisnik: VIJEĆE SRPSKE NACIONALNE MANJINE U GRADU LABINU</w:t>
      </w:r>
    </w:p>
    <w:p w14:paraId="1B82E3A8" w14:textId="77777777" w:rsidR="008D3A42" w:rsidRPr="00497EBC" w:rsidRDefault="008D3A42" w:rsidP="00497EBC">
      <w:pPr>
        <w:spacing w:line="240" w:lineRule="auto"/>
        <w:jc w:val="both"/>
        <w:rPr>
          <w:rFonts w:ascii="Arial" w:hAnsi="Arial" w:cs="Arial"/>
          <w:b/>
        </w:rPr>
      </w:pPr>
      <w:r w:rsidRPr="00497EBC">
        <w:rPr>
          <w:rFonts w:ascii="Arial" w:hAnsi="Arial" w:cs="Arial"/>
          <w:b/>
        </w:rPr>
        <w:t>Program: Financiranje redovne djelatnosti nacionalnih manjina</w:t>
      </w:r>
    </w:p>
    <w:p w14:paraId="07645F3A" w14:textId="77777777" w:rsidR="008D3A42" w:rsidRPr="00497EBC" w:rsidRDefault="008D3A42" w:rsidP="00497EBC">
      <w:pPr>
        <w:spacing w:line="240" w:lineRule="auto"/>
        <w:rPr>
          <w:rFonts w:ascii="Arial" w:hAnsi="Arial" w:cs="Arial"/>
        </w:rPr>
      </w:pPr>
      <w:r w:rsidRPr="00497EBC">
        <w:rPr>
          <w:rFonts w:ascii="Arial" w:hAnsi="Arial" w:cs="Arial"/>
          <w:b/>
          <w:u w:val="single"/>
        </w:rPr>
        <w:t xml:space="preserve">Opis i cilj programa: </w:t>
      </w:r>
    </w:p>
    <w:p w14:paraId="30A5FA94"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Program obuhvaća financiranje redovne djelatnosti nacionalnih manjina u skladu s Ustavnim zakonom o pravima nacionalnih manjina.</w:t>
      </w:r>
    </w:p>
    <w:p w14:paraId="6A8AD6AE" w14:textId="77777777" w:rsidR="008D3A42" w:rsidRPr="00497EBC" w:rsidRDefault="008D3A42" w:rsidP="00497EBC">
      <w:pPr>
        <w:spacing w:line="240" w:lineRule="auto"/>
        <w:jc w:val="both"/>
        <w:rPr>
          <w:rFonts w:ascii="Arial" w:hAnsi="Arial" w:cs="Arial"/>
        </w:rPr>
      </w:pPr>
      <w:r w:rsidRPr="00497EBC">
        <w:rPr>
          <w:rFonts w:ascii="Arial" w:hAnsi="Arial" w:cs="Arial"/>
        </w:rPr>
        <w:t xml:space="preserve">    </w:t>
      </w:r>
      <w:r w:rsidRPr="00497EBC">
        <w:rPr>
          <w:rFonts w:ascii="Arial" w:hAnsi="Arial" w:cs="Arial"/>
        </w:rPr>
        <w:tab/>
        <w:t>Cilj Programa je unapređivanje, očuvanje i zaštita položaja nacionalnih manjina.</w:t>
      </w:r>
    </w:p>
    <w:p w14:paraId="146BB4D7" w14:textId="77777777" w:rsidR="008D3A42" w:rsidRPr="00497EBC" w:rsidRDefault="008D3A42" w:rsidP="00497EBC">
      <w:pPr>
        <w:spacing w:line="240" w:lineRule="auto"/>
        <w:rPr>
          <w:rFonts w:ascii="Arial" w:hAnsi="Arial" w:cs="Arial"/>
          <w:b/>
          <w:u w:val="single"/>
        </w:rPr>
      </w:pPr>
      <w:r w:rsidRPr="00497EBC">
        <w:rPr>
          <w:rFonts w:ascii="Arial" w:hAnsi="Arial" w:cs="Arial"/>
          <w:b/>
          <w:u w:val="single"/>
        </w:rPr>
        <w:t xml:space="preserve">Realizirana sredstva: </w:t>
      </w:r>
    </w:p>
    <w:p w14:paraId="03055BE0"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U ovom obračunskom razdoblju za potrebe izvršenja aktivnosti u ovom programu planirano je ukupno 7.300,00 EUR, a utrošeno je 6.504,71 EUR što iznosi 89,11% godišnjeg plana.</w:t>
      </w:r>
    </w:p>
    <w:p w14:paraId="7FA24396" w14:textId="77777777" w:rsidR="008D3A42" w:rsidRPr="00497EBC" w:rsidRDefault="008D3A42" w:rsidP="00497EBC">
      <w:pPr>
        <w:spacing w:after="0" w:line="240" w:lineRule="auto"/>
        <w:jc w:val="both"/>
        <w:rPr>
          <w:rFonts w:ascii="Arial" w:hAnsi="Arial" w:cs="Arial"/>
          <w:b/>
          <w:u w:val="single"/>
        </w:rPr>
      </w:pPr>
      <w:r w:rsidRPr="00497EBC">
        <w:rPr>
          <w:rFonts w:ascii="Arial" w:hAnsi="Arial" w:cs="Arial"/>
          <w:b/>
          <w:u w:val="single"/>
        </w:rPr>
        <w:t>Pokazatelj uspješnosti realiziranih ciljeva:</w:t>
      </w:r>
    </w:p>
    <w:p w14:paraId="0F07DFF0" w14:textId="77777777" w:rsidR="008D3A42" w:rsidRPr="00497EBC" w:rsidRDefault="008D3A42" w:rsidP="00497EBC">
      <w:pPr>
        <w:spacing w:before="100" w:beforeAutospacing="1" w:after="100" w:afterAutospacing="1" w:line="240" w:lineRule="auto"/>
        <w:contextualSpacing/>
        <w:jc w:val="both"/>
        <w:rPr>
          <w:rFonts w:ascii="Arial" w:hAnsi="Arial" w:cs="Arial"/>
        </w:rPr>
      </w:pPr>
    </w:p>
    <w:p w14:paraId="3C26A9C4" w14:textId="77777777" w:rsidR="008D3A42" w:rsidRPr="00497EBC" w:rsidRDefault="008D3A42" w:rsidP="00497EBC">
      <w:pPr>
        <w:spacing w:before="100" w:beforeAutospacing="1" w:after="100" w:afterAutospacing="1" w:line="240" w:lineRule="auto"/>
        <w:ind w:firstLine="720"/>
        <w:contextualSpacing/>
        <w:jc w:val="both"/>
        <w:rPr>
          <w:rFonts w:ascii="Arial" w:hAnsi="Arial" w:cs="Arial"/>
        </w:rPr>
      </w:pPr>
      <w:r w:rsidRPr="00497EBC">
        <w:rPr>
          <w:rFonts w:ascii="Arial" w:hAnsi="Arial" w:cs="Arial"/>
        </w:rPr>
        <w:t xml:space="preserve">Zadovoljstvo izabranih predstavnika i građana nacionalne manjine da se putem izabranih predstavnika mogu pojačano skrbiti o očuvanju svog jezika, kulture, tradicije, običaja, informirati i samoorganizirati. </w:t>
      </w:r>
    </w:p>
    <w:p w14:paraId="324BAB28" w14:textId="77777777" w:rsidR="008D3A42" w:rsidRPr="00497EBC" w:rsidRDefault="008D3A42" w:rsidP="00497EBC">
      <w:pPr>
        <w:spacing w:line="240" w:lineRule="auto"/>
        <w:jc w:val="both"/>
        <w:rPr>
          <w:rFonts w:ascii="Arial" w:hAnsi="Arial" w:cs="Arial"/>
        </w:rPr>
      </w:pPr>
    </w:p>
    <w:p w14:paraId="1BF1E70A" w14:textId="77777777" w:rsidR="008D3A42" w:rsidRPr="00497EBC" w:rsidRDefault="008D3A42" w:rsidP="00497EBC">
      <w:pPr>
        <w:spacing w:line="240" w:lineRule="auto"/>
        <w:jc w:val="both"/>
        <w:rPr>
          <w:rFonts w:ascii="Arial" w:hAnsi="Arial" w:cs="Arial"/>
          <w:b/>
        </w:rPr>
      </w:pPr>
      <w:r w:rsidRPr="00497EBC">
        <w:rPr>
          <w:rFonts w:ascii="Arial" w:hAnsi="Arial" w:cs="Arial"/>
          <w:b/>
        </w:rPr>
        <w:t>Aktivnost: Poslovi redovne djelatnosti nacionalnih manjina</w:t>
      </w:r>
    </w:p>
    <w:p w14:paraId="2A392561" w14:textId="77777777" w:rsidR="008D3A42" w:rsidRPr="00497EBC" w:rsidRDefault="008D3A42" w:rsidP="00497EBC">
      <w:pPr>
        <w:keepNext/>
        <w:spacing w:after="0" w:line="240" w:lineRule="auto"/>
        <w:jc w:val="both"/>
        <w:outlineLvl w:val="2"/>
        <w:rPr>
          <w:rFonts w:ascii="Arial" w:hAnsi="Arial" w:cs="Arial"/>
          <w:bCs/>
        </w:rPr>
      </w:pPr>
      <w:r w:rsidRPr="00497EBC">
        <w:rPr>
          <w:rFonts w:ascii="Arial" w:hAnsi="Arial" w:cs="Arial"/>
          <w:bCs/>
        </w:rPr>
        <w:tab/>
        <w:t>Cilj Aktivnosti je ostvaren kroz kvalitetan i nesmetan rad Vijeća Srpske nacionalne manjine u Gradu Labinu, a sredstva su utrošena za uredski materijal, energiju, usluge telefona, komunalne usluge, zakupnine za poslovni prostor, usluge čišćenja, reprezentaciju te usluge tajnika Kluba Srba Istarske županije.</w:t>
      </w:r>
    </w:p>
    <w:p w14:paraId="6D5BBD4C" w14:textId="77777777" w:rsidR="008D3A42" w:rsidRPr="00497EBC" w:rsidRDefault="008D3A42" w:rsidP="00497EBC">
      <w:pPr>
        <w:spacing w:line="240" w:lineRule="auto"/>
        <w:ind w:firstLine="708"/>
        <w:jc w:val="both"/>
        <w:rPr>
          <w:rFonts w:ascii="Arial" w:hAnsi="Arial" w:cs="Arial"/>
        </w:rPr>
      </w:pPr>
      <w:r w:rsidRPr="00497EBC">
        <w:rPr>
          <w:rFonts w:ascii="Arial" w:hAnsi="Arial" w:cs="Arial"/>
        </w:rPr>
        <w:t xml:space="preserve">Za potrebe izvršenja ove aktivnosti u 2024. godini planirano je 7.300,00 </w:t>
      </w:r>
      <w:bookmarkStart w:id="49" w:name="_Hlk191909727"/>
      <w:r w:rsidRPr="00497EBC">
        <w:rPr>
          <w:rFonts w:ascii="Arial" w:hAnsi="Arial" w:cs="Arial"/>
        </w:rPr>
        <w:t>EUR</w:t>
      </w:r>
      <w:bookmarkEnd w:id="49"/>
      <w:r w:rsidRPr="00497EBC">
        <w:rPr>
          <w:rFonts w:ascii="Arial" w:hAnsi="Arial" w:cs="Arial"/>
        </w:rPr>
        <w:t xml:space="preserve">, a realizirano je 6.504,71 EUR ili 89,11% godišnjeg plana.  </w:t>
      </w:r>
    </w:p>
    <w:p w14:paraId="7379FC40" w14:textId="77777777" w:rsidR="008D3A42" w:rsidRPr="00497EBC" w:rsidRDefault="008D3A42" w:rsidP="00497EBC">
      <w:pPr>
        <w:spacing w:line="240" w:lineRule="auto"/>
        <w:rPr>
          <w:rFonts w:ascii="Arial" w:hAnsi="Arial" w:cs="Arial"/>
        </w:rPr>
      </w:pPr>
    </w:p>
    <w:p w14:paraId="252952B7" w14:textId="77777777" w:rsidR="00F96A86" w:rsidRDefault="00F96A86" w:rsidP="00F96A86"/>
    <w:p w14:paraId="1EFA20F8" w14:textId="77777777" w:rsidR="00D439D5" w:rsidRDefault="00D439D5" w:rsidP="00F96A86"/>
    <w:p w14:paraId="3E8FC188" w14:textId="77777777" w:rsidR="00D439D5" w:rsidRDefault="00D439D5" w:rsidP="00F96A86"/>
    <w:p w14:paraId="359DE6D8" w14:textId="77777777" w:rsidR="00497422" w:rsidRDefault="00497422" w:rsidP="00F96A86"/>
    <w:p w14:paraId="23438633" w14:textId="77777777" w:rsidR="00D439D5" w:rsidRDefault="00D439D5" w:rsidP="00F96A86"/>
    <w:p w14:paraId="7E38FA94" w14:textId="77777777" w:rsidR="00D439D5" w:rsidRDefault="00D439D5" w:rsidP="00F96A86"/>
    <w:p w14:paraId="60602590" w14:textId="77777777" w:rsidR="00D439D5" w:rsidRDefault="00D439D5" w:rsidP="00F96A86"/>
    <w:p w14:paraId="2585E3A1" w14:textId="4F1F1896" w:rsidR="001B2B0A" w:rsidRPr="001B2B0A" w:rsidRDefault="001B2B0A" w:rsidP="001B2B0A">
      <w:pPr>
        <w:jc w:val="center"/>
        <w:rPr>
          <w:rFonts w:ascii="Arial" w:hAnsi="Arial" w:cs="Arial"/>
          <w:b/>
          <w:sz w:val="24"/>
          <w:szCs w:val="24"/>
        </w:rPr>
      </w:pPr>
      <w:r w:rsidRPr="001B2B0A">
        <w:rPr>
          <w:rFonts w:ascii="Arial" w:hAnsi="Arial" w:cs="Arial"/>
          <w:b/>
          <w:sz w:val="24"/>
          <w:szCs w:val="24"/>
        </w:rPr>
        <w:t>PRORAČUNSKI KORISNIK 35837: JAVNA VATROGASNA POSTROJBA LABIN</w:t>
      </w:r>
    </w:p>
    <w:p w14:paraId="412EC957" w14:textId="77777777" w:rsidR="0047340C" w:rsidRPr="00D439D5" w:rsidRDefault="0047340C" w:rsidP="00D439D5">
      <w:pPr>
        <w:spacing w:line="240" w:lineRule="auto"/>
        <w:jc w:val="center"/>
        <w:rPr>
          <w:rFonts w:ascii="Arial" w:hAnsi="Arial" w:cs="Arial"/>
          <w:b/>
        </w:rPr>
      </w:pPr>
      <w:r w:rsidRPr="00D439D5">
        <w:rPr>
          <w:rFonts w:ascii="Arial" w:hAnsi="Arial" w:cs="Arial"/>
          <w:b/>
        </w:rPr>
        <w:t>OBRAZLOŽENJE OSTVARENJA PRIHODA I PRIMITAKA, RASHODA I IZDATAKA</w:t>
      </w:r>
    </w:p>
    <w:p w14:paraId="17354E10" w14:textId="77777777" w:rsidR="005E6245" w:rsidRDefault="005E6245" w:rsidP="00D439D5">
      <w:pPr>
        <w:spacing w:line="240" w:lineRule="auto"/>
        <w:rPr>
          <w:rFonts w:ascii="Arial" w:hAnsi="Arial" w:cs="Arial"/>
          <w:b/>
        </w:rPr>
      </w:pPr>
    </w:p>
    <w:p w14:paraId="772AB3AF" w14:textId="36C0A2E0" w:rsidR="0047340C" w:rsidRDefault="0047340C" w:rsidP="00D439D5">
      <w:pPr>
        <w:spacing w:line="240" w:lineRule="auto"/>
        <w:rPr>
          <w:rFonts w:ascii="Arial" w:hAnsi="Arial" w:cs="Arial"/>
          <w:b/>
        </w:rPr>
      </w:pPr>
      <w:r w:rsidRPr="00D439D5">
        <w:rPr>
          <w:rFonts w:ascii="Arial" w:hAnsi="Arial" w:cs="Arial"/>
          <w:b/>
        </w:rPr>
        <w:t>UVOD</w:t>
      </w:r>
    </w:p>
    <w:p w14:paraId="6B0A2C97" w14:textId="77777777" w:rsidR="0047340C" w:rsidRPr="00D439D5" w:rsidRDefault="0047340C" w:rsidP="00D439D5">
      <w:pPr>
        <w:spacing w:line="240" w:lineRule="auto"/>
        <w:jc w:val="both"/>
        <w:rPr>
          <w:rFonts w:ascii="Arial" w:hAnsi="Arial" w:cs="Arial"/>
        </w:rPr>
      </w:pPr>
      <w:r w:rsidRPr="00D439D5">
        <w:rPr>
          <w:rFonts w:ascii="Arial" w:hAnsi="Arial" w:cs="Arial"/>
        </w:rPr>
        <w:t xml:space="preserve">Javna vatrogasna postrojba Labin osnovana je 01.07.2000. godine temeljem Sporazuma o osnivanju, a njeni osnivači su Grad Labin i Općine Kršan, Pićan, Raša i Sveta Nedelja. Javnom vatrogasnom postrojbom upravlja Vatrogasno vijeće od 3 člana –  jedan predstavnik osnivača u većinskom vlasništvu, jedan predstavnik Vatrogasne zajednice Istarske županije i predstavnik radnika. </w:t>
      </w:r>
    </w:p>
    <w:p w14:paraId="2239BBF4" w14:textId="77777777" w:rsidR="0047340C" w:rsidRPr="00D439D5" w:rsidRDefault="0047340C" w:rsidP="00D439D5">
      <w:pPr>
        <w:spacing w:line="240" w:lineRule="auto"/>
        <w:jc w:val="both"/>
        <w:rPr>
          <w:rFonts w:ascii="Arial" w:hAnsi="Arial" w:cs="Arial"/>
        </w:rPr>
      </w:pPr>
      <w:r w:rsidRPr="00D439D5">
        <w:rPr>
          <w:rFonts w:ascii="Arial" w:hAnsi="Arial" w:cs="Arial"/>
        </w:rPr>
        <w:t>Djelatnost postrojbe obuhvaća sudjelovanje u provedbi preventivnih mjera zaštite od požara i eksplozija, gašenje požara i spašavanja ljudi i imovine ugroženih požarom i eksplozijom, pružanje tehničke pomoći u nezgodama i opasnim situacijama, obavljanje i drugih poslova u ekološkim i drugim nesrećama.</w:t>
      </w:r>
    </w:p>
    <w:p w14:paraId="53BED46C" w14:textId="77777777" w:rsidR="0047340C" w:rsidRPr="00D439D5" w:rsidRDefault="0047340C" w:rsidP="00D439D5">
      <w:pPr>
        <w:spacing w:line="240" w:lineRule="auto"/>
        <w:jc w:val="both"/>
        <w:rPr>
          <w:rFonts w:ascii="Arial" w:hAnsi="Arial" w:cs="Arial"/>
          <w:color w:val="000000"/>
        </w:rPr>
      </w:pPr>
      <w:r w:rsidRPr="00D439D5">
        <w:rPr>
          <w:rFonts w:ascii="Arial" w:hAnsi="Arial" w:cs="Arial"/>
        </w:rPr>
        <w:t xml:space="preserve">Pravilnikom o unutarnjoj organizaciji i sistematizaciji radnih mjesta predviđeno je 33 radnika, od čega 30 </w:t>
      </w:r>
      <w:r w:rsidRPr="00D439D5">
        <w:rPr>
          <w:rFonts w:ascii="Arial" w:hAnsi="Arial" w:cs="Arial"/>
          <w:color w:val="000000"/>
        </w:rPr>
        <w:t>profesionalnih vatrogasaca.</w:t>
      </w:r>
    </w:p>
    <w:p w14:paraId="5AE828B8" w14:textId="77777777" w:rsidR="0047340C" w:rsidRPr="00D439D5" w:rsidRDefault="0047340C" w:rsidP="00D439D5">
      <w:pPr>
        <w:spacing w:line="240" w:lineRule="auto"/>
        <w:jc w:val="both"/>
        <w:rPr>
          <w:rFonts w:ascii="Arial" w:hAnsi="Arial" w:cs="Arial"/>
          <w:color w:val="000000"/>
        </w:rPr>
      </w:pPr>
      <w:r w:rsidRPr="00D439D5">
        <w:rPr>
          <w:rFonts w:ascii="Arial" w:hAnsi="Arial" w:cs="Arial"/>
          <w:color w:val="000000"/>
        </w:rPr>
        <w:t xml:space="preserve">U Javnoj vatrogasnoj postrojbi Labin zaposleno je na dan 31.12.2024. godine 31 djelatnika, od toga 28 profesionalnih vatrogasaca. Prosječan broj zaposlenih na temelju sati rada iznosio je 31. </w:t>
      </w:r>
    </w:p>
    <w:p w14:paraId="1B597973" w14:textId="77777777" w:rsidR="0047340C" w:rsidRPr="00D439D5" w:rsidRDefault="0047340C" w:rsidP="00D439D5">
      <w:pPr>
        <w:spacing w:line="240" w:lineRule="auto"/>
        <w:jc w:val="both"/>
        <w:rPr>
          <w:rFonts w:ascii="Arial" w:hAnsi="Arial" w:cs="Arial"/>
        </w:rPr>
      </w:pPr>
      <w:r w:rsidRPr="00D439D5">
        <w:rPr>
          <w:rFonts w:ascii="Arial" w:hAnsi="Arial" w:cs="Arial"/>
        </w:rPr>
        <w:t>Uvođenjem lokalne riznice Grada Labina svi prihodi i rashodi Javne vatrogasne postrojbe Labin vode se kroz jedinstveni račun Grada Labina.</w:t>
      </w:r>
    </w:p>
    <w:p w14:paraId="5294EFCB" w14:textId="77777777" w:rsidR="0047340C" w:rsidRPr="00D439D5" w:rsidRDefault="0047340C" w:rsidP="00D439D5">
      <w:pPr>
        <w:spacing w:line="240" w:lineRule="auto"/>
        <w:jc w:val="both"/>
        <w:rPr>
          <w:rFonts w:ascii="Arial" w:hAnsi="Arial" w:cs="Arial"/>
        </w:rPr>
      </w:pPr>
      <w:r w:rsidRPr="00D439D5">
        <w:rPr>
          <w:rFonts w:ascii="Arial" w:hAnsi="Arial" w:cs="Arial"/>
        </w:rPr>
        <w:t>Sukladno Pravilniku o proračunskom računovodstvu i računskom planu, u izvještajnom razdoblju od 01.01. do 31.12.2024. godine iskazani su samo naplaćeni prihodi, dok su rashodi za izvještajno razdoblje iskazani neovisno od toga da li su plaćeni.</w:t>
      </w:r>
    </w:p>
    <w:p w14:paraId="36C00F5F" w14:textId="77777777" w:rsidR="0047340C" w:rsidRPr="00D439D5" w:rsidRDefault="0047340C" w:rsidP="00D439D5">
      <w:pPr>
        <w:spacing w:line="240" w:lineRule="auto"/>
        <w:jc w:val="both"/>
        <w:rPr>
          <w:rFonts w:ascii="Arial" w:hAnsi="Arial" w:cs="Arial"/>
        </w:rPr>
      </w:pPr>
      <w:r w:rsidRPr="00D439D5">
        <w:rPr>
          <w:rFonts w:ascii="Arial" w:hAnsi="Arial" w:cs="Arial"/>
        </w:rPr>
        <w:t>Sredstva prihoda i rashoda planirana su po izvorima financiranja.</w:t>
      </w:r>
    </w:p>
    <w:p w14:paraId="7608C3AA" w14:textId="145A14D9" w:rsidR="00B437C6" w:rsidRDefault="00B437C6">
      <w:pPr>
        <w:spacing w:after="0" w:line="240" w:lineRule="auto"/>
        <w:rPr>
          <w:rFonts w:ascii="Arial" w:hAnsi="Arial"/>
          <w:b/>
          <w:bCs/>
          <w:u w:val="single"/>
        </w:rPr>
      </w:pPr>
    </w:p>
    <w:p w14:paraId="179BBCA7" w14:textId="77777777" w:rsidR="00B437C6" w:rsidRDefault="00B437C6">
      <w:pPr>
        <w:spacing w:after="0" w:line="240" w:lineRule="auto"/>
        <w:rPr>
          <w:rFonts w:ascii="Arial" w:hAnsi="Arial"/>
          <w:b/>
          <w:bCs/>
          <w:u w:val="single"/>
        </w:rPr>
      </w:pPr>
    </w:p>
    <w:p w14:paraId="57AC542A" w14:textId="77777777" w:rsidR="00B437C6" w:rsidRDefault="00B437C6">
      <w:pPr>
        <w:spacing w:after="0" w:line="240" w:lineRule="auto"/>
        <w:rPr>
          <w:rFonts w:ascii="Arial" w:hAnsi="Arial"/>
          <w:b/>
          <w:bCs/>
          <w:u w:val="single"/>
        </w:rPr>
      </w:pPr>
    </w:p>
    <w:p w14:paraId="07C05422" w14:textId="77777777" w:rsidR="00B437C6" w:rsidRDefault="00B437C6">
      <w:pPr>
        <w:spacing w:after="0" w:line="240" w:lineRule="auto"/>
        <w:rPr>
          <w:rFonts w:ascii="Arial" w:hAnsi="Arial"/>
          <w:b/>
          <w:bCs/>
          <w:u w:val="single"/>
        </w:rPr>
      </w:pPr>
    </w:p>
    <w:p w14:paraId="552185CF" w14:textId="77777777" w:rsidR="00B437C6" w:rsidRDefault="00B437C6">
      <w:pPr>
        <w:spacing w:after="0" w:line="240" w:lineRule="auto"/>
        <w:rPr>
          <w:rFonts w:ascii="Arial" w:hAnsi="Arial"/>
          <w:b/>
          <w:bCs/>
          <w:u w:val="single"/>
        </w:rPr>
      </w:pPr>
    </w:p>
    <w:p w14:paraId="4D41D0D3" w14:textId="77777777" w:rsidR="00B437C6" w:rsidRDefault="00B437C6">
      <w:pPr>
        <w:spacing w:after="0" w:line="240" w:lineRule="auto"/>
        <w:rPr>
          <w:rFonts w:ascii="Arial" w:hAnsi="Arial"/>
          <w:b/>
          <w:bCs/>
          <w:u w:val="single"/>
        </w:rPr>
      </w:pPr>
    </w:p>
    <w:p w14:paraId="02A17A78" w14:textId="77777777" w:rsidR="00B437C6" w:rsidRDefault="00B437C6">
      <w:pPr>
        <w:spacing w:after="0" w:line="240" w:lineRule="auto"/>
        <w:rPr>
          <w:rFonts w:ascii="Arial" w:hAnsi="Arial"/>
          <w:b/>
          <w:bCs/>
          <w:u w:val="single"/>
        </w:rPr>
      </w:pPr>
    </w:p>
    <w:p w14:paraId="536B45CC" w14:textId="77777777" w:rsidR="00B437C6" w:rsidRDefault="00B437C6">
      <w:pPr>
        <w:spacing w:after="0" w:line="240" w:lineRule="auto"/>
        <w:rPr>
          <w:rFonts w:ascii="Arial" w:hAnsi="Arial"/>
          <w:b/>
          <w:bCs/>
          <w:u w:val="single"/>
        </w:rPr>
      </w:pPr>
    </w:p>
    <w:p w14:paraId="16F1D83A" w14:textId="77777777" w:rsidR="00B437C6" w:rsidRDefault="00B437C6">
      <w:pPr>
        <w:spacing w:after="0" w:line="240" w:lineRule="auto"/>
        <w:rPr>
          <w:rFonts w:ascii="Arial" w:hAnsi="Arial"/>
          <w:b/>
          <w:bCs/>
          <w:u w:val="single"/>
        </w:rPr>
      </w:pPr>
    </w:p>
    <w:p w14:paraId="69BD209F" w14:textId="77777777" w:rsidR="00B437C6" w:rsidRDefault="00B437C6">
      <w:pPr>
        <w:spacing w:after="0" w:line="240" w:lineRule="auto"/>
        <w:rPr>
          <w:rFonts w:ascii="Arial" w:hAnsi="Arial"/>
          <w:b/>
          <w:bCs/>
          <w:u w:val="single"/>
        </w:rPr>
      </w:pPr>
    </w:p>
    <w:p w14:paraId="722E3CFD" w14:textId="77777777" w:rsidR="00B437C6" w:rsidRDefault="00B437C6">
      <w:pPr>
        <w:spacing w:after="0" w:line="240" w:lineRule="auto"/>
        <w:rPr>
          <w:rFonts w:ascii="Arial" w:hAnsi="Arial"/>
          <w:b/>
          <w:bCs/>
          <w:u w:val="single"/>
        </w:rPr>
      </w:pPr>
    </w:p>
    <w:p w14:paraId="183B8468" w14:textId="77777777" w:rsidR="00B437C6" w:rsidRDefault="00B437C6">
      <w:pPr>
        <w:spacing w:after="0" w:line="240" w:lineRule="auto"/>
        <w:rPr>
          <w:rFonts w:ascii="Arial" w:hAnsi="Arial"/>
          <w:b/>
          <w:bCs/>
          <w:u w:val="single"/>
        </w:rPr>
      </w:pPr>
    </w:p>
    <w:p w14:paraId="30FFD468" w14:textId="77777777" w:rsidR="00C1402B" w:rsidRDefault="00C1402B">
      <w:pPr>
        <w:spacing w:after="0" w:line="240" w:lineRule="auto"/>
        <w:rPr>
          <w:rFonts w:ascii="Arial" w:hAnsi="Arial"/>
          <w:b/>
          <w:bCs/>
          <w:u w:val="single"/>
        </w:rPr>
      </w:pPr>
    </w:p>
    <w:p w14:paraId="1A172203" w14:textId="77777777" w:rsidR="00B437C6" w:rsidRDefault="00B437C6">
      <w:pPr>
        <w:spacing w:after="0" w:line="240" w:lineRule="auto"/>
        <w:rPr>
          <w:rFonts w:ascii="Arial" w:hAnsi="Arial"/>
          <w:b/>
          <w:bCs/>
          <w:u w:val="single"/>
        </w:rPr>
      </w:pPr>
    </w:p>
    <w:p w14:paraId="554ED89E" w14:textId="77777777" w:rsidR="00B437C6" w:rsidRDefault="00B437C6">
      <w:pPr>
        <w:spacing w:after="0" w:line="240" w:lineRule="auto"/>
        <w:rPr>
          <w:rFonts w:ascii="Arial" w:hAnsi="Arial"/>
          <w:b/>
          <w:bCs/>
          <w:u w:val="single"/>
        </w:rPr>
      </w:pPr>
    </w:p>
    <w:p w14:paraId="3BE1578A" w14:textId="77777777" w:rsidR="00B437C6" w:rsidRDefault="00B437C6">
      <w:pPr>
        <w:spacing w:after="0" w:line="240" w:lineRule="auto"/>
        <w:rPr>
          <w:rFonts w:ascii="Arial" w:hAnsi="Arial"/>
          <w:b/>
          <w:bCs/>
          <w:u w:val="single"/>
        </w:rPr>
      </w:pPr>
    </w:p>
    <w:p w14:paraId="3A1401D2" w14:textId="77777777" w:rsidR="00B437C6" w:rsidRDefault="00B437C6">
      <w:pPr>
        <w:spacing w:after="0" w:line="240" w:lineRule="auto"/>
        <w:rPr>
          <w:rFonts w:ascii="Arial" w:hAnsi="Arial"/>
          <w:b/>
          <w:bCs/>
          <w:u w:val="single"/>
        </w:rPr>
      </w:pPr>
    </w:p>
    <w:p w14:paraId="02FFC40A" w14:textId="3D04E1DB" w:rsidR="0047340C" w:rsidRDefault="0047340C" w:rsidP="00C1402B">
      <w:pPr>
        <w:keepNext/>
        <w:keepLines/>
        <w:spacing w:after="0" w:line="240" w:lineRule="auto"/>
        <w:jc w:val="both"/>
        <w:outlineLvl w:val="1"/>
        <w:rPr>
          <w:rFonts w:ascii="Arial" w:hAnsi="Arial"/>
          <w:b/>
          <w:bCs/>
        </w:rPr>
      </w:pPr>
      <w:r w:rsidRPr="00D439D5">
        <w:rPr>
          <w:rFonts w:ascii="Arial" w:hAnsi="Arial"/>
          <w:b/>
          <w:bCs/>
          <w:u w:val="single"/>
        </w:rPr>
        <w:t>Tablica br. 1.</w:t>
      </w:r>
      <w:r w:rsidRPr="00D439D5">
        <w:rPr>
          <w:rFonts w:ascii="Arial" w:hAnsi="Arial"/>
          <w:b/>
          <w:bCs/>
        </w:rPr>
        <w:t xml:space="preserve"> Realizirani prihodi i primici, rashodi i izdaci, te rezultat poslovanja prema izvorima financiranja u izvještajnom razdoblju sa prenesenim viškovima/manjkovima 2024. </w:t>
      </w:r>
      <w:r w:rsidR="00C1402B">
        <w:rPr>
          <w:rFonts w:ascii="Arial" w:hAnsi="Arial"/>
          <w:b/>
          <w:bCs/>
        </w:rPr>
        <w:t>g</w:t>
      </w:r>
      <w:r w:rsidRPr="00D439D5">
        <w:rPr>
          <w:rFonts w:ascii="Arial" w:hAnsi="Arial"/>
          <w:b/>
          <w:bCs/>
        </w:rPr>
        <w:t>odine</w:t>
      </w:r>
    </w:p>
    <w:p w14:paraId="1B7006E6" w14:textId="27486AF5" w:rsidR="00C1402B" w:rsidRPr="00C1402B" w:rsidRDefault="00C1402B" w:rsidP="00C1402B">
      <w:pPr>
        <w:keepNext/>
        <w:keepLines/>
        <w:spacing w:after="0" w:line="240" w:lineRule="auto"/>
        <w:jc w:val="right"/>
        <w:outlineLvl w:val="1"/>
        <w:rPr>
          <w:rFonts w:ascii="Arial" w:hAnsi="Arial"/>
        </w:rPr>
      </w:pPr>
      <w:bookmarkStart w:id="50" w:name="_Hlk192149094"/>
      <w:r w:rsidRPr="00C1402B">
        <w:rPr>
          <w:rFonts w:ascii="Arial" w:hAnsi="Arial"/>
        </w:rPr>
        <w:t>U EUR</w:t>
      </w: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7"/>
        <w:gridCol w:w="1319"/>
        <w:gridCol w:w="1939"/>
        <w:gridCol w:w="1773"/>
        <w:gridCol w:w="1708"/>
        <w:gridCol w:w="2224"/>
      </w:tblGrid>
      <w:tr w:rsidR="005E6245" w14:paraId="100293A9" w14:textId="77777777" w:rsidTr="00E96BF4">
        <w:trPr>
          <w:trHeight w:val="282"/>
          <w:jc w:val="center"/>
        </w:trPr>
        <w:tc>
          <w:tcPr>
            <w:tcW w:w="2077" w:type="dxa"/>
            <w:tcBorders>
              <w:top w:val="single" w:sz="12" w:space="0" w:color="auto"/>
              <w:left w:val="single" w:sz="12" w:space="0" w:color="auto"/>
              <w:bottom w:val="single" w:sz="12" w:space="0" w:color="auto"/>
              <w:right w:val="single" w:sz="12" w:space="0" w:color="auto"/>
            </w:tcBorders>
            <w:vAlign w:val="center"/>
          </w:tcPr>
          <w:bookmarkEnd w:id="50"/>
          <w:p w14:paraId="082CCEB8" w14:textId="17D07844" w:rsidR="005E6245" w:rsidRDefault="005E6245" w:rsidP="00E96BF4">
            <w:pPr>
              <w:spacing w:after="0" w:line="240" w:lineRule="auto"/>
              <w:jc w:val="center"/>
              <w:rPr>
                <w:rFonts w:ascii="Arial" w:hAnsi="Arial" w:cs="Arial"/>
                <w:b/>
                <w:sz w:val="20"/>
                <w:szCs w:val="20"/>
              </w:rPr>
            </w:pPr>
            <w:r w:rsidRPr="00E96BF4">
              <w:rPr>
                <w:rFonts w:ascii="Arial" w:hAnsi="Arial" w:cs="Arial"/>
                <w:b/>
                <w:sz w:val="20"/>
                <w:szCs w:val="20"/>
              </w:rPr>
              <w:t>NAZIV IZVORA PRIHODA</w:t>
            </w:r>
          </w:p>
        </w:tc>
        <w:tc>
          <w:tcPr>
            <w:tcW w:w="1319" w:type="dxa"/>
            <w:tcBorders>
              <w:top w:val="single" w:sz="12" w:space="0" w:color="auto"/>
              <w:left w:val="single" w:sz="12" w:space="0" w:color="auto"/>
              <w:bottom w:val="single" w:sz="12" w:space="0" w:color="auto"/>
              <w:right w:val="single" w:sz="12" w:space="0" w:color="auto"/>
            </w:tcBorders>
            <w:vAlign w:val="center"/>
          </w:tcPr>
          <w:p w14:paraId="3A0316ED" w14:textId="2A88F3E9" w:rsidR="005E6245" w:rsidRDefault="005E6245" w:rsidP="00E96BF4">
            <w:pPr>
              <w:spacing w:after="0" w:line="240" w:lineRule="auto"/>
              <w:jc w:val="center"/>
              <w:rPr>
                <w:rFonts w:ascii="Arial" w:hAnsi="Arial" w:cs="Arial"/>
                <w:b/>
                <w:sz w:val="20"/>
                <w:szCs w:val="20"/>
              </w:rPr>
            </w:pPr>
            <w:r w:rsidRPr="00E96BF4">
              <w:rPr>
                <w:rFonts w:ascii="Arial" w:hAnsi="Arial" w:cs="Arial"/>
                <w:b/>
                <w:sz w:val="20"/>
                <w:szCs w:val="20"/>
              </w:rPr>
              <w:t>IZVOR</w:t>
            </w:r>
          </w:p>
        </w:tc>
        <w:tc>
          <w:tcPr>
            <w:tcW w:w="1939" w:type="dxa"/>
            <w:tcBorders>
              <w:top w:val="single" w:sz="12" w:space="0" w:color="auto"/>
              <w:left w:val="single" w:sz="12" w:space="0" w:color="auto"/>
              <w:bottom w:val="single" w:sz="12" w:space="0" w:color="auto"/>
              <w:right w:val="single" w:sz="12" w:space="0" w:color="auto"/>
            </w:tcBorders>
          </w:tcPr>
          <w:p w14:paraId="239350C6" w14:textId="4BC49D73" w:rsidR="005E6245" w:rsidRDefault="005E6245" w:rsidP="005E6245">
            <w:pPr>
              <w:spacing w:after="0" w:line="240" w:lineRule="auto"/>
              <w:jc w:val="center"/>
              <w:rPr>
                <w:rFonts w:ascii="Arial" w:hAnsi="Arial" w:cs="Arial"/>
                <w:b/>
                <w:sz w:val="20"/>
                <w:szCs w:val="20"/>
              </w:rPr>
            </w:pPr>
            <w:r w:rsidRPr="00E96BF4">
              <w:rPr>
                <w:rFonts w:ascii="Arial" w:hAnsi="Arial" w:cs="Arial"/>
                <w:b/>
                <w:sz w:val="20"/>
                <w:szCs w:val="20"/>
              </w:rPr>
              <w:t>VIŠAK/MANJAK 2023.</w:t>
            </w:r>
          </w:p>
        </w:tc>
        <w:tc>
          <w:tcPr>
            <w:tcW w:w="1773" w:type="dxa"/>
            <w:tcBorders>
              <w:top w:val="single" w:sz="12" w:space="0" w:color="auto"/>
              <w:left w:val="single" w:sz="12" w:space="0" w:color="auto"/>
              <w:bottom w:val="single" w:sz="12" w:space="0" w:color="auto"/>
              <w:right w:val="single" w:sz="12" w:space="0" w:color="auto"/>
            </w:tcBorders>
            <w:vAlign w:val="center"/>
          </w:tcPr>
          <w:p w14:paraId="658E8B20" w14:textId="1AB2E13A" w:rsidR="005E6245" w:rsidRDefault="005E6245" w:rsidP="00E96BF4">
            <w:pPr>
              <w:spacing w:after="0" w:line="240" w:lineRule="auto"/>
              <w:jc w:val="center"/>
              <w:rPr>
                <w:rFonts w:ascii="Arial" w:hAnsi="Arial" w:cs="Arial"/>
                <w:b/>
                <w:sz w:val="20"/>
                <w:szCs w:val="20"/>
              </w:rPr>
            </w:pPr>
            <w:r w:rsidRPr="00E96BF4">
              <w:rPr>
                <w:rFonts w:ascii="Arial" w:hAnsi="Arial" w:cs="Arial"/>
                <w:b/>
                <w:sz w:val="20"/>
                <w:szCs w:val="20"/>
              </w:rPr>
              <w:t>REALIZIRANI PRIHODI</w:t>
            </w:r>
          </w:p>
        </w:tc>
        <w:tc>
          <w:tcPr>
            <w:tcW w:w="1708" w:type="dxa"/>
            <w:tcBorders>
              <w:top w:val="single" w:sz="12" w:space="0" w:color="auto"/>
              <w:left w:val="single" w:sz="12" w:space="0" w:color="auto"/>
              <w:bottom w:val="single" w:sz="12" w:space="0" w:color="auto"/>
              <w:right w:val="single" w:sz="12" w:space="0" w:color="auto"/>
            </w:tcBorders>
            <w:vAlign w:val="center"/>
          </w:tcPr>
          <w:p w14:paraId="287C4A9B" w14:textId="53CC27DA" w:rsidR="005E6245" w:rsidRDefault="005E6245" w:rsidP="00E96BF4">
            <w:pPr>
              <w:spacing w:after="0" w:line="240" w:lineRule="auto"/>
              <w:jc w:val="center"/>
              <w:rPr>
                <w:rFonts w:ascii="Arial" w:hAnsi="Arial" w:cs="Arial"/>
                <w:b/>
                <w:sz w:val="20"/>
                <w:szCs w:val="20"/>
              </w:rPr>
            </w:pPr>
            <w:r w:rsidRPr="00E96BF4">
              <w:rPr>
                <w:rFonts w:ascii="Arial" w:hAnsi="Arial" w:cs="Arial"/>
                <w:b/>
                <w:sz w:val="20"/>
                <w:szCs w:val="20"/>
              </w:rPr>
              <w:t>REALIZIRANI RASHODI</w:t>
            </w:r>
          </w:p>
        </w:tc>
        <w:tc>
          <w:tcPr>
            <w:tcW w:w="2224" w:type="dxa"/>
            <w:tcBorders>
              <w:top w:val="single" w:sz="12" w:space="0" w:color="auto"/>
              <w:left w:val="single" w:sz="12" w:space="0" w:color="auto"/>
              <w:bottom w:val="single" w:sz="12" w:space="0" w:color="auto"/>
              <w:right w:val="single" w:sz="12" w:space="0" w:color="auto"/>
            </w:tcBorders>
            <w:vAlign w:val="center"/>
          </w:tcPr>
          <w:p w14:paraId="69E4F2F8" w14:textId="77777777" w:rsidR="005E6245" w:rsidRPr="00E96BF4" w:rsidRDefault="005E6245" w:rsidP="005E6245">
            <w:pPr>
              <w:spacing w:after="0" w:line="240" w:lineRule="auto"/>
              <w:jc w:val="center"/>
              <w:rPr>
                <w:rFonts w:ascii="Arial" w:hAnsi="Arial" w:cs="Arial"/>
                <w:b/>
                <w:sz w:val="20"/>
                <w:szCs w:val="20"/>
              </w:rPr>
            </w:pPr>
            <w:r w:rsidRPr="00E96BF4">
              <w:rPr>
                <w:rFonts w:ascii="Arial" w:hAnsi="Arial" w:cs="Arial"/>
                <w:b/>
                <w:sz w:val="20"/>
                <w:szCs w:val="20"/>
              </w:rPr>
              <w:t>VIŠAK/MANJAK 31.12.</w:t>
            </w:r>
          </w:p>
          <w:p w14:paraId="4346D913" w14:textId="0F4A144D" w:rsidR="005E6245" w:rsidRDefault="005E6245" w:rsidP="005E6245">
            <w:pPr>
              <w:spacing w:after="0" w:line="240" w:lineRule="auto"/>
              <w:jc w:val="center"/>
              <w:rPr>
                <w:rFonts w:ascii="Arial" w:hAnsi="Arial" w:cs="Arial"/>
                <w:b/>
                <w:sz w:val="20"/>
                <w:szCs w:val="20"/>
              </w:rPr>
            </w:pPr>
            <w:r w:rsidRPr="00E96BF4">
              <w:rPr>
                <w:rFonts w:ascii="Arial" w:hAnsi="Arial" w:cs="Arial"/>
                <w:b/>
                <w:sz w:val="20"/>
                <w:szCs w:val="20"/>
              </w:rPr>
              <w:t>(3+4-5)</w:t>
            </w:r>
          </w:p>
        </w:tc>
      </w:tr>
      <w:tr w:rsidR="0047340C" w14:paraId="7D00EA15" w14:textId="77777777" w:rsidTr="00E96BF4">
        <w:trPr>
          <w:trHeight w:val="282"/>
          <w:jc w:val="center"/>
        </w:trPr>
        <w:tc>
          <w:tcPr>
            <w:tcW w:w="2077" w:type="dxa"/>
            <w:tcBorders>
              <w:top w:val="single" w:sz="12" w:space="0" w:color="auto"/>
              <w:left w:val="single" w:sz="12" w:space="0" w:color="auto"/>
              <w:bottom w:val="single" w:sz="12" w:space="0" w:color="auto"/>
              <w:right w:val="single" w:sz="12" w:space="0" w:color="auto"/>
            </w:tcBorders>
            <w:vAlign w:val="center"/>
            <w:hideMark/>
          </w:tcPr>
          <w:p w14:paraId="3066A704" w14:textId="77777777" w:rsidR="0047340C" w:rsidRDefault="0047340C" w:rsidP="00E96BF4">
            <w:pPr>
              <w:spacing w:after="0" w:line="240" w:lineRule="auto"/>
              <w:jc w:val="center"/>
              <w:rPr>
                <w:rFonts w:ascii="Arial" w:hAnsi="Arial" w:cs="Arial"/>
                <w:b/>
                <w:sz w:val="20"/>
                <w:szCs w:val="20"/>
              </w:rPr>
            </w:pPr>
            <w:r>
              <w:rPr>
                <w:rFonts w:ascii="Arial" w:hAnsi="Arial" w:cs="Arial"/>
                <w:b/>
                <w:sz w:val="20"/>
                <w:szCs w:val="20"/>
              </w:rPr>
              <w:t>1</w:t>
            </w:r>
          </w:p>
        </w:tc>
        <w:tc>
          <w:tcPr>
            <w:tcW w:w="1319" w:type="dxa"/>
            <w:tcBorders>
              <w:top w:val="single" w:sz="12" w:space="0" w:color="auto"/>
              <w:left w:val="single" w:sz="12" w:space="0" w:color="auto"/>
              <w:bottom w:val="single" w:sz="12" w:space="0" w:color="auto"/>
              <w:right w:val="single" w:sz="12" w:space="0" w:color="auto"/>
            </w:tcBorders>
            <w:vAlign w:val="center"/>
            <w:hideMark/>
          </w:tcPr>
          <w:p w14:paraId="6D220052" w14:textId="77777777" w:rsidR="0047340C" w:rsidRDefault="0047340C" w:rsidP="00E96BF4">
            <w:pPr>
              <w:spacing w:after="0" w:line="240" w:lineRule="auto"/>
              <w:jc w:val="center"/>
              <w:rPr>
                <w:rFonts w:ascii="Arial" w:hAnsi="Arial" w:cs="Arial"/>
                <w:b/>
                <w:sz w:val="20"/>
                <w:szCs w:val="20"/>
              </w:rPr>
            </w:pPr>
            <w:r>
              <w:rPr>
                <w:rFonts w:ascii="Arial" w:hAnsi="Arial" w:cs="Arial"/>
                <w:b/>
                <w:sz w:val="20"/>
                <w:szCs w:val="20"/>
              </w:rPr>
              <w:t>2</w:t>
            </w:r>
          </w:p>
        </w:tc>
        <w:tc>
          <w:tcPr>
            <w:tcW w:w="1939" w:type="dxa"/>
            <w:tcBorders>
              <w:top w:val="single" w:sz="12" w:space="0" w:color="auto"/>
              <w:left w:val="single" w:sz="12" w:space="0" w:color="auto"/>
              <w:bottom w:val="single" w:sz="12" w:space="0" w:color="auto"/>
              <w:right w:val="single" w:sz="12" w:space="0" w:color="auto"/>
            </w:tcBorders>
            <w:hideMark/>
          </w:tcPr>
          <w:p w14:paraId="4C7328A6" w14:textId="77777777" w:rsidR="0047340C" w:rsidRDefault="0047340C" w:rsidP="00E96BF4">
            <w:pPr>
              <w:spacing w:after="0" w:line="240" w:lineRule="auto"/>
              <w:rPr>
                <w:rFonts w:ascii="Arial" w:hAnsi="Arial" w:cs="Arial"/>
                <w:b/>
                <w:sz w:val="20"/>
                <w:szCs w:val="20"/>
              </w:rPr>
            </w:pPr>
            <w:r>
              <w:rPr>
                <w:rFonts w:ascii="Arial" w:hAnsi="Arial" w:cs="Arial"/>
                <w:b/>
                <w:sz w:val="20"/>
                <w:szCs w:val="20"/>
              </w:rPr>
              <w:t xml:space="preserve">            3</w:t>
            </w:r>
          </w:p>
        </w:tc>
        <w:tc>
          <w:tcPr>
            <w:tcW w:w="1773" w:type="dxa"/>
            <w:tcBorders>
              <w:top w:val="single" w:sz="12" w:space="0" w:color="auto"/>
              <w:left w:val="single" w:sz="12" w:space="0" w:color="auto"/>
              <w:bottom w:val="single" w:sz="12" w:space="0" w:color="auto"/>
              <w:right w:val="single" w:sz="12" w:space="0" w:color="auto"/>
            </w:tcBorders>
            <w:vAlign w:val="center"/>
            <w:hideMark/>
          </w:tcPr>
          <w:p w14:paraId="78EB40A4" w14:textId="77777777" w:rsidR="0047340C" w:rsidRDefault="0047340C" w:rsidP="00E96BF4">
            <w:pPr>
              <w:spacing w:after="0" w:line="240" w:lineRule="auto"/>
              <w:jc w:val="center"/>
              <w:rPr>
                <w:rFonts w:ascii="Arial" w:hAnsi="Arial" w:cs="Arial"/>
                <w:b/>
                <w:sz w:val="20"/>
                <w:szCs w:val="20"/>
              </w:rPr>
            </w:pPr>
            <w:r>
              <w:rPr>
                <w:rFonts w:ascii="Arial" w:hAnsi="Arial" w:cs="Arial"/>
                <w:b/>
                <w:sz w:val="20"/>
                <w:szCs w:val="20"/>
              </w:rPr>
              <w:t>4</w:t>
            </w:r>
          </w:p>
        </w:tc>
        <w:tc>
          <w:tcPr>
            <w:tcW w:w="1708" w:type="dxa"/>
            <w:tcBorders>
              <w:top w:val="single" w:sz="12" w:space="0" w:color="auto"/>
              <w:left w:val="single" w:sz="12" w:space="0" w:color="auto"/>
              <w:bottom w:val="single" w:sz="12" w:space="0" w:color="auto"/>
              <w:right w:val="single" w:sz="12" w:space="0" w:color="auto"/>
            </w:tcBorders>
            <w:vAlign w:val="center"/>
            <w:hideMark/>
          </w:tcPr>
          <w:p w14:paraId="741BD9B2" w14:textId="77777777" w:rsidR="0047340C" w:rsidRDefault="0047340C" w:rsidP="00E96BF4">
            <w:pPr>
              <w:spacing w:after="0" w:line="240" w:lineRule="auto"/>
              <w:jc w:val="center"/>
              <w:rPr>
                <w:rFonts w:ascii="Arial" w:hAnsi="Arial" w:cs="Arial"/>
                <w:b/>
                <w:sz w:val="20"/>
                <w:szCs w:val="20"/>
              </w:rPr>
            </w:pPr>
            <w:r>
              <w:rPr>
                <w:rFonts w:ascii="Arial" w:hAnsi="Arial" w:cs="Arial"/>
                <w:b/>
                <w:sz w:val="20"/>
                <w:szCs w:val="20"/>
              </w:rPr>
              <w:t>5</w:t>
            </w:r>
          </w:p>
        </w:tc>
        <w:tc>
          <w:tcPr>
            <w:tcW w:w="2224" w:type="dxa"/>
            <w:tcBorders>
              <w:top w:val="single" w:sz="12" w:space="0" w:color="auto"/>
              <w:left w:val="single" w:sz="12" w:space="0" w:color="auto"/>
              <w:bottom w:val="single" w:sz="12" w:space="0" w:color="auto"/>
              <w:right w:val="single" w:sz="12" w:space="0" w:color="auto"/>
            </w:tcBorders>
            <w:vAlign w:val="center"/>
            <w:hideMark/>
          </w:tcPr>
          <w:p w14:paraId="6B7B8742" w14:textId="77777777" w:rsidR="0047340C" w:rsidRDefault="0047340C" w:rsidP="00E96BF4">
            <w:pPr>
              <w:spacing w:after="0" w:line="240" w:lineRule="auto"/>
              <w:jc w:val="center"/>
              <w:rPr>
                <w:rFonts w:ascii="Arial" w:hAnsi="Arial" w:cs="Arial"/>
                <w:b/>
                <w:sz w:val="20"/>
                <w:szCs w:val="20"/>
              </w:rPr>
            </w:pPr>
            <w:r>
              <w:rPr>
                <w:rFonts w:ascii="Arial" w:hAnsi="Arial" w:cs="Arial"/>
                <w:b/>
                <w:sz w:val="20"/>
                <w:szCs w:val="20"/>
              </w:rPr>
              <w:t>6</w:t>
            </w:r>
          </w:p>
        </w:tc>
      </w:tr>
      <w:tr w:rsidR="0047340C" w14:paraId="48C6F1C5" w14:textId="77777777" w:rsidTr="00E96BF4">
        <w:trPr>
          <w:trHeight w:val="517"/>
          <w:jc w:val="center"/>
        </w:trPr>
        <w:tc>
          <w:tcPr>
            <w:tcW w:w="2077" w:type="dxa"/>
            <w:tcBorders>
              <w:top w:val="single" w:sz="12" w:space="0" w:color="auto"/>
              <w:left w:val="single" w:sz="12" w:space="0" w:color="auto"/>
              <w:bottom w:val="single" w:sz="6" w:space="0" w:color="auto"/>
              <w:right w:val="single" w:sz="12" w:space="0" w:color="auto"/>
            </w:tcBorders>
            <w:hideMark/>
          </w:tcPr>
          <w:p w14:paraId="27211241"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Opći prihodi i primici</w:t>
            </w:r>
          </w:p>
        </w:tc>
        <w:tc>
          <w:tcPr>
            <w:tcW w:w="1319" w:type="dxa"/>
            <w:tcBorders>
              <w:top w:val="single" w:sz="12" w:space="0" w:color="auto"/>
              <w:left w:val="single" w:sz="12" w:space="0" w:color="auto"/>
              <w:bottom w:val="single" w:sz="4" w:space="0" w:color="auto"/>
              <w:right w:val="single" w:sz="12" w:space="0" w:color="auto"/>
            </w:tcBorders>
            <w:hideMark/>
          </w:tcPr>
          <w:p w14:paraId="3AC60D5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1.1.001</w:t>
            </w:r>
          </w:p>
          <w:p w14:paraId="5AFBD37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1.1.003</w:t>
            </w:r>
          </w:p>
        </w:tc>
        <w:tc>
          <w:tcPr>
            <w:tcW w:w="1939" w:type="dxa"/>
            <w:tcBorders>
              <w:top w:val="single" w:sz="12" w:space="0" w:color="auto"/>
              <w:left w:val="single" w:sz="12" w:space="0" w:color="auto"/>
              <w:bottom w:val="single" w:sz="6" w:space="0" w:color="auto"/>
              <w:right w:val="single" w:sz="12" w:space="0" w:color="auto"/>
            </w:tcBorders>
            <w:hideMark/>
          </w:tcPr>
          <w:p w14:paraId="09EC9A42"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54E68C8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-1.707,33</w:t>
            </w:r>
          </w:p>
        </w:tc>
        <w:tc>
          <w:tcPr>
            <w:tcW w:w="1773" w:type="dxa"/>
            <w:tcBorders>
              <w:top w:val="single" w:sz="12" w:space="0" w:color="auto"/>
              <w:left w:val="single" w:sz="12" w:space="0" w:color="auto"/>
              <w:bottom w:val="single" w:sz="4" w:space="0" w:color="auto"/>
              <w:right w:val="single" w:sz="12" w:space="0" w:color="auto"/>
            </w:tcBorders>
            <w:hideMark/>
          </w:tcPr>
          <w:p w14:paraId="2BA9D383"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292.120,48</w:t>
            </w:r>
          </w:p>
          <w:p w14:paraId="2D24127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1.707,33</w:t>
            </w:r>
          </w:p>
        </w:tc>
        <w:tc>
          <w:tcPr>
            <w:tcW w:w="1708" w:type="dxa"/>
            <w:tcBorders>
              <w:top w:val="single" w:sz="12" w:space="0" w:color="auto"/>
              <w:left w:val="single" w:sz="12" w:space="0" w:color="auto"/>
              <w:bottom w:val="single" w:sz="6" w:space="0" w:color="auto"/>
              <w:right w:val="single" w:sz="12" w:space="0" w:color="auto"/>
            </w:tcBorders>
            <w:hideMark/>
          </w:tcPr>
          <w:p w14:paraId="5BE5632E"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295.203,36</w:t>
            </w:r>
          </w:p>
          <w:p w14:paraId="0A1AB08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2224" w:type="dxa"/>
            <w:tcBorders>
              <w:top w:val="single" w:sz="12" w:space="0" w:color="auto"/>
              <w:left w:val="single" w:sz="12" w:space="0" w:color="auto"/>
              <w:bottom w:val="single" w:sz="4" w:space="0" w:color="auto"/>
              <w:right w:val="single" w:sz="4" w:space="0" w:color="auto"/>
            </w:tcBorders>
            <w:hideMark/>
          </w:tcPr>
          <w:p w14:paraId="3CF31C8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-3.082,88</w:t>
            </w:r>
          </w:p>
          <w:p w14:paraId="559B7AE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018AE2E9"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1335E417"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Vlastiti prihodi</w:t>
            </w:r>
          </w:p>
        </w:tc>
        <w:tc>
          <w:tcPr>
            <w:tcW w:w="1319" w:type="dxa"/>
            <w:tcBorders>
              <w:top w:val="single" w:sz="4" w:space="0" w:color="auto"/>
              <w:left w:val="single" w:sz="12" w:space="0" w:color="auto"/>
              <w:bottom w:val="single" w:sz="4" w:space="0" w:color="auto"/>
              <w:right w:val="single" w:sz="12" w:space="0" w:color="auto"/>
            </w:tcBorders>
            <w:hideMark/>
          </w:tcPr>
          <w:p w14:paraId="157C11D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3.9.000001</w:t>
            </w:r>
          </w:p>
          <w:p w14:paraId="53C408AA"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3.9.000002</w:t>
            </w:r>
          </w:p>
        </w:tc>
        <w:tc>
          <w:tcPr>
            <w:tcW w:w="1939" w:type="dxa"/>
            <w:tcBorders>
              <w:top w:val="single" w:sz="6" w:space="0" w:color="auto"/>
              <w:left w:val="single" w:sz="12" w:space="0" w:color="auto"/>
              <w:bottom w:val="single" w:sz="6" w:space="0" w:color="auto"/>
              <w:right w:val="single" w:sz="12" w:space="0" w:color="auto"/>
            </w:tcBorders>
            <w:hideMark/>
          </w:tcPr>
          <w:p w14:paraId="228D532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22BAC5A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17.253,60</w:t>
            </w:r>
          </w:p>
        </w:tc>
        <w:tc>
          <w:tcPr>
            <w:tcW w:w="1773" w:type="dxa"/>
            <w:tcBorders>
              <w:top w:val="single" w:sz="4" w:space="0" w:color="auto"/>
              <w:left w:val="single" w:sz="12" w:space="0" w:color="auto"/>
              <w:bottom w:val="single" w:sz="4" w:space="0" w:color="auto"/>
              <w:right w:val="single" w:sz="12" w:space="0" w:color="auto"/>
            </w:tcBorders>
            <w:hideMark/>
          </w:tcPr>
          <w:p w14:paraId="723D2EAB"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27.756,66</w:t>
            </w:r>
          </w:p>
          <w:p w14:paraId="30344D42"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6184AF9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23.279,58</w:t>
            </w:r>
          </w:p>
          <w:p w14:paraId="3A524E03"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17.253,60</w:t>
            </w:r>
          </w:p>
        </w:tc>
        <w:tc>
          <w:tcPr>
            <w:tcW w:w="2224" w:type="dxa"/>
            <w:tcBorders>
              <w:top w:val="single" w:sz="4" w:space="0" w:color="auto"/>
              <w:left w:val="single" w:sz="12" w:space="0" w:color="auto"/>
              <w:bottom w:val="single" w:sz="4" w:space="0" w:color="auto"/>
              <w:right w:val="single" w:sz="4" w:space="0" w:color="auto"/>
            </w:tcBorders>
            <w:hideMark/>
          </w:tcPr>
          <w:p w14:paraId="0287AE7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4.477,08</w:t>
            </w:r>
          </w:p>
          <w:p w14:paraId="2A3D023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46121AB8"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482FB07A"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Prihodi za posebne namjene</w:t>
            </w:r>
          </w:p>
        </w:tc>
        <w:tc>
          <w:tcPr>
            <w:tcW w:w="1319" w:type="dxa"/>
            <w:tcBorders>
              <w:top w:val="single" w:sz="4" w:space="0" w:color="auto"/>
              <w:left w:val="single" w:sz="12" w:space="0" w:color="auto"/>
              <w:bottom w:val="single" w:sz="4" w:space="0" w:color="auto"/>
              <w:right w:val="single" w:sz="12" w:space="0" w:color="auto"/>
            </w:tcBorders>
            <w:hideMark/>
          </w:tcPr>
          <w:p w14:paraId="68921C2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4.9.000001</w:t>
            </w:r>
          </w:p>
        </w:tc>
        <w:tc>
          <w:tcPr>
            <w:tcW w:w="1939" w:type="dxa"/>
            <w:tcBorders>
              <w:top w:val="single" w:sz="6" w:space="0" w:color="auto"/>
              <w:left w:val="single" w:sz="12" w:space="0" w:color="auto"/>
              <w:bottom w:val="single" w:sz="6" w:space="0" w:color="auto"/>
              <w:right w:val="single" w:sz="12" w:space="0" w:color="auto"/>
            </w:tcBorders>
            <w:hideMark/>
          </w:tcPr>
          <w:p w14:paraId="484DDAD4"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73" w:type="dxa"/>
            <w:tcBorders>
              <w:top w:val="single" w:sz="4" w:space="0" w:color="auto"/>
              <w:left w:val="single" w:sz="12" w:space="0" w:color="auto"/>
              <w:bottom w:val="single" w:sz="4" w:space="0" w:color="auto"/>
              <w:right w:val="single" w:sz="12" w:space="0" w:color="auto"/>
            </w:tcBorders>
            <w:hideMark/>
          </w:tcPr>
          <w:p w14:paraId="6DD0E3BC"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01BD92A5"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2224" w:type="dxa"/>
            <w:tcBorders>
              <w:top w:val="single" w:sz="4" w:space="0" w:color="auto"/>
              <w:left w:val="single" w:sz="12" w:space="0" w:color="auto"/>
              <w:bottom w:val="single" w:sz="4" w:space="0" w:color="auto"/>
              <w:right w:val="single" w:sz="4" w:space="0" w:color="auto"/>
            </w:tcBorders>
            <w:hideMark/>
          </w:tcPr>
          <w:p w14:paraId="60AF746B"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2260CE13" w14:textId="77777777" w:rsidTr="00E96BF4">
        <w:trPr>
          <w:trHeight w:val="429"/>
          <w:jc w:val="center"/>
        </w:trPr>
        <w:tc>
          <w:tcPr>
            <w:tcW w:w="2077" w:type="dxa"/>
            <w:tcBorders>
              <w:top w:val="single" w:sz="6" w:space="0" w:color="auto"/>
              <w:left w:val="single" w:sz="12" w:space="0" w:color="auto"/>
              <w:bottom w:val="single" w:sz="6" w:space="0" w:color="auto"/>
              <w:right w:val="single" w:sz="12" w:space="0" w:color="auto"/>
            </w:tcBorders>
            <w:hideMark/>
          </w:tcPr>
          <w:p w14:paraId="3F97DA43"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Prihodi za decentralizirane funkcije vatrogastva</w:t>
            </w:r>
          </w:p>
        </w:tc>
        <w:tc>
          <w:tcPr>
            <w:tcW w:w="1319" w:type="dxa"/>
            <w:tcBorders>
              <w:top w:val="single" w:sz="4" w:space="0" w:color="auto"/>
              <w:left w:val="single" w:sz="12" w:space="0" w:color="auto"/>
              <w:bottom w:val="single" w:sz="4" w:space="0" w:color="auto"/>
              <w:right w:val="single" w:sz="12" w:space="0" w:color="auto"/>
            </w:tcBorders>
          </w:tcPr>
          <w:p w14:paraId="3F9D18E0" w14:textId="77777777" w:rsidR="0047340C" w:rsidRDefault="0047340C" w:rsidP="00E96BF4">
            <w:pPr>
              <w:keepNext/>
              <w:keepLines/>
              <w:spacing w:after="0" w:line="240" w:lineRule="auto"/>
              <w:jc w:val="right"/>
              <w:outlineLvl w:val="1"/>
              <w:rPr>
                <w:rFonts w:ascii="Arial" w:hAnsi="Arial" w:cs="Arial"/>
                <w:bCs/>
                <w:sz w:val="20"/>
                <w:szCs w:val="20"/>
              </w:rPr>
            </w:pPr>
          </w:p>
          <w:p w14:paraId="08D02FBB"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 xml:space="preserve">5.1.002                </w:t>
            </w:r>
          </w:p>
        </w:tc>
        <w:tc>
          <w:tcPr>
            <w:tcW w:w="1939" w:type="dxa"/>
            <w:tcBorders>
              <w:top w:val="single" w:sz="6" w:space="0" w:color="auto"/>
              <w:left w:val="single" w:sz="12" w:space="0" w:color="auto"/>
              <w:bottom w:val="single" w:sz="6" w:space="0" w:color="auto"/>
              <w:right w:val="single" w:sz="12" w:space="0" w:color="auto"/>
            </w:tcBorders>
          </w:tcPr>
          <w:p w14:paraId="35C3D10E" w14:textId="77777777" w:rsidR="0047340C" w:rsidRDefault="0047340C" w:rsidP="00E96BF4">
            <w:pPr>
              <w:keepNext/>
              <w:keepLines/>
              <w:spacing w:after="0" w:line="240" w:lineRule="auto"/>
              <w:outlineLvl w:val="1"/>
              <w:rPr>
                <w:rFonts w:ascii="Arial" w:hAnsi="Arial" w:cs="Arial"/>
                <w:bCs/>
                <w:sz w:val="20"/>
                <w:szCs w:val="20"/>
              </w:rPr>
            </w:pPr>
          </w:p>
          <w:p w14:paraId="3437E1CD"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73" w:type="dxa"/>
            <w:tcBorders>
              <w:top w:val="single" w:sz="4" w:space="0" w:color="auto"/>
              <w:left w:val="single" w:sz="12" w:space="0" w:color="auto"/>
              <w:bottom w:val="single" w:sz="4" w:space="0" w:color="auto"/>
              <w:right w:val="single" w:sz="12" w:space="0" w:color="auto"/>
            </w:tcBorders>
          </w:tcPr>
          <w:p w14:paraId="5EDE3589" w14:textId="77777777" w:rsidR="0047340C" w:rsidRDefault="0047340C" w:rsidP="00E96BF4">
            <w:pPr>
              <w:keepNext/>
              <w:keepLines/>
              <w:spacing w:after="0" w:line="240" w:lineRule="auto"/>
              <w:jc w:val="right"/>
              <w:outlineLvl w:val="1"/>
              <w:rPr>
                <w:rFonts w:ascii="Arial" w:hAnsi="Arial" w:cs="Arial"/>
                <w:bCs/>
                <w:sz w:val="20"/>
                <w:szCs w:val="20"/>
              </w:rPr>
            </w:pPr>
          </w:p>
          <w:p w14:paraId="0DB8AE3A"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455.362,00</w:t>
            </w:r>
          </w:p>
        </w:tc>
        <w:tc>
          <w:tcPr>
            <w:tcW w:w="1708" w:type="dxa"/>
            <w:tcBorders>
              <w:top w:val="single" w:sz="6" w:space="0" w:color="auto"/>
              <w:left w:val="single" w:sz="12" w:space="0" w:color="auto"/>
              <w:bottom w:val="single" w:sz="6" w:space="0" w:color="auto"/>
              <w:right w:val="single" w:sz="12" w:space="0" w:color="auto"/>
            </w:tcBorders>
          </w:tcPr>
          <w:p w14:paraId="0100984D" w14:textId="77777777" w:rsidR="0047340C" w:rsidRDefault="0047340C" w:rsidP="00E96BF4">
            <w:pPr>
              <w:keepNext/>
              <w:keepLines/>
              <w:spacing w:after="0" w:line="240" w:lineRule="auto"/>
              <w:jc w:val="right"/>
              <w:outlineLvl w:val="1"/>
              <w:rPr>
                <w:rFonts w:ascii="Arial" w:hAnsi="Arial" w:cs="Arial"/>
                <w:bCs/>
                <w:sz w:val="20"/>
                <w:szCs w:val="20"/>
              </w:rPr>
            </w:pPr>
          </w:p>
          <w:p w14:paraId="0EDF826A"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455.362,00</w:t>
            </w:r>
          </w:p>
        </w:tc>
        <w:tc>
          <w:tcPr>
            <w:tcW w:w="2224" w:type="dxa"/>
            <w:tcBorders>
              <w:top w:val="single" w:sz="4" w:space="0" w:color="auto"/>
              <w:left w:val="single" w:sz="12" w:space="0" w:color="auto"/>
              <w:bottom w:val="single" w:sz="4" w:space="0" w:color="auto"/>
              <w:right w:val="single" w:sz="4" w:space="0" w:color="auto"/>
            </w:tcBorders>
          </w:tcPr>
          <w:p w14:paraId="2F9AD814" w14:textId="77777777" w:rsidR="0047340C" w:rsidRDefault="0047340C" w:rsidP="00E96BF4">
            <w:pPr>
              <w:keepNext/>
              <w:keepLines/>
              <w:spacing w:after="0" w:line="240" w:lineRule="auto"/>
              <w:jc w:val="right"/>
              <w:outlineLvl w:val="1"/>
              <w:rPr>
                <w:rFonts w:ascii="Arial" w:hAnsi="Arial" w:cs="Arial"/>
                <w:bCs/>
                <w:sz w:val="20"/>
                <w:szCs w:val="20"/>
              </w:rPr>
            </w:pPr>
          </w:p>
          <w:p w14:paraId="626045C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64ED17AE"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76CE7FAC"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Pomoći korisnika</w:t>
            </w:r>
          </w:p>
        </w:tc>
        <w:tc>
          <w:tcPr>
            <w:tcW w:w="1319" w:type="dxa"/>
            <w:tcBorders>
              <w:top w:val="single" w:sz="4" w:space="0" w:color="auto"/>
              <w:left w:val="single" w:sz="12" w:space="0" w:color="auto"/>
              <w:bottom w:val="single" w:sz="4" w:space="0" w:color="auto"/>
              <w:right w:val="single" w:sz="12" w:space="0" w:color="auto"/>
            </w:tcBorders>
            <w:hideMark/>
          </w:tcPr>
          <w:p w14:paraId="6B04E257"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5.9.000001</w:t>
            </w:r>
          </w:p>
        </w:tc>
        <w:tc>
          <w:tcPr>
            <w:tcW w:w="1939" w:type="dxa"/>
            <w:tcBorders>
              <w:top w:val="single" w:sz="6" w:space="0" w:color="auto"/>
              <w:left w:val="single" w:sz="12" w:space="0" w:color="auto"/>
              <w:bottom w:val="single" w:sz="6" w:space="0" w:color="auto"/>
              <w:right w:val="single" w:sz="12" w:space="0" w:color="auto"/>
            </w:tcBorders>
            <w:hideMark/>
          </w:tcPr>
          <w:p w14:paraId="356C235C"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73" w:type="dxa"/>
            <w:tcBorders>
              <w:top w:val="single" w:sz="4" w:space="0" w:color="auto"/>
              <w:left w:val="single" w:sz="12" w:space="0" w:color="auto"/>
              <w:bottom w:val="single" w:sz="4" w:space="0" w:color="auto"/>
              <w:right w:val="single" w:sz="12" w:space="0" w:color="auto"/>
            </w:tcBorders>
            <w:hideMark/>
          </w:tcPr>
          <w:p w14:paraId="10954EBA"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4AF9E1ED"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2224" w:type="dxa"/>
            <w:tcBorders>
              <w:top w:val="single" w:sz="4" w:space="0" w:color="auto"/>
              <w:left w:val="single" w:sz="12" w:space="0" w:color="auto"/>
              <w:bottom w:val="single" w:sz="4" w:space="0" w:color="auto"/>
              <w:right w:val="single" w:sz="4" w:space="0" w:color="auto"/>
            </w:tcBorders>
            <w:hideMark/>
          </w:tcPr>
          <w:p w14:paraId="6F5D2F51"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59E28D6B"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76B265B8"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Pomoći -  općine</w:t>
            </w:r>
          </w:p>
        </w:tc>
        <w:tc>
          <w:tcPr>
            <w:tcW w:w="1319" w:type="dxa"/>
            <w:tcBorders>
              <w:top w:val="single" w:sz="4" w:space="0" w:color="auto"/>
              <w:left w:val="single" w:sz="12" w:space="0" w:color="auto"/>
              <w:bottom w:val="single" w:sz="4" w:space="0" w:color="auto"/>
              <w:right w:val="single" w:sz="12" w:space="0" w:color="auto"/>
            </w:tcBorders>
            <w:hideMark/>
          </w:tcPr>
          <w:p w14:paraId="34F5392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5.9.000002</w:t>
            </w:r>
          </w:p>
        </w:tc>
        <w:tc>
          <w:tcPr>
            <w:tcW w:w="1939" w:type="dxa"/>
            <w:tcBorders>
              <w:top w:val="single" w:sz="6" w:space="0" w:color="auto"/>
              <w:left w:val="single" w:sz="12" w:space="0" w:color="auto"/>
              <w:bottom w:val="single" w:sz="6" w:space="0" w:color="auto"/>
              <w:right w:val="single" w:sz="12" w:space="0" w:color="auto"/>
            </w:tcBorders>
            <w:hideMark/>
          </w:tcPr>
          <w:p w14:paraId="3E9F84E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-5.740,69</w:t>
            </w:r>
          </w:p>
        </w:tc>
        <w:tc>
          <w:tcPr>
            <w:tcW w:w="1773" w:type="dxa"/>
            <w:tcBorders>
              <w:top w:val="single" w:sz="4" w:space="0" w:color="auto"/>
              <w:left w:val="single" w:sz="12" w:space="0" w:color="auto"/>
              <w:bottom w:val="single" w:sz="4" w:space="0" w:color="auto"/>
              <w:right w:val="single" w:sz="12" w:space="0" w:color="auto"/>
            </w:tcBorders>
            <w:hideMark/>
          </w:tcPr>
          <w:p w14:paraId="08BB9BE5"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302.127,22</w:t>
            </w:r>
          </w:p>
        </w:tc>
        <w:tc>
          <w:tcPr>
            <w:tcW w:w="1708" w:type="dxa"/>
            <w:tcBorders>
              <w:top w:val="single" w:sz="6" w:space="0" w:color="auto"/>
              <w:left w:val="single" w:sz="12" w:space="0" w:color="auto"/>
              <w:bottom w:val="single" w:sz="6" w:space="0" w:color="auto"/>
              <w:right w:val="single" w:sz="12" w:space="0" w:color="auto"/>
            </w:tcBorders>
            <w:hideMark/>
          </w:tcPr>
          <w:p w14:paraId="2058563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296.386,53</w:t>
            </w:r>
          </w:p>
        </w:tc>
        <w:tc>
          <w:tcPr>
            <w:tcW w:w="2224" w:type="dxa"/>
            <w:tcBorders>
              <w:top w:val="single" w:sz="4" w:space="0" w:color="auto"/>
              <w:left w:val="single" w:sz="12" w:space="0" w:color="auto"/>
              <w:bottom w:val="single" w:sz="4" w:space="0" w:color="auto"/>
              <w:right w:val="single" w:sz="4" w:space="0" w:color="auto"/>
            </w:tcBorders>
            <w:hideMark/>
          </w:tcPr>
          <w:p w14:paraId="77F05465"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1684DBAE"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63581CE8"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Pomoći  - prihodi korisnika - rezultat</w:t>
            </w:r>
          </w:p>
        </w:tc>
        <w:tc>
          <w:tcPr>
            <w:tcW w:w="1319" w:type="dxa"/>
            <w:tcBorders>
              <w:top w:val="single" w:sz="4" w:space="0" w:color="auto"/>
              <w:left w:val="single" w:sz="12" w:space="0" w:color="auto"/>
              <w:bottom w:val="single" w:sz="4" w:space="0" w:color="auto"/>
              <w:right w:val="single" w:sz="12" w:space="0" w:color="auto"/>
            </w:tcBorders>
            <w:hideMark/>
          </w:tcPr>
          <w:p w14:paraId="4659E4B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5.9.000004</w:t>
            </w:r>
          </w:p>
        </w:tc>
        <w:tc>
          <w:tcPr>
            <w:tcW w:w="1939" w:type="dxa"/>
            <w:tcBorders>
              <w:top w:val="single" w:sz="6" w:space="0" w:color="auto"/>
              <w:left w:val="single" w:sz="12" w:space="0" w:color="auto"/>
              <w:bottom w:val="single" w:sz="6" w:space="0" w:color="auto"/>
              <w:right w:val="single" w:sz="12" w:space="0" w:color="auto"/>
            </w:tcBorders>
            <w:hideMark/>
          </w:tcPr>
          <w:p w14:paraId="01A84B07"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46.820,76</w:t>
            </w:r>
          </w:p>
        </w:tc>
        <w:tc>
          <w:tcPr>
            <w:tcW w:w="1773" w:type="dxa"/>
            <w:tcBorders>
              <w:top w:val="single" w:sz="4" w:space="0" w:color="auto"/>
              <w:left w:val="single" w:sz="12" w:space="0" w:color="auto"/>
              <w:bottom w:val="single" w:sz="4" w:space="0" w:color="auto"/>
              <w:right w:val="single" w:sz="12" w:space="0" w:color="auto"/>
            </w:tcBorders>
            <w:hideMark/>
          </w:tcPr>
          <w:p w14:paraId="3052F96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7A369E3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46.820,76</w:t>
            </w:r>
          </w:p>
        </w:tc>
        <w:tc>
          <w:tcPr>
            <w:tcW w:w="2224" w:type="dxa"/>
            <w:tcBorders>
              <w:top w:val="single" w:sz="4" w:space="0" w:color="auto"/>
              <w:left w:val="single" w:sz="12" w:space="0" w:color="auto"/>
              <w:bottom w:val="single" w:sz="4" w:space="0" w:color="auto"/>
              <w:right w:val="single" w:sz="4" w:space="0" w:color="auto"/>
            </w:tcBorders>
            <w:hideMark/>
          </w:tcPr>
          <w:p w14:paraId="1C5F7E81"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2F9CA04B"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01EC5A43"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Donacije</w:t>
            </w:r>
          </w:p>
        </w:tc>
        <w:tc>
          <w:tcPr>
            <w:tcW w:w="1319" w:type="dxa"/>
            <w:tcBorders>
              <w:top w:val="single" w:sz="4" w:space="0" w:color="auto"/>
              <w:left w:val="single" w:sz="12" w:space="0" w:color="auto"/>
              <w:bottom w:val="single" w:sz="4" w:space="0" w:color="auto"/>
              <w:right w:val="single" w:sz="12" w:space="0" w:color="auto"/>
            </w:tcBorders>
            <w:hideMark/>
          </w:tcPr>
          <w:p w14:paraId="634F6AB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6.9.000001</w:t>
            </w:r>
          </w:p>
          <w:p w14:paraId="78BDFF64"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6.9.000002</w:t>
            </w:r>
          </w:p>
        </w:tc>
        <w:tc>
          <w:tcPr>
            <w:tcW w:w="1939" w:type="dxa"/>
            <w:tcBorders>
              <w:top w:val="single" w:sz="6" w:space="0" w:color="auto"/>
              <w:left w:val="single" w:sz="12" w:space="0" w:color="auto"/>
              <w:bottom w:val="single" w:sz="6" w:space="0" w:color="auto"/>
              <w:right w:val="single" w:sz="12" w:space="0" w:color="auto"/>
            </w:tcBorders>
            <w:hideMark/>
          </w:tcPr>
          <w:p w14:paraId="2BFB9B6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6E85DD3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1.279,46</w:t>
            </w:r>
          </w:p>
        </w:tc>
        <w:tc>
          <w:tcPr>
            <w:tcW w:w="1773" w:type="dxa"/>
            <w:tcBorders>
              <w:top w:val="single" w:sz="4" w:space="0" w:color="auto"/>
              <w:left w:val="single" w:sz="12" w:space="0" w:color="auto"/>
              <w:bottom w:val="single" w:sz="4" w:space="0" w:color="auto"/>
              <w:right w:val="single" w:sz="12" w:space="0" w:color="auto"/>
            </w:tcBorders>
            <w:hideMark/>
          </w:tcPr>
          <w:p w14:paraId="208376AC"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67.631,01</w:t>
            </w:r>
          </w:p>
          <w:p w14:paraId="6E6C5E4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4E68BF2D"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66.426,96</w:t>
            </w:r>
          </w:p>
          <w:p w14:paraId="237AF9FD"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1.279,46</w:t>
            </w:r>
          </w:p>
        </w:tc>
        <w:tc>
          <w:tcPr>
            <w:tcW w:w="2224" w:type="dxa"/>
            <w:tcBorders>
              <w:top w:val="single" w:sz="4" w:space="0" w:color="auto"/>
              <w:left w:val="single" w:sz="12" w:space="0" w:color="auto"/>
              <w:bottom w:val="single" w:sz="4" w:space="0" w:color="auto"/>
              <w:right w:val="single" w:sz="4" w:space="0" w:color="auto"/>
            </w:tcBorders>
            <w:hideMark/>
          </w:tcPr>
          <w:p w14:paraId="3FD5342E"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1.204,05</w:t>
            </w:r>
          </w:p>
          <w:p w14:paraId="713F974F"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5A4875D3" w14:textId="77777777" w:rsidTr="00E96BF4">
        <w:trPr>
          <w:trHeight w:val="97"/>
          <w:jc w:val="center"/>
        </w:trPr>
        <w:tc>
          <w:tcPr>
            <w:tcW w:w="2077" w:type="dxa"/>
            <w:tcBorders>
              <w:top w:val="single" w:sz="6" w:space="0" w:color="auto"/>
              <w:left w:val="single" w:sz="12" w:space="0" w:color="auto"/>
              <w:bottom w:val="single" w:sz="6" w:space="0" w:color="auto"/>
              <w:right w:val="single" w:sz="12" w:space="0" w:color="auto"/>
            </w:tcBorders>
            <w:hideMark/>
          </w:tcPr>
          <w:p w14:paraId="26BE3AFC"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Prihodi od naknada šteta s osnova osiguranja</w:t>
            </w:r>
          </w:p>
        </w:tc>
        <w:tc>
          <w:tcPr>
            <w:tcW w:w="1319" w:type="dxa"/>
            <w:tcBorders>
              <w:top w:val="single" w:sz="4" w:space="0" w:color="auto"/>
              <w:left w:val="single" w:sz="12" w:space="0" w:color="auto"/>
              <w:bottom w:val="single" w:sz="4" w:space="0" w:color="auto"/>
              <w:right w:val="single" w:sz="12" w:space="0" w:color="auto"/>
            </w:tcBorders>
            <w:hideMark/>
          </w:tcPr>
          <w:p w14:paraId="6AE991F0"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7.9.000001</w:t>
            </w:r>
          </w:p>
          <w:p w14:paraId="1D908D77"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7.9.000004</w:t>
            </w:r>
          </w:p>
        </w:tc>
        <w:tc>
          <w:tcPr>
            <w:tcW w:w="1939" w:type="dxa"/>
            <w:tcBorders>
              <w:top w:val="single" w:sz="6" w:space="0" w:color="auto"/>
              <w:left w:val="single" w:sz="12" w:space="0" w:color="auto"/>
              <w:bottom w:val="single" w:sz="6" w:space="0" w:color="auto"/>
              <w:right w:val="single" w:sz="12" w:space="0" w:color="auto"/>
            </w:tcBorders>
            <w:hideMark/>
          </w:tcPr>
          <w:p w14:paraId="4D8FC9A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2037C0B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623,93</w:t>
            </w:r>
          </w:p>
        </w:tc>
        <w:tc>
          <w:tcPr>
            <w:tcW w:w="1773" w:type="dxa"/>
            <w:tcBorders>
              <w:top w:val="single" w:sz="4" w:space="0" w:color="auto"/>
              <w:left w:val="single" w:sz="12" w:space="0" w:color="auto"/>
              <w:bottom w:val="single" w:sz="4" w:space="0" w:color="auto"/>
              <w:right w:val="single" w:sz="12" w:space="0" w:color="auto"/>
            </w:tcBorders>
            <w:hideMark/>
          </w:tcPr>
          <w:p w14:paraId="15E91D6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2B19A1A1"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6" w:space="0" w:color="auto"/>
              <w:right w:val="single" w:sz="12" w:space="0" w:color="auto"/>
            </w:tcBorders>
            <w:hideMark/>
          </w:tcPr>
          <w:p w14:paraId="115A739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5610E9A7"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623,93</w:t>
            </w:r>
          </w:p>
        </w:tc>
        <w:tc>
          <w:tcPr>
            <w:tcW w:w="2224" w:type="dxa"/>
            <w:tcBorders>
              <w:top w:val="single" w:sz="4" w:space="0" w:color="auto"/>
              <w:left w:val="single" w:sz="12" w:space="0" w:color="auto"/>
              <w:bottom w:val="single" w:sz="4" w:space="0" w:color="auto"/>
              <w:right w:val="single" w:sz="4" w:space="0" w:color="auto"/>
            </w:tcBorders>
            <w:hideMark/>
          </w:tcPr>
          <w:p w14:paraId="61E0934B"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7F7F861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01EC045B" w14:textId="77777777" w:rsidTr="00E96BF4">
        <w:trPr>
          <w:trHeight w:val="97"/>
          <w:jc w:val="center"/>
        </w:trPr>
        <w:tc>
          <w:tcPr>
            <w:tcW w:w="2077" w:type="dxa"/>
            <w:tcBorders>
              <w:top w:val="single" w:sz="6" w:space="0" w:color="auto"/>
              <w:left w:val="single" w:sz="12" w:space="0" w:color="auto"/>
              <w:bottom w:val="single" w:sz="12" w:space="0" w:color="auto"/>
              <w:right w:val="single" w:sz="12" w:space="0" w:color="auto"/>
            </w:tcBorders>
            <w:hideMark/>
          </w:tcPr>
          <w:p w14:paraId="28DD0C86" w14:textId="77777777" w:rsidR="0047340C" w:rsidRDefault="0047340C" w:rsidP="00E96BF4">
            <w:pPr>
              <w:keepNext/>
              <w:keepLines/>
              <w:spacing w:after="0" w:line="240" w:lineRule="auto"/>
              <w:outlineLvl w:val="1"/>
              <w:rPr>
                <w:rFonts w:ascii="Arial" w:hAnsi="Arial" w:cs="Arial"/>
                <w:bCs/>
                <w:sz w:val="20"/>
                <w:szCs w:val="20"/>
              </w:rPr>
            </w:pPr>
            <w:r>
              <w:rPr>
                <w:rFonts w:ascii="Arial" w:hAnsi="Arial" w:cs="Arial"/>
                <w:bCs/>
                <w:sz w:val="20"/>
                <w:szCs w:val="20"/>
              </w:rPr>
              <w:t>Prihodi od nefinancijske imovine</w:t>
            </w:r>
          </w:p>
        </w:tc>
        <w:tc>
          <w:tcPr>
            <w:tcW w:w="1319" w:type="dxa"/>
            <w:tcBorders>
              <w:top w:val="single" w:sz="4" w:space="0" w:color="auto"/>
              <w:left w:val="single" w:sz="12" w:space="0" w:color="auto"/>
              <w:bottom w:val="single" w:sz="12" w:space="0" w:color="auto"/>
              <w:right w:val="single" w:sz="12" w:space="0" w:color="auto"/>
            </w:tcBorders>
            <w:hideMark/>
          </w:tcPr>
          <w:p w14:paraId="4336479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7.9000002</w:t>
            </w:r>
          </w:p>
          <w:p w14:paraId="14658709"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7.9000003</w:t>
            </w:r>
          </w:p>
        </w:tc>
        <w:tc>
          <w:tcPr>
            <w:tcW w:w="1939" w:type="dxa"/>
            <w:tcBorders>
              <w:top w:val="single" w:sz="6" w:space="0" w:color="auto"/>
              <w:left w:val="single" w:sz="12" w:space="0" w:color="auto"/>
              <w:bottom w:val="single" w:sz="12" w:space="0" w:color="auto"/>
              <w:right w:val="single" w:sz="12" w:space="0" w:color="auto"/>
            </w:tcBorders>
          </w:tcPr>
          <w:p w14:paraId="15FA1E91"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p w14:paraId="3773604A" w14:textId="29F17B84"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w:t>
            </w:r>
            <w:r w:rsidR="00B437C6">
              <w:rPr>
                <w:rFonts w:ascii="Arial" w:hAnsi="Arial" w:cs="Arial"/>
                <w:bCs/>
                <w:sz w:val="20"/>
                <w:szCs w:val="20"/>
              </w:rPr>
              <w:t>,00</w:t>
            </w:r>
          </w:p>
          <w:p w14:paraId="6041D8E3" w14:textId="77777777" w:rsidR="0047340C" w:rsidRDefault="0047340C" w:rsidP="00E96BF4">
            <w:pPr>
              <w:keepNext/>
              <w:keepLines/>
              <w:spacing w:after="0" w:line="240" w:lineRule="auto"/>
              <w:jc w:val="right"/>
              <w:outlineLvl w:val="1"/>
              <w:rPr>
                <w:rFonts w:ascii="Arial" w:hAnsi="Arial" w:cs="Arial"/>
                <w:bCs/>
                <w:sz w:val="20"/>
                <w:szCs w:val="20"/>
              </w:rPr>
            </w:pPr>
          </w:p>
        </w:tc>
        <w:tc>
          <w:tcPr>
            <w:tcW w:w="1773" w:type="dxa"/>
            <w:tcBorders>
              <w:top w:val="single" w:sz="4" w:space="0" w:color="auto"/>
              <w:left w:val="single" w:sz="12" w:space="0" w:color="auto"/>
              <w:bottom w:val="single" w:sz="12" w:space="0" w:color="auto"/>
              <w:right w:val="single" w:sz="12" w:space="0" w:color="auto"/>
            </w:tcBorders>
            <w:hideMark/>
          </w:tcPr>
          <w:p w14:paraId="592A6CC8"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4.861,50</w:t>
            </w:r>
          </w:p>
          <w:p w14:paraId="4B9C193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1708" w:type="dxa"/>
            <w:tcBorders>
              <w:top w:val="single" w:sz="6" w:space="0" w:color="auto"/>
              <w:left w:val="single" w:sz="12" w:space="0" w:color="auto"/>
              <w:bottom w:val="single" w:sz="12" w:space="0" w:color="auto"/>
              <w:right w:val="single" w:sz="12" w:space="0" w:color="auto"/>
            </w:tcBorders>
            <w:hideMark/>
          </w:tcPr>
          <w:p w14:paraId="3E7FFD51"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4.250,50</w:t>
            </w:r>
          </w:p>
          <w:p w14:paraId="4F25D7F4"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c>
          <w:tcPr>
            <w:tcW w:w="2224" w:type="dxa"/>
            <w:tcBorders>
              <w:top w:val="single" w:sz="4" w:space="0" w:color="auto"/>
              <w:left w:val="single" w:sz="12" w:space="0" w:color="auto"/>
              <w:bottom w:val="single" w:sz="12" w:space="0" w:color="auto"/>
              <w:right w:val="single" w:sz="4" w:space="0" w:color="auto"/>
            </w:tcBorders>
            <w:hideMark/>
          </w:tcPr>
          <w:p w14:paraId="79DA8913"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611,00</w:t>
            </w:r>
          </w:p>
          <w:p w14:paraId="4FC98B26" w14:textId="77777777" w:rsidR="0047340C" w:rsidRDefault="0047340C" w:rsidP="00E96BF4">
            <w:pPr>
              <w:keepNext/>
              <w:keepLines/>
              <w:spacing w:after="0" w:line="240" w:lineRule="auto"/>
              <w:jc w:val="right"/>
              <w:outlineLvl w:val="1"/>
              <w:rPr>
                <w:rFonts w:ascii="Arial" w:hAnsi="Arial" w:cs="Arial"/>
                <w:bCs/>
                <w:sz w:val="20"/>
                <w:szCs w:val="20"/>
              </w:rPr>
            </w:pPr>
            <w:r>
              <w:rPr>
                <w:rFonts w:ascii="Arial" w:hAnsi="Arial" w:cs="Arial"/>
                <w:bCs/>
                <w:sz w:val="20"/>
                <w:szCs w:val="20"/>
              </w:rPr>
              <w:t>0,00</w:t>
            </w:r>
          </w:p>
        </w:tc>
      </w:tr>
      <w:tr w:rsidR="0047340C" w14:paraId="6AD380AE" w14:textId="77777777" w:rsidTr="005E6245">
        <w:trPr>
          <w:trHeight w:val="446"/>
          <w:jc w:val="center"/>
        </w:trPr>
        <w:tc>
          <w:tcPr>
            <w:tcW w:w="2077" w:type="dxa"/>
            <w:tcBorders>
              <w:top w:val="single" w:sz="12" w:space="0" w:color="auto"/>
              <w:left w:val="single" w:sz="12" w:space="0" w:color="auto"/>
              <w:bottom w:val="single" w:sz="12" w:space="0" w:color="auto"/>
              <w:right w:val="nil"/>
            </w:tcBorders>
            <w:hideMark/>
          </w:tcPr>
          <w:p w14:paraId="566FB87A" w14:textId="77777777" w:rsidR="0047340C" w:rsidRDefault="0047340C" w:rsidP="00E96BF4">
            <w:pPr>
              <w:keepNext/>
              <w:keepLines/>
              <w:spacing w:after="0" w:line="240" w:lineRule="auto"/>
              <w:jc w:val="center"/>
              <w:outlineLvl w:val="1"/>
              <w:rPr>
                <w:rFonts w:ascii="Arial" w:hAnsi="Arial" w:cs="Arial"/>
                <w:b/>
                <w:sz w:val="24"/>
                <w:szCs w:val="24"/>
              </w:rPr>
            </w:pPr>
            <w:r>
              <w:rPr>
                <w:rFonts w:ascii="Arial" w:hAnsi="Arial" w:cs="Arial"/>
                <w:b/>
              </w:rPr>
              <w:t>UKUPNO</w:t>
            </w:r>
          </w:p>
        </w:tc>
        <w:tc>
          <w:tcPr>
            <w:tcW w:w="1319" w:type="dxa"/>
            <w:tcBorders>
              <w:top w:val="single" w:sz="12" w:space="0" w:color="auto"/>
              <w:left w:val="nil"/>
              <w:bottom w:val="single" w:sz="12" w:space="0" w:color="auto"/>
              <w:right w:val="single" w:sz="12" w:space="0" w:color="auto"/>
            </w:tcBorders>
            <w:vAlign w:val="center"/>
          </w:tcPr>
          <w:p w14:paraId="1704FA9D" w14:textId="77777777" w:rsidR="0047340C" w:rsidRDefault="0047340C" w:rsidP="005E6245">
            <w:pPr>
              <w:spacing w:after="0" w:line="240" w:lineRule="auto"/>
              <w:rPr>
                <w:rFonts w:ascii="Arial" w:hAnsi="Arial" w:cs="Arial"/>
                <w:b/>
              </w:rPr>
            </w:pPr>
          </w:p>
        </w:tc>
        <w:tc>
          <w:tcPr>
            <w:tcW w:w="1939" w:type="dxa"/>
            <w:tcBorders>
              <w:top w:val="single" w:sz="12" w:space="0" w:color="auto"/>
              <w:left w:val="single" w:sz="12" w:space="0" w:color="auto"/>
              <w:bottom w:val="single" w:sz="12" w:space="0" w:color="auto"/>
              <w:right w:val="single" w:sz="12" w:space="0" w:color="auto"/>
            </w:tcBorders>
            <w:hideMark/>
          </w:tcPr>
          <w:p w14:paraId="350F1ECB" w14:textId="77777777" w:rsidR="0047340C" w:rsidRDefault="0047340C" w:rsidP="00E96BF4">
            <w:pPr>
              <w:keepNext/>
              <w:keepLines/>
              <w:spacing w:after="0" w:line="240" w:lineRule="auto"/>
              <w:jc w:val="right"/>
              <w:outlineLvl w:val="1"/>
              <w:rPr>
                <w:rFonts w:ascii="Arial" w:hAnsi="Arial" w:cs="Arial"/>
                <w:b/>
              </w:rPr>
            </w:pPr>
            <w:r>
              <w:rPr>
                <w:rFonts w:ascii="Arial" w:hAnsi="Arial" w:cs="Arial"/>
                <w:b/>
              </w:rPr>
              <w:t xml:space="preserve">58.529,73                         </w:t>
            </w:r>
          </w:p>
        </w:tc>
        <w:tc>
          <w:tcPr>
            <w:tcW w:w="1773" w:type="dxa"/>
            <w:tcBorders>
              <w:top w:val="single" w:sz="12" w:space="0" w:color="auto"/>
              <w:left w:val="single" w:sz="12" w:space="0" w:color="auto"/>
              <w:bottom w:val="single" w:sz="12" w:space="0" w:color="auto"/>
              <w:right w:val="single" w:sz="12" w:space="0" w:color="auto"/>
            </w:tcBorders>
            <w:hideMark/>
          </w:tcPr>
          <w:p w14:paraId="201D2FB5" w14:textId="77777777" w:rsidR="0047340C" w:rsidRDefault="0047340C" w:rsidP="00E96BF4">
            <w:pPr>
              <w:keepNext/>
              <w:keepLines/>
              <w:spacing w:after="0" w:line="240" w:lineRule="auto"/>
              <w:jc w:val="right"/>
              <w:outlineLvl w:val="1"/>
              <w:rPr>
                <w:rFonts w:ascii="Arial" w:hAnsi="Arial" w:cs="Arial"/>
                <w:b/>
              </w:rPr>
            </w:pPr>
            <w:r>
              <w:rPr>
                <w:rFonts w:ascii="Arial" w:hAnsi="Arial" w:cs="Arial"/>
                <w:b/>
              </w:rPr>
              <w:t>1.151.566,20</w:t>
            </w:r>
          </w:p>
        </w:tc>
        <w:tc>
          <w:tcPr>
            <w:tcW w:w="1708" w:type="dxa"/>
            <w:tcBorders>
              <w:top w:val="single" w:sz="12" w:space="0" w:color="auto"/>
              <w:left w:val="single" w:sz="12" w:space="0" w:color="auto"/>
              <w:bottom w:val="single" w:sz="12" w:space="0" w:color="auto"/>
              <w:right w:val="single" w:sz="12" w:space="0" w:color="auto"/>
            </w:tcBorders>
            <w:hideMark/>
          </w:tcPr>
          <w:p w14:paraId="1ABC040E" w14:textId="77777777" w:rsidR="0047340C" w:rsidRDefault="0047340C" w:rsidP="00E96BF4">
            <w:pPr>
              <w:keepNext/>
              <w:keepLines/>
              <w:spacing w:after="0" w:line="240" w:lineRule="auto"/>
              <w:jc w:val="right"/>
              <w:outlineLvl w:val="1"/>
              <w:rPr>
                <w:rFonts w:ascii="Arial" w:hAnsi="Arial" w:cs="Arial"/>
                <w:b/>
              </w:rPr>
            </w:pPr>
            <w:r>
              <w:rPr>
                <w:rFonts w:ascii="Arial" w:hAnsi="Arial" w:cs="Arial"/>
                <w:b/>
              </w:rPr>
              <w:t xml:space="preserve">1.206.886,68         </w:t>
            </w:r>
          </w:p>
        </w:tc>
        <w:tc>
          <w:tcPr>
            <w:tcW w:w="2224" w:type="dxa"/>
            <w:tcBorders>
              <w:top w:val="single" w:sz="12" w:space="0" w:color="auto"/>
              <w:left w:val="single" w:sz="12" w:space="0" w:color="auto"/>
              <w:bottom w:val="single" w:sz="12" w:space="0" w:color="auto"/>
              <w:right w:val="single" w:sz="12" w:space="0" w:color="auto"/>
            </w:tcBorders>
            <w:hideMark/>
          </w:tcPr>
          <w:p w14:paraId="39F443A2" w14:textId="77777777" w:rsidR="0047340C" w:rsidRDefault="0047340C" w:rsidP="00E96BF4">
            <w:pPr>
              <w:keepNext/>
              <w:keepLines/>
              <w:spacing w:after="0" w:line="240" w:lineRule="auto"/>
              <w:jc w:val="right"/>
              <w:outlineLvl w:val="1"/>
              <w:rPr>
                <w:rFonts w:ascii="Arial" w:hAnsi="Arial" w:cs="Arial"/>
                <w:b/>
              </w:rPr>
            </w:pPr>
            <w:r>
              <w:rPr>
                <w:rFonts w:ascii="Arial" w:hAnsi="Arial" w:cs="Arial"/>
                <w:b/>
              </w:rPr>
              <w:t xml:space="preserve">3.209,25       </w:t>
            </w:r>
          </w:p>
        </w:tc>
      </w:tr>
    </w:tbl>
    <w:p w14:paraId="4EFC8374" w14:textId="77777777" w:rsidR="0047340C" w:rsidRDefault="0047340C" w:rsidP="0047340C">
      <w:pPr>
        <w:jc w:val="both"/>
        <w:rPr>
          <w:rFonts w:ascii="Arial" w:hAnsi="Arial" w:cs="Arial"/>
          <w:lang w:val="en-GB"/>
        </w:rPr>
      </w:pPr>
    </w:p>
    <w:p w14:paraId="484BD6E0" w14:textId="77777777" w:rsidR="0047340C" w:rsidRDefault="0047340C" w:rsidP="005E6245">
      <w:pPr>
        <w:spacing w:line="240" w:lineRule="auto"/>
        <w:jc w:val="both"/>
        <w:rPr>
          <w:rFonts w:ascii="Arial" w:hAnsi="Arial" w:cs="Arial"/>
        </w:rPr>
      </w:pPr>
      <w:r>
        <w:rPr>
          <w:rFonts w:ascii="Arial" w:hAnsi="Arial" w:cs="Arial"/>
        </w:rPr>
        <w:t>Ukupni prihodi/primici uključujući i višak prihoda iz prethodne godine iznose 1.210.095,93 eura, odnosno 94,45% godišnjeg plana, a ukupni rashodi/izdaci iznose 1.206.886,68 eura, odnosno 94,20% od godišnjeg plana.</w:t>
      </w:r>
    </w:p>
    <w:p w14:paraId="207F3222" w14:textId="77777777" w:rsidR="0047340C" w:rsidRPr="00B437C6" w:rsidRDefault="0047340C" w:rsidP="005E6245">
      <w:pPr>
        <w:spacing w:line="240" w:lineRule="auto"/>
        <w:jc w:val="both"/>
        <w:rPr>
          <w:rFonts w:ascii="Arial" w:hAnsi="Arial" w:cs="Arial"/>
        </w:rPr>
      </w:pPr>
      <w:r>
        <w:rPr>
          <w:rFonts w:ascii="Arial" w:hAnsi="Arial" w:cs="Arial"/>
        </w:rPr>
        <w:t xml:space="preserve">Iz navedenog proizlazi razlika između ostvarenih prihoda/primitaka te rashoda/izdataka, odnosno višak prihoda/primitaka </w:t>
      </w:r>
      <w:r w:rsidRPr="00B437C6">
        <w:rPr>
          <w:rFonts w:ascii="Arial" w:hAnsi="Arial" w:cs="Arial"/>
        </w:rPr>
        <w:t xml:space="preserve">u iznosu od 3.209,25 eura. Ostvareni višak prihoda/primitaka u iznosu 3.209,25 eura sastoji se od: </w:t>
      </w:r>
    </w:p>
    <w:p w14:paraId="4AB30543" w14:textId="77777777" w:rsidR="0047340C" w:rsidRPr="00B437C6" w:rsidRDefault="0047340C" w:rsidP="005E6245">
      <w:pPr>
        <w:pStyle w:val="Odlomakpopisa"/>
        <w:numPr>
          <w:ilvl w:val="0"/>
          <w:numId w:val="86"/>
        </w:numPr>
        <w:spacing w:after="0" w:line="240" w:lineRule="auto"/>
        <w:jc w:val="both"/>
        <w:rPr>
          <w:rFonts w:ascii="Arial" w:hAnsi="Arial" w:cs="Arial"/>
        </w:rPr>
      </w:pPr>
      <w:r w:rsidRPr="00B437C6">
        <w:rPr>
          <w:rFonts w:ascii="Arial" w:hAnsi="Arial" w:cs="Arial"/>
        </w:rPr>
        <w:t>viška prihoda poslovanja u iznosu od 52.486,26 eura</w:t>
      </w:r>
    </w:p>
    <w:p w14:paraId="50DDBD0C" w14:textId="77777777" w:rsidR="0047340C" w:rsidRPr="00B437C6" w:rsidRDefault="0047340C" w:rsidP="005E6245">
      <w:pPr>
        <w:pStyle w:val="Odlomakpopisa"/>
        <w:numPr>
          <w:ilvl w:val="0"/>
          <w:numId w:val="86"/>
        </w:numPr>
        <w:spacing w:after="0" w:line="240" w:lineRule="auto"/>
        <w:jc w:val="both"/>
        <w:rPr>
          <w:rFonts w:ascii="Arial" w:hAnsi="Arial" w:cs="Arial"/>
        </w:rPr>
      </w:pPr>
      <w:r w:rsidRPr="00B437C6">
        <w:rPr>
          <w:rFonts w:ascii="Arial" w:hAnsi="Arial" w:cs="Arial"/>
        </w:rPr>
        <w:t>manjka prihoda od nef. imovine u iznosu od 49.277,01 eura</w:t>
      </w:r>
    </w:p>
    <w:p w14:paraId="484454B3" w14:textId="77777777" w:rsidR="00B437C6" w:rsidRPr="00B437C6" w:rsidRDefault="00B437C6" w:rsidP="005E6245">
      <w:pPr>
        <w:pStyle w:val="Odlomakpopisa"/>
        <w:spacing w:after="0" w:line="240" w:lineRule="auto"/>
        <w:ind w:left="0"/>
        <w:jc w:val="both"/>
        <w:rPr>
          <w:rFonts w:ascii="Arial" w:hAnsi="Arial" w:cs="Arial"/>
          <w:b/>
        </w:rPr>
      </w:pPr>
    </w:p>
    <w:p w14:paraId="37706A55" w14:textId="77777777" w:rsidR="00B437C6" w:rsidRPr="00B437C6" w:rsidRDefault="00B437C6" w:rsidP="005E6245">
      <w:pPr>
        <w:pStyle w:val="Odlomakpopisa"/>
        <w:spacing w:after="0" w:line="240" w:lineRule="auto"/>
        <w:ind w:left="0"/>
        <w:jc w:val="both"/>
        <w:rPr>
          <w:rFonts w:ascii="Arial" w:hAnsi="Arial" w:cs="Arial"/>
          <w:b/>
        </w:rPr>
      </w:pPr>
    </w:p>
    <w:p w14:paraId="5B932971" w14:textId="77777777" w:rsidR="00B437C6" w:rsidRPr="00B437C6" w:rsidRDefault="00B437C6" w:rsidP="005E6245">
      <w:pPr>
        <w:pStyle w:val="Odlomakpopisa"/>
        <w:spacing w:after="0" w:line="240" w:lineRule="auto"/>
        <w:ind w:left="0"/>
        <w:jc w:val="both"/>
        <w:rPr>
          <w:rFonts w:ascii="Arial" w:hAnsi="Arial" w:cs="Arial"/>
          <w:b/>
          <w:sz w:val="24"/>
          <w:szCs w:val="24"/>
        </w:rPr>
      </w:pPr>
    </w:p>
    <w:p w14:paraId="65AA49CD" w14:textId="7E353DDC" w:rsidR="0047340C" w:rsidRPr="00B437C6" w:rsidRDefault="0047340C" w:rsidP="005E6245">
      <w:pPr>
        <w:pStyle w:val="Odlomakpopisa"/>
        <w:spacing w:after="0" w:line="240" w:lineRule="auto"/>
        <w:ind w:left="0"/>
        <w:jc w:val="both"/>
        <w:rPr>
          <w:rFonts w:ascii="Arial" w:hAnsi="Arial" w:cs="Arial"/>
          <w:sz w:val="24"/>
          <w:szCs w:val="24"/>
        </w:rPr>
      </w:pPr>
      <w:r w:rsidRPr="00B437C6">
        <w:rPr>
          <w:rFonts w:ascii="Arial" w:hAnsi="Arial" w:cs="Arial"/>
          <w:b/>
          <w:sz w:val="24"/>
          <w:szCs w:val="24"/>
        </w:rPr>
        <w:t>PRIHODI I PRIMICI</w:t>
      </w:r>
    </w:p>
    <w:p w14:paraId="50DE3283" w14:textId="77777777" w:rsidR="0047340C" w:rsidRPr="00B437C6" w:rsidRDefault="0047340C" w:rsidP="005E6245">
      <w:pPr>
        <w:pStyle w:val="Odlomakpopisa"/>
        <w:spacing w:after="0" w:line="240" w:lineRule="auto"/>
        <w:ind w:left="0"/>
        <w:jc w:val="both"/>
        <w:rPr>
          <w:rFonts w:ascii="Arial" w:hAnsi="Arial" w:cs="Arial"/>
          <w:b/>
        </w:rPr>
      </w:pPr>
    </w:p>
    <w:p w14:paraId="77449AC9" w14:textId="77777777" w:rsidR="0047340C" w:rsidRDefault="0047340C" w:rsidP="005E6245">
      <w:pPr>
        <w:pStyle w:val="Odlomakpopisa"/>
        <w:spacing w:after="0" w:line="240" w:lineRule="auto"/>
        <w:ind w:left="0"/>
        <w:jc w:val="both"/>
        <w:rPr>
          <w:rFonts w:ascii="Arial" w:hAnsi="Arial" w:cs="Arial"/>
          <w:color w:val="000000"/>
        </w:rPr>
      </w:pPr>
      <w:r w:rsidRPr="00B437C6">
        <w:rPr>
          <w:rFonts w:ascii="Arial" w:hAnsi="Arial" w:cs="Arial"/>
        </w:rPr>
        <w:t xml:space="preserve">Ukupni prihodi sastoje se od prihoda poslovanja i prihoda od nef.imovine a planirani su u iznosu od 1.222.683,00 eura, a ostvareni su u iznosu od 1.151.566,20 eura što iznosi 94,18% godišnjeg plana. Povećanje u odnosu na isto izvještajno razdoblje protekle godine iznosi </w:t>
      </w:r>
      <w:r w:rsidRPr="00B437C6">
        <w:rPr>
          <w:rFonts w:ascii="Arial" w:hAnsi="Arial" w:cs="Arial"/>
          <w:color w:val="000000"/>
        </w:rPr>
        <w:t>23,19%.</w:t>
      </w:r>
    </w:p>
    <w:p w14:paraId="6C41FC8A" w14:textId="77777777" w:rsidR="00B437C6" w:rsidRDefault="00B437C6" w:rsidP="005E6245">
      <w:pPr>
        <w:pStyle w:val="Odlomakpopisa"/>
        <w:spacing w:after="0" w:line="240" w:lineRule="auto"/>
        <w:ind w:left="0"/>
        <w:jc w:val="both"/>
        <w:rPr>
          <w:rFonts w:ascii="Arial" w:hAnsi="Arial" w:cs="Arial"/>
          <w:color w:val="000000"/>
        </w:rPr>
      </w:pPr>
    </w:p>
    <w:p w14:paraId="31862118" w14:textId="77777777" w:rsidR="00B437C6" w:rsidRDefault="00B437C6" w:rsidP="005E6245">
      <w:pPr>
        <w:pStyle w:val="Odlomakpopisa"/>
        <w:spacing w:after="0" w:line="240" w:lineRule="auto"/>
        <w:ind w:left="0"/>
        <w:jc w:val="both"/>
        <w:rPr>
          <w:rFonts w:ascii="Arial" w:hAnsi="Arial" w:cs="Arial"/>
          <w:color w:val="000000"/>
        </w:rPr>
      </w:pPr>
    </w:p>
    <w:p w14:paraId="6997A867" w14:textId="77777777" w:rsidR="00B437C6" w:rsidRDefault="00B437C6" w:rsidP="005E6245">
      <w:pPr>
        <w:pStyle w:val="Odlomakpopisa"/>
        <w:spacing w:after="0" w:line="240" w:lineRule="auto"/>
        <w:ind w:left="0"/>
        <w:jc w:val="both"/>
        <w:rPr>
          <w:rFonts w:ascii="Arial" w:hAnsi="Arial" w:cs="Arial"/>
          <w:color w:val="000000"/>
        </w:rPr>
      </w:pPr>
    </w:p>
    <w:p w14:paraId="6130F86A" w14:textId="77777777" w:rsidR="00B437C6" w:rsidRPr="00B437C6" w:rsidRDefault="00B437C6" w:rsidP="005E6245">
      <w:pPr>
        <w:pStyle w:val="Odlomakpopisa"/>
        <w:spacing w:after="0" w:line="240" w:lineRule="auto"/>
        <w:ind w:left="0"/>
        <w:jc w:val="both"/>
        <w:rPr>
          <w:rFonts w:ascii="Arial" w:hAnsi="Arial" w:cs="Arial"/>
          <w:color w:val="000000"/>
        </w:rPr>
      </w:pPr>
    </w:p>
    <w:p w14:paraId="1DF31100" w14:textId="77777777" w:rsidR="0047340C" w:rsidRPr="00B437C6" w:rsidRDefault="0047340C" w:rsidP="005E6245">
      <w:pPr>
        <w:spacing w:line="240" w:lineRule="auto"/>
        <w:jc w:val="both"/>
        <w:rPr>
          <w:rFonts w:ascii="Arial" w:hAnsi="Arial" w:cs="Arial"/>
          <w:color w:val="000000"/>
        </w:rPr>
      </w:pPr>
      <w:r w:rsidRPr="00B437C6">
        <w:rPr>
          <w:rFonts w:ascii="Arial" w:hAnsi="Arial" w:cs="Arial"/>
          <w:color w:val="000000"/>
        </w:rPr>
        <w:t>Ostvareni prihodi odnose se na:</w:t>
      </w:r>
    </w:p>
    <w:p w14:paraId="10DFE9C5" w14:textId="77777777" w:rsidR="0047340C" w:rsidRPr="00B437C6" w:rsidRDefault="0047340C" w:rsidP="00B437C6">
      <w:pPr>
        <w:spacing w:after="0" w:line="240" w:lineRule="auto"/>
        <w:jc w:val="both"/>
        <w:rPr>
          <w:rFonts w:ascii="Arial" w:hAnsi="Arial" w:cs="Arial"/>
          <w:color w:val="000000"/>
        </w:rPr>
      </w:pPr>
      <w:r w:rsidRPr="00B437C6">
        <w:rPr>
          <w:rFonts w:ascii="Arial" w:hAnsi="Arial" w:cs="Arial"/>
          <w:color w:val="000000"/>
        </w:rPr>
        <w:t>- prihode poslovanja u iznosu od 1.146.704,70 eura ili 94,29% godišnjeg plana, odnosno 22,67% više u odnosu na isto izvještajno razdoblje protekle godine.</w:t>
      </w:r>
    </w:p>
    <w:p w14:paraId="7917E9F4" w14:textId="77777777" w:rsidR="0047340C" w:rsidRPr="00B437C6" w:rsidRDefault="0047340C" w:rsidP="00B437C6">
      <w:pPr>
        <w:spacing w:after="0" w:line="240" w:lineRule="auto"/>
        <w:jc w:val="both"/>
        <w:rPr>
          <w:rFonts w:ascii="Arial" w:hAnsi="Arial" w:cs="Arial"/>
          <w:color w:val="000000"/>
        </w:rPr>
      </w:pPr>
      <w:r w:rsidRPr="00B437C6">
        <w:rPr>
          <w:rFonts w:ascii="Arial" w:hAnsi="Arial" w:cs="Arial"/>
          <w:color w:val="000000"/>
        </w:rPr>
        <w:t>- prihode od nef. imovine u iznosu od 4.861,50 eura ili 74,79% godišnjeg plana, a u izvještajnom razdoblju protekle godine nisu ostvareni.</w:t>
      </w:r>
    </w:p>
    <w:p w14:paraId="2577291B" w14:textId="77777777" w:rsidR="0047340C" w:rsidRPr="00B437C6" w:rsidRDefault="0047340C" w:rsidP="005E6245">
      <w:pPr>
        <w:spacing w:line="240" w:lineRule="auto"/>
        <w:jc w:val="both"/>
        <w:rPr>
          <w:rFonts w:ascii="Arial" w:hAnsi="Arial" w:cs="Arial"/>
          <w:color w:val="000000"/>
        </w:rPr>
      </w:pPr>
    </w:p>
    <w:p w14:paraId="6770C733" w14:textId="77777777" w:rsidR="0047340C" w:rsidRDefault="0047340C" w:rsidP="00B437C6">
      <w:pPr>
        <w:spacing w:after="0" w:line="240" w:lineRule="auto"/>
        <w:jc w:val="both"/>
        <w:rPr>
          <w:rFonts w:ascii="Arial" w:hAnsi="Arial" w:cs="Arial"/>
          <w:color w:val="000000"/>
        </w:rPr>
      </w:pPr>
      <w:r w:rsidRPr="00B437C6">
        <w:rPr>
          <w:rFonts w:ascii="Arial" w:hAnsi="Arial" w:cs="Arial"/>
          <w:color w:val="000000"/>
          <w:u w:val="single"/>
        </w:rPr>
        <w:t>Pomoći iz inozemstva i od subjekata unutar općeg proračuna</w:t>
      </w:r>
      <w:r w:rsidRPr="00B437C6">
        <w:rPr>
          <w:rFonts w:ascii="Arial" w:hAnsi="Arial" w:cs="Arial"/>
          <w:color w:val="000000"/>
        </w:rPr>
        <w:t xml:space="preserve"> -  planirani su u </w:t>
      </w:r>
      <w:r>
        <w:rPr>
          <w:rFonts w:ascii="Arial" w:hAnsi="Arial" w:cs="Arial"/>
          <w:color w:val="000000"/>
        </w:rPr>
        <w:t xml:space="preserve">iznosu od 324.367,00 eura, a ostvareni su u iznosu od 302.127,22 eura, ili 93,14% u odnosu na godišnji plan, odnosno 25,96% više u odnosu na proteklu godinu. </w:t>
      </w:r>
    </w:p>
    <w:p w14:paraId="6C96D9EC" w14:textId="77777777" w:rsidR="0047340C" w:rsidRDefault="0047340C" w:rsidP="005E6245">
      <w:pPr>
        <w:spacing w:line="240" w:lineRule="auto"/>
        <w:jc w:val="both"/>
        <w:rPr>
          <w:rFonts w:ascii="Arial" w:hAnsi="Arial" w:cs="Arial"/>
          <w:color w:val="000000"/>
        </w:rPr>
      </w:pPr>
      <w:r>
        <w:rPr>
          <w:rFonts w:ascii="Arial" w:hAnsi="Arial" w:cs="Arial"/>
          <w:color w:val="000000"/>
        </w:rPr>
        <w:t>Odnose se na prihode Općina a uvećani su radi povećanja plaća radnicima.</w:t>
      </w:r>
    </w:p>
    <w:p w14:paraId="239C3BAE" w14:textId="77777777" w:rsidR="00B437C6" w:rsidRDefault="00B437C6" w:rsidP="005E6245">
      <w:pPr>
        <w:spacing w:line="240" w:lineRule="auto"/>
        <w:jc w:val="both"/>
        <w:rPr>
          <w:rFonts w:ascii="Arial" w:hAnsi="Arial" w:cs="Arial"/>
          <w:color w:val="000000"/>
        </w:rPr>
      </w:pPr>
    </w:p>
    <w:p w14:paraId="30CE7797" w14:textId="77777777" w:rsidR="0047340C" w:rsidRDefault="0047340C" w:rsidP="005E6245">
      <w:pPr>
        <w:spacing w:line="240" w:lineRule="auto"/>
        <w:jc w:val="both"/>
        <w:rPr>
          <w:rFonts w:ascii="Arial" w:hAnsi="Arial" w:cs="Arial"/>
          <w:color w:val="000000"/>
        </w:rPr>
      </w:pPr>
      <w:r>
        <w:rPr>
          <w:rFonts w:ascii="Arial" w:hAnsi="Arial" w:cs="Arial"/>
          <w:color w:val="000000"/>
          <w:u w:val="single"/>
        </w:rPr>
        <w:t>Prihodi od upravnih i administrativnih pristojbi, pristojbi po posebnim propisima i naknada</w:t>
      </w:r>
      <w:r>
        <w:rPr>
          <w:rFonts w:ascii="Arial" w:hAnsi="Arial" w:cs="Arial"/>
          <w:color w:val="000000"/>
        </w:rPr>
        <w:t xml:space="preserve"> – planirani su u iznosu od 6.190,00 eura, a ostvareni su u iznosu od 659,63 eura ili 10,66% godišnjeg plana, odnosno manje za 88,84% u odnosu na isto izvještajno razdoblje prethodne godine. Odnose se na prihode od parničnih troškova, dok smo lani ostvarili prihod od naknade štete s osnove osiguranja.</w:t>
      </w:r>
    </w:p>
    <w:p w14:paraId="7BCEB731" w14:textId="77777777" w:rsidR="0047340C" w:rsidRDefault="0047340C" w:rsidP="005E6245">
      <w:pPr>
        <w:spacing w:line="240" w:lineRule="auto"/>
        <w:jc w:val="both"/>
        <w:rPr>
          <w:rFonts w:ascii="Arial" w:hAnsi="Arial" w:cs="Arial"/>
          <w:color w:val="000000"/>
        </w:rPr>
      </w:pPr>
    </w:p>
    <w:p w14:paraId="4456BCC0" w14:textId="77777777" w:rsidR="0047340C" w:rsidRDefault="0047340C" w:rsidP="005E6245">
      <w:pPr>
        <w:spacing w:line="240" w:lineRule="auto"/>
        <w:jc w:val="both"/>
        <w:rPr>
          <w:rFonts w:ascii="Arial" w:hAnsi="Arial" w:cs="Arial"/>
          <w:color w:val="000000"/>
        </w:rPr>
      </w:pPr>
      <w:r>
        <w:rPr>
          <w:rFonts w:ascii="Arial" w:hAnsi="Arial" w:cs="Arial"/>
          <w:color w:val="000000"/>
          <w:u w:val="single"/>
        </w:rPr>
        <w:t>Prihodi od prodaje proizvoda i robe te pružanih usluga, te prihodi od donacija</w:t>
      </w:r>
      <w:r>
        <w:rPr>
          <w:rFonts w:ascii="Arial" w:hAnsi="Arial" w:cs="Arial"/>
          <w:color w:val="000000"/>
        </w:rPr>
        <w:t xml:space="preserve"> – planirani su u iznosu od 113.186,00 eura a ostvareni su u iznosu od 94.728,04 eura, ili 83,69 % u odnosu na godišnji plan, odnosno 3,36% više u odnosu na isto izvještajno razdoblje protekle godine.</w:t>
      </w:r>
    </w:p>
    <w:p w14:paraId="4E93E598" w14:textId="77777777" w:rsidR="0047340C" w:rsidRDefault="0047340C" w:rsidP="00B437C6">
      <w:pPr>
        <w:spacing w:after="0" w:line="240" w:lineRule="auto"/>
        <w:jc w:val="both"/>
        <w:rPr>
          <w:rFonts w:ascii="Arial" w:hAnsi="Arial" w:cs="Arial"/>
          <w:color w:val="000000"/>
        </w:rPr>
      </w:pPr>
      <w:r>
        <w:rPr>
          <w:rFonts w:ascii="Arial" w:hAnsi="Arial" w:cs="Arial"/>
          <w:color w:val="000000"/>
        </w:rPr>
        <w:t>Ovu skupinu prihoda čine:</w:t>
      </w:r>
    </w:p>
    <w:p w14:paraId="1ADBDBE0" w14:textId="77777777" w:rsidR="0047340C" w:rsidRDefault="0047340C" w:rsidP="00B437C6">
      <w:pPr>
        <w:spacing w:after="0" w:line="240" w:lineRule="auto"/>
        <w:jc w:val="both"/>
        <w:rPr>
          <w:rFonts w:ascii="Arial" w:hAnsi="Arial" w:cs="Arial"/>
          <w:color w:val="000000"/>
        </w:rPr>
      </w:pPr>
      <w:r>
        <w:rPr>
          <w:rFonts w:ascii="Arial" w:hAnsi="Arial" w:cs="Arial"/>
          <w:color w:val="000000"/>
        </w:rPr>
        <w:t>- prihodi od pružanih usluga – vlastiti prihodi u iznosu od 27.097,03 eura</w:t>
      </w:r>
    </w:p>
    <w:p w14:paraId="7F8EEA2D" w14:textId="77777777" w:rsidR="0047340C" w:rsidRDefault="0047340C" w:rsidP="00B437C6">
      <w:pPr>
        <w:spacing w:after="0" w:line="240" w:lineRule="auto"/>
        <w:jc w:val="both"/>
        <w:rPr>
          <w:rFonts w:ascii="Arial" w:hAnsi="Arial" w:cs="Arial"/>
          <w:color w:val="000000"/>
        </w:rPr>
      </w:pPr>
      <w:r>
        <w:rPr>
          <w:rFonts w:ascii="Arial" w:hAnsi="Arial" w:cs="Arial"/>
          <w:color w:val="000000"/>
        </w:rPr>
        <w:t>- prihodi od donacija neprofitnih organizacija (PVZ Labin i VZIŽ) za financiranje rashoda poslovanja i rashode vezane za sezonske vatrogasce u iznosu od 64.831,01 eura</w:t>
      </w:r>
    </w:p>
    <w:p w14:paraId="28BABD54" w14:textId="77777777" w:rsidR="0047340C" w:rsidRDefault="0047340C" w:rsidP="00B437C6">
      <w:pPr>
        <w:spacing w:after="0" w:line="240" w:lineRule="auto"/>
        <w:jc w:val="both"/>
        <w:rPr>
          <w:rFonts w:ascii="Arial" w:hAnsi="Arial" w:cs="Arial"/>
          <w:color w:val="000000"/>
        </w:rPr>
      </w:pPr>
      <w:r>
        <w:rPr>
          <w:rFonts w:ascii="Arial" w:hAnsi="Arial" w:cs="Arial"/>
          <w:color w:val="000000"/>
        </w:rPr>
        <w:t>- primljene kapitalne donacije od PVZ Labin u iznosu 2.800,00 eura</w:t>
      </w:r>
    </w:p>
    <w:p w14:paraId="1EFE1875" w14:textId="77777777" w:rsidR="0047340C" w:rsidRDefault="0047340C" w:rsidP="005E6245">
      <w:pPr>
        <w:spacing w:line="240" w:lineRule="auto"/>
        <w:jc w:val="both"/>
        <w:rPr>
          <w:rFonts w:ascii="Arial" w:hAnsi="Arial" w:cs="Arial"/>
          <w:color w:val="000000"/>
        </w:rPr>
      </w:pPr>
    </w:p>
    <w:p w14:paraId="14FD0B49" w14:textId="77777777" w:rsidR="0047340C" w:rsidRDefault="0047340C" w:rsidP="00B437C6">
      <w:pPr>
        <w:spacing w:after="0" w:line="240" w:lineRule="auto"/>
        <w:jc w:val="both"/>
        <w:rPr>
          <w:rFonts w:ascii="Arial" w:hAnsi="Arial" w:cs="Arial"/>
          <w:color w:val="000000"/>
        </w:rPr>
      </w:pPr>
      <w:r>
        <w:rPr>
          <w:rFonts w:ascii="Arial" w:hAnsi="Arial" w:cs="Arial"/>
          <w:color w:val="000000"/>
          <w:u w:val="single"/>
        </w:rPr>
        <w:t>Prihodi iz nadležnog proračuna i od HZZO-a temeljem ugovornih obveza</w:t>
      </w:r>
      <w:r>
        <w:rPr>
          <w:rFonts w:ascii="Arial" w:hAnsi="Arial" w:cs="Arial"/>
          <w:color w:val="000000"/>
        </w:rPr>
        <w:t xml:space="preserve"> – planirani su u iznosu od 772.440,00 eura a ostvareni su u iznosu od 749.189,81 eura ili 96,99% godišnjeg plana, odnosno 25,42% više u odnosu na isto izvještajno razdoblje protekle godine.  Ovu skupinu prihoda čine:</w:t>
      </w:r>
    </w:p>
    <w:p w14:paraId="4AA6ADA2" w14:textId="77777777" w:rsidR="0047340C" w:rsidRDefault="0047340C" w:rsidP="00B437C6">
      <w:pPr>
        <w:spacing w:after="0" w:line="240" w:lineRule="auto"/>
        <w:jc w:val="both"/>
        <w:rPr>
          <w:rFonts w:ascii="Arial" w:hAnsi="Arial" w:cs="Arial"/>
          <w:color w:val="000000"/>
        </w:rPr>
      </w:pPr>
      <w:r>
        <w:rPr>
          <w:rFonts w:ascii="Arial" w:hAnsi="Arial" w:cs="Arial"/>
          <w:color w:val="000000"/>
        </w:rPr>
        <w:t xml:space="preserve">- prihodi iz proračuna grada Labina u iznosu od 293.827,81 eura </w:t>
      </w:r>
    </w:p>
    <w:p w14:paraId="77600FF1" w14:textId="77777777" w:rsidR="0047340C" w:rsidRDefault="0047340C" w:rsidP="00B437C6">
      <w:pPr>
        <w:spacing w:after="0" w:line="240" w:lineRule="auto"/>
        <w:rPr>
          <w:rFonts w:ascii="Arial" w:hAnsi="Arial" w:cs="Arial"/>
          <w:color w:val="000000"/>
        </w:rPr>
      </w:pPr>
      <w:r>
        <w:rPr>
          <w:rFonts w:ascii="Arial" w:hAnsi="Arial" w:cs="Arial"/>
          <w:color w:val="000000"/>
        </w:rPr>
        <w:t>- prihodi od decentralizirane funkcije vatrogastva sukladno Odluci o minimalnim financijskim standardima, kriterijima i mjerilima za financiranje rashoda javnih vatrogasnih postrojbi u 2024. godini (NN 10/2024) u iznosu od 455.362,00 eura.</w:t>
      </w:r>
    </w:p>
    <w:p w14:paraId="3B508690" w14:textId="77777777" w:rsidR="0047340C" w:rsidRDefault="0047340C" w:rsidP="005E6245">
      <w:pPr>
        <w:spacing w:line="240" w:lineRule="auto"/>
        <w:jc w:val="both"/>
        <w:rPr>
          <w:rFonts w:ascii="Arial" w:hAnsi="Arial" w:cs="Arial"/>
          <w:color w:val="000000"/>
        </w:rPr>
      </w:pPr>
    </w:p>
    <w:p w14:paraId="1B471F73" w14:textId="77777777" w:rsidR="0047340C" w:rsidRDefault="0047340C" w:rsidP="00B437C6">
      <w:pPr>
        <w:spacing w:after="0" w:line="240" w:lineRule="auto"/>
        <w:jc w:val="both"/>
        <w:rPr>
          <w:rFonts w:ascii="Arial" w:hAnsi="Arial" w:cs="Arial"/>
          <w:color w:val="000000"/>
        </w:rPr>
      </w:pPr>
      <w:r>
        <w:rPr>
          <w:rFonts w:ascii="Arial" w:hAnsi="Arial" w:cs="Arial"/>
          <w:color w:val="000000"/>
          <w:u w:val="single"/>
        </w:rPr>
        <w:t>Prihodi od prodaje proizvedene dugotrajne imovine</w:t>
      </w:r>
      <w:r>
        <w:rPr>
          <w:rFonts w:ascii="Arial" w:hAnsi="Arial" w:cs="Arial"/>
          <w:color w:val="000000"/>
        </w:rPr>
        <w:t xml:space="preserve"> – planirani su u iznosu od 6.500,00 eura, a ostvareni su u iznosu 4.861,50 eura ili 74,79% godišnjeg plana, dok u istom izvještajnom razdoblju protekle godine nismo ostvarili sredstva.</w:t>
      </w:r>
    </w:p>
    <w:p w14:paraId="128E5027" w14:textId="77777777" w:rsidR="0047340C" w:rsidRDefault="0047340C" w:rsidP="00B437C6">
      <w:pPr>
        <w:spacing w:after="0" w:line="240" w:lineRule="auto"/>
        <w:jc w:val="both"/>
        <w:rPr>
          <w:rFonts w:ascii="Arial" w:hAnsi="Arial" w:cs="Arial"/>
          <w:color w:val="000000"/>
        </w:rPr>
      </w:pPr>
      <w:r>
        <w:rPr>
          <w:rFonts w:ascii="Arial" w:hAnsi="Arial" w:cs="Arial"/>
          <w:color w:val="000000"/>
        </w:rPr>
        <w:t>Sredstva su ostvarena radi prodaje vozila.</w:t>
      </w:r>
    </w:p>
    <w:p w14:paraId="391FEC4C" w14:textId="77777777" w:rsidR="00B437C6" w:rsidRDefault="00B437C6" w:rsidP="00B437C6">
      <w:pPr>
        <w:spacing w:after="0" w:line="240" w:lineRule="auto"/>
        <w:jc w:val="both"/>
        <w:rPr>
          <w:rFonts w:ascii="Arial" w:hAnsi="Arial" w:cs="Arial"/>
          <w:color w:val="000000"/>
        </w:rPr>
      </w:pPr>
    </w:p>
    <w:p w14:paraId="0B0D050A" w14:textId="77777777" w:rsidR="00B437C6" w:rsidRDefault="00B437C6" w:rsidP="00B437C6">
      <w:pPr>
        <w:spacing w:after="0" w:line="240" w:lineRule="auto"/>
        <w:jc w:val="both"/>
        <w:rPr>
          <w:rFonts w:ascii="Arial" w:hAnsi="Arial" w:cs="Arial"/>
          <w:color w:val="000000"/>
        </w:rPr>
      </w:pPr>
    </w:p>
    <w:p w14:paraId="107EAECB" w14:textId="77777777" w:rsidR="00B437C6" w:rsidRDefault="00B437C6" w:rsidP="00B437C6">
      <w:pPr>
        <w:spacing w:after="0" w:line="240" w:lineRule="auto"/>
        <w:jc w:val="both"/>
        <w:rPr>
          <w:rFonts w:ascii="Arial" w:hAnsi="Arial" w:cs="Arial"/>
          <w:color w:val="000000"/>
        </w:rPr>
      </w:pPr>
    </w:p>
    <w:p w14:paraId="2EF81E58" w14:textId="77777777" w:rsidR="00B437C6" w:rsidRDefault="00B437C6" w:rsidP="00B437C6">
      <w:pPr>
        <w:spacing w:after="0" w:line="240" w:lineRule="auto"/>
        <w:jc w:val="both"/>
        <w:rPr>
          <w:rFonts w:ascii="Arial" w:hAnsi="Arial" w:cs="Arial"/>
          <w:color w:val="000000"/>
        </w:rPr>
      </w:pPr>
    </w:p>
    <w:p w14:paraId="3D5D9E61" w14:textId="77777777" w:rsidR="00B437C6" w:rsidRDefault="00B437C6" w:rsidP="00B437C6">
      <w:pPr>
        <w:spacing w:after="0" w:line="240" w:lineRule="auto"/>
        <w:jc w:val="both"/>
        <w:rPr>
          <w:rFonts w:ascii="Arial" w:hAnsi="Arial" w:cs="Arial"/>
          <w:color w:val="000000"/>
        </w:rPr>
      </w:pPr>
    </w:p>
    <w:p w14:paraId="30917052" w14:textId="77777777" w:rsidR="00B437C6" w:rsidRDefault="00B437C6" w:rsidP="00B437C6">
      <w:pPr>
        <w:spacing w:after="0" w:line="240" w:lineRule="auto"/>
        <w:jc w:val="both"/>
        <w:rPr>
          <w:rFonts w:ascii="Arial" w:hAnsi="Arial" w:cs="Arial"/>
          <w:color w:val="000000"/>
        </w:rPr>
      </w:pPr>
    </w:p>
    <w:p w14:paraId="3FC9DFA0" w14:textId="77777777" w:rsidR="00B437C6" w:rsidRDefault="00B437C6" w:rsidP="00B437C6">
      <w:pPr>
        <w:spacing w:after="0" w:line="240" w:lineRule="auto"/>
        <w:jc w:val="both"/>
        <w:rPr>
          <w:rFonts w:ascii="Arial" w:hAnsi="Arial" w:cs="Arial"/>
          <w:color w:val="000000"/>
        </w:rPr>
      </w:pPr>
    </w:p>
    <w:p w14:paraId="71187B9B" w14:textId="77777777" w:rsidR="00B437C6" w:rsidRDefault="00B437C6" w:rsidP="00B437C6">
      <w:pPr>
        <w:spacing w:after="0" w:line="240" w:lineRule="auto"/>
        <w:jc w:val="both"/>
        <w:rPr>
          <w:rFonts w:ascii="Arial" w:hAnsi="Arial" w:cs="Arial"/>
          <w:color w:val="000000"/>
        </w:rPr>
      </w:pPr>
    </w:p>
    <w:p w14:paraId="77750BCE" w14:textId="77777777" w:rsidR="00B437C6" w:rsidRDefault="00B437C6" w:rsidP="00B437C6">
      <w:pPr>
        <w:spacing w:after="0" w:line="240" w:lineRule="auto"/>
        <w:jc w:val="both"/>
        <w:rPr>
          <w:rFonts w:ascii="Arial" w:hAnsi="Arial" w:cs="Arial"/>
          <w:color w:val="000000"/>
        </w:rPr>
      </w:pPr>
    </w:p>
    <w:p w14:paraId="05D2094A" w14:textId="35FE4F34" w:rsidR="0047340C" w:rsidRDefault="0047340C" w:rsidP="00C1402B">
      <w:pPr>
        <w:spacing w:after="0" w:line="240" w:lineRule="auto"/>
        <w:jc w:val="both"/>
        <w:rPr>
          <w:rFonts w:ascii="Arial" w:hAnsi="Arial" w:cs="Arial"/>
          <w:b/>
        </w:rPr>
      </w:pPr>
      <w:r>
        <w:rPr>
          <w:rFonts w:ascii="Arial" w:hAnsi="Arial" w:cs="Arial"/>
          <w:b/>
          <w:u w:val="single"/>
        </w:rPr>
        <w:t>Tablica br. 2.</w:t>
      </w:r>
      <w:r>
        <w:rPr>
          <w:rFonts w:ascii="Arial" w:hAnsi="Arial" w:cs="Arial"/>
          <w:b/>
        </w:rPr>
        <w:t xml:space="preserve"> Prikaz udjela pojedinih skupina prihoda u ukupnim prihodima </w:t>
      </w:r>
    </w:p>
    <w:p w14:paraId="54982FFC" w14:textId="2754A95B" w:rsidR="00C1402B" w:rsidRPr="00C1402B" w:rsidRDefault="00C1402B" w:rsidP="00C1402B">
      <w:pPr>
        <w:keepNext/>
        <w:keepLines/>
        <w:spacing w:after="0" w:line="240" w:lineRule="auto"/>
        <w:jc w:val="right"/>
        <w:outlineLvl w:val="1"/>
        <w:rPr>
          <w:rFonts w:ascii="Arial" w:hAnsi="Arial"/>
          <w:sz w:val="20"/>
          <w:szCs w:val="20"/>
        </w:rPr>
      </w:pPr>
      <w:r w:rsidRPr="00C1402B">
        <w:rPr>
          <w:rFonts w:ascii="Arial" w:hAnsi="Arial"/>
          <w:sz w:val="20"/>
          <w:szCs w:val="20"/>
        </w:rPr>
        <w:t>U EUR</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85"/>
        <w:gridCol w:w="2182"/>
        <w:gridCol w:w="2473"/>
      </w:tblGrid>
      <w:tr w:rsidR="0047340C" w14:paraId="41A73E39" w14:textId="77777777" w:rsidTr="0047340C">
        <w:trPr>
          <w:trHeight w:val="630"/>
          <w:jc w:val="center"/>
        </w:trPr>
        <w:tc>
          <w:tcPr>
            <w:tcW w:w="4525" w:type="dxa"/>
            <w:tcBorders>
              <w:top w:val="single" w:sz="12" w:space="0" w:color="auto"/>
              <w:left w:val="single" w:sz="12" w:space="0" w:color="auto"/>
              <w:bottom w:val="single" w:sz="12" w:space="0" w:color="auto"/>
              <w:right w:val="single" w:sz="12" w:space="0" w:color="auto"/>
            </w:tcBorders>
            <w:hideMark/>
          </w:tcPr>
          <w:p w14:paraId="65BAFFC6" w14:textId="77777777" w:rsidR="0047340C" w:rsidRDefault="0047340C" w:rsidP="005A6E94">
            <w:pPr>
              <w:pStyle w:val="Odlomakpopisa"/>
              <w:spacing w:after="0" w:line="240" w:lineRule="auto"/>
              <w:ind w:left="0"/>
              <w:jc w:val="center"/>
              <w:rPr>
                <w:rFonts w:ascii="Arial" w:hAnsi="Arial" w:cs="Arial"/>
                <w:b/>
              </w:rPr>
            </w:pPr>
            <w:r>
              <w:rPr>
                <w:rFonts w:ascii="Arial" w:hAnsi="Arial" w:cs="Arial"/>
                <w:b/>
              </w:rPr>
              <w:t>Vrsta prihoda</w:t>
            </w:r>
          </w:p>
        </w:tc>
        <w:tc>
          <w:tcPr>
            <w:tcW w:w="2216" w:type="dxa"/>
            <w:tcBorders>
              <w:top w:val="single" w:sz="12" w:space="0" w:color="auto"/>
              <w:left w:val="single" w:sz="12" w:space="0" w:color="auto"/>
              <w:bottom w:val="single" w:sz="12" w:space="0" w:color="auto"/>
              <w:right w:val="single" w:sz="12" w:space="0" w:color="auto"/>
            </w:tcBorders>
            <w:hideMark/>
          </w:tcPr>
          <w:p w14:paraId="51F328FE" w14:textId="77777777" w:rsidR="0047340C" w:rsidRDefault="0047340C" w:rsidP="005A6E94">
            <w:pPr>
              <w:pStyle w:val="Odlomakpopisa"/>
              <w:spacing w:after="0" w:line="240" w:lineRule="auto"/>
              <w:ind w:left="0"/>
              <w:jc w:val="center"/>
              <w:rPr>
                <w:rFonts w:ascii="Arial" w:hAnsi="Arial" w:cs="Arial"/>
                <w:b/>
              </w:rPr>
            </w:pPr>
            <w:r>
              <w:rPr>
                <w:rFonts w:ascii="Arial" w:hAnsi="Arial" w:cs="Arial"/>
                <w:b/>
              </w:rPr>
              <w:t>Ostvareni prihodi u 2024.g.</w:t>
            </w:r>
          </w:p>
        </w:tc>
        <w:tc>
          <w:tcPr>
            <w:tcW w:w="2527" w:type="dxa"/>
            <w:tcBorders>
              <w:top w:val="single" w:sz="12" w:space="0" w:color="auto"/>
              <w:left w:val="single" w:sz="12" w:space="0" w:color="auto"/>
              <w:bottom w:val="single" w:sz="12" w:space="0" w:color="auto"/>
              <w:right w:val="single" w:sz="12" w:space="0" w:color="auto"/>
            </w:tcBorders>
            <w:hideMark/>
          </w:tcPr>
          <w:p w14:paraId="78787ED9" w14:textId="77777777" w:rsidR="0047340C" w:rsidRDefault="0047340C" w:rsidP="005A6E94">
            <w:pPr>
              <w:pStyle w:val="Odlomakpopisa"/>
              <w:spacing w:after="0" w:line="240" w:lineRule="auto"/>
              <w:ind w:left="0"/>
              <w:jc w:val="center"/>
              <w:rPr>
                <w:rFonts w:ascii="Arial" w:hAnsi="Arial" w:cs="Arial"/>
                <w:b/>
              </w:rPr>
            </w:pPr>
            <w:r>
              <w:rPr>
                <w:rFonts w:ascii="Arial" w:hAnsi="Arial" w:cs="Arial"/>
                <w:b/>
              </w:rPr>
              <w:t>% udjela u ostvarenim prihodima</w:t>
            </w:r>
          </w:p>
        </w:tc>
      </w:tr>
      <w:tr w:rsidR="0047340C" w14:paraId="594953F2" w14:textId="77777777" w:rsidTr="0047340C">
        <w:trPr>
          <w:jc w:val="center"/>
        </w:trPr>
        <w:tc>
          <w:tcPr>
            <w:tcW w:w="4525" w:type="dxa"/>
            <w:tcBorders>
              <w:top w:val="single" w:sz="12" w:space="0" w:color="auto"/>
              <w:left w:val="single" w:sz="12" w:space="0" w:color="auto"/>
              <w:bottom w:val="single" w:sz="6" w:space="0" w:color="auto"/>
              <w:right w:val="single" w:sz="12" w:space="0" w:color="auto"/>
            </w:tcBorders>
            <w:hideMark/>
          </w:tcPr>
          <w:p w14:paraId="480AE00E" w14:textId="77777777" w:rsidR="0047340C" w:rsidRDefault="0047340C">
            <w:pPr>
              <w:pStyle w:val="Odlomakpopisa"/>
              <w:spacing w:after="0"/>
              <w:ind w:left="0"/>
              <w:jc w:val="both"/>
              <w:rPr>
                <w:rFonts w:ascii="Arial" w:hAnsi="Arial" w:cs="Arial"/>
                <w:sz w:val="20"/>
                <w:szCs w:val="20"/>
              </w:rPr>
            </w:pPr>
            <w:r>
              <w:rPr>
                <w:rFonts w:ascii="Arial" w:hAnsi="Arial" w:cs="Arial"/>
                <w:sz w:val="20"/>
                <w:szCs w:val="20"/>
              </w:rPr>
              <w:t>Pomoći iz inozemstva i od subjekata unutar općeg proračuna</w:t>
            </w:r>
          </w:p>
        </w:tc>
        <w:tc>
          <w:tcPr>
            <w:tcW w:w="2216" w:type="dxa"/>
            <w:tcBorders>
              <w:top w:val="single" w:sz="12" w:space="0" w:color="auto"/>
              <w:left w:val="single" w:sz="12" w:space="0" w:color="auto"/>
              <w:bottom w:val="single" w:sz="6" w:space="0" w:color="auto"/>
              <w:right w:val="single" w:sz="12" w:space="0" w:color="auto"/>
            </w:tcBorders>
            <w:hideMark/>
          </w:tcPr>
          <w:p w14:paraId="644260A3"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302.127,22</w:t>
            </w:r>
          </w:p>
        </w:tc>
        <w:tc>
          <w:tcPr>
            <w:tcW w:w="2527" w:type="dxa"/>
            <w:tcBorders>
              <w:top w:val="single" w:sz="12" w:space="0" w:color="auto"/>
              <w:left w:val="single" w:sz="12" w:space="0" w:color="auto"/>
              <w:bottom w:val="single" w:sz="6" w:space="0" w:color="auto"/>
              <w:right w:val="single" w:sz="12" w:space="0" w:color="auto"/>
            </w:tcBorders>
            <w:hideMark/>
          </w:tcPr>
          <w:p w14:paraId="6182281A"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26,24</w:t>
            </w:r>
          </w:p>
        </w:tc>
      </w:tr>
      <w:tr w:rsidR="0047340C" w14:paraId="7B3C6E6D" w14:textId="77777777" w:rsidTr="0047340C">
        <w:trPr>
          <w:jc w:val="center"/>
        </w:trPr>
        <w:tc>
          <w:tcPr>
            <w:tcW w:w="4525" w:type="dxa"/>
            <w:tcBorders>
              <w:top w:val="single" w:sz="6" w:space="0" w:color="auto"/>
              <w:left w:val="single" w:sz="12" w:space="0" w:color="auto"/>
              <w:bottom w:val="single" w:sz="6" w:space="0" w:color="auto"/>
              <w:right w:val="single" w:sz="12" w:space="0" w:color="auto"/>
            </w:tcBorders>
            <w:hideMark/>
          </w:tcPr>
          <w:p w14:paraId="6D265755" w14:textId="77777777" w:rsidR="0047340C" w:rsidRDefault="0047340C">
            <w:pPr>
              <w:pStyle w:val="Odlomakpopisa"/>
              <w:spacing w:after="0"/>
              <w:ind w:left="0"/>
              <w:jc w:val="both"/>
              <w:rPr>
                <w:rFonts w:ascii="Arial" w:hAnsi="Arial" w:cs="Arial"/>
                <w:sz w:val="20"/>
                <w:szCs w:val="20"/>
              </w:rPr>
            </w:pPr>
            <w:r>
              <w:rPr>
                <w:rFonts w:ascii="Arial" w:hAnsi="Arial" w:cs="Arial"/>
                <w:sz w:val="20"/>
                <w:szCs w:val="20"/>
              </w:rPr>
              <w:t>Prihodi od upravnih i administrativnih pristojbi, pristojbi po posebnim propisima i naknada</w:t>
            </w:r>
          </w:p>
        </w:tc>
        <w:tc>
          <w:tcPr>
            <w:tcW w:w="2216" w:type="dxa"/>
            <w:tcBorders>
              <w:top w:val="single" w:sz="6" w:space="0" w:color="auto"/>
              <w:left w:val="single" w:sz="12" w:space="0" w:color="auto"/>
              <w:bottom w:val="single" w:sz="6" w:space="0" w:color="auto"/>
              <w:right w:val="single" w:sz="12" w:space="0" w:color="auto"/>
            </w:tcBorders>
            <w:hideMark/>
          </w:tcPr>
          <w:p w14:paraId="72F151B6"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659,63</w:t>
            </w:r>
          </w:p>
        </w:tc>
        <w:tc>
          <w:tcPr>
            <w:tcW w:w="2527" w:type="dxa"/>
            <w:tcBorders>
              <w:top w:val="single" w:sz="6" w:space="0" w:color="auto"/>
              <w:left w:val="single" w:sz="12" w:space="0" w:color="auto"/>
              <w:bottom w:val="single" w:sz="6" w:space="0" w:color="auto"/>
              <w:right w:val="single" w:sz="12" w:space="0" w:color="auto"/>
            </w:tcBorders>
          </w:tcPr>
          <w:p w14:paraId="2ED89A72"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0,06</w:t>
            </w:r>
          </w:p>
          <w:p w14:paraId="46A9CD79" w14:textId="77777777" w:rsidR="0047340C" w:rsidRDefault="0047340C">
            <w:pPr>
              <w:pStyle w:val="Odlomakpopisa"/>
              <w:spacing w:after="0"/>
              <w:ind w:left="0"/>
              <w:jc w:val="right"/>
              <w:rPr>
                <w:rFonts w:ascii="Arial" w:hAnsi="Arial" w:cs="Arial"/>
                <w:sz w:val="20"/>
                <w:szCs w:val="20"/>
              </w:rPr>
            </w:pPr>
          </w:p>
        </w:tc>
      </w:tr>
      <w:tr w:rsidR="0047340C" w14:paraId="6A0CA4C5" w14:textId="77777777" w:rsidTr="0047340C">
        <w:trPr>
          <w:jc w:val="center"/>
        </w:trPr>
        <w:tc>
          <w:tcPr>
            <w:tcW w:w="4525" w:type="dxa"/>
            <w:tcBorders>
              <w:top w:val="single" w:sz="6" w:space="0" w:color="auto"/>
              <w:left w:val="single" w:sz="12" w:space="0" w:color="auto"/>
              <w:bottom w:val="single" w:sz="6" w:space="0" w:color="auto"/>
              <w:right w:val="single" w:sz="12" w:space="0" w:color="auto"/>
            </w:tcBorders>
            <w:hideMark/>
          </w:tcPr>
          <w:p w14:paraId="586532C6" w14:textId="77777777" w:rsidR="0047340C" w:rsidRDefault="0047340C">
            <w:pPr>
              <w:pStyle w:val="Odlomakpopisa"/>
              <w:spacing w:after="0"/>
              <w:ind w:left="0"/>
              <w:jc w:val="both"/>
              <w:rPr>
                <w:rFonts w:ascii="Arial" w:hAnsi="Arial" w:cs="Arial"/>
                <w:sz w:val="20"/>
                <w:szCs w:val="20"/>
              </w:rPr>
            </w:pPr>
            <w:r>
              <w:rPr>
                <w:rFonts w:ascii="Arial" w:hAnsi="Arial" w:cs="Arial"/>
                <w:sz w:val="20"/>
                <w:szCs w:val="20"/>
              </w:rPr>
              <w:t>Prihodi od prodaje proizvoda i robe te pružanih usluga, te prihodi od donacija</w:t>
            </w:r>
          </w:p>
        </w:tc>
        <w:tc>
          <w:tcPr>
            <w:tcW w:w="2216" w:type="dxa"/>
            <w:tcBorders>
              <w:top w:val="single" w:sz="6" w:space="0" w:color="auto"/>
              <w:left w:val="single" w:sz="12" w:space="0" w:color="auto"/>
              <w:bottom w:val="single" w:sz="6" w:space="0" w:color="auto"/>
              <w:right w:val="single" w:sz="12" w:space="0" w:color="auto"/>
            </w:tcBorders>
            <w:hideMark/>
          </w:tcPr>
          <w:p w14:paraId="3D59B46A"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94.728,04</w:t>
            </w:r>
          </w:p>
        </w:tc>
        <w:tc>
          <w:tcPr>
            <w:tcW w:w="2527" w:type="dxa"/>
            <w:tcBorders>
              <w:top w:val="single" w:sz="6" w:space="0" w:color="auto"/>
              <w:left w:val="single" w:sz="12" w:space="0" w:color="auto"/>
              <w:bottom w:val="single" w:sz="6" w:space="0" w:color="auto"/>
              <w:right w:val="single" w:sz="12" w:space="0" w:color="auto"/>
            </w:tcBorders>
            <w:hideMark/>
          </w:tcPr>
          <w:p w14:paraId="356B2239"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8,22</w:t>
            </w:r>
          </w:p>
        </w:tc>
      </w:tr>
      <w:tr w:rsidR="0047340C" w14:paraId="24C4E311" w14:textId="77777777" w:rsidTr="0047340C">
        <w:trPr>
          <w:jc w:val="center"/>
        </w:trPr>
        <w:tc>
          <w:tcPr>
            <w:tcW w:w="4525" w:type="dxa"/>
            <w:tcBorders>
              <w:top w:val="single" w:sz="6" w:space="0" w:color="auto"/>
              <w:left w:val="single" w:sz="12" w:space="0" w:color="auto"/>
              <w:bottom w:val="single" w:sz="4" w:space="0" w:color="auto"/>
              <w:right w:val="single" w:sz="12" w:space="0" w:color="auto"/>
            </w:tcBorders>
            <w:hideMark/>
          </w:tcPr>
          <w:p w14:paraId="0219FF06" w14:textId="77777777" w:rsidR="0047340C" w:rsidRDefault="0047340C">
            <w:pPr>
              <w:pStyle w:val="Odlomakpopisa"/>
              <w:spacing w:after="0"/>
              <w:ind w:left="0"/>
              <w:jc w:val="both"/>
              <w:rPr>
                <w:rFonts w:ascii="Arial" w:hAnsi="Arial" w:cs="Arial"/>
                <w:sz w:val="20"/>
                <w:szCs w:val="20"/>
              </w:rPr>
            </w:pPr>
            <w:r>
              <w:rPr>
                <w:rFonts w:ascii="Arial" w:hAnsi="Arial" w:cs="Arial"/>
                <w:sz w:val="20"/>
                <w:szCs w:val="20"/>
              </w:rPr>
              <w:t>Prihodi iz nadležnog proračuna i od HZZO-a temeljem ugovornih obveza</w:t>
            </w:r>
          </w:p>
        </w:tc>
        <w:tc>
          <w:tcPr>
            <w:tcW w:w="2216" w:type="dxa"/>
            <w:tcBorders>
              <w:top w:val="single" w:sz="6" w:space="0" w:color="auto"/>
              <w:left w:val="single" w:sz="12" w:space="0" w:color="auto"/>
              <w:bottom w:val="single" w:sz="4" w:space="0" w:color="auto"/>
              <w:right w:val="single" w:sz="12" w:space="0" w:color="auto"/>
            </w:tcBorders>
            <w:hideMark/>
          </w:tcPr>
          <w:p w14:paraId="3A593A69"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749.189,81</w:t>
            </w:r>
          </w:p>
        </w:tc>
        <w:tc>
          <w:tcPr>
            <w:tcW w:w="2527" w:type="dxa"/>
            <w:tcBorders>
              <w:top w:val="single" w:sz="6" w:space="0" w:color="auto"/>
              <w:left w:val="single" w:sz="12" w:space="0" w:color="auto"/>
              <w:bottom w:val="single" w:sz="4" w:space="0" w:color="auto"/>
              <w:right w:val="single" w:sz="12" w:space="0" w:color="auto"/>
            </w:tcBorders>
            <w:hideMark/>
          </w:tcPr>
          <w:p w14:paraId="0C228E97" w14:textId="77777777" w:rsidR="0047340C" w:rsidRDefault="0047340C">
            <w:pPr>
              <w:pStyle w:val="Odlomakpopisa"/>
              <w:spacing w:after="0"/>
              <w:ind w:left="0"/>
              <w:jc w:val="right"/>
              <w:rPr>
                <w:rFonts w:ascii="Arial" w:hAnsi="Arial" w:cs="Arial"/>
                <w:sz w:val="20"/>
                <w:szCs w:val="20"/>
              </w:rPr>
            </w:pPr>
            <w:r>
              <w:rPr>
                <w:rFonts w:ascii="Arial" w:hAnsi="Arial" w:cs="Arial"/>
                <w:sz w:val="20"/>
                <w:szCs w:val="20"/>
              </w:rPr>
              <w:t>65,06</w:t>
            </w:r>
          </w:p>
        </w:tc>
      </w:tr>
      <w:tr w:rsidR="0047340C" w14:paraId="498E364D" w14:textId="77777777" w:rsidTr="0047340C">
        <w:trPr>
          <w:jc w:val="center"/>
        </w:trPr>
        <w:tc>
          <w:tcPr>
            <w:tcW w:w="4525" w:type="dxa"/>
            <w:tcBorders>
              <w:top w:val="single" w:sz="4" w:space="0" w:color="auto"/>
              <w:left w:val="single" w:sz="12" w:space="0" w:color="auto"/>
              <w:bottom w:val="single" w:sz="12" w:space="0" w:color="auto"/>
              <w:right w:val="single" w:sz="12" w:space="0" w:color="auto"/>
            </w:tcBorders>
            <w:hideMark/>
          </w:tcPr>
          <w:p w14:paraId="3047BD19" w14:textId="77777777" w:rsidR="0047340C" w:rsidRDefault="0047340C" w:rsidP="00B437C6">
            <w:pPr>
              <w:pStyle w:val="Odlomakpopisa"/>
              <w:spacing w:after="0"/>
              <w:ind w:left="0"/>
              <w:jc w:val="both"/>
              <w:rPr>
                <w:rFonts w:ascii="Arial" w:hAnsi="Arial" w:cs="Arial"/>
                <w:sz w:val="20"/>
                <w:szCs w:val="20"/>
              </w:rPr>
            </w:pPr>
            <w:r>
              <w:rPr>
                <w:rFonts w:ascii="Arial" w:hAnsi="Arial" w:cs="Arial"/>
                <w:sz w:val="20"/>
                <w:szCs w:val="20"/>
              </w:rPr>
              <w:t xml:space="preserve">Prihodi od prodaje nefinancijske imovine </w:t>
            </w:r>
          </w:p>
        </w:tc>
        <w:tc>
          <w:tcPr>
            <w:tcW w:w="2216" w:type="dxa"/>
            <w:tcBorders>
              <w:top w:val="single" w:sz="4" w:space="0" w:color="auto"/>
              <w:left w:val="single" w:sz="12" w:space="0" w:color="auto"/>
              <w:bottom w:val="single" w:sz="12" w:space="0" w:color="auto"/>
              <w:right w:val="single" w:sz="12" w:space="0" w:color="auto"/>
            </w:tcBorders>
            <w:hideMark/>
          </w:tcPr>
          <w:p w14:paraId="4B2E2B38" w14:textId="77777777" w:rsidR="0047340C" w:rsidRDefault="0047340C" w:rsidP="00B437C6">
            <w:pPr>
              <w:pStyle w:val="Odlomakpopisa"/>
              <w:spacing w:after="0"/>
              <w:ind w:left="0"/>
              <w:jc w:val="right"/>
              <w:rPr>
                <w:rFonts w:ascii="Arial" w:hAnsi="Arial" w:cs="Arial"/>
                <w:sz w:val="20"/>
                <w:szCs w:val="20"/>
              </w:rPr>
            </w:pPr>
            <w:r>
              <w:rPr>
                <w:rFonts w:ascii="Arial" w:hAnsi="Arial" w:cs="Arial"/>
                <w:sz w:val="20"/>
                <w:szCs w:val="20"/>
              </w:rPr>
              <w:t>4.861,50</w:t>
            </w:r>
          </w:p>
        </w:tc>
        <w:tc>
          <w:tcPr>
            <w:tcW w:w="2527" w:type="dxa"/>
            <w:tcBorders>
              <w:top w:val="single" w:sz="4" w:space="0" w:color="auto"/>
              <w:left w:val="single" w:sz="12" w:space="0" w:color="auto"/>
              <w:bottom w:val="single" w:sz="12" w:space="0" w:color="auto"/>
              <w:right w:val="single" w:sz="12" w:space="0" w:color="auto"/>
            </w:tcBorders>
            <w:hideMark/>
          </w:tcPr>
          <w:p w14:paraId="453CD398" w14:textId="77777777" w:rsidR="0047340C" w:rsidRDefault="0047340C" w:rsidP="00B437C6">
            <w:pPr>
              <w:pStyle w:val="Odlomakpopisa"/>
              <w:spacing w:after="0"/>
              <w:ind w:left="0"/>
              <w:jc w:val="right"/>
              <w:rPr>
                <w:rFonts w:ascii="Arial" w:hAnsi="Arial" w:cs="Arial"/>
                <w:sz w:val="20"/>
                <w:szCs w:val="20"/>
              </w:rPr>
            </w:pPr>
            <w:r>
              <w:rPr>
                <w:rFonts w:ascii="Arial" w:hAnsi="Arial" w:cs="Arial"/>
                <w:sz w:val="20"/>
                <w:szCs w:val="20"/>
              </w:rPr>
              <w:t>0,42</w:t>
            </w:r>
          </w:p>
        </w:tc>
      </w:tr>
      <w:tr w:rsidR="0047340C" w:rsidRPr="00B437C6" w14:paraId="186274A5" w14:textId="77777777" w:rsidTr="00B437C6">
        <w:trPr>
          <w:trHeight w:val="436"/>
          <w:jc w:val="center"/>
        </w:trPr>
        <w:tc>
          <w:tcPr>
            <w:tcW w:w="4525" w:type="dxa"/>
            <w:tcBorders>
              <w:top w:val="single" w:sz="12" w:space="0" w:color="auto"/>
              <w:left w:val="single" w:sz="12" w:space="0" w:color="auto"/>
              <w:bottom w:val="single" w:sz="12" w:space="0" w:color="auto"/>
              <w:right w:val="single" w:sz="12" w:space="0" w:color="auto"/>
            </w:tcBorders>
            <w:vAlign w:val="center"/>
          </w:tcPr>
          <w:p w14:paraId="18BF2B91" w14:textId="77777777" w:rsidR="0047340C" w:rsidRPr="00B437C6" w:rsidRDefault="0047340C" w:rsidP="00B437C6">
            <w:pPr>
              <w:pStyle w:val="Odlomakpopisa"/>
              <w:spacing w:after="0"/>
              <w:ind w:left="0"/>
              <w:rPr>
                <w:rFonts w:ascii="Arial" w:hAnsi="Arial" w:cs="Arial"/>
                <w:b/>
              </w:rPr>
            </w:pPr>
            <w:r w:rsidRPr="00B437C6">
              <w:rPr>
                <w:rFonts w:ascii="Arial" w:hAnsi="Arial" w:cs="Arial"/>
                <w:b/>
              </w:rPr>
              <w:t>UKUPNO</w:t>
            </w:r>
          </w:p>
        </w:tc>
        <w:tc>
          <w:tcPr>
            <w:tcW w:w="2216" w:type="dxa"/>
            <w:tcBorders>
              <w:top w:val="single" w:sz="12" w:space="0" w:color="auto"/>
              <w:left w:val="single" w:sz="12" w:space="0" w:color="auto"/>
              <w:bottom w:val="single" w:sz="12" w:space="0" w:color="auto"/>
              <w:right w:val="single" w:sz="12" w:space="0" w:color="auto"/>
            </w:tcBorders>
            <w:vAlign w:val="center"/>
          </w:tcPr>
          <w:p w14:paraId="3AF3C97E" w14:textId="77777777" w:rsidR="0047340C" w:rsidRPr="00B437C6" w:rsidRDefault="0047340C" w:rsidP="00B437C6">
            <w:pPr>
              <w:pStyle w:val="Odlomakpopisa"/>
              <w:spacing w:after="0"/>
              <w:ind w:left="0"/>
              <w:jc w:val="right"/>
              <w:rPr>
                <w:rFonts w:ascii="Arial" w:hAnsi="Arial" w:cs="Arial"/>
                <w:b/>
              </w:rPr>
            </w:pPr>
            <w:r w:rsidRPr="00B437C6">
              <w:rPr>
                <w:rFonts w:ascii="Arial" w:hAnsi="Arial" w:cs="Arial"/>
                <w:b/>
              </w:rPr>
              <w:t>1.151.566,20</w:t>
            </w:r>
          </w:p>
        </w:tc>
        <w:tc>
          <w:tcPr>
            <w:tcW w:w="2527" w:type="dxa"/>
            <w:tcBorders>
              <w:top w:val="single" w:sz="12" w:space="0" w:color="auto"/>
              <w:left w:val="single" w:sz="12" w:space="0" w:color="auto"/>
              <w:bottom w:val="single" w:sz="12" w:space="0" w:color="auto"/>
              <w:right w:val="single" w:sz="12" w:space="0" w:color="auto"/>
            </w:tcBorders>
            <w:vAlign w:val="center"/>
          </w:tcPr>
          <w:p w14:paraId="66DF1CD8" w14:textId="77777777" w:rsidR="0047340C" w:rsidRPr="00B437C6" w:rsidRDefault="0047340C" w:rsidP="00B437C6">
            <w:pPr>
              <w:pStyle w:val="Odlomakpopisa"/>
              <w:spacing w:after="0"/>
              <w:ind w:left="0"/>
              <w:jc w:val="right"/>
              <w:rPr>
                <w:rFonts w:ascii="Arial" w:hAnsi="Arial" w:cs="Arial"/>
                <w:b/>
              </w:rPr>
            </w:pPr>
            <w:r w:rsidRPr="00B437C6">
              <w:rPr>
                <w:rFonts w:ascii="Arial" w:hAnsi="Arial" w:cs="Arial"/>
                <w:b/>
              </w:rPr>
              <w:t>100,00</w:t>
            </w:r>
          </w:p>
        </w:tc>
      </w:tr>
    </w:tbl>
    <w:p w14:paraId="1421A02E" w14:textId="77777777" w:rsidR="0047340C" w:rsidRDefault="0047340C" w:rsidP="0047340C">
      <w:pPr>
        <w:jc w:val="both"/>
        <w:rPr>
          <w:rFonts w:ascii="Arial" w:hAnsi="Arial" w:cs="Arial"/>
          <w:sz w:val="24"/>
          <w:szCs w:val="24"/>
          <w:lang w:val="en-GB"/>
        </w:rPr>
      </w:pPr>
    </w:p>
    <w:p w14:paraId="690ACE10" w14:textId="77777777" w:rsidR="0047340C" w:rsidRPr="00B437C6" w:rsidRDefault="0047340C" w:rsidP="005A6E94">
      <w:pPr>
        <w:spacing w:after="0" w:line="240" w:lineRule="auto"/>
        <w:jc w:val="both"/>
        <w:rPr>
          <w:rFonts w:ascii="Arial" w:hAnsi="Arial" w:cs="Arial"/>
          <w:b/>
          <w:sz w:val="24"/>
          <w:szCs w:val="24"/>
        </w:rPr>
      </w:pPr>
      <w:r w:rsidRPr="00B437C6">
        <w:rPr>
          <w:rFonts w:ascii="Arial" w:hAnsi="Arial" w:cs="Arial"/>
          <w:b/>
          <w:sz w:val="24"/>
          <w:szCs w:val="24"/>
        </w:rPr>
        <w:t>RASHODI I IZDACI</w:t>
      </w:r>
    </w:p>
    <w:p w14:paraId="07CF5535" w14:textId="77777777" w:rsidR="005A6E94" w:rsidRDefault="005A6E94" w:rsidP="00B437C6">
      <w:pPr>
        <w:spacing w:after="0" w:line="240" w:lineRule="auto"/>
        <w:jc w:val="both"/>
        <w:rPr>
          <w:rFonts w:ascii="Arial" w:hAnsi="Arial" w:cs="Arial"/>
          <w:color w:val="000000"/>
        </w:rPr>
      </w:pPr>
    </w:p>
    <w:p w14:paraId="03078E51" w14:textId="2935962F" w:rsidR="005A6E94" w:rsidRDefault="0047340C" w:rsidP="00B437C6">
      <w:pPr>
        <w:spacing w:after="0" w:line="240" w:lineRule="auto"/>
        <w:jc w:val="both"/>
        <w:rPr>
          <w:rFonts w:ascii="Arial" w:hAnsi="Arial" w:cs="Arial"/>
          <w:color w:val="000000"/>
        </w:rPr>
      </w:pPr>
      <w:r>
        <w:rPr>
          <w:rFonts w:ascii="Arial" w:hAnsi="Arial" w:cs="Arial"/>
          <w:color w:val="000000"/>
        </w:rPr>
        <w:t xml:space="preserve">Ukupni rashodi sastoje od rashoda poslovanja i rashoda za nabavu nefinancijske imovine, a planirani su u iznosu od 1.281.213,00 eura, a ostvareni su u iznosu od 1.206.886,68 eura ili 94,20 % godišnjeg plana. Utrošeno je 35,33% više u odnosu na isto izvještajno razdblje protekle godine. </w:t>
      </w:r>
    </w:p>
    <w:p w14:paraId="0A0E27FA" w14:textId="77777777" w:rsidR="005A6E94" w:rsidRDefault="005A6E94" w:rsidP="00B437C6">
      <w:pPr>
        <w:spacing w:after="0" w:line="240" w:lineRule="auto"/>
        <w:jc w:val="both"/>
        <w:rPr>
          <w:rFonts w:ascii="Arial" w:hAnsi="Arial" w:cs="Arial"/>
          <w:color w:val="000000"/>
        </w:rPr>
      </w:pPr>
    </w:p>
    <w:p w14:paraId="5D5B62A2" w14:textId="53EB6F00" w:rsidR="0047340C" w:rsidRDefault="0047340C" w:rsidP="00B437C6">
      <w:pPr>
        <w:spacing w:after="0" w:line="240" w:lineRule="auto"/>
        <w:jc w:val="both"/>
        <w:rPr>
          <w:rFonts w:ascii="Arial" w:hAnsi="Arial" w:cs="Arial"/>
          <w:color w:val="000000"/>
        </w:rPr>
      </w:pPr>
      <w:r>
        <w:rPr>
          <w:rFonts w:ascii="Arial" w:hAnsi="Arial" w:cs="Arial"/>
          <w:color w:val="000000"/>
        </w:rPr>
        <w:t>Ostvareni rashodi odnose se na:</w:t>
      </w:r>
    </w:p>
    <w:p w14:paraId="15E3CFC0" w14:textId="77777777" w:rsidR="0047340C" w:rsidRDefault="0047340C" w:rsidP="00B437C6">
      <w:pPr>
        <w:spacing w:after="0" w:line="240" w:lineRule="auto"/>
        <w:jc w:val="both"/>
        <w:rPr>
          <w:rFonts w:ascii="Arial" w:hAnsi="Arial" w:cs="Arial"/>
          <w:color w:val="000000"/>
        </w:rPr>
      </w:pPr>
      <w:r>
        <w:rPr>
          <w:rFonts w:ascii="Arial" w:hAnsi="Arial" w:cs="Arial"/>
          <w:color w:val="000000"/>
        </w:rPr>
        <w:t>- rashode poslovanja u iznosu od 1.149.949,37 eura ili 94,63% godišnjeg plana, odnosno 34,79% više u odnosu na isto izvještajno razdoblje protekle godine</w:t>
      </w:r>
    </w:p>
    <w:p w14:paraId="5FA5A5A1" w14:textId="77777777" w:rsidR="0047340C" w:rsidRDefault="0047340C" w:rsidP="00B437C6">
      <w:pPr>
        <w:spacing w:after="0" w:line="240" w:lineRule="auto"/>
        <w:jc w:val="both"/>
        <w:rPr>
          <w:rFonts w:ascii="Arial" w:hAnsi="Arial" w:cs="Arial"/>
          <w:color w:val="000000"/>
        </w:rPr>
      </w:pPr>
      <w:r>
        <w:rPr>
          <w:rFonts w:ascii="Arial" w:hAnsi="Arial" w:cs="Arial"/>
          <w:color w:val="000000"/>
        </w:rPr>
        <w:t>- rashode za nabavu nefinacijske imovine u iznosu od 56.937,31 eura ili 86,18% godišnjeg plana, odnosno 47,27% više u odnosu na isto izvještajno razdoblje protekle godine</w:t>
      </w:r>
    </w:p>
    <w:p w14:paraId="5D0B1216" w14:textId="77777777" w:rsidR="005A6E94" w:rsidRDefault="005A6E94" w:rsidP="005A6E94">
      <w:pPr>
        <w:spacing w:line="240" w:lineRule="auto"/>
        <w:jc w:val="both"/>
        <w:rPr>
          <w:rFonts w:ascii="Arial" w:hAnsi="Arial" w:cs="Arial"/>
          <w:color w:val="000000"/>
        </w:rPr>
      </w:pPr>
    </w:p>
    <w:p w14:paraId="78213208" w14:textId="5C20452F" w:rsidR="0047340C" w:rsidRDefault="0047340C" w:rsidP="005A6E94">
      <w:pPr>
        <w:spacing w:line="240" w:lineRule="auto"/>
        <w:jc w:val="both"/>
        <w:rPr>
          <w:rFonts w:ascii="Arial" w:hAnsi="Arial" w:cs="Arial"/>
          <w:color w:val="000000"/>
        </w:rPr>
      </w:pPr>
      <w:r>
        <w:rPr>
          <w:rFonts w:ascii="Arial" w:hAnsi="Arial" w:cs="Arial"/>
          <w:color w:val="000000"/>
        </w:rPr>
        <w:t>U nastavku slijedi tabelarni prikaz planiranih i ostvarenih rashoda po skupinama (Tablica br. 3.) i tabelarni prikaz udjela pojedine skupine rashoda u ukupnih rashodima 2024. godine (Tablica br. 4.)</w:t>
      </w:r>
    </w:p>
    <w:p w14:paraId="2C8956F7" w14:textId="77777777" w:rsidR="0047340C" w:rsidRDefault="0047340C" w:rsidP="005A6E94">
      <w:pPr>
        <w:spacing w:after="0" w:line="240" w:lineRule="auto"/>
        <w:jc w:val="both"/>
        <w:rPr>
          <w:rFonts w:ascii="Arial" w:hAnsi="Arial" w:cs="Arial"/>
          <w:color w:val="000000"/>
        </w:rPr>
      </w:pPr>
    </w:p>
    <w:p w14:paraId="2BDA1786" w14:textId="77777777" w:rsidR="0047340C" w:rsidRDefault="0047340C" w:rsidP="00C1402B">
      <w:pPr>
        <w:spacing w:after="0" w:line="240" w:lineRule="auto"/>
        <w:jc w:val="both"/>
        <w:rPr>
          <w:rFonts w:ascii="Arial" w:hAnsi="Arial" w:cs="Arial"/>
          <w:b/>
        </w:rPr>
      </w:pPr>
      <w:r>
        <w:rPr>
          <w:rFonts w:ascii="Arial" w:hAnsi="Arial" w:cs="Arial"/>
          <w:b/>
          <w:u w:val="single"/>
        </w:rPr>
        <w:t>Tablica br. 3.</w:t>
      </w:r>
      <w:r>
        <w:rPr>
          <w:rFonts w:ascii="Arial" w:hAnsi="Arial" w:cs="Arial"/>
        </w:rPr>
        <w:t xml:space="preserve"> </w:t>
      </w:r>
      <w:r>
        <w:rPr>
          <w:rFonts w:ascii="Arial" w:hAnsi="Arial" w:cs="Arial"/>
          <w:b/>
        </w:rPr>
        <w:t>Planirani i ostvareni rashodi po skupinama u 2024.g.</w:t>
      </w:r>
    </w:p>
    <w:p w14:paraId="58E69625" w14:textId="77777777" w:rsidR="00C1402B" w:rsidRPr="00C1402B" w:rsidRDefault="00C1402B" w:rsidP="00C1402B">
      <w:pPr>
        <w:keepNext/>
        <w:keepLines/>
        <w:spacing w:after="0" w:line="240" w:lineRule="auto"/>
        <w:jc w:val="right"/>
        <w:outlineLvl w:val="1"/>
        <w:rPr>
          <w:rFonts w:ascii="Arial" w:hAnsi="Arial"/>
          <w:sz w:val="20"/>
          <w:szCs w:val="20"/>
        </w:rPr>
      </w:pPr>
      <w:bookmarkStart w:id="51" w:name="_Hlk192149154"/>
      <w:r w:rsidRPr="00C1402B">
        <w:rPr>
          <w:rFonts w:ascii="Arial" w:hAnsi="Arial"/>
          <w:sz w:val="20"/>
          <w:szCs w:val="20"/>
        </w:rPr>
        <w:t>U EUR</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127"/>
        <w:gridCol w:w="2126"/>
        <w:gridCol w:w="2214"/>
      </w:tblGrid>
      <w:tr w:rsidR="0047340C" w14:paraId="3B8F84D1" w14:textId="77777777" w:rsidTr="005A6E94">
        <w:tc>
          <w:tcPr>
            <w:tcW w:w="3387" w:type="dxa"/>
            <w:tcBorders>
              <w:top w:val="single" w:sz="12" w:space="0" w:color="auto"/>
              <w:left w:val="single" w:sz="12" w:space="0" w:color="auto"/>
              <w:bottom w:val="single" w:sz="12" w:space="0" w:color="auto"/>
              <w:right w:val="single" w:sz="12" w:space="0" w:color="auto"/>
            </w:tcBorders>
            <w:hideMark/>
          </w:tcPr>
          <w:bookmarkEnd w:id="51"/>
          <w:p w14:paraId="7382A668" w14:textId="77777777" w:rsidR="0047340C" w:rsidRDefault="0047340C" w:rsidP="005A6E94">
            <w:pPr>
              <w:spacing w:after="0" w:line="240" w:lineRule="auto"/>
              <w:jc w:val="center"/>
              <w:rPr>
                <w:rFonts w:ascii="Arial" w:hAnsi="Arial" w:cs="Arial"/>
                <w:b/>
              </w:rPr>
            </w:pPr>
            <w:r>
              <w:rPr>
                <w:rFonts w:ascii="Arial" w:hAnsi="Arial" w:cs="Arial"/>
                <w:b/>
              </w:rPr>
              <w:t>Vrsta rashoda</w:t>
            </w:r>
          </w:p>
        </w:tc>
        <w:tc>
          <w:tcPr>
            <w:tcW w:w="2127" w:type="dxa"/>
            <w:tcBorders>
              <w:top w:val="single" w:sz="12" w:space="0" w:color="auto"/>
              <w:left w:val="single" w:sz="12" w:space="0" w:color="auto"/>
              <w:bottom w:val="single" w:sz="12" w:space="0" w:color="auto"/>
              <w:right w:val="single" w:sz="12" w:space="0" w:color="auto"/>
            </w:tcBorders>
            <w:hideMark/>
          </w:tcPr>
          <w:p w14:paraId="7636EA80" w14:textId="77777777" w:rsidR="0047340C" w:rsidRDefault="0047340C" w:rsidP="005A6E94">
            <w:pPr>
              <w:spacing w:after="0" w:line="240" w:lineRule="auto"/>
              <w:jc w:val="center"/>
              <w:rPr>
                <w:rFonts w:ascii="Arial" w:hAnsi="Arial" w:cs="Arial"/>
                <w:b/>
              </w:rPr>
            </w:pPr>
            <w:r>
              <w:rPr>
                <w:rFonts w:ascii="Arial" w:hAnsi="Arial" w:cs="Arial"/>
                <w:b/>
              </w:rPr>
              <w:t>Planirani rashodi u 2024.g.</w:t>
            </w:r>
          </w:p>
        </w:tc>
        <w:tc>
          <w:tcPr>
            <w:tcW w:w="2126" w:type="dxa"/>
            <w:tcBorders>
              <w:top w:val="single" w:sz="12" w:space="0" w:color="auto"/>
              <w:left w:val="single" w:sz="12" w:space="0" w:color="auto"/>
              <w:bottom w:val="single" w:sz="12" w:space="0" w:color="auto"/>
              <w:right w:val="single" w:sz="12" w:space="0" w:color="auto"/>
            </w:tcBorders>
            <w:hideMark/>
          </w:tcPr>
          <w:p w14:paraId="33CF211E" w14:textId="77777777" w:rsidR="0047340C" w:rsidRDefault="0047340C" w:rsidP="005A6E94">
            <w:pPr>
              <w:spacing w:after="0" w:line="240" w:lineRule="auto"/>
              <w:jc w:val="center"/>
              <w:rPr>
                <w:rFonts w:ascii="Arial" w:hAnsi="Arial" w:cs="Arial"/>
                <w:b/>
              </w:rPr>
            </w:pPr>
            <w:r>
              <w:rPr>
                <w:rFonts w:ascii="Arial" w:hAnsi="Arial" w:cs="Arial"/>
                <w:b/>
              </w:rPr>
              <w:t>Ostvareni rashodi u 2024.g.</w:t>
            </w:r>
          </w:p>
        </w:tc>
        <w:tc>
          <w:tcPr>
            <w:tcW w:w="2214" w:type="dxa"/>
            <w:tcBorders>
              <w:top w:val="single" w:sz="12" w:space="0" w:color="auto"/>
              <w:left w:val="single" w:sz="12" w:space="0" w:color="auto"/>
              <w:bottom w:val="single" w:sz="12" w:space="0" w:color="auto"/>
              <w:right w:val="single" w:sz="12" w:space="0" w:color="auto"/>
            </w:tcBorders>
            <w:hideMark/>
          </w:tcPr>
          <w:p w14:paraId="2C36560A" w14:textId="77777777" w:rsidR="0047340C" w:rsidRDefault="0047340C" w:rsidP="005A6E94">
            <w:pPr>
              <w:spacing w:after="0" w:line="240" w:lineRule="auto"/>
              <w:jc w:val="center"/>
              <w:rPr>
                <w:rFonts w:ascii="Arial" w:hAnsi="Arial" w:cs="Arial"/>
                <w:b/>
              </w:rPr>
            </w:pPr>
            <w:r>
              <w:rPr>
                <w:rFonts w:ascii="Arial" w:hAnsi="Arial" w:cs="Arial"/>
                <w:b/>
              </w:rPr>
              <w:t>% ostvarenja rashoda u odnosu na plan</w:t>
            </w:r>
          </w:p>
        </w:tc>
      </w:tr>
      <w:tr w:rsidR="0047340C" w14:paraId="364EF879" w14:textId="77777777" w:rsidTr="005A6E94">
        <w:tc>
          <w:tcPr>
            <w:tcW w:w="3387" w:type="dxa"/>
            <w:tcBorders>
              <w:top w:val="single" w:sz="12" w:space="0" w:color="auto"/>
              <w:left w:val="single" w:sz="12" w:space="0" w:color="auto"/>
              <w:bottom w:val="single" w:sz="6" w:space="0" w:color="auto"/>
              <w:right w:val="single" w:sz="12" w:space="0" w:color="auto"/>
            </w:tcBorders>
            <w:hideMark/>
          </w:tcPr>
          <w:p w14:paraId="0BE70ED6" w14:textId="77777777" w:rsidR="0047340C" w:rsidRDefault="0047340C" w:rsidP="005A6E94">
            <w:pPr>
              <w:spacing w:after="0"/>
              <w:jc w:val="both"/>
              <w:rPr>
                <w:rFonts w:ascii="Arial" w:hAnsi="Arial" w:cs="Arial"/>
                <w:bCs/>
              </w:rPr>
            </w:pPr>
            <w:r>
              <w:rPr>
                <w:rFonts w:ascii="Arial" w:hAnsi="Arial" w:cs="Arial"/>
                <w:bCs/>
              </w:rPr>
              <w:t>Rashodi za zaposlene</w:t>
            </w:r>
          </w:p>
        </w:tc>
        <w:tc>
          <w:tcPr>
            <w:tcW w:w="2127" w:type="dxa"/>
            <w:tcBorders>
              <w:top w:val="single" w:sz="12" w:space="0" w:color="auto"/>
              <w:left w:val="single" w:sz="12" w:space="0" w:color="auto"/>
              <w:bottom w:val="single" w:sz="4" w:space="0" w:color="auto"/>
              <w:right w:val="single" w:sz="12" w:space="0" w:color="auto"/>
            </w:tcBorders>
            <w:hideMark/>
          </w:tcPr>
          <w:p w14:paraId="3A30D11A" w14:textId="77777777" w:rsidR="0047340C" w:rsidRDefault="0047340C" w:rsidP="005A6E94">
            <w:pPr>
              <w:spacing w:after="0"/>
              <w:jc w:val="right"/>
              <w:rPr>
                <w:rFonts w:ascii="Arial" w:hAnsi="Arial" w:cs="Arial"/>
                <w:sz w:val="20"/>
                <w:szCs w:val="20"/>
              </w:rPr>
            </w:pPr>
            <w:r>
              <w:rPr>
                <w:rFonts w:ascii="Arial" w:hAnsi="Arial" w:cs="Arial"/>
                <w:sz w:val="20"/>
                <w:szCs w:val="20"/>
              </w:rPr>
              <w:t>982.016,00</w:t>
            </w:r>
          </w:p>
        </w:tc>
        <w:tc>
          <w:tcPr>
            <w:tcW w:w="2126" w:type="dxa"/>
            <w:tcBorders>
              <w:top w:val="single" w:sz="12" w:space="0" w:color="auto"/>
              <w:left w:val="single" w:sz="12" w:space="0" w:color="auto"/>
              <w:bottom w:val="single" w:sz="6" w:space="0" w:color="auto"/>
              <w:right w:val="single" w:sz="12" w:space="0" w:color="auto"/>
            </w:tcBorders>
            <w:hideMark/>
          </w:tcPr>
          <w:p w14:paraId="7DD2B679" w14:textId="77777777" w:rsidR="0047340C" w:rsidRDefault="0047340C" w:rsidP="005A6E94">
            <w:pPr>
              <w:spacing w:after="0"/>
              <w:jc w:val="right"/>
              <w:rPr>
                <w:rFonts w:ascii="Arial" w:hAnsi="Arial" w:cs="Arial"/>
                <w:sz w:val="20"/>
                <w:szCs w:val="20"/>
              </w:rPr>
            </w:pPr>
            <w:r>
              <w:rPr>
                <w:rFonts w:ascii="Arial" w:hAnsi="Arial" w:cs="Arial"/>
                <w:sz w:val="20"/>
                <w:szCs w:val="20"/>
              </w:rPr>
              <w:t>938.587,27</w:t>
            </w:r>
          </w:p>
        </w:tc>
        <w:tc>
          <w:tcPr>
            <w:tcW w:w="2214" w:type="dxa"/>
            <w:tcBorders>
              <w:top w:val="single" w:sz="12" w:space="0" w:color="auto"/>
              <w:left w:val="single" w:sz="12" w:space="0" w:color="auto"/>
              <w:bottom w:val="single" w:sz="6" w:space="0" w:color="auto"/>
              <w:right w:val="single" w:sz="12" w:space="0" w:color="auto"/>
            </w:tcBorders>
            <w:hideMark/>
          </w:tcPr>
          <w:p w14:paraId="17AF2C9B" w14:textId="77777777" w:rsidR="0047340C" w:rsidRDefault="0047340C" w:rsidP="005A6E94">
            <w:pPr>
              <w:spacing w:after="0"/>
              <w:jc w:val="right"/>
              <w:rPr>
                <w:rFonts w:ascii="Arial" w:hAnsi="Arial" w:cs="Arial"/>
                <w:sz w:val="20"/>
                <w:szCs w:val="20"/>
              </w:rPr>
            </w:pPr>
            <w:r>
              <w:rPr>
                <w:rFonts w:ascii="Arial" w:hAnsi="Arial" w:cs="Arial"/>
                <w:sz w:val="20"/>
                <w:szCs w:val="20"/>
              </w:rPr>
              <w:t>95,58%</w:t>
            </w:r>
          </w:p>
        </w:tc>
      </w:tr>
      <w:tr w:rsidR="0047340C" w14:paraId="760339BF" w14:textId="77777777" w:rsidTr="005A6E94">
        <w:tc>
          <w:tcPr>
            <w:tcW w:w="3387" w:type="dxa"/>
            <w:tcBorders>
              <w:top w:val="single" w:sz="6" w:space="0" w:color="auto"/>
              <w:left w:val="single" w:sz="12" w:space="0" w:color="auto"/>
              <w:bottom w:val="single" w:sz="6" w:space="0" w:color="auto"/>
              <w:right w:val="single" w:sz="12" w:space="0" w:color="auto"/>
            </w:tcBorders>
            <w:hideMark/>
          </w:tcPr>
          <w:p w14:paraId="0E9EFC59" w14:textId="77777777" w:rsidR="0047340C" w:rsidRDefault="0047340C" w:rsidP="005A6E94">
            <w:pPr>
              <w:spacing w:after="0"/>
              <w:jc w:val="both"/>
              <w:rPr>
                <w:rFonts w:ascii="Arial" w:hAnsi="Arial" w:cs="Arial"/>
                <w:bCs/>
              </w:rPr>
            </w:pPr>
            <w:r>
              <w:rPr>
                <w:rFonts w:ascii="Arial" w:hAnsi="Arial" w:cs="Arial"/>
                <w:bCs/>
              </w:rPr>
              <w:t>Materijalni rashodi</w:t>
            </w:r>
          </w:p>
        </w:tc>
        <w:tc>
          <w:tcPr>
            <w:tcW w:w="2127" w:type="dxa"/>
            <w:tcBorders>
              <w:top w:val="single" w:sz="4" w:space="0" w:color="auto"/>
              <w:left w:val="single" w:sz="12" w:space="0" w:color="auto"/>
              <w:bottom w:val="single" w:sz="4" w:space="0" w:color="auto"/>
              <w:right w:val="single" w:sz="12" w:space="0" w:color="auto"/>
            </w:tcBorders>
            <w:hideMark/>
          </w:tcPr>
          <w:p w14:paraId="04439344" w14:textId="77777777" w:rsidR="0047340C" w:rsidRDefault="0047340C" w:rsidP="005A6E94">
            <w:pPr>
              <w:spacing w:after="0"/>
              <w:jc w:val="right"/>
              <w:rPr>
                <w:rFonts w:ascii="Arial" w:hAnsi="Arial" w:cs="Arial"/>
                <w:sz w:val="20"/>
                <w:szCs w:val="20"/>
              </w:rPr>
            </w:pPr>
            <w:r>
              <w:rPr>
                <w:rFonts w:ascii="Arial" w:hAnsi="Arial" w:cs="Arial"/>
                <w:sz w:val="20"/>
                <w:szCs w:val="20"/>
              </w:rPr>
              <w:t>233.060,00</w:t>
            </w:r>
          </w:p>
        </w:tc>
        <w:tc>
          <w:tcPr>
            <w:tcW w:w="2126" w:type="dxa"/>
            <w:tcBorders>
              <w:top w:val="single" w:sz="6" w:space="0" w:color="auto"/>
              <w:left w:val="single" w:sz="12" w:space="0" w:color="auto"/>
              <w:bottom w:val="single" w:sz="6" w:space="0" w:color="auto"/>
              <w:right w:val="single" w:sz="12" w:space="0" w:color="auto"/>
            </w:tcBorders>
            <w:hideMark/>
          </w:tcPr>
          <w:p w14:paraId="2F753C45" w14:textId="77777777" w:rsidR="0047340C" w:rsidRDefault="0047340C" w:rsidP="005A6E94">
            <w:pPr>
              <w:spacing w:after="0"/>
              <w:jc w:val="right"/>
              <w:rPr>
                <w:rFonts w:ascii="Arial" w:hAnsi="Arial" w:cs="Arial"/>
                <w:sz w:val="20"/>
                <w:szCs w:val="20"/>
              </w:rPr>
            </w:pPr>
            <w:r>
              <w:rPr>
                <w:rFonts w:ascii="Arial" w:hAnsi="Arial" w:cs="Arial"/>
                <w:sz w:val="20"/>
                <w:szCs w:val="20"/>
              </w:rPr>
              <w:t>211.360,30</w:t>
            </w:r>
          </w:p>
        </w:tc>
        <w:tc>
          <w:tcPr>
            <w:tcW w:w="2214" w:type="dxa"/>
            <w:tcBorders>
              <w:top w:val="single" w:sz="6" w:space="0" w:color="auto"/>
              <w:left w:val="single" w:sz="12" w:space="0" w:color="auto"/>
              <w:bottom w:val="single" w:sz="6" w:space="0" w:color="auto"/>
              <w:right w:val="single" w:sz="12" w:space="0" w:color="auto"/>
            </w:tcBorders>
            <w:hideMark/>
          </w:tcPr>
          <w:p w14:paraId="3F95EF1E" w14:textId="77777777" w:rsidR="0047340C" w:rsidRDefault="0047340C" w:rsidP="005A6E94">
            <w:pPr>
              <w:spacing w:after="0"/>
              <w:jc w:val="right"/>
              <w:rPr>
                <w:rFonts w:ascii="Arial" w:hAnsi="Arial" w:cs="Arial"/>
                <w:sz w:val="20"/>
                <w:szCs w:val="20"/>
              </w:rPr>
            </w:pPr>
            <w:r>
              <w:rPr>
                <w:rFonts w:ascii="Arial" w:hAnsi="Arial" w:cs="Arial"/>
                <w:sz w:val="20"/>
                <w:szCs w:val="20"/>
              </w:rPr>
              <w:t>90,69%</w:t>
            </w:r>
          </w:p>
        </w:tc>
      </w:tr>
      <w:tr w:rsidR="0047340C" w14:paraId="7E25D892" w14:textId="77777777" w:rsidTr="005A6E94">
        <w:tc>
          <w:tcPr>
            <w:tcW w:w="3387" w:type="dxa"/>
            <w:tcBorders>
              <w:top w:val="single" w:sz="6" w:space="0" w:color="auto"/>
              <w:left w:val="single" w:sz="12" w:space="0" w:color="auto"/>
              <w:bottom w:val="single" w:sz="6" w:space="0" w:color="auto"/>
              <w:right w:val="single" w:sz="12" w:space="0" w:color="auto"/>
            </w:tcBorders>
            <w:hideMark/>
          </w:tcPr>
          <w:p w14:paraId="74CB4B25" w14:textId="77777777" w:rsidR="0047340C" w:rsidRDefault="0047340C" w:rsidP="005A6E94">
            <w:pPr>
              <w:spacing w:after="0"/>
              <w:jc w:val="both"/>
              <w:rPr>
                <w:rFonts w:ascii="Arial" w:hAnsi="Arial" w:cs="Arial"/>
                <w:bCs/>
              </w:rPr>
            </w:pPr>
            <w:r>
              <w:rPr>
                <w:rFonts w:ascii="Arial" w:hAnsi="Arial" w:cs="Arial"/>
                <w:bCs/>
              </w:rPr>
              <w:t>Financijski rashodi</w:t>
            </w:r>
          </w:p>
        </w:tc>
        <w:tc>
          <w:tcPr>
            <w:tcW w:w="2127" w:type="dxa"/>
            <w:tcBorders>
              <w:top w:val="single" w:sz="4" w:space="0" w:color="auto"/>
              <w:left w:val="single" w:sz="12" w:space="0" w:color="auto"/>
              <w:bottom w:val="single" w:sz="4" w:space="0" w:color="auto"/>
              <w:right w:val="single" w:sz="12" w:space="0" w:color="auto"/>
            </w:tcBorders>
            <w:hideMark/>
          </w:tcPr>
          <w:p w14:paraId="360EC6E6" w14:textId="77777777" w:rsidR="0047340C" w:rsidRDefault="0047340C" w:rsidP="005A6E94">
            <w:pPr>
              <w:spacing w:after="0"/>
              <w:jc w:val="right"/>
              <w:rPr>
                <w:rFonts w:ascii="Arial" w:hAnsi="Arial" w:cs="Arial"/>
                <w:sz w:val="20"/>
                <w:szCs w:val="20"/>
              </w:rPr>
            </w:pPr>
            <w:r>
              <w:rPr>
                <w:rFonts w:ascii="Arial" w:hAnsi="Arial" w:cs="Arial"/>
                <w:sz w:val="20"/>
                <w:szCs w:val="20"/>
              </w:rPr>
              <w:t>70,00</w:t>
            </w:r>
          </w:p>
        </w:tc>
        <w:tc>
          <w:tcPr>
            <w:tcW w:w="2126" w:type="dxa"/>
            <w:tcBorders>
              <w:top w:val="single" w:sz="6" w:space="0" w:color="auto"/>
              <w:left w:val="single" w:sz="12" w:space="0" w:color="auto"/>
              <w:bottom w:val="single" w:sz="6" w:space="0" w:color="auto"/>
              <w:right w:val="single" w:sz="12" w:space="0" w:color="auto"/>
            </w:tcBorders>
            <w:hideMark/>
          </w:tcPr>
          <w:p w14:paraId="6FF13427" w14:textId="77777777" w:rsidR="0047340C" w:rsidRDefault="0047340C" w:rsidP="005A6E94">
            <w:pPr>
              <w:spacing w:after="0"/>
              <w:jc w:val="right"/>
              <w:rPr>
                <w:rFonts w:ascii="Arial" w:hAnsi="Arial" w:cs="Arial"/>
                <w:sz w:val="20"/>
                <w:szCs w:val="20"/>
              </w:rPr>
            </w:pPr>
            <w:r>
              <w:rPr>
                <w:rFonts w:ascii="Arial" w:hAnsi="Arial" w:cs="Arial"/>
                <w:sz w:val="20"/>
                <w:szCs w:val="20"/>
              </w:rPr>
              <w:t>1,80</w:t>
            </w:r>
          </w:p>
        </w:tc>
        <w:tc>
          <w:tcPr>
            <w:tcW w:w="2214" w:type="dxa"/>
            <w:tcBorders>
              <w:top w:val="single" w:sz="6" w:space="0" w:color="auto"/>
              <w:left w:val="single" w:sz="12" w:space="0" w:color="auto"/>
              <w:bottom w:val="single" w:sz="6" w:space="0" w:color="auto"/>
              <w:right w:val="single" w:sz="12" w:space="0" w:color="auto"/>
            </w:tcBorders>
            <w:hideMark/>
          </w:tcPr>
          <w:p w14:paraId="136AAAC4" w14:textId="77777777" w:rsidR="0047340C" w:rsidRDefault="0047340C" w:rsidP="005A6E94">
            <w:pPr>
              <w:spacing w:after="0"/>
              <w:jc w:val="right"/>
              <w:rPr>
                <w:rFonts w:ascii="Arial" w:hAnsi="Arial" w:cs="Arial"/>
                <w:sz w:val="20"/>
                <w:szCs w:val="20"/>
              </w:rPr>
            </w:pPr>
            <w:r>
              <w:rPr>
                <w:rFonts w:ascii="Arial" w:hAnsi="Arial" w:cs="Arial"/>
                <w:sz w:val="20"/>
                <w:szCs w:val="20"/>
              </w:rPr>
              <w:t>2,57%</w:t>
            </w:r>
          </w:p>
        </w:tc>
      </w:tr>
      <w:tr w:rsidR="0047340C" w14:paraId="6633D9B4" w14:textId="77777777" w:rsidTr="005A6E94">
        <w:tc>
          <w:tcPr>
            <w:tcW w:w="3387" w:type="dxa"/>
            <w:tcBorders>
              <w:top w:val="single" w:sz="6" w:space="0" w:color="auto"/>
              <w:left w:val="single" w:sz="12" w:space="0" w:color="auto"/>
              <w:bottom w:val="single" w:sz="6" w:space="0" w:color="auto"/>
              <w:right w:val="single" w:sz="12" w:space="0" w:color="auto"/>
            </w:tcBorders>
            <w:hideMark/>
          </w:tcPr>
          <w:p w14:paraId="0CF26229" w14:textId="77777777" w:rsidR="0047340C" w:rsidRDefault="0047340C" w:rsidP="005A6E94">
            <w:pPr>
              <w:spacing w:after="0"/>
              <w:jc w:val="both"/>
              <w:rPr>
                <w:rFonts w:ascii="Arial" w:hAnsi="Arial" w:cs="Arial"/>
                <w:b/>
              </w:rPr>
            </w:pPr>
            <w:r>
              <w:rPr>
                <w:rFonts w:ascii="Arial" w:hAnsi="Arial" w:cs="Arial"/>
                <w:b/>
              </w:rPr>
              <w:t>Rashodi poslovanja</w:t>
            </w:r>
          </w:p>
        </w:tc>
        <w:tc>
          <w:tcPr>
            <w:tcW w:w="2127" w:type="dxa"/>
            <w:tcBorders>
              <w:top w:val="single" w:sz="4" w:space="0" w:color="auto"/>
              <w:left w:val="single" w:sz="12" w:space="0" w:color="auto"/>
              <w:bottom w:val="single" w:sz="4" w:space="0" w:color="auto"/>
              <w:right w:val="single" w:sz="12" w:space="0" w:color="auto"/>
            </w:tcBorders>
            <w:hideMark/>
          </w:tcPr>
          <w:p w14:paraId="49AC81F5" w14:textId="77777777" w:rsidR="0047340C" w:rsidRDefault="0047340C" w:rsidP="005A6E94">
            <w:pPr>
              <w:spacing w:after="0"/>
              <w:jc w:val="right"/>
              <w:rPr>
                <w:rFonts w:ascii="Arial" w:hAnsi="Arial" w:cs="Arial"/>
                <w:b/>
                <w:sz w:val="20"/>
                <w:szCs w:val="20"/>
              </w:rPr>
            </w:pPr>
            <w:r>
              <w:rPr>
                <w:rFonts w:ascii="Arial" w:hAnsi="Arial" w:cs="Arial"/>
                <w:b/>
                <w:sz w:val="20"/>
                <w:szCs w:val="20"/>
              </w:rPr>
              <w:t>1.215.146,00</w:t>
            </w:r>
          </w:p>
        </w:tc>
        <w:tc>
          <w:tcPr>
            <w:tcW w:w="2126" w:type="dxa"/>
            <w:tcBorders>
              <w:top w:val="single" w:sz="6" w:space="0" w:color="auto"/>
              <w:left w:val="single" w:sz="12" w:space="0" w:color="auto"/>
              <w:bottom w:val="single" w:sz="6" w:space="0" w:color="auto"/>
              <w:right w:val="single" w:sz="12" w:space="0" w:color="auto"/>
            </w:tcBorders>
            <w:hideMark/>
          </w:tcPr>
          <w:p w14:paraId="7A025D48" w14:textId="77777777" w:rsidR="0047340C" w:rsidRDefault="0047340C" w:rsidP="005A6E94">
            <w:pPr>
              <w:spacing w:after="0"/>
              <w:jc w:val="right"/>
              <w:rPr>
                <w:rFonts w:ascii="Arial" w:hAnsi="Arial" w:cs="Arial"/>
                <w:b/>
                <w:sz w:val="20"/>
                <w:szCs w:val="20"/>
              </w:rPr>
            </w:pPr>
            <w:r>
              <w:rPr>
                <w:rFonts w:ascii="Arial" w:hAnsi="Arial" w:cs="Arial"/>
                <w:b/>
                <w:sz w:val="20"/>
                <w:szCs w:val="20"/>
              </w:rPr>
              <w:t>1.149.949,37</w:t>
            </w:r>
          </w:p>
        </w:tc>
        <w:tc>
          <w:tcPr>
            <w:tcW w:w="2214" w:type="dxa"/>
            <w:tcBorders>
              <w:top w:val="single" w:sz="6" w:space="0" w:color="auto"/>
              <w:left w:val="single" w:sz="12" w:space="0" w:color="auto"/>
              <w:bottom w:val="single" w:sz="6" w:space="0" w:color="auto"/>
              <w:right w:val="single" w:sz="12" w:space="0" w:color="auto"/>
            </w:tcBorders>
            <w:hideMark/>
          </w:tcPr>
          <w:p w14:paraId="47C185B9" w14:textId="77777777" w:rsidR="0047340C" w:rsidRDefault="0047340C" w:rsidP="005A6E94">
            <w:pPr>
              <w:spacing w:after="0"/>
              <w:jc w:val="right"/>
              <w:rPr>
                <w:rFonts w:ascii="Arial" w:hAnsi="Arial" w:cs="Arial"/>
                <w:b/>
                <w:sz w:val="20"/>
                <w:szCs w:val="20"/>
              </w:rPr>
            </w:pPr>
            <w:r>
              <w:rPr>
                <w:rFonts w:ascii="Arial" w:hAnsi="Arial" w:cs="Arial"/>
                <w:b/>
                <w:sz w:val="20"/>
                <w:szCs w:val="20"/>
              </w:rPr>
              <w:t>94,63%</w:t>
            </w:r>
          </w:p>
        </w:tc>
      </w:tr>
      <w:tr w:rsidR="0047340C" w14:paraId="0486C84F" w14:textId="77777777" w:rsidTr="005A6E94">
        <w:tc>
          <w:tcPr>
            <w:tcW w:w="3387" w:type="dxa"/>
            <w:tcBorders>
              <w:top w:val="single" w:sz="6" w:space="0" w:color="auto"/>
              <w:left w:val="single" w:sz="12" w:space="0" w:color="auto"/>
              <w:bottom w:val="single" w:sz="6" w:space="0" w:color="auto"/>
              <w:right w:val="single" w:sz="12" w:space="0" w:color="auto"/>
            </w:tcBorders>
            <w:hideMark/>
          </w:tcPr>
          <w:p w14:paraId="6E33C3E0" w14:textId="77777777" w:rsidR="0047340C" w:rsidRDefault="0047340C" w:rsidP="005A6E94">
            <w:pPr>
              <w:spacing w:after="0"/>
              <w:rPr>
                <w:rFonts w:ascii="Arial" w:hAnsi="Arial" w:cs="Arial"/>
                <w:bCs/>
              </w:rPr>
            </w:pPr>
            <w:r>
              <w:rPr>
                <w:rFonts w:ascii="Arial" w:hAnsi="Arial" w:cs="Arial"/>
                <w:bCs/>
              </w:rPr>
              <w:t>Rashodi za nabavu proizvedene dugotrajne imovine</w:t>
            </w:r>
          </w:p>
        </w:tc>
        <w:tc>
          <w:tcPr>
            <w:tcW w:w="2127" w:type="dxa"/>
            <w:tcBorders>
              <w:top w:val="single" w:sz="4" w:space="0" w:color="auto"/>
              <w:left w:val="single" w:sz="12" w:space="0" w:color="auto"/>
              <w:bottom w:val="single" w:sz="4" w:space="0" w:color="auto"/>
              <w:right w:val="single" w:sz="12" w:space="0" w:color="auto"/>
            </w:tcBorders>
            <w:hideMark/>
          </w:tcPr>
          <w:p w14:paraId="52EE6162" w14:textId="77777777" w:rsidR="0047340C" w:rsidRDefault="0047340C" w:rsidP="005A6E94">
            <w:pPr>
              <w:spacing w:after="0"/>
              <w:jc w:val="right"/>
              <w:rPr>
                <w:rFonts w:ascii="Arial" w:hAnsi="Arial" w:cs="Arial"/>
                <w:sz w:val="20"/>
                <w:szCs w:val="20"/>
              </w:rPr>
            </w:pPr>
            <w:r>
              <w:rPr>
                <w:rFonts w:ascii="Arial" w:hAnsi="Arial" w:cs="Arial"/>
                <w:sz w:val="20"/>
                <w:szCs w:val="20"/>
              </w:rPr>
              <w:t>66.067,00</w:t>
            </w:r>
          </w:p>
        </w:tc>
        <w:tc>
          <w:tcPr>
            <w:tcW w:w="2126" w:type="dxa"/>
            <w:tcBorders>
              <w:top w:val="single" w:sz="6" w:space="0" w:color="auto"/>
              <w:left w:val="single" w:sz="12" w:space="0" w:color="auto"/>
              <w:bottom w:val="single" w:sz="6" w:space="0" w:color="auto"/>
              <w:right w:val="single" w:sz="12" w:space="0" w:color="auto"/>
            </w:tcBorders>
          </w:tcPr>
          <w:p w14:paraId="1E1AD3EE" w14:textId="77777777" w:rsidR="0047340C" w:rsidRDefault="0047340C" w:rsidP="005A6E94">
            <w:pPr>
              <w:spacing w:after="0"/>
              <w:jc w:val="right"/>
              <w:rPr>
                <w:rFonts w:ascii="Arial" w:hAnsi="Arial" w:cs="Arial"/>
                <w:sz w:val="20"/>
                <w:szCs w:val="20"/>
              </w:rPr>
            </w:pPr>
            <w:r>
              <w:rPr>
                <w:rFonts w:ascii="Arial" w:hAnsi="Arial" w:cs="Arial"/>
                <w:sz w:val="20"/>
                <w:szCs w:val="20"/>
              </w:rPr>
              <w:t>56.937,31</w:t>
            </w:r>
          </w:p>
          <w:p w14:paraId="06411773" w14:textId="77777777" w:rsidR="0047340C" w:rsidRDefault="0047340C" w:rsidP="005A6E94">
            <w:pPr>
              <w:spacing w:after="0"/>
              <w:jc w:val="right"/>
              <w:rPr>
                <w:rFonts w:ascii="Arial" w:hAnsi="Arial" w:cs="Arial"/>
                <w:sz w:val="20"/>
                <w:szCs w:val="20"/>
              </w:rPr>
            </w:pPr>
          </w:p>
        </w:tc>
        <w:tc>
          <w:tcPr>
            <w:tcW w:w="2214" w:type="dxa"/>
            <w:tcBorders>
              <w:top w:val="single" w:sz="6" w:space="0" w:color="auto"/>
              <w:left w:val="single" w:sz="12" w:space="0" w:color="auto"/>
              <w:bottom w:val="single" w:sz="6" w:space="0" w:color="auto"/>
              <w:right w:val="single" w:sz="12" w:space="0" w:color="auto"/>
            </w:tcBorders>
            <w:hideMark/>
          </w:tcPr>
          <w:p w14:paraId="0A2D3CEB" w14:textId="77777777" w:rsidR="0047340C" w:rsidRDefault="0047340C" w:rsidP="005A6E94">
            <w:pPr>
              <w:spacing w:after="0"/>
              <w:jc w:val="right"/>
              <w:rPr>
                <w:rFonts w:ascii="Arial" w:hAnsi="Arial" w:cs="Arial"/>
                <w:sz w:val="20"/>
                <w:szCs w:val="20"/>
              </w:rPr>
            </w:pPr>
            <w:r>
              <w:rPr>
                <w:rFonts w:ascii="Arial" w:hAnsi="Arial" w:cs="Arial"/>
                <w:sz w:val="20"/>
                <w:szCs w:val="20"/>
              </w:rPr>
              <w:t>86,18%</w:t>
            </w:r>
          </w:p>
        </w:tc>
      </w:tr>
      <w:tr w:rsidR="0047340C" w14:paraId="022B176E" w14:textId="77777777" w:rsidTr="005A6E94">
        <w:tc>
          <w:tcPr>
            <w:tcW w:w="3387" w:type="dxa"/>
            <w:tcBorders>
              <w:top w:val="single" w:sz="6" w:space="0" w:color="auto"/>
              <w:left w:val="single" w:sz="12" w:space="0" w:color="auto"/>
              <w:bottom w:val="single" w:sz="12" w:space="0" w:color="auto"/>
              <w:right w:val="single" w:sz="12" w:space="0" w:color="auto"/>
            </w:tcBorders>
            <w:hideMark/>
          </w:tcPr>
          <w:p w14:paraId="41BF365F" w14:textId="77777777" w:rsidR="0047340C" w:rsidRDefault="0047340C" w:rsidP="005A6E94">
            <w:pPr>
              <w:spacing w:after="0"/>
              <w:rPr>
                <w:rFonts w:ascii="Arial" w:hAnsi="Arial" w:cs="Arial"/>
                <w:b/>
              </w:rPr>
            </w:pPr>
            <w:r>
              <w:rPr>
                <w:rFonts w:ascii="Arial" w:hAnsi="Arial" w:cs="Arial"/>
                <w:b/>
              </w:rPr>
              <w:t>Rashodi za nabavu nefinancijske imovine</w:t>
            </w:r>
          </w:p>
        </w:tc>
        <w:tc>
          <w:tcPr>
            <w:tcW w:w="2127" w:type="dxa"/>
            <w:tcBorders>
              <w:top w:val="single" w:sz="4" w:space="0" w:color="auto"/>
              <w:left w:val="single" w:sz="12" w:space="0" w:color="auto"/>
              <w:bottom w:val="single" w:sz="12" w:space="0" w:color="auto"/>
              <w:right w:val="single" w:sz="12" w:space="0" w:color="auto"/>
            </w:tcBorders>
            <w:hideMark/>
          </w:tcPr>
          <w:p w14:paraId="5F95B2C7" w14:textId="77777777" w:rsidR="0047340C" w:rsidRDefault="0047340C" w:rsidP="005A6E94">
            <w:pPr>
              <w:spacing w:after="0"/>
              <w:jc w:val="right"/>
              <w:rPr>
                <w:rFonts w:ascii="Arial" w:hAnsi="Arial" w:cs="Arial"/>
                <w:b/>
                <w:sz w:val="20"/>
                <w:szCs w:val="20"/>
              </w:rPr>
            </w:pPr>
            <w:r>
              <w:rPr>
                <w:rFonts w:ascii="Arial" w:hAnsi="Arial" w:cs="Arial"/>
                <w:b/>
                <w:sz w:val="20"/>
                <w:szCs w:val="20"/>
              </w:rPr>
              <w:t>66.067,00</w:t>
            </w:r>
          </w:p>
        </w:tc>
        <w:tc>
          <w:tcPr>
            <w:tcW w:w="2126" w:type="dxa"/>
            <w:tcBorders>
              <w:top w:val="single" w:sz="6" w:space="0" w:color="auto"/>
              <w:left w:val="single" w:sz="12" w:space="0" w:color="auto"/>
              <w:bottom w:val="single" w:sz="12" w:space="0" w:color="auto"/>
              <w:right w:val="single" w:sz="12" w:space="0" w:color="auto"/>
            </w:tcBorders>
          </w:tcPr>
          <w:p w14:paraId="0CF85516" w14:textId="77777777" w:rsidR="0047340C" w:rsidRDefault="0047340C" w:rsidP="005A6E94">
            <w:pPr>
              <w:spacing w:after="0"/>
              <w:jc w:val="right"/>
              <w:rPr>
                <w:rFonts w:ascii="Arial" w:hAnsi="Arial" w:cs="Arial"/>
                <w:b/>
                <w:sz w:val="20"/>
                <w:szCs w:val="20"/>
              </w:rPr>
            </w:pPr>
            <w:r>
              <w:rPr>
                <w:rFonts w:ascii="Arial" w:hAnsi="Arial" w:cs="Arial"/>
                <w:b/>
                <w:sz w:val="20"/>
                <w:szCs w:val="20"/>
              </w:rPr>
              <w:t>56.937,31</w:t>
            </w:r>
          </w:p>
          <w:p w14:paraId="2DE4E9D6" w14:textId="77777777" w:rsidR="0047340C" w:rsidRDefault="0047340C" w:rsidP="005A6E94">
            <w:pPr>
              <w:spacing w:after="0"/>
              <w:jc w:val="right"/>
              <w:rPr>
                <w:rFonts w:ascii="Arial" w:hAnsi="Arial" w:cs="Arial"/>
                <w:b/>
                <w:sz w:val="20"/>
                <w:szCs w:val="20"/>
              </w:rPr>
            </w:pPr>
          </w:p>
        </w:tc>
        <w:tc>
          <w:tcPr>
            <w:tcW w:w="2214" w:type="dxa"/>
            <w:tcBorders>
              <w:top w:val="single" w:sz="6" w:space="0" w:color="auto"/>
              <w:left w:val="single" w:sz="12" w:space="0" w:color="auto"/>
              <w:bottom w:val="single" w:sz="12" w:space="0" w:color="auto"/>
              <w:right w:val="single" w:sz="12" w:space="0" w:color="auto"/>
            </w:tcBorders>
            <w:hideMark/>
          </w:tcPr>
          <w:p w14:paraId="41EB7D1A" w14:textId="77777777" w:rsidR="0047340C" w:rsidRDefault="0047340C" w:rsidP="005A6E94">
            <w:pPr>
              <w:spacing w:after="0"/>
              <w:jc w:val="right"/>
              <w:rPr>
                <w:rFonts w:ascii="Arial" w:hAnsi="Arial" w:cs="Arial"/>
                <w:b/>
                <w:sz w:val="20"/>
                <w:szCs w:val="20"/>
              </w:rPr>
            </w:pPr>
            <w:r>
              <w:rPr>
                <w:rFonts w:ascii="Arial" w:hAnsi="Arial" w:cs="Arial"/>
                <w:b/>
                <w:sz w:val="20"/>
                <w:szCs w:val="20"/>
              </w:rPr>
              <w:t>86,18%</w:t>
            </w:r>
          </w:p>
        </w:tc>
      </w:tr>
      <w:tr w:rsidR="0047340C" w14:paraId="3D1836FD" w14:textId="77777777" w:rsidTr="005A6E94">
        <w:trPr>
          <w:trHeight w:val="385"/>
        </w:trPr>
        <w:tc>
          <w:tcPr>
            <w:tcW w:w="3387" w:type="dxa"/>
            <w:tcBorders>
              <w:top w:val="single" w:sz="12" w:space="0" w:color="auto"/>
              <w:left w:val="single" w:sz="12" w:space="0" w:color="auto"/>
              <w:bottom w:val="single" w:sz="12" w:space="0" w:color="auto"/>
              <w:right w:val="single" w:sz="12" w:space="0" w:color="auto"/>
            </w:tcBorders>
            <w:vAlign w:val="center"/>
          </w:tcPr>
          <w:p w14:paraId="760901CA" w14:textId="77777777" w:rsidR="0047340C" w:rsidRDefault="0047340C" w:rsidP="005A6E94">
            <w:pPr>
              <w:spacing w:after="0"/>
              <w:rPr>
                <w:rFonts w:ascii="Arial" w:hAnsi="Arial" w:cs="Arial"/>
                <w:b/>
              </w:rPr>
            </w:pPr>
            <w:r>
              <w:rPr>
                <w:rFonts w:ascii="Arial" w:hAnsi="Arial" w:cs="Arial"/>
                <w:b/>
              </w:rPr>
              <w:t>UKUPNO</w:t>
            </w:r>
          </w:p>
        </w:tc>
        <w:tc>
          <w:tcPr>
            <w:tcW w:w="2127" w:type="dxa"/>
            <w:tcBorders>
              <w:top w:val="single" w:sz="12" w:space="0" w:color="auto"/>
              <w:left w:val="single" w:sz="12" w:space="0" w:color="auto"/>
              <w:bottom w:val="single" w:sz="12" w:space="0" w:color="auto"/>
              <w:right w:val="single" w:sz="12" w:space="0" w:color="auto"/>
            </w:tcBorders>
            <w:vAlign w:val="center"/>
          </w:tcPr>
          <w:p w14:paraId="787ABFB7" w14:textId="77777777" w:rsidR="0047340C" w:rsidRDefault="0047340C" w:rsidP="005A6E94">
            <w:pPr>
              <w:spacing w:after="0"/>
              <w:jc w:val="right"/>
              <w:rPr>
                <w:rFonts w:ascii="Arial" w:hAnsi="Arial" w:cs="Arial"/>
                <w:b/>
              </w:rPr>
            </w:pPr>
            <w:r>
              <w:rPr>
                <w:rFonts w:ascii="Arial" w:hAnsi="Arial" w:cs="Arial"/>
                <w:b/>
              </w:rPr>
              <w:t>1.281.213,00</w:t>
            </w:r>
          </w:p>
        </w:tc>
        <w:tc>
          <w:tcPr>
            <w:tcW w:w="2126" w:type="dxa"/>
            <w:tcBorders>
              <w:top w:val="single" w:sz="12" w:space="0" w:color="auto"/>
              <w:left w:val="single" w:sz="12" w:space="0" w:color="auto"/>
              <w:bottom w:val="single" w:sz="12" w:space="0" w:color="auto"/>
              <w:right w:val="single" w:sz="12" w:space="0" w:color="auto"/>
            </w:tcBorders>
            <w:vAlign w:val="center"/>
          </w:tcPr>
          <w:p w14:paraId="308666CE" w14:textId="77777777" w:rsidR="0047340C" w:rsidRDefault="0047340C" w:rsidP="005A6E94">
            <w:pPr>
              <w:spacing w:after="0"/>
              <w:jc w:val="right"/>
              <w:rPr>
                <w:rFonts w:ascii="Arial" w:hAnsi="Arial" w:cs="Arial"/>
                <w:b/>
              </w:rPr>
            </w:pPr>
            <w:r>
              <w:rPr>
                <w:rFonts w:ascii="Arial" w:hAnsi="Arial" w:cs="Arial"/>
                <w:b/>
              </w:rPr>
              <w:t>1.206.886,68</w:t>
            </w:r>
          </w:p>
        </w:tc>
        <w:tc>
          <w:tcPr>
            <w:tcW w:w="2214" w:type="dxa"/>
            <w:tcBorders>
              <w:top w:val="single" w:sz="12" w:space="0" w:color="auto"/>
              <w:left w:val="single" w:sz="12" w:space="0" w:color="auto"/>
              <w:bottom w:val="single" w:sz="12" w:space="0" w:color="auto"/>
              <w:right w:val="single" w:sz="12" w:space="0" w:color="auto"/>
            </w:tcBorders>
            <w:vAlign w:val="center"/>
          </w:tcPr>
          <w:p w14:paraId="6058789E" w14:textId="77777777" w:rsidR="0047340C" w:rsidRDefault="0047340C" w:rsidP="005A6E94">
            <w:pPr>
              <w:spacing w:after="0"/>
              <w:jc w:val="right"/>
              <w:rPr>
                <w:rFonts w:ascii="Arial" w:hAnsi="Arial" w:cs="Arial"/>
                <w:b/>
              </w:rPr>
            </w:pPr>
            <w:r>
              <w:rPr>
                <w:rFonts w:ascii="Arial" w:hAnsi="Arial" w:cs="Arial"/>
                <w:b/>
              </w:rPr>
              <w:t>94,20%</w:t>
            </w:r>
          </w:p>
        </w:tc>
      </w:tr>
    </w:tbl>
    <w:p w14:paraId="65026FD5" w14:textId="77777777" w:rsidR="0047340C" w:rsidRDefault="0047340C" w:rsidP="0047340C">
      <w:pPr>
        <w:jc w:val="both"/>
        <w:rPr>
          <w:rFonts w:ascii="Arial" w:eastAsia="Times New Roman" w:hAnsi="Arial" w:cs="Arial"/>
          <w:lang w:val="en-GB"/>
        </w:rPr>
      </w:pPr>
    </w:p>
    <w:p w14:paraId="28E20A79" w14:textId="70FB545E" w:rsidR="0047340C" w:rsidRDefault="0047340C" w:rsidP="00C1402B">
      <w:pPr>
        <w:spacing w:after="0" w:line="240" w:lineRule="auto"/>
        <w:jc w:val="both"/>
        <w:rPr>
          <w:rFonts w:ascii="Arial" w:hAnsi="Arial" w:cs="Arial"/>
          <w:b/>
        </w:rPr>
      </w:pPr>
      <w:r>
        <w:rPr>
          <w:rFonts w:ascii="Arial" w:hAnsi="Arial" w:cs="Arial"/>
          <w:b/>
          <w:u w:val="single"/>
        </w:rPr>
        <w:t>Tablica br. 4.</w:t>
      </w:r>
      <w:r>
        <w:rPr>
          <w:rFonts w:ascii="Arial" w:hAnsi="Arial" w:cs="Arial"/>
          <w:b/>
        </w:rPr>
        <w:t xml:space="preserve"> Udio pojedine skupine ostvarenih rashoda u ukupnim rashodima 2024.godine</w:t>
      </w:r>
    </w:p>
    <w:p w14:paraId="6D2337AA" w14:textId="77777777" w:rsidR="00C1402B" w:rsidRPr="00C1402B" w:rsidRDefault="00C1402B" w:rsidP="00C1402B">
      <w:pPr>
        <w:keepNext/>
        <w:keepLines/>
        <w:spacing w:after="0" w:line="240" w:lineRule="auto"/>
        <w:jc w:val="right"/>
        <w:outlineLvl w:val="1"/>
        <w:rPr>
          <w:rFonts w:ascii="Arial" w:hAnsi="Arial"/>
          <w:sz w:val="20"/>
          <w:szCs w:val="20"/>
        </w:rPr>
      </w:pPr>
      <w:r w:rsidRPr="00C1402B">
        <w:rPr>
          <w:rFonts w:ascii="Arial" w:hAnsi="Arial"/>
          <w:sz w:val="20"/>
          <w:szCs w:val="20"/>
        </w:rPr>
        <w:t>U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977"/>
        <w:gridCol w:w="2676"/>
      </w:tblGrid>
      <w:tr w:rsidR="0047340C" w14:paraId="1ECF86B4" w14:textId="77777777" w:rsidTr="00250BD7">
        <w:tc>
          <w:tcPr>
            <w:tcW w:w="3387" w:type="dxa"/>
            <w:tcBorders>
              <w:top w:val="single" w:sz="12" w:space="0" w:color="auto"/>
              <w:left w:val="single" w:sz="12" w:space="0" w:color="auto"/>
              <w:bottom w:val="single" w:sz="12" w:space="0" w:color="auto"/>
              <w:right w:val="single" w:sz="12" w:space="0" w:color="auto"/>
            </w:tcBorders>
            <w:hideMark/>
          </w:tcPr>
          <w:p w14:paraId="02B885D3" w14:textId="77777777" w:rsidR="0047340C" w:rsidRDefault="0047340C" w:rsidP="00250BD7">
            <w:pPr>
              <w:spacing w:after="0"/>
              <w:jc w:val="center"/>
              <w:rPr>
                <w:rFonts w:ascii="Arial" w:hAnsi="Arial" w:cs="Arial"/>
                <w:b/>
              </w:rPr>
            </w:pPr>
            <w:r>
              <w:rPr>
                <w:rFonts w:ascii="Arial" w:hAnsi="Arial" w:cs="Arial"/>
                <w:b/>
              </w:rPr>
              <w:t>Vrsta rashoda</w:t>
            </w:r>
          </w:p>
        </w:tc>
        <w:tc>
          <w:tcPr>
            <w:tcW w:w="2977" w:type="dxa"/>
            <w:tcBorders>
              <w:top w:val="single" w:sz="12" w:space="0" w:color="auto"/>
              <w:left w:val="single" w:sz="12" w:space="0" w:color="auto"/>
              <w:bottom w:val="single" w:sz="12" w:space="0" w:color="auto"/>
              <w:right w:val="single" w:sz="12" w:space="0" w:color="auto"/>
            </w:tcBorders>
            <w:hideMark/>
          </w:tcPr>
          <w:p w14:paraId="7BF2962A" w14:textId="77777777" w:rsidR="0047340C" w:rsidRDefault="0047340C" w:rsidP="00250BD7">
            <w:pPr>
              <w:spacing w:after="0"/>
              <w:jc w:val="center"/>
              <w:rPr>
                <w:rFonts w:ascii="Arial" w:hAnsi="Arial" w:cs="Arial"/>
                <w:b/>
              </w:rPr>
            </w:pPr>
            <w:r>
              <w:rPr>
                <w:rFonts w:ascii="Arial" w:hAnsi="Arial" w:cs="Arial"/>
                <w:b/>
              </w:rPr>
              <w:t>Ostvareni rashodi u 2024.g.</w:t>
            </w:r>
          </w:p>
        </w:tc>
        <w:tc>
          <w:tcPr>
            <w:tcW w:w="2676" w:type="dxa"/>
            <w:tcBorders>
              <w:top w:val="single" w:sz="12" w:space="0" w:color="auto"/>
              <w:left w:val="single" w:sz="12" w:space="0" w:color="auto"/>
              <w:bottom w:val="single" w:sz="12" w:space="0" w:color="auto"/>
              <w:right w:val="single" w:sz="12" w:space="0" w:color="auto"/>
            </w:tcBorders>
            <w:hideMark/>
          </w:tcPr>
          <w:p w14:paraId="2477B10A" w14:textId="77777777" w:rsidR="0047340C" w:rsidRDefault="0047340C" w:rsidP="00250BD7">
            <w:pPr>
              <w:spacing w:after="0"/>
              <w:jc w:val="center"/>
              <w:rPr>
                <w:rFonts w:ascii="Arial" w:hAnsi="Arial" w:cs="Arial"/>
                <w:b/>
              </w:rPr>
            </w:pPr>
            <w:r>
              <w:rPr>
                <w:rFonts w:ascii="Arial" w:hAnsi="Arial" w:cs="Arial"/>
                <w:b/>
              </w:rPr>
              <w:t>% udjela u ostvarenim rashodima</w:t>
            </w:r>
          </w:p>
        </w:tc>
      </w:tr>
      <w:tr w:rsidR="0047340C" w14:paraId="3D113208" w14:textId="77777777" w:rsidTr="00250BD7">
        <w:tc>
          <w:tcPr>
            <w:tcW w:w="3387" w:type="dxa"/>
            <w:tcBorders>
              <w:top w:val="single" w:sz="12" w:space="0" w:color="auto"/>
              <w:left w:val="single" w:sz="12" w:space="0" w:color="auto"/>
              <w:bottom w:val="single" w:sz="6" w:space="0" w:color="auto"/>
              <w:right w:val="single" w:sz="12" w:space="0" w:color="auto"/>
            </w:tcBorders>
            <w:hideMark/>
          </w:tcPr>
          <w:p w14:paraId="1A6F7877" w14:textId="77777777" w:rsidR="0047340C" w:rsidRDefault="0047340C" w:rsidP="00250BD7">
            <w:pPr>
              <w:spacing w:after="0"/>
              <w:jc w:val="both"/>
              <w:rPr>
                <w:rFonts w:ascii="Arial" w:hAnsi="Arial" w:cs="Arial"/>
                <w:bCs/>
              </w:rPr>
            </w:pPr>
            <w:r>
              <w:rPr>
                <w:rFonts w:ascii="Arial" w:hAnsi="Arial" w:cs="Arial"/>
                <w:bCs/>
              </w:rPr>
              <w:t>Rashodi za zaposlene</w:t>
            </w:r>
          </w:p>
        </w:tc>
        <w:tc>
          <w:tcPr>
            <w:tcW w:w="2977" w:type="dxa"/>
            <w:tcBorders>
              <w:top w:val="single" w:sz="12" w:space="0" w:color="auto"/>
              <w:left w:val="single" w:sz="12" w:space="0" w:color="auto"/>
              <w:bottom w:val="single" w:sz="4" w:space="0" w:color="auto"/>
              <w:right w:val="single" w:sz="12" w:space="0" w:color="auto"/>
            </w:tcBorders>
            <w:hideMark/>
          </w:tcPr>
          <w:p w14:paraId="416D353D" w14:textId="77777777" w:rsidR="0047340C" w:rsidRDefault="0047340C" w:rsidP="00250BD7">
            <w:pPr>
              <w:spacing w:after="0"/>
              <w:jc w:val="right"/>
              <w:rPr>
                <w:rFonts w:ascii="Arial" w:hAnsi="Arial" w:cs="Arial"/>
                <w:sz w:val="20"/>
                <w:szCs w:val="20"/>
              </w:rPr>
            </w:pPr>
            <w:r>
              <w:rPr>
                <w:rFonts w:ascii="Arial" w:hAnsi="Arial" w:cs="Arial"/>
                <w:sz w:val="20"/>
                <w:szCs w:val="20"/>
              </w:rPr>
              <w:t>938.587,27</w:t>
            </w:r>
          </w:p>
        </w:tc>
        <w:tc>
          <w:tcPr>
            <w:tcW w:w="2676" w:type="dxa"/>
            <w:tcBorders>
              <w:top w:val="single" w:sz="12" w:space="0" w:color="auto"/>
              <w:left w:val="single" w:sz="12" w:space="0" w:color="auto"/>
              <w:bottom w:val="single" w:sz="6" w:space="0" w:color="auto"/>
              <w:right w:val="single" w:sz="12" w:space="0" w:color="auto"/>
            </w:tcBorders>
            <w:hideMark/>
          </w:tcPr>
          <w:p w14:paraId="15A02DFE" w14:textId="77777777" w:rsidR="0047340C" w:rsidRDefault="0047340C" w:rsidP="00250BD7">
            <w:pPr>
              <w:spacing w:after="0"/>
              <w:jc w:val="right"/>
              <w:rPr>
                <w:rFonts w:ascii="Arial" w:hAnsi="Arial" w:cs="Arial"/>
                <w:sz w:val="20"/>
                <w:szCs w:val="20"/>
              </w:rPr>
            </w:pPr>
            <w:r>
              <w:rPr>
                <w:rFonts w:ascii="Arial" w:hAnsi="Arial" w:cs="Arial"/>
                <w:sz w:val="20"/>
                <w:szCs w:val="20"/>
              </w:rPr>
              <w:t>77,77</w:t>
            </w:r>
          </w:p>
        </w:tc>
      </w:tr>
      <w:tr w:rsidR="0047340C" w14:paraId="304CF43E" w14:textId="77777777" w:rsidTr="00250BD7">
        <w:tc>
          <w:tcPr>
            <w:tcW w:w="3387" w:type="dxa"/>
            <w:tcBorders>
              <w:top w:val="single" w:sz="6" w:space="0" w:color="auto"/>
              <w:left w:val="single" w:sz="12" w:space="0" w:color="auto"/>
              <w:bottom w:val="single" w:sz="6" w:space="0" w:color="auto"/>
              <w:right w:val="single" w:sz="12" w:space="0" w:color="auto"/>
            </w:tcBorders>
            <w:hideMark/>
          </w:tcPr>
          <w:p w14:paraId="57B91EB1" w14:textId="77777777" w:rsidR="0047340C" w:rsidRDefault="0047340C" w:rsidP="00250BD7">
            <w:pPr>
              <w:spacing w:after="0"/>
              <w:jc w:val="both"/>
              <w:rPr>
                <w:rFonts w:ascii="Arial" w:hAnsi="Arial" w:cs="Arial"/>
                <w:bCs/>
              </w:rPr>
            </w:pPr>
            <w:r>
              <w:rPr>
                <w:rFonts w:ascii="Arial" w:hAnsi="Arial" w:cs="Arial"/>
                <w:bCs/>
              </w:rPr>
              <w:t>Materijalni rashodi</w:t>
            </w:r>
          </w:p>
        </w:tc>
        <w:tc>
          <w:tcPr>
            <w:tcW w:w="2977" w:type="dxa"/>
            <w:tcBorders>
              <w:top w:val="single" w:sz="4" w:space="0" w:color="auto"/>
              <w:left w:val="single" w:sz="12" w:space="0" w:color="auto"/>
              <w:bottom w:val="single" w:sz="4" w:space="0" w:color="auto"/>
              <w:right w:val="single" w:sz="12" w:space="0" w:color="auto"/>
            </w:tcBorders>
            <w:hideMark/>
          </w:tcPr>
          <w:p w14:paraId="73DB5892" w14:textId="77777777" w:rsidR="0047340C" w:rsidRDefault="0047340C" w:rsidP="00250BD7">
            <w:pPr>
              <w:spacing w:after="0"/>
              <w:jc w:val="right"/>
              <w:rPr>
                <w:rFonts w:ascii="Arial" w:hAnsi="Arial" w:cs="Arial"/>
                <w:sz w:val="20"/>
                <w:szCs w:val="20"/>
              </w:rPr>
            </w:pPr>
            <w:r>
              <w:rPr>
                <w:rFonts w:ascii="Arial" w:hAnsi="Arial" w:cs="Arial"/>
                <w:sz w:val="20"/>
                <w:szCs w:val="20"/>
              </w:rPr>
              <w:t>211.360,30</w:t>
            </w:r>
          </w:p>
        </w:tc>
        <w:tc>
          <w:tcPr>
            <w:tcW w:w="2676" w:type="dxa"/>
            <w:tcBorders>
              <w:top w:val="single" w:sz="6" w:space="0" w:color="auto"/>
              <w:left w:val="single" w:sz="12" w:space="0" w:color="auto"/>
              <w:bottom w:val="single" w:sz="6" w:space="0" w:color="auto"/>
              <w:right w:val="single" w:sz="12" w:space="0" w:color="auto"/>
            </w:tcBorders>
            <w:hideMark/>
          </w:tcPr>
          <w:p w14:paraId="40E1C4F0" w14:textId="77777777" w:rsidR="0047340C" w:rsidRDefault="0047340C" w:rsidP="00250BD7">
            <w:pPr>
              <w:spacing w:after="0"/>
              <w:jc w:val="right"/>
              <w:rPr>
                <w:rFonts w:ascii="Arial" w:hAnsi="Arial" w:cs="Arial"/>
                <w:sz w:val="20"/>
                <w:szCs w:val="20"/>
              </w:rPr>
            </w:pPr>
            <w:r>
              <w:rPr>
                <w:rFonts w:ascii="Arial" w:hAnsi="Arial" w:cs="Arial"/>
                <w:sz w:val="20"/>
                <w:szCs w:val="20"/>
              </w:rPr>
              <w:t>17,51</w:t>
            </w:r>
          </w:p>
        </w:tc>
      </w:tr>
      <w:tr w:rsidR="0047340C" w14:paraId="0BDEC7C3" w14:textId="77777777" w:rsidTr="00250BD7">
        <w:tc>
          <w:tcPr>
            <w:tcW w:w="3387" w:type="dxa"/>
            <w:tcBorders>
              <w:top w:val="single" w:sz="6" w:space="0" w:color="auto"/>
              <w:left w:val="single" w:sz="12" w:space="0" w:color="auto"/>
              <w:bottom w:val="single" w:sz="6" w:space="0" w:color="auto"/>
              <w:right w:val="single" w:sz="12" w:space="0" w:color="auto"/>
            </w:tcBorders>
            <w:hideMark/>
          </w:tcPr>
          <w:p w14:paraId="1342CC30" w14:textId="77777777" w:rsidR="0047340C" w:rsidRDefault="0047340C" w:rsidP="00250BD7">
            <w:pPr>
              <w:spacing w:after="0"/>
              <w:jc w:val="both"/>
              <w:rPr>
                <w:rFonts w:ascii="Arial" w:hAnsi="Arial" w:cs="Arial"/>
                <w:bCs/>
              </w:rPr>
            </w:pPr>
            <w:r>
              <w:rPr>
                <w:rFonts w:ascii="Arial" w:hAnsi="Arial" w:cs="Arial"/>
                <w:bCs/>
              </w:rPr>
              <w:t>Financijski rashodi</w:t>
            </w:r>
          </w:p>
        </w:tc>
        <w:tc>
          <w:tcPr>
            <w:tcW w:w="2977" w:type="dxa"/>
            <w:tcBorders>
              <w:top w:val="single" w:sz="4" w:space="0" w:color="auto"/>
              <w:left w:val="single" w:sz="12" w:space="0" w:color="auto"/>
              <w:bottom w:val="single" w:sz="4" w:space="0" w:color="auto"/>
              <w:right w:val="single" w:sz="12" w:space="0" w:color="auto"/>
            </w:tcBorders>
            <w:hideMark/>
          </w:tcPr>
          <w:p w14:paraId="04A002DE" w14:textId="77777777" w:rsidR="0047340C" w:rsidRDefault="0047340C" w:rsidP="00250BD7">
            <w:pPr>
              <w:spacing w:after="0"/>
              <w:jc w:val="right"/>
              <w:rPr>
                <w:rFonts w:ascii="Arial" w:hAnsi="Arial" w:cs="Arial"/>
                <w:sz w:val="20"/>
                <w:szCs w:val="20"/>
              </w:rPr>
            </w:pPr>
            <w:r>
              <w:rPr>
                <w:rFonts w:ascii="Arial" w:hAnsi="Arial" w:cs="Arial"/>
                <w:sz w:val="20"/>
                <w:szCs w:val="20"/>
              </w:rPr>
              <w:t>1,80</w:t>
            </w:r>
          </w:p>
        </w:tc>
        <w:tc>
          <w:tcPr>
            <w:tcW w:w="2676" w:type="dxa"/>
            <w:tcBorders>
              <w:top w:val="single" w:sz="6" w:space="0" w:color="auto"/>
              <w:left w:val="single" w:sz="12" w:space="0" w:color="auto"/>
              <w:bottom w:val="single" w:sz="6" w:space="0" w:color="auto"/>
              <w:right w:val="single" w:sz="12" w:space="0" w:color="auto"/>
            </w:tcBorders>
            <w:hideMark/>
          </w:tcPr>
          <w:p w14:paraId="099A9F52" w14:textId="77777777" w:rsidR="0047340C" w:rsidRDefault="0047340C" w:rsidP="00250BD7">
            <w:pPr>
              <w:spacing w:after="0"/>
              <w:jc w:val="right"/>
              <w:rPr>
                <w:rFonts w:ascii="Arial" w:hAnsi="Arial" w:cs="Arial"/>
                <w:sz w:val="20"/>
                <w:szCs w:val="20"/>
              </w:rPr>
            </w:pPr>
            <w:r>
              <w:rPr>
                <w:rFonts w:ascii="Arial" w:hAnsi="Arial" w:cs="Arial"/>
                <w:sz w:val="20"/>
                <w:szCs w:val="20"/>
              </w:rPr>
              <w:t>0,00</w:t>
            </w:r>
          </w:p>
        </w:tc>
      </w:tr>
      <w:tr w:rsidR="0047340C" w14:paraId="69CCD86C" w14:textId="77777777" w:rsidTr="00250BD7">
        <w:tc>
          <w:tcPr>
            <w:tcW w:w="3387" w:type="dxa"/>
            <w:tcBorders>
              <w:top w:val="single" w:sz="6" w:space="0" w:color="auto"/>
              <w:left w:val="single" w:sz="12" w:space="0" w:color="auto"/>
              <w:bottom w:val="single" w:sz="12" w:space="0" w:color="auto"/>
              <w:right w:val="single" w:sz="12" w:space="0" w:color="auto"/>
            </w:tcBorders>
            <w:hideMark/>
          </w:tcPr>
          <w:p w14:paraId="7CA23570" w14:textId="77777777" w:rsidR="0047340C" w:rsidRDefault="0047340C" w:rsidP="00250BD7">
            <w:pPr>
              <w:spacing w:after="0"/>
              <w:rPr>
                <w:rFonts w:ascii="Arial" w:hAnsi="Arial" w:cs="Arial"/>
                <w:bCs/>
              </w:rPr>
            </w:pPr>
            <w:r>
              <w:rPr>
                <w:rFonts w:ascii="Arial" w:hAnsi="Arial" w:cs="Arial"/>
                <w:bCs/>
              </w:rPr>
              <w:t>Rashodi za nabavu proizvedene dugotrajne imovine</w:t>
            </w:r>
          </w:p>
        </w:tc>
        <w:tc>
          <w:tcPr>
            <w:tcW w:w="2977" w:type="dxa"/>
            <w:tcBorders>
              <w:top w:val="single" w:sz="4" w:space="0" w:color="auto"/>
              <w:left w:val="single" w:sz="12" w:space="0" w:color="auto"/>
              <w:bottom w:val="single" w:sz="12" w:space="0" w:color="auto"/>
              <w:right w:val="single" w:sz="12" w:space="0" w:color="auto"/>
            </w:tcBorders>
          </w:tcPr>
          <w:p w14:paraId="75E91354" w14:textId="77777777" w:rsidR="0047340C" w:rsidRDefault="0047340C" w:rsidP="00250BD7">
            <w:pPr>
              <w:spacing w:after="0"/>
              <w:jc w:val="right"/>
              <w:rPr>
                <w:rFonts w:ascii="Arial" w:hAnsi="Arial" w:cs="Arial"/>
                <w:sz w:val="20"/>
                <w:szCs w:val="20"/>
              </w:rPr>
            </w:pPr>
          </w:p>
          <w:p w14:paraId="09977149" w14:textId="77777777" w:rsidR="0047340C" w:rsidRDefault="0047340C" w:rsidP="00250BD7">
            <w:pPr>
              <w:spacing w:after="0"/>
              <w:jc w:val="right"/>
              <w:rPr>
                <w:rFonts w:ascii="Arial" w:hAnsi="Arial" w:cs="Arial"/>
                <w:sz w:val="20"/>
                <w:szCs w:val="20"/>
              </w:rPr>
            </w:pPr>
            <w:r>
              <w:rPr>
                <w:rFonts w:ascii="Arial" w:hAnsi="Arial" w:cs="Arial"/>
                <w:sz w:val="20"/>
                <w:szCs w:val="20"/>
              </w:rPr>
              <w:t>56.937,31</w:t>
            </w:r>
          </w:p>
        </w:tc>
        <w:tc>
          <w:tcPr>
            <w:tcW w:w="2676" w:type="dxa"/>
            <w:tcBorders>
              <w:top w:val="single" w:sz="6" w:space="0" w:color="auto"/>
              <w:left w:val="single" w:sz="12" w:space="0" w:color="auto"/>
              <w:bottom w:val="single" w:sz="12" w:space="0" w:color="auto"/>
              <w:right w:val="single" w:sz="12" w:space="0" w:color="auto"/>
            </w:tcBorders>
          </w:tcPr>
          <w:p w14:paraId="11E1A310" w14:textId="77777777" w:rsidR="0047340C" w:rsidRDefault="0047340C" w:rsidP="00250BD7">
            <w:pPr>
              <w:spacing w:after="0"/>
              <w:jc w:val="right"/>
              <w:rPr>
                <w:rFonts w:ascii="Arial" w:hAnsi="Arial" w:cs="Arial"/>
                <w:sz w:val="20"/>
                <w:szCs w:val="20"/>
              </w:rPr>
            </w:pPr>
          </w:p>
          <w:p w14:paraId="1839505E" w14:textId="77777777" w:rsidR="0047340C" w:rsidRDefault="0047340C" w:rsidP="00250BD7">
            <w:pPr>
              <w:spacing w:after="0"/>
              <w:jc w:val="right"/>
              <w:rPr>
                <w:rFonts w:ascii="Arial" w:hAnsi="Arial" w:cs="Arial"/>
                <w:sz w:val="20"/>
                <w:szCs w:val="20"/>
              </w:rPr>
            </w:pPr>
            <w:r>
              <w:rPr>
                <w:rFonts w:ascii="Arial" w:hAnsi="Arial" w:cs="Arial"/>
                <w:sz w:val="20"/>
                <w:szCs w:val="20"/>
              </w:rPr>
              <w:t>4,72</w:t>
            </w:r>
          </w:p>
        </w:tc>
      </w:tr>
      <w:tr w:rsidR="0047340C" w14:paraId="048C7022" w14:textId="77777777" w:rsidTr="00250BD7">
        <w:trPr>
          <w:trHeight w:val="464"/>
        </w:trPr>
        <w:tc>
          <w:tcPr>
            <w:tcW w:w="3387" w:type="dxa"/>
            <w:tcBorders>
              <w:top w:val="single" w:sz="12" w:space="0" w:color="auto"/>
              <w:left w:val="single" w:sz="12" w:space="0" w:color="auto"/>
              <w:bottom w:val="single" w:sz="12" w:space="0" w:color="auto"/>
              <w:right w:val="single" w:sz="12" w:space="0" w:color="auto"/>
            </w:tcBorders>
            <w:vAlign w:val="center"/>
          </w:tcPr>
          <w:p w14:paraId="3E4FED40" w14:textId="77777777" w:rsidR="0047340C" w:rsidRDefault="0047340C" w:rsidP="00250BD7">
            <w:pPr>
              <w:spacing w:after="0"/>
              <w:rPr>
                <w:rFonts w:ascii="Arial" w:hAnsi="Arial" w:cs="Arial"/>
                <w:b/>
              </w:rPr>
            </w:pPr>
            <w:r>
              <w:rPr>
                <w:rFonts w:ascii="Arial" w:hAnsi="Arial" w:cs="Arial"/>
                <w:b/>
              </w:rPr>
              <w:t>UKUPNO</w:t>
            </w:r>
          </w:p>
        </w:tc>
        <w:tc>
          <w:tcPr>
            <w:tcW w:w="2977" w:type="dxa"/>
            <w:tcBorders>
              <w:top w:val="single" w:sz="12" w:space="0" w:color="auto"/>
              <w:left w:val="single" w:sz="12" w:space="0" w:color="auto"/>
              <w:bottom w:val="single" w:sz="12" w:space="0" w:color="auto"/>
              <w:right w:val="single" w:sz="12" w:space="0" w:color="auto"/>
            </w:tcBorders>
            <w:vAlign w:val="center"/>
          </w:tcPr>
          <w:p w14:paraId="0616C44B" w14:textId="77777777" w:rsidR="0047340C" w:rsidRDefault="0047340C" w:rsidP="00250BD7">
            <w:pPr>
              <w:spacing w:after="0"/>
              <w:jc w:val="right"/>
              <w:rPr>
                <w:rFonts w:ascii="Arial" w:hAnsi="Arial" w:cs="Arial"/>
                <w:b/>
              </w:rPr>
            </w:pPr>
            <w:r>
              <w:rPr>
                <w:rFonts w:ascii="Arial" w:hAnsi="Arial" w:cs="Arial"/>
                <w:b/>
              </w:rPr>
              <w:t>1.206.886,68</w:t>
            </w:r>
          </w:p>
        </w:tc>
        <w:tc>
          <w:tcPr>
            <w:tcW w:w="2676" w:type="dxa"/>
            <w:tcBorders>
              <w:top w:val="single" w:sz="12" w:space="0" w:color="auto"/>
              <w:left w:val="single" w:sz="12" w:space="0" w:color="auto"/>
              <w:bottom w:val="single" w:sz="12" w:space="0" w:color="auto"/>
              <w:right w:val="single" w:sz="12" w:space="0" w:color="auto"/>
            </w:tcBorders>
            <w:vAlign w:val="center"/>
          </w:tcPr>
          <w:p w14:paraId="53C6969A" w14:textId="77777777" w:rsidR="0047340C" w:rsidRDefault="0047340C" w:rsidP="00250BD7">
            <w:pPr>
              <w:spacing w:after="0"/>
              <w:jc w:val="right"/>
              <w:rPr>
                <w:rFonts w:ascii="Arial" w:hAnsi="Arial" w:cs="Arial"/>
                <w:b/>
              </w:rPr>
            </w:pPr>
            <w:r>
              <w:rPr>
                <w:rFonts w:ascii="Arial" w:hAnsi="Arial" w:cs="Arial"/>
                <w:b/>
              </w:rPr>
              <w:t>100,00</w:t>
            </w:r>
          </w:p>
        </w:tc>
      </w:tr>
    </w:tbl>
    <w:p w14:paraId="1AB68831" w14:textId="77777777" w:rsidR="0047340C" w:rsidRDefault="0047340C" w:rsidP="0047340C">
      <w:pPr>
        <w:jc w:val="both"/>
        <w:rPr>
          <w:rFonts w:ascii="Arial" w:eastAsia="Times New Roman" w:hAnsi="Arial" w:cs="Arial"/>
          <w:lang w:val="en-GB"/>
        </w:rPr>
      </w:pPr>
    </w:p>
    <w:p w14:paraId="67939059" w14:textId="77777777" w:rsidR="0047340C" w:rsidRDefault="0047340C" w:rsidP="00250BD7">
      <w:pPr>
        <w:spacing w:line="240" w:lineRule="auto"/>
        <w:jc w:val="both"/>
        <w:rPr>
          <w:rFonts w:ascii="Arial" w:hAnsi="Arial" w:cs="Arial"/>
          <w:color w:val="000000"/>
        </w:rPr>
      </w:pPr>
      <w:r>
        <w:rPr>
          <w:rFonts w:ascii="Arial" w:hAnsi="Arial" w:cs="Arial"/>
          <w:color w:val="000000"/>
          <w:u w:val="single"/>
        </w:rPr>
        <w:t xml:space="preserve">Rashodi za zaposlene </w:t>
      </w:r>
      <w:r>
        <w:rPr>
          <w:rFonts w:ascii="Arial" w:hAnsi="Arial" w:cs="Arial"/>
          <w:color w:val="000000"/>
        </w:rPr>
        <w:t>ostvareni su u iznosu od 938.587,27 eura ili 95,58% godišnjeg plana, te 35,37% više u odnosu na proteklu godinu.</w:t>
      </w:r>
    </w:p>
    <w:p w14:paraId="23158A4A" w14:textId="77777777" w:rsidR="0047340C" w:rsidRDefault="0047340C" w:rsidP="00250BD7">
      <w:pPr>
        <w:spacing w:line="240" w:lineRule="auto"/>
        <w:jc w:val="both"/>
        <w:rPr>
          <w:rFonts w:ascii="Arial" w:hAnsi="Arial" w:cs="Arial"/>
        </w:rPr>
      </w:pPr>
      <w:r>
        <w:rPr>
          <w:rFonts w:ascii="Arial" w:hAnsi="Arial" w:cs="Arial"/>
          <w:color w:val="000000"/>
        </w:rPr>
        <w:t xml:space="preserve">Do povećanja je došlo zbog povećanja plaće radnicima JVP Labin sukladno zaključenim Kolektivnim ugovorom, a u skladu s Pravilnikom o klasifikaciji postrojbi i koeficijentima složenosti poslova, te radnih mjesta i mjerila za utvrđivanje radnig mjesta vatrogasaca (NN 85/24) i Uredbe o visini dodataka na osnovni koeficijent za radna mjesta profesionalnih vatrogasaca (NN 92/24). U 2024. godini više je utrošeno sredstava za prekovremeni rad radnika u odnosu na proteklu godinu jer je bilo više potrebe za prekovremenim radom profesionanih vatrogasaca. </w:t>
      </w:r>
    </w:p>
    <w:p w14:paraId="0C66F833" w14:textId="77777777" w:rsidR="0047340C" w:rsidRDefault="0047340C" w:rsidP="00250BD7">
      <w:pPr>
        <w:spacing w:line="240" w:lineRule="auto"/>
        <w:jc w:val="both"/>
        <w:rPr>
          <w:rFonts w:ascii="Arial" w:hAnsi="Arial" w:cs="Arial"/>
        </w:rPr>
      </w:pPr>
      <w:r>
        <w:rPr>
          <w:rFonts w:ascii="Arial" w:hAnsi="Arial" w:cs="Arial"/>
        </w:rPr>
        <w:t>Ostali rashodi za zaposlene npr. jubilarne nagrade, regresi, pomoći radi bolesti, smrtnog slučaja i dr. isplaćuju se sukladno Kolektivnom ugovoru za radnike u JVP Labin.</w:t>
      </w:r>
    </w:p>
    <w:p w14:paraId="654C82A9" w14:textId="77777777" w:rsidR="0047340C" w:rsidRDefault="0047340C" w:rsidP="00250BD7">
      <w:pPr>
        <w:spacing w:line="240" w:lineRule="auto"/>
        <w:jc w:val="both"/>
        <w:rPr>
          <w:rFonts w:ascii="Arial" w:hAnsi="Arial" w:cs="Arial"/>
          <w:u w:val="single"/>
        </w:rPr>
      </w:pPr>
    </w:p>
    <w:p w14:paraId="433D67D5" w14:textId="77777777" w:rsidR="0047340C" w:rsidRDefault="0047340C" w:rsidP="00250BD7">
      <w:pPr>
        <w:spacing w:line="240" w:lineRule="auto"/>
        <w:jc w:val="both"/>
        <w:rPr>
          <w:rFonts w:ascii="Arial" w:hAnsi="Arial" w:cs="Arial"/>
          <w:color w:val="000000"/>
        </w:rPr>
      </w:pPr>
      <w:r>
        <w:rPr>
          <w:rFonts w:ascii="Arial" w:hAnsi="Arial" w:cs="Arial"/>
          <w:color w:val="000000"/>
          <w:u w:val="single"/>
        </w:rPr>
        <w:t>Materijalni rashodi</w:t>
      </w:r>
      <w:r>
        <w:rPr>
          <w:rFonts w:ascii="Arial" w:hAnsi="Arial" w:cs="Arial"/>
          <w:color w:val="000000"/>
        </w:rPr>
        <w:t xml:space="preserve"> ostvareni su u iznosu od 211.360,30 eura ili 90,69% godišnjeg plana, te 32,28% više u odnosu na proteklu godinu.</w:t>
      </w:r>
    </w:p>
    <w:p w14:paraId="25C53970" w14:textId="77777777" w:rsidR="0047340C" w:rsidRDefault="0047340C" w:rsidP="00250BD7">
      <w:pPr>
        <w:spacing w:line="240" w:lineRule="auto"/>
        <w:jc w:val="both"/>
        <w:rPr>
          <w:rFonts w:ascii="Arial" w:hAnsi="Arial" w:cs="Arial"/>
          <w:color w:val="000000"/>
        </w:rPr>
      </w:pPr>
      <w:r>
        <w:rPr>
          <w:rFonts w:ascii="Arial" w:hAnsi="Arial" w:cs="Arial"/>
          <w:color w:val="000000"/>
        </w:rPr>
        <w:t>Najvećim djelom utrošena sredstva se odnose na naknade za prijevoz na posao i s posla, energiju, materijal i dijelove za tekuće i investicijsko održavanje, sitni inventar i auto gume, službena, radna i zaštitna odjeća i obuća, usluge tekućeg i investicijskog održavanja, ostale usluge (usluge pri registraciji prijevoznih sredstava, održavanje sustava vatrodojave i sl.) i premije osiguranja.</w:t>
      </w:r>
    </w:p>
    <w:p w14:paraId="1A39361C" w14:textId="77777777" w:rsidR="0047340C" w:rsidRDefault="0047340C" w:rsidP="00250BD7">
      <w:pPr>
        <w:spacing w:line="240" w:lineRule="auto"/>
        <w:jc w:val="both"/>
        <w:rPr>
          <w:rFonts w:ascii="Arial" w:hAnsi="Arial" w:cs="Arial"/>
          <w:color w:val="000000"/>
        </w:rPr>
      </w:pPr>
      <w:r>
        <w:rPr>
          <w:rFonts w:ascii="Arial" w:hAnsi="Arial" w:cs="Arial"/>
          <w:color w:val="000000"/>
        </w:rPr>
        <w:t>U odnosu na proteklu godinu utrošeno je:</w:t>
      </w:r>
    </w:p>
    <w:p w14:paraId="1FDDA165"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više sredstava za službena putovanja radi sudjelovanja na međunarodnoj vježbi CICERO, za stručno usavršavanje radnika radi prekvalifikacije za vatrogasca, te upućivanja vatrogasaca na osposobljavanje za vozače C i BE kategorije sukladno Programu osposobljavanja vartogasaca u razdoblju 2021.-2024. godine sredstvima općekorisnih funkcija šuma</w:t>
      </w:r>
    </w:p>
    <w:p w14:paraId="148575A3"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više sredstava za materijal za čišćenje i održavanje prostorija, za materijal za tekuće i investicijsko održavanje radi obnove prostorije koju su obavljali sami radnici i za nabavu opreme vatrogasaca i službene i zaštitne odjeće i obuće za vatrogasce koja se nabavlja po isteku roka trajanja</w:t>
      </w:r>
    </w:p>
    <w:p w14:paraId="5EFEAECD"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više sredstva za usluge tekućeg i investicijskog održavanja radi obavljanja servisa i popravaka vozila i opreme, za komunalne usluge radi povećanja cijena, za zdravstvene usluge radi obavljanja obaveznih zdravstvenih pregleda novozaposlenih radnika i vozača za C kategoriju, te za računalne usluge radi povećanja cijena održavanja SPI programa, te računalnih sustava kojih lani nismo imali</w:t>
      </w:r>
    </w:p>
    <w:p w14:paraId="6B84DE57"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xml:space="preserve">- više sredstava za premije osiguranja radi povećanja cijena, za reprezentaciju zbog sudjelovanja u troškovima ugošćavanja sudionika međunarodne vježbe CICERO čiji smo bili domaćini. </w:t>
      </w:r>
    </w:p>
    <w:p w14:paraId="635290B6" w14:textId="77777777" w:rsidR="0047340C" w:rsidRDefault="0047340C" w:rsidP="00250BD7">
      <w:pPr>
        <w:spacing w:line="240" w:lineRule="auto"/>
        <w:jc w:val="both"/>
        <w:rPr>
          <w:rFonts w:ascii="Arial" w:hAnsi="Arial" w:cs="Arial"/>
          <w:color w:val="000000"/>
        </w:rPr>
      </w:pPr>
    </w:p>
    <w:p w14:paraId="71867F8A" w14:textId="77777777" w:rsidR="0047340C" w:rsidRDefault="0047340C" w:rsidP="00250BD7">
      <w:pPr>
        <w:spacing w:after="0" w:line="240" w:lineRule="auto"/>
        <w:jc w:val="both"/>
        <w:rPr>
          <w:rFonts w:ascii="Arial" w:hAnsi="Arial" w:cs="Arial"/>
          <w:color w:val="000000"/>
        </w:rPr>
      </w:pPr>
      <w:r>
        <w:rPr>
          <w:rFonts w:ascii="Arial" w:hAnsi="Arial" w:cs="Arial"/>
          <w:bCs/>
          <w:color w:val="000000"/>
          <w:u w:val="single"/>
        </w:rPr>
        <w:t>Financijski rashodi</w:t>
      </w:r>
      <w:r>
        <w:rPr>
          <w:rFonts w:ascii="Arial" w:hAnsi="Arial" w:cs="Arial"/>
          <w:bCs/>
          <w:color w:val="000000"/>
        </w:rPr>
        <w:t xml:space="preserve"> </w:t>
      </w:r>
      <w:r>
        <w:rPr>
          <w:rFonts w:ascii="Arial" w:hAnsi="Arial" w:cs="Arial"/>
          <w:color w:val="000000"/>
        </w:rPr>
        <w:t xml:space="preserve">utrošeni su u iznosu od 1,80 eura ili 2,57% godišnjeg plana, te 69,81% manje u odnosu na proteklu godinu. </w:t>
      </w:r>
    </w:p>
    <w:p w14:paraId="4FD7C0C6" w14:textId="77777777" w:rsidR="0047340C" w:rsidRDefault="0047340C" w:rsidP="00250BD7">
      <w:pPr>
        <w:spacing w:after="0" w:line="240" w:lineRule="auto"/>
        <w:jc w:val="both"/>
        <w:rPr>
          <w:rFonts w:ascii="Arial" w:hAnsi="Arial" w:cs="Arial"/>
          <w:color w:val="000000"/>
        </w:rPr>
      </w:pPr>
      <w:r>
        <w:rPr>
          <w:rFonts w:ascii="Arial" w:hAnsi="Arial" w:cs="Arial"/>
          <w:color w:val="000000"/>
        </w:rPr>
        <w:t>Utošena su za kamate za nepravovremeno plaćanje računa.</w:t>
      </w:r>
    </w:p>
    <w:p w14:paraId="230B5EA6" w14:textId="77777777" w:rsidR="0047340C" w:rsidRDefault="0047340C" w:rsidP="00250BD7">
      <w:pPr>
        <w:spacing w:line="240" w:lineRule="auto"/>
        <w:jc w:val="both"/>
        <w:rPr>
          <w:rFonts w:ascii="Arial" w:hAnsi="Arial" w:cs="Arial"/>
          <w:b/>
          <w:color w:val="000000"/>
        </w:rPr>
      </w:pPr>
    </w:p>
    <w:p w14:paraId="063ABD4E" w14:textId="77777777" w:rsidR="0047340C" w:rsidRDefault="0047340C" w:rsidP="00250BD7">
      <w:pPr>
        <w:spacing w:after="0" w:line="240" w:lineRule="auto"/>
        <w:jc w:val="both"/>
        <w:rPr>
          <w:rFonts w:ascii="Arial" w:hAnsi="Arial" w:cs="Arial"/>
          <w:color w:val="000000"/>
          <w:u w:val="single"/>
        </w:rPr>
      </w:pPr>
      <w:r>
        <w:rPr>
          <w:rFonts w:ascii="Arial" w:hAnsi="Arial" w:cs="Arial"/>
          <w:color w:val="000000"/>
          <w:u w:val="single"/>
        </w:rPr>
        <w:t xml:space="preserve">Rashodi za nabavu nefinancijske imovine </w:t>
      </w:r>
    </w:p>
    <w:p w14:paraId="583E83C4" w14:textId="77777777" w:rsidR="0047340C" w:rsidRDefault="0047340C" w:rsidP="00250BD7">
      <w:pPr>
        <w:spacing w:after="120" w:line="240" w:lineRule="auto"/>
        <w:jc w:val="both"/>
        <w:rPr>
          <w:rFonts w:ascii="Arial" w:hAnsi="Arial" w:cs="Arial"/>
          <w:color w:val="000000"/>
        </w:rPr>
      </w:pPr>
      <w:r>
        <w:rPr>
          <w:rFonts w:ascii="Arial" w:hAnsi="Arial" w:cs="Arial"/>
          <w:bCs/>
          <w:color w:val="000000"/>
        </w:rPr>
        <w:t>Rashodi za nabavu nefinancijske imovine</w:t>
      </w:r>
      <w:r>
        <w:rPr>
          <w:rFonts w:ascii="Arial" w:hAnsi="Arial" w:cs="Arial"/>
          <w:b/>
          <w:color w:val="000000"/>
        </w:rPr>
        <w:t xml:space="preserve"> </w:t>
      </w:r>
      <w:r>
        <w:rPr>
          <w:rFonts w:ascii="Arial" w:hAnsi="Arial" w:cs="Arial"/>
          <w:color w:val="000000"/>
        </w:rPr>
        <w:t>utrošeni su u iznosu od 56.937,31 eura, ili 86,18% godišnjeg plana, te 47,27% više u odnosu na proteklu godinu.</w:t>
      </w:r>
    </w:p>
    <w:p w14:paraId="7151D609" w14:textId="77777777" w:rsidR="0047340C" w:rsidRDefault="0047340C" w:rsidP="00250BD7">
      <w:pPr>
        <w:spacing w:after="120" w:line="240" w:lineRule="auto"/>
        <w:jc w:val="both"/>
        <w:rPr>
          <w:rFonts w:ascii="Arial" w:hAnsi="Arial" w:cs="Arial"/>
          <w:color w:val="000000"/>
        </w:rPr>
      </w:pPr>
      <w:r>
        <w:rPr>
          <w:rFonts w:ascii="Arial" w:hAnsi="Arial" w:cs="Arial"/>
          <w:color w:val="000000"/>
        </w:rPr>
        <w:t>Najveći dio sredstava utrošen je za nabavu vozila Quad, a manje sredstva utrošeno je za komunikacijsku opremu i opremu za održavanje i zaštitu jer nije bilo potrebe za većom nabavkom.</w:t>
      </w:r>
    </w:p>
    <w:p w14:paraId="6B8CFD52" w14:textId="77777777" w:rsidR="0047340C" w:rsidRPr="00250BD7" w:rsidRDefault="0047340C" w:rsidP="00250BD7">
      <w:pPr>
        <w:spacing w:line="240" w:lineRule="auto"/>
        <w:jc w:val="both"/>
        <w:rPr>
          <w:rFonts w:ascii="Arial" w:hAnsi="Arial" w:cs="Arial"/>
          <w:b/>
          <w:color w:val="000000"/>
          <w:sz w:val="24"/>
          <w:szCs w:val="24"/>
        </w:rPr>
      </w:pPr>
    </w:p>
    <w:p w14:paraId="1ADF1BEB" w14:textId="77777777" w:rsidR="0047340C" w:rsidRPr="00250BD7" w:rsidRDefault="0047340C" w:rsidP="00250BD7">
      <w:pPr>
        <w:spacing w:line="240" w:lineRule="auto"/>
        <w:jc w:val="both"/>
        <w:rPr>
          <w:rFonts w:ascii="Arial" w:hAnsi="Arial" w:cs="Arial"/>
          <w:b/>
          <w:sz w:val="24"/>
          <w:szCs w:val="24"/>
        </w:rPr>
      </w:pPr>
      <w:r w:rsidRPr="00250BD7">
        <w:rPr>
          <w:rFonts w:ascii="Arial" w:hAnsi="Arial" w:cs="Arial"/>
          <w:b/>
          <w:sz w:val="24"/>
          <w:szCs w:val="24"/>
        </w:rPr>
        <w:t>OBRAZLOŽENJE PRENESENOG VIŠKA IZ PRETHODNE GODINE I VIŠKA ODNOSNO MANJKA ZA PRIJENOS U SLJEDEĆU GODINU</w:t>
      </w:r>
    </w:p>
    <w:p w14:paraId="0C8695DA" w14:textId="77777777" w:rsidR="0047340C" w:rsidRDefault="0047340C" w:rsidP="00250BD7">
      <w:pPr>
        <w:spacing w:line="240" w:lineRule="auto"/>
        <w:jc w:val="both"/>
        <w:rPr>
          <w:rFonts w:ascii="Arial" w:hAnsi="Arial" w:cs="Arial"/>
          <w:color w:val="000000"/>
          <w:sz w:val="24"/>
          <w:szCs w:val="24"/>
        </w:rPr>
      </w:pPr>
      <w:r>
        <w:rPr>
          <w:rFonts w:ascii="Arial" w:hAnsi="Arial" w:cs="Arial"/>
          <w:color w:val="000000"/>
        </w:rPr>
        <w:t>Višak prihoda iz 2023. godine iznosio je 58.529,73 eura.</w:t>
      </w:r>
    </w:p>
    <w:p w14:paraId="222F9627" w14:textId="77777777" w:rsidR="0047340C" w:rsidRDefault="0047340C" w:rsidP="00250BD7">
      <w:pPr>
        <w:spacing w:after="120" w:line="240" w:lineRule="auto"/>
        <w:jc w:val="both"/>
        <w:rPr>
          <w:rFonts w:ascii="Arial" w:hAnsi="Arial" w:cs="Arial"/>
          <w:color w:val="000000"/>
        </w:rPr>
      </w:pPr>
      <w:r>
        <w:rPr>
          <w:rFonts w:ascii="Arial" w:hAnsi="Arial" w:cs="Arial"/>
          <w:color w:val="000000"/>
        </w:rPr>
        <w:t>Rezultat izvršenja Financijskog plana za 2024. godinu čini:</w:t>
      </w:r>
    </w:p>
    <w:p w14:paraId="16A0145C"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ostvareni prihodi poslovanja u 2024. godini iznosili su 1.146.704,70 eura, a ostvareni rashodi poslovanja 1.149.949,37 eura, što rezultira manjkom prihoda poslovanja u iznosu od 3.244,67 eura</w:t>
      </w:r>
    </w:p>
    <w:p w14:paraId="1639DE1F"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prihodi od nefinancijske imovine u 2024. godini ostvareni su u iznosu od 4.861,50 eura, a rashodi za nabavu nefinancijske imovine ostvareni su u iznosu od 56.937,31 eura, što rezultira manjkom prihoda od nefinancijske imovine u iznosu od 52.075,81 eura</w:t>
      </w:r>
    </w:p>
    <w:p w14:paraId="450B16CA"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rezultat 2024. godine je manjak prihoda u iznosu od 55.320,48 eura</w:t>
      </w:r>
    </w:p>
    <w:p w14:paraId="557620D1" w14:textId="77777777" w:rsidR="0047340C" w:rsidRDefault="0047340C" w:rsidP="00821C91">
      <w:pPr>
        <w:spacing w:after="120" w:line="240" w:lineRule="auto"/>
        <w:jc w:val="both"/>
        <w:rPr>
          <w:rFonts w:ascii="Arial" w:hAnsi="Arial" w:cs="Arial"/>
          <w:color w:val="000000"/>
        </w:rPr>
      </w:pPr>
    </w:p>
    <w:p w14:paraId="2FD5DF2C" w14:textId="77777777" w:rsidR="0047340C" w:rsidRDefault="0047340C" w:rsidP="00250BD7">
      <w:pPr>
        <w:spacing w:after="120" w:line="240" w:lineRule="auto"/>
        <w:jc w:val="both"/>
        <w:rPr>
          <w:rFonts w:ascii="Arial" w:hAnsi="Arial" w:cs="Arial"/>
          <w:color w:val="000000"/>
        </w:rPr>
      </w:pPr>
      <w:r>
        <w:rPr>
          <w:rFonts w:ascii="Arial" w:hAnsi="Arial" w:cs="Arial"/>
          <w:color w:val="000000"/>
        </w:rPr>
        <w:t>Obzirom na preneseni višak prihoda iz 2023. godine u iznosu od 58.529,73 eura, u sljedeću godinu prenosi se višak prihoda u iznosu od 3.209,25 eura, a sastoji se od:</w:t>
      </w:r>
    </w:p>
    <w:p w14:paraId="3ADF6E61"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neutrošenih vlastitih sredstava od izvršenih usluga u iznosu od 4.477,08 eura, izvor financiranja 3.9.000001 Vlastiti prihodi–prihodi korisnika – višak se koristi u 2025. godini</w:t>
      </w:r>
    </w:p>
    <w:p w14:paraId="289A5F73"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neutrošene tekuće donacije iz neprofitnih organizacija u iznosu od 1.204,05 eura, izvor financiranja 6.9.000001 Donacije – višak se koristi u 2025. godini</w:t>
      </w:r>
    </w:p>
    <w:p w14:paraId="454C7AF2"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neutrošena sredstva od prodaje proizvedene dugotrajne imovine u iznosu od 611,00 eura, izvor financiranja 7.9.000002 Prihodi od nefinancijske imovine – prihodi korisnika -  višak se koristi u 2025. godini</w:t>
      </w:r>
    </w:p>
    <w:p w14:paraId="22156A49" w14:textId="77777777" w:rsidR="0047340C" w:rsidRDefault="0047340C" w:rsidP="00250BD7">
      <w:pPr>
        <w:spacing w:after="120" w:line="240" w:lineRule="auto"/>
        <w:jc w:val="both"/>
        <w:rPr>
          <w:rFonts w:ascii="Arial" w:hAnsi="Arial" w:cs="Arial"/>
          <w:color w:val="000000"/>
        </w:rPr>
      </w:pPr>
      <w:r>
        <w:rPr>
          <w:rFonts w:ascii="Arial" w:hAnsi="Arial" w:cs="Arial"/>
          <w:color w:val="000000"/>
        </w:rPr>
        <w:t>- dugovanje Grada Labina za račune iz 2024. godine koji su plaćeni u 2025. godini u iznosu od 3.082,88 eura, izvor financiranja 1.1.001. Opći prihodi i primici – manjak podmiren u cijelosti u 2025. godini</w:t>
      </w:r>
    </w:p>
    <w:p w14:paraId="2A9B3A3A" w14:textId="584BC3E7" w:rsidR="0047340C" w:rsidRDefault="0047340C" w:rsidP="00C1402B">
      <w:pPr>
        <w:spacing w:line="240" w:lineRule="auto"/>
        <w:jc w:val="center"/>
        <w:rPr>
          <w:rFonts w:ascii="Arial" w:hAnsi="Arial" w:cs="Arial"/>
          <w:sz w:val="32"/>
          <w:szCs w:val="32"/>
        </w:rPr>
      </w:pPr>
      <w:r>
        <w:rPr>
          <w:rFonts w:ascii="Arial" w:hAnsi="Arial" w:cs="Arial"/>
          <w:color w:val="000000"/>
        </w:rPr>
        <w:br w:type="page"/>
      </w:r>
      <w:r w:rsidRPr="00250BD7">
        <w:rPr>
          <w:rFonts w:ascii="Arial" w:hAnsi="Arial" w:cs="Arial"/>
          <w:b/>
          <w:sz w:val="24"/>
          <w:szCs w:val="24"/>
        </w:rPr>
        <w:t>OBRAZLOŽENJE POSEBNOG DIJELA</w:t>
      </w:r>
    </w:p>
    <w:p w14:paraId="77375391" w14:textId="77777777" w:rsidR="0047340C" w:rsidRDefault="0047340C" w:rsidP="00C1402B">
      <w:pPr>
        <w:spacing w:line="240" w:lineRule="auto"/>
        <w:rPr>
          <w:rFonts w:ascii="Arial" w:hAnsi="Arial" w:cs="Arial"/>
          <w:b/>
        </w:rPr>
      </w:pPr>
      <w:r>
        <w:rPr>
          <w:rFonts w:ascii="Arial" w:hAnsi="Arial" w:cs="Arial"/>
          <w:b/>
        </w:rPr>
        <w:t>Program: Organiziranje i provođenje zaštite i spašavanja</w:t>
      </w:r>
    </w:p>
    <w:p w14:paraId="7A4B12A8" w14:textId="77777777" w:rsidR="0047340C" w:rsidRDefault="0047340C" w:rsidP="00C1402B">
      <w:pPr>
        <w:spacing w:line="240" w:lineRule="auto"/>
        <w:rPr>
          <w:rFonts w:ascii="Arial" w:hAnsi="Arial" w:cs="Arial"/>
          <w:b/>
          <w:u w:val="single"/>
        </w:rPr>
      </w:pPr>
      <w:r>
        <w:rPr>
          <w:rFonts w:ascii="Arial" w:hAnsi="Arial" w:cs="Arial"/>
          <w:b/>
          <w:u w:val="single"/>
        </w:rPr>
        <w:t>Opis i cilj programa:</w:t>
      </w:r>
    </w:p>
    <w:p w14:paraId="01C36BC9" w14:textId="77777777" w:rsidR="0047340C" w:rsidRDefault="0047340C" w:rsidP="00C1402B">
      <w:pPr>
        <w:spacing w:line="240" w:lineRule="auto"/>
        <w:jc w:val="both"/>
        <w:rPr>
          <w:rFonts w:ascii="Arial" w:hAnsi="Arial" w:cs="Arial"/>
        </w:rPr>
      </w:pPr>
      <w:r>
        <w:rPr>
          <w:rFonts w:ascii="Arial" w:hAnsi="Arial" w:cs="Arial"/>
        </w:rPr>
        <w:tab/>
        <w:t>Program obuhvaća aktivnosti kojima je omogućeno Javnoj vatrogasnoj postrojbi Labin obavljanje osnovne djelatnosti iz svog djelokruga rada sukladno Zakonu o vatrogastvu, Odluci o minimalnim financijskim standardima za decentralizirano financiranje redovne djelatnosti javnih vatrogasnih postrojbi i Programa aktivnosti u provedbi posebnih mjera zaštite od požara za Republiku Hrvatsku. Programom se osiguravaju sredstva za  zaposlene, materijalni rashodi i rashodi za nabavu nefinancijske imovine, s ciljem spašavanja ljudi, imovine i materijalnih resursa.</w:t>
      </w:r>
    </w:p>
    <w:p w14:paraId="541CB1BB" w14:textId="77777777" w:rsidR="0047340C" w:rsidRDefault="0047340C" w:rsidP="00C1402B">
      <w:pPr>
        <w:spacing w:line="240" w:lineRule="auto"/>
        <w:jc w:val="both"/>
        <w:rPr>
          <w:rFonts w:ascii="Arial" w:hAnsi="Arial" w:cs="Arial"/>
          <w:b/>
          <w:u w:val="single"/>
        </w:rPr>
      </w:pPr>
      <w:r>
        <w:rPr>
          <w:rFonts w:ascii="Arial" w:hAnsi="Arial" w:cs="Arial"/>
          <w:b/>
          <w:u w:val="single"/>
        </w:rPr>
        <w:t>Realizirana sredstva:</w:t>
      </w:r>
    </w:p>
    <w:p w14:paraId="52C4746D" w14:textId="77777777" w:rsidR="0047340C" w:rsidRDefault="0047340C" w:rsidP="00C1402B">
      <w:pPr>
        <w:spacing w:line="240" w:lineRule="auto"/>
        <w:ind w:firstLine="708"/>
        <w:jc w:val="both"/>
        <w:rPr>
          <w:rFonts w:ascii="Arial" w:hAnsi="Arial" w:cs="Arial"/>
          <w:color w:val="000000"/>
        </w:rPr>
      </w:pPr>
      <w:r>
        <w:rPr>
          <w:rFonts w:ascii="Arial" w:hAnsi="Arial" w:cs="Arial"/>
          <w:color w:val="000000"/>
        </w:rPr>
        <w:t>Za potrebe izvršenja aktivnosti ovog programa planirano je ukupno 1.281.213,00 eura, a utrošeno je 1.206.886,68 euro što iznosi 94,20% godišnjeg plana.</w:t>
      </w:r>
    </w:p>
    <w:p w14:paraId="5C2E8744" w14:textId="77777777" w:rsidR="00C1402B" w:rsidRDefault="00C1402B" w:rsidP="00C1402B">
      <w:pPr>
        <w:spacing w:after="120" w:line="240" w:lineRule="auto"/>
        <w:jc w:val="both"/>
        <w:rPr>
          <w:rFonts w:ascii="Arial" w:hAnsi="Arial" w:cs="Arial"/>
          <w:color w:val="000000"/>
        </w:rPr>
      </w:pPr>
    </w:p>
    <w:p w14:paraId="5F941351" w14:textId="39646975" w:rsidR="0047340C" w:rsidRPr="00C1402B" w:rsidRDefault="0047340C" w:rsidP="00C1402B">
      <w:pPr>
        <w:spacing w:after="120" w:line="240" w:lineRule="auto"/>
        <w:jc w:val="both"/>
        <w:rPr>
          <w:rFonts w:ascii="Arial" w:hAnsi="Arial" w:cs="Arial"/>
          <w:color w:val="000000"/>
        </w:rPr>
      </w:pPr>
      <w:r>
        <w:rPr>
          <w:rFonts w:ascii="Arial" w:hAnsi="Arial" w:cs="Arial"/>
          <w:color w:val="000000"/>
        </w:rPr>
        <w:t xml:space="preserve">Ovaj program </w:t>
      </w:r>
      <w:r w:rsidRPr="00C1402B">
        <w:rPr>
          <w:rFonts w:ascii="Arial" w:hAnsi="Arial" w:cs="Arial"/>
          <w:color w:val="000000"/>
        </w:rPr>
        <w:t>obuhvaća tri aktivnosti:</w:t>
      </w:r>
    </w:p>
    <w:p w14:paraId="4EB600E3" w14:textId="77777777" w:rsidR="0047340C" w:rsidRPr="00C1402B" w:rsidRDefault="0047340C" w:rsidP="00C1402B">
      <w:pPr>
        <w:pStyle w:val="Odlomakpopisa"/>
        <w:numPr>
          <w:ilvl w:val="0"/>
          <w:numId w:val="87"/>
        </w:numPr>
        <w:spacing w:after="120" w:line="240" w:lineRule="auto"/>
        <w:jc w:val="both"/>
        <w:rPr>
          <w:rFonts w:ascii="Arial" w:hAnsi="Arial" w:cs="Arial"/>
          <w:color w:val="000000"/>
        </w:rPr>
      </w:pPr>
      <w:r w:rsidRPr="00C1402B">
        <w:rPr>
          <w:rFonts w:ascii="Arial" w:hAnsi="Arial" w:cs="Arial"/>
          <w:color w:val="000000"/>
        </w:rPr>
        <w:t>Financiranje JVP Labin</w:t>
      </w:r>
    </w:p>
    <w:p w14:paraId="374CE4F9" w14:textId="77777777" w:rsidR="0047340C" w:rsidRPr="00C1402B" w:rsidRDefault="0047340C" w:rsidP="00C1402B">
      <w:pPr>
        <w:pStyle w:val="Odlomakpopisa"/>
        <w:numPr>
          <w:ilvl w:val="0"/>
          <w:numId w:val="87"/>
        </w:numPr>
        <w:spacing w:after="120" w:line="240" w:lineRule="auto"/>
        <w:jc w:val="both"/>
        <w:rPr>
          <w:rFonts w:ascii="Arial" w:hAnsi="Arial" w:cs="Arial"/>
          <w:color w:val="000000"/>
        </w:rPr>
      </w:pPr>
      <w:r w:rsidRPr="00C1402B">
        <w:rPr>
          <w:rFonts w:ascii="Arial" w:hAnsi="Arial" w:cs="Arial"/>
          <w:color w:val="000000"/>
        </w:rPr>
        <w:t>Provedba posebnih mjera zaštite izvan područja redovnog djelovanja VZIŽ</w:t>
      </w:r>
    </w:p>
    <w:p w14:paraId="1BF8FC80" w14:textId="77777777" w:rsidR="0047340C" w:rsidRPr="00C1402B" w:rsidRDefault="0047340C" w:rsidP="00C1402B">
      <w:pPr>
        <w:pStyle w:val="Odlomakpopisa"/>
        <w:numPr>
          <w:ilvl w:val="0"/>
          <w:numId w:val="87"/>
        </w:numPr>
        <w:spacing w:after="120" w:line="240" w:lineRule="auto"/>
        <w:jc w:val="both"/>
        <w:rPr>
          <w:rFonts w:ascii="Arial" w:hAnsi="Arial" w:cs="Arial"/>
          <w:color w:val="000000"/>
        </w:rPr>
      </w:pPr>
      <w:r w:rsidRPr="00C1402B">
        <w:rPr>
          <w:rFonts w:ascii="Arial" w:hAnsi="Arial" w:cs="Arial"/>
          <w:color w:val="000000"/>
        </w:rPr>
        <w:t>Provedba posebnih mjera zaštite – sezonski vatrogasci</w:t>
      </w:r>
    </w:p>
    <w:p w14:paraId="39FB7E63" w14:textId="77777777" w:rsidR="0047340C" w:rsidRPr="00C1402B" w:rsidRDefault="0047340C" w:rsidP="00C1402B">
      <w:pPr>
        <w:spacing w:after="120" w:line="240" w:lineRule="auto"/>
        <w:rPr>
          <w:rFonts w:ascii="Arial" w:hAnsi="Arial" w:cs="Arial"/>
          <w:b/>
          <w:color w:val="000000"/>
        </w:rPr>
      </w:pPr>
    </w:p>
    <w:p w14:paraId="002C652D" w14:textId="77777777" w:rsidR="0047340C" w:rsidRDefault="0047340C" w:rsidP="00C1402B">
      <w:pPr>
        <w:spacing w:line="240" w:lineRule="auto"/>
        <w:rPr>
          <w:rFonts w:ascii="Arial" w:hAnsi="Arial" w:cs="Arial"/>
          <w:b/>
          <w:color w:val="000000"/>
        </w:rPr>
      </w:pPr>
      <w:r>
        <w:rPr>
          <w:rFonts w:ascii="Arial" w:hAnsi="Arial" w:cs="Arial"/>
          <w:b/>
          <w:color w:val="000000"/>
        </w:rPr>
        <w:t xml:space="preserve">Aktivnost: Financiranje JVP Labin </w:t>
      </w:r>
    </w:p>
    <w:p w14:paraId="15584DE5" w14:textId="77777777" w:rsidR="0047340C" w:rsidRDefault="0047340C" w:rsidP="00C1402B">
      <w:pPr>
        <w:spacing w:line="240" w:lineRule="auto"/>
        <w:jc w:val="both"/>
        <w:rPr>
          <w:rFonts w:ascii="Arial" w:hAnsi="Arial" w:cs="Arial"/>
        </w:rPr>
      </w:pPr>
      <w:r>
        <w:rPr>
          <w:rFonts w:ascii="Arial" w:hAnsi="Arial" w:cs="Arial"/>
          <w:color w:val="000000"/>
        </w:rPr>
        <w:t>Za provedbu ove aktivnosti planirano je 1.266.077,00 eura a utrošeno je 1.195.574,95</w:t>
      </w:r>
      <w:r>
        <w:rPr>
          <w:rFonts w:ascii="Arial" w:hAnsi="Arial" w:cs="Arial"/>
        </w:rPr>
        <w:t xml:space="preserve"> eura ili 94,13% godišnjeg plana.</w:t>
      </w:r>
    </w:p>
    <w:p w14:paraId="77B0F9FE" w14:textId="77777777" w:rsidR="0047340C" w:rsidRDefault="0047340C" w:rsidP="00C1402B">
      <w:pPr>
        <w:spacing w:line="240" w:lineRule="auto"/>
        <w:jc w:val="both"/>
        <w:rPr>
          <w:rFonts w:ascii="Arial" w:hAnsi="Arial" w:cs="Arial"/>
        </w:rPr>
      </w:pPr>
      <w:r>
        <w:rPr>
          <w:rFonts w:ascii="Arial" w:hAnsi="Arial" w:cs="Arial"/>
        </w:rPr>
        <w:t xml:space="preserve">Aktivnost obuhvaća rashode za zaposlene, materijalne i financijske rashode te rashode za nabavu nefinancijske imovine po izvorima financiranja. </w:t>
      </w:r>
    </w:p>
    <w:p w14:paraId="5B738121" w14:textId="77777777" w:rsidR="0047340C" w:rsidRDefault="0047340C" w:rsidP="00C1402B">
      <w:pPr>
        <w:spacing w:line="240" w:lineRule="auto"/>
        <w:jc w:val="both"/>
        <w:rPr>
          <w:rFonts w:ascii="Arial" w:hAnsi="Arial" w:cs="Arial"/>
        </w:rPr>
      </w:pPr>
      <w:r>
        <w:rPr>
          <w:rFonts w:ascii="Arial" w:hAnsi="Arial" w:cs="Arial"/>
        </w:rPr>
        <w:t xml:space="preserve">Izvori financiranja po ovoj aktivnosti su: </w:t>
      </w:r>
    </w:p>
    <w:p w14:paraId="792DB291"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opći prihodi i primici – prihodi iz proračuna Grada Labina</w:t>
      </w:r>
    </w:p>
    <w:p w14:paraId="69284DDF"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vlastiti prihodi</w:t>
      </w:r>
    </w:p>
    <w:p w14:paraId="4A40651D"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 xml:space="preserve">pomoći – potpore za decentralizirane funkcije vatrogastva </w:t>
      </w:r>
    </w:p>
    <w:p w14:paraId="2373E21A"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pomoći – prihodi iz općinskih proračuna</w:t>
      </w:r>
    </w:p>
    <w:p w14:paraId="2FB5CDBF"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pomoći – prihodi iz proračuna koji nam nije nadležan</w:t>
      </w:r>
    </w:p>
    <w:p w14:paraId="6CA2EB1B"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 xml:space="preserve">donacije </w:t>
      </w:r>
    </w:p>
    <w:p w14:paraId="41225907" w14:textId="77777777" w:rsidR="0047340C" w:rsidRDefault="0047340C" w:rsidP="00C1402B">
      <w:pPr>
        <w:pStyle w:val="Odlomakpopisa"/>
        <w:numPr>
          <w:ilvl w:val="0"/>
          <w:numId w:val="88"/>
        </w:numPr>
        <w:spacing w:after="0" w:line="240" w:lineRule="auto"/>
        <w:jc w:val="both"/>
        <w:rPr>
          <w:rFonts w:ascii="Arial" w:hAnsi="Arial" w:cs="Arial"/>
        </w:rPr>
      </w:pPr>
      <w:r>
        <w:rPr>
          <w:rFonts w:ascii="Arial" w:hAnsi="Arial" w:cs="Arial"/>
          <w:sz w:val="24"/>
          <w:szCs w:val="24"/>
        </w:rPr>
        <w:t>prihodi od naknade šteta s osnove osiguranja</w:t>
      </w:r>
      <w:r>
        <w:rPr>
          <w:rFonts w:ascii="Arial" w:hAnsi="Arial" w:cs="Arial"/>
        </w:rPr>
        <w:t xml:space="preserve"> </w:t>
      </w:r>
    </w:p>
    <w:p w14:paraId="5DBE42E0" w14:textId="77777777" w:rsidR="0047340C" w:rsidRDefault="0047340C" w:rsidP="00C1402B">
      <w:pPr>
        <w:pStyle w:val="Odlomakpopisa"/>
        <w:numPr>
          <w:ilvl w:val="0"/>
          <w:numId w:val="88"/>
        </w:numPr>
        <w:spacing w:after="0" w:line="240" w:lineRule="auto"/>
        <w:jc w:val="both"/>
        <w:rPr>
          <w:rFonts w:ascii="Arial" w:hAnsi="Arial" w:cs="Arial"/>
          <w:sz w:val="24"/>
          <w:szCs w:val="24"/>
        </w:rPr>
      </w:pPr>
      <w:r>
        <w:rPr>
          <w:rFonts w:ascii="Arial" w:hAnsi="Arial" w:cs="Arial"/>
          <w:sz w:val="24"/>
          <w:szCs w:val="24"/>
        </w:rPr>
        <w:t>prihodi od nefinancijske imovine</w:t>
      </w:r>
    </w:p>
    <w:p w14:paraId="67186357" w14:textId="77777777" w:rsidR="0047340C" w:rsidRDefault="0047340C" w:rsidP="00C1402B">
      <w:pPr>
        <w:spacing w:line="240" w:lineRule="auto"/>
        <w:rPr>
          <w:rFonts w:ascii="Arial" w:hAnsi="Arial" w:cs="Arial"/>
          <w:b/>
          <w:sz w:val="24"/>
          <w:szCs w:val="24"/>
        </w:rPr>
      </w:pPr>
    </w:p>
    <w:p w14:paraId="2DA7E3E3" w14:textId="77777777" w:rsidR="0047340C" w:rsidRDefault="0047340C" w:rsidP="00C1402B">
      <w:pPr>
        <w:spacing w:line="240" w:lineRule="auto"/>
        <w:rPr>
          <w:rFonts w:ascii="Arial" w:hAnsi="Arial" w:cs="Arial"/>
          <w:b/>
        </w:rPr>
      </w:pPr>
      <w:r>
        <w:rPr>
          <w:rFonts w:ascii="Arial" w:hAnsi="Arial" w:cs="Arial"/>
          <w:b/>
        </w:rPr>
        <w:t>Aktivnost: Provedba posebnih mjera zaštite izvan područja redovnog djelovanja - VZIŽ</w:t>
      </w:r>
    </w:p>
    <w:p w14:paraId="169B589C" w14:textId="77777777" w:rsidR="0047340C" w:rsidRDefault="0047340C" w:rsidP="00C1402B">
      <w:pPr>
        <w:spacing w:line="240" w:lineRule="auto"/>
        <w:jc w:val="both"/>
        <w:rPr>
          <w:rFonts w:ascii="Arial" w:hAnsi="Arial" w:cs="Arial"/>
        </w:rPr>
      </w:pPr>
      <w:r>
        <w:rPr>
          <w:rFonts w:ascii="Arial" w:hAnsi="Arial" w:cs="Arial"/>
        </w:rPr>
        <w:t>Za ovu aktivnost  planirana su sredstva od VZIŽ u iznosu od 3.300,00 eura. Sredstva se planiraju za sudjelovanje profesionalnih vatrogasaca izvan našeg područja djelovanja koja dobivamo od VZIŽ, a osiguravaju se u Državnom proračunu. U izvještajnom razdoblju nismo utrošili sredstva.</w:t>
      </w:r>
    </w:p>
    <w:p w14:paraId="60A30960" w14:textId="77777777" w:rsidR="0047340C" w:rsidRDefault="0047340C" w:rsidP="00C1402B">
      <w:pPr>
        <w:spacing w:line="240" w:lineRule="auto"/>
        <w:jc w:val="both"/>
        <w:rPr>
          <w:rFonts w:ascii="Arial" w:hAnsi="Arial" w:cs="Arial"/>
          <w:b/>
        </w:rPr>
      </w:pPr>
    </w:p>
    <w:p w14:paraId="54AA5F13" w14:textId="77777777" w:rsidR="00C1402B" w:rsidRDefault="00C1402B" w:rsidP="00C1402B">
      <w:pPr>
        <w:spacing w:line="240" w:lineRule="auto"/>
        <w:jc w:val="both"/>
        <w:rPr>
          <w:rFonts w:ascii="Arial" w:hAnsi="Arial" w:cs="Arial"/>
          <w:b/>
        </w:rPr>
      </w:pPr>
    </w:p>
    <w:p w14:paraId="69AB8442" w14:textId="77777777" w:rsidR="0047340C" w:rsidRDefault="0047340C" w:rsidP="00C1402B">
      <w:pPr>
        <w:spacing w:line="240" w:lineRule="auto"/>
        <w:jc w:val="both"/>
        <w:rPr>
          <w:rFonts w:ascii="Arial" w:hAnsi="Arial" w:cs="Arial"/>
          <w:b/>
        </w:rPr>
      </w:pPr>
      <w:r>
        <w:rPr>
          <w:rFonts w:ascii="Arial" w:hAnsi="Arial" w:cs="Arial"/>
          <w:b/>
        </w:rPr>
        <w:t>Aktivnost: Provedba posebnih mjera zaštite – sezonski vatrogasci</w:t>
      </w:r>
    </w:p>
    <w:p w14:paraId="6C2490D6" w14:textId="77777777" w:rsidR="0047340C" w:rsidRDefault="0047340C" w:rsidP="00C1402B">
      <w:pPr>
        <w:spacing w:line="240" w:lineRule="auto"/>
        <w:jc w:val="both"/>
        <w:rPr>
          <w:rFonts w:ascii="Arial" w:hAnsi="Arial" w:cs="Arial"/>
        </w:rPr>
      </w:pPr>
      <w:r>
        <w:rPr>
          <w:rFonts w:ascii="Arial" w:hAnsi="Arial" w:cs="Arial"/>
        </w:rPr>
        <w:t xml:space="preserve">Za provedbu ove aktivnosti planirana su sredstva u iznosu od 11.836,00 eura, a u izvještajnom razdoblju utrošili smo 11.311,73 euro ili 95,57% godišnjeg plana. </w:t>
      </w:r>
    </w:p>
    <w:p w14:paraId="51D56325" w14:textId="77777777" w:rsidR="0047340C" w:rsidRDefault="0047340C" w:rsidP="00C1402B">
      <w:pPr>
        <w:spacing w:line="240" w:lineRule="auto"/>
        <w:jc w:val="both"/>
        <w:rPr>
          <w:rFonts w:ascii="Arial" w:hAnsi="Arial" w:cs="Arial"/>
        </w:rPr>
      </w:pPr>
      <w:r>
        <w:rPr>
          <w:rFonts w:ascii="Arial" w:hAnsi="Arial" w:cs="Arial"/>
        </w:rPr>
        <w:t xml:space="preserve">Tijekom ljetne sezone zaposlili smo dva sezonska vatrogasca. </w:t>
      </w:r>
    </w:p>
    <w:p w14:paraId="02495099" w14:textId="77777777" w:rsidR="0047340C" w:rsidRDefault="0047340C" w:rsidP="00C1402B">
      <w:pPr>
        <w:spacing w:line="240" w:lineRule="auto"/>
        <w:jc w:val="both"/>
        <w:rPr>
          <w:rFonts w:ascii="Arial" w:hAnsi="Arial" w:cs="Arial"/>
        </w:rPr>
      </w:pPr>
      <w:r>
        <w:rPr>
          <w:rFonts w:ascii="Arial" w:hAnsi="Arial" w:cs="Arial"/>
        </w:rPr>
        <w:t>Sredstva su utrošena za njihove plaće i prijevoz na posao i s posla. Sezonski vatrogasci zapošljavaju se sukladno Programu aktivnosti u provedbi posebnih mjera zaštite od požara za RH.</w:t>
      </w:r>
    </w:p>
    <w:p w14:paraId="51A59C01" w14:textId="77777777" w:rsidR="0047340C" w:rsidRDefault="0047340C" w:rsidP="00C1402B">
      <w:pPr>
        <w:spacing w:line="240" w:lineRule="auto"/>
        <w:jc w:val="both"/>
        <w:rPr>
          <w:rFonts w:ascii="Arial" w:hAnsi="Arial" w:cs="Arial"/>
        </w:rPr>
      </w:pPr>
      <w:r>
        <w:rPr>
          <w:rFonts w:ascii="Arial" w:hAnsi="Arial" w:cs="Arial"/>
        </w:rPr>
        <w:t>Financijska sredstva za provedbu ovog programa dobili smo iz državnog proračuna RH putem VZIŽ u iznosu od 3.871,19 eura, a preostali dio u iznosu od 7.440,54 eura iz PVZ Labin.</w:t>
      </w:r>
    </w:p>
    <w:p w14:paraId="6B246BCF" w14:textId="77777777" w:rsidR="00C1402B" w:rsidRDefault="00C1402B" w:rsidP="00C1402B">
      <w:pPr>
        <w:spacing w:line="240" w:lineRule="auto"/>
        <w:jc w:val="both"/>
        <w:rPr>
          <w:rFonts w:ascii="Arial" w:hAnsi="Arial" w:cs="Arial"/>
          <w:b/>
          <w:u w:val="single"/>
        </w:rPr>
      </w:pPr>
    </w:p>
    <w:p w14:paraId="1E8B8061" w14:textId="270E501F" w:rsidR="0047340C" w:rsidRDefault="0047340C" w:rsidP="00C1402B">
      <w:pPr>
        <w:spacing w:line="240" w:lineRule="auto"/>
        <w:jc w:val="both"/>
        <w:rPr>
          <w:rFonts w:ascii="Arial" w:hAnsi="Arial" w:cs="Arial"/>
          <w:b/>
          <w:u w:val="single"/>
          <w:lang w:val="en-GB"/>
        </w:rPr>
      </w:pPr>
      <w:r>
        <w:rPr>
          <w:rFonts w:ascii="Arial" w:hAnsi="Arial" w:cs="Arial"/>
          <w:b/>
          <w:u w:val="single"/>
        </w:rPr>
        <w:t>Pokazatelj uspješnosti realiziranih ciljeva:</w:t>
      </w:r>
    </w:p>
    <w:p w14:paraId="7C1B7AB0" w14:textId="77777777" w:rsidR="0047340C" w:rsidRDefault="0047340C" w:rsidP="00C1402B">
      <w:pPr>
        <w:spacing w:line="240" w:lineRule="auto"/>
        <w:jc w:val="both"/>
        <w:rPr>
          <w:rFonts w:ascii="Arial" w:hAnsi="Arial" w:cs="Arial"/>
        </w:rPr>
      </w:pPr>
      <w:r>
        <w:rPr>
          <w:rFonts w:ascii="Arial" w:hAnsi="Arial" w:cs="Arial"/>
        </w:rPr>
        <w:t xml:space="preserve">Od 01.01. do 31.12.2024. godine bilo je 247 intervencija gašenja požara na otvorenom prostoru, građevinama i tehničkih intervencija, što je 119 intervencija ili 32,51% manje u odnosu na isto razdoblje protekle godine. </w:t>
      </w:r>
    </w:p>
    <w:p w14:paraId="453EA16E" w14:textId="77777777" w:rsidR="0047340C" w:rsidRDefault="0047340C" w:rsidP="00C1402B">
      <w:pPr>
        <w:spacing w:line="240" w:lineRule="auto"/>
        <w:jc w:val="both"/>
        <w:rPr>
          <w:rFonts w:ascii="Arial" w:hAnsi="Arial" w:cs="Arial"/>
        </w:rPr>
      </w:pPr>
      <w:r>
        <w:rPr>
          <w:rFonts w:ascii="Arial" w:hAnsi="Arial" w:cs="Arial"/>
        </w:rPr>
        <w:t>Od ukupnog broja intervencija, 69 intervencija odnosi se na požare na otvorenom prostoru, objektima i prometnim sredstvima, a 178 intervencija na tehničke i ostale intervencije. Najveći broj požara desio se u mjesecu prosincu (11), studenom (9) i siječnju (8) gdje prevladavaju požari na objektima zbog zapaljenja dimovodnih kanala, te u srpnju i kolovozu gdje prevladavaju požari na otvorenom prostoru.</w:t>
      </w:r>
    </w:p>
    <w:p w14:paraId="0EC3DD98" w14:textId="77777777" w:rsidR="0047340C" w:rsidRDefault="0047340C" w:rsidP="00C1402B">
      <w:pPr>
        <w:spacing w:line="240" w:lineRule="auto"/>
        <w:jc w:val="both"/>
        <w:rPr>
          <w:rFonts w:ascii="Arial" w:hAnsi="Arial" w:cs="Arial"/>
        </w:rPr>
      </w:pPr>
      <w:r>
        <w:rPr>
          <w:rFonts w:ascii="Arial" w:hAnsi="Arial" w:cs="Arial"/>
        </w:rPr>
        <w:t>U usporedbi sa proteklom godinom bilo je 2 požara manje i 117 tehničkih intervencija manje.</w:t>
      </w:r>
    </w:p>
    <w:p w14:paraId="0B18C186" w14:textId="77777777" w:rsidR="0047340C" w:rsidRDefault="0047340C" w:rsidP="00C1402B">
      <w:pPr>
        <w:spacing w:line="240" w:lineRule="auto"/>
        <w:jc w:val="both"/>
        <w:rPr>
          <w:rFonts w:ascii="Arial" w:hAnsi="Arial" w:cs="Arial"/>
        </w:rPr>
      </w:pPr>
      <w:r>
        <w:rPr>
          <w:rFonts w:ascii="Arial" w:hAnsi="Arial" w:cs="Arial"/>
        </w:rPr>
        <w:t>Opožarena površina iznosila je 9,37 ha, dok je u protekloj godini iznosila 7,12 ha. Uz intervencije JVP Labin obavlja i druge poslove kao što je osiguranje na raznim manifestacijama, prijevoz vode i druge aktivnosti.</w:t>
      </w:r>
    </w:p>
    <w:p w14:paraId="4FC4F916" w14:textId="77777777" w:rsidR="0047340C" w:rsidRDefault="0047340C" w:rsidP="00C1402B">
      <w:pPr>
        <w:spacing w:line="240" w:lineRule="auto"/>
        <w:jc w:val="both"/>
        <w:rPr>
          <w:rFonts w:ascii="Arial" w:hAnsi="Arial" w:cs="Arial"/>
        </w:rPr>
      </w:pPr>
      <w:r>
        <w:rPr>
          <w:rFonts w:ascii="Arial" w:hAnsi="Arial" w:cs="Arial"/>
        </w:rPr>
        <w:t>Provodi se kontinuirana edukacija vatrogasaca u stjecanju vještina, rukovanju vozilima, opremom, strojevima i alatima, naročito onima sa povećanim opasnostima zbog učinkovitijeg i sigurnijeg djelovanja na intervencijama gašenja požara za same vatrogasce i korisnike usluge vatrogasaca (smanjenja broja ozljeda na radu, smanjenja šteta na imovini i smanjenja broja stradalih osoba).</w:t>
      </w:r>
    </w:p>
    <w:p w14:paraId="52949ECD" w14:textId="77777777" w:rsidR="0047340C" w:rsidRDefault="0047340C" w:rsidP="00C1402B">
      <w:pPr>
        <w:spacing w:line="240" w:lineRule="auto"/>
        <w:jc w:val="both"/>
        <w:rPr>
          <w:rFonts w:ascii="Arial" w:hAnsi="Arial" w:cs="Arial"/>
        </w:rPr>
      </w:pPr>
    </w:p>
    <w:p w14:paraId="2A9D0833" w14:textId="77777777" w:rsidR="0047340C" w:rsidRDefault="0047340C" w:rsidP="00C1402B">
      <w:pPr>
        <w:spacing w:line="240" w:lineRule="auto"/>
        <w:rPr>
          <w:rFonts w:ascii="Arial" w:hAnsi="Arial" w:cs="Arial"/>
        </w:rPr>
      </w:pPr>
    </w:p>
    <w:p w14:paraId="65504B51" w14:textId="77777777" w:rsidR="0047340C" w:rsidRDefault="0047340C" w:rsidP="00C1402B">
      <w:pPr>
        <w:spacing w:line="240" w:lineRule="auto"/>
        <w:jc w:val="both"/>
        <w:rPr>
          <w:rFonts w:ascii="Arial" w:hAnsi="Arial" w:cs="Arial"/>
        </w:rPr>
      </w:pPr>
    </w:p>
    <w:p w14:paraId="54664482" w14:textId="77777777" w:rsidR="0047340C" w:rsidRDefault="0047340C" w:rsidP="00C1402B">
      <w:pPr>
        <w:spacing w:line="240" w:lineRule="auto"/>
        <w:jc w:val="center"/>
        <w:rPr>
          <w:rFonts w:ascii="Arial" w:hAnsi="Arial" w:cs="Arial"/>
        </w:rPr>
      </w:pPr>
    </w:p>
    <w:p w14:paraId="725F0025" w14:textId="77777777" w:rsidR="0047340C" w:rsidRDefault="0047340C" w:rsidP="00C1402B">
      <w:pPr>
        <w:spacing w:line="240" w:lineRule="auto"/>
        <w:jc w:val="center"/>
        <w:rPr>
          <w:rFonts w:ascii="Arial" w:hAnsi="Arial" w:cs="Arial"/>
        </w:rPr>
      </w:pPr>
    </w:p>
    <w:p w14:paraId="4195923D" w14:textId="77777777" w:rsidR="0047340C" w:rsidRDefault="0047340C" w:rsidP="00C1402B">
      <w:pPr>
        <w:spacing w:line="240" w:lineRule="auto"/>
        <w:jc w:val="center"/>
        <w:rPr>
          <w:rFonts w:ascii="Arial" w:hAnsi="Arial" w:cs="Arial"/>
        </w:rPr>
      </w:pPr>
    </w:p>
    <w:p w14:paraId="2217FF4F" w14:textId="77777777" w:rsidR="0047340C" w:rsidRDefault="0047340C" w:rsidP="00C1402B">
      <w:pPr>
        <w:spacing w:line="240" w:lineRule="auto"/>
        <w:jc w:val="center"/>
        <w:rPr>
          <w:rFonts w:ascii="Arial" w:hAnsi="Arial" w:cs="Arial"/>
        </w:rPr>
      </w:pPr>
    </w:p>
    <w:p w14:paraId="0DAA48AD" w14:textId="77777777" w:rsidR="0047340C" w:rsidRDefault="0047340C" w:rsidP="00C1402B">
      <w:pPr>
        <w:spacing w:line="240" w:lineRule="auto"/>
        <w:jc w:val="center"/>
        <w:rPr>
          <w:rFonts w:ascii="Arial" w:hAnsi="Arial" w:cs="Arial"/>
        </w:rPr>
      </w:pPr>
    </w:p>
    <w:p w14:paraId="58B2D98E" w14:textId="77777777" w:rsidR="0047340C" w:rsidRDefault="0047340C" w:rsidP="00C1402B">
      <w:pPr>
        <w:spacing w:line="240" w:lineRule="auto"/>
        <w:jc w:val="center"/>
        <w:rPr>
          <w:rFonts w:ascii="Arial" w:hAnsi="Arial" w:cs="Arial"/>
        </w:rPr>
      </w:pPr>
    </w:p>
    <w:p w14:paraId="60510C14" w14:textId="77777777" w:rsidR="0047340C" w:rsidRDefault="0047340C" w:rsidP="00C1402B">
      <w:pPr>
        <w:spacing w:line="240" w:lineRule="auto"/>
        <w:jc w:val="center"/>
        <w:rPr>
          <w:rFonts w:ascii="Arial" w:hAnsi="Arial" w:cs="Arial"/>
        </w:rPr>
      </w:pPr>
    </w:p>
    <w:p w14:paraId="35250BDC" w14:textId="16B9A78E" w:rsidR="0047340C" w:rsidRPr="00C1402B" w:rsidRDefault="0047340C" w:rsidP="00821C91">
      <w:pPr>
        <w:spacing w:after="0" w:line="240" w:lineRule="auto"/>
        <w:jc w:val="center"/>
        <w:rPr>
          <w:rFonts w:ascii="Arial" w:hAnsi="Arial" w:cs="Arial"/>
          <w:b/>
          <w:sz w:val="24"/>
          <w:szCs w:val="24"/>
        </w:rPr>
      </w:pPr>
      <w:r w:rsidRPr="00C1402B">
        <w:rPr>
          <w:rFonts w:ascii="Arial" w:hAnsi="Arial" w:cs="Arial"/>
          <w:b/>
          <w:sz w:val="24"/>
          <w:szCs w:val="24"/>
        </w:rPr>
        <w:t>POSEBNI IZVJEŠTAJI</w:t>
      </w:r>
    </w:p>
    <w:p w14:paraId="74EDCE08" w14:textId="77777777" w:rsidR="00C1402B" w:rsidRDefault="00C1402B" w:rsidP="00821C91">
      <w:pPr>
        <w:spacing w:after="0" w:line="240" w:lineRule="auto"/>
        <w:jc w:val="both"/>
        <w:rPr>
          <w:rFonts w:ascii="Arial" w:hAnsi="Arial" w:cs="Arial"/>
          <w:b/>
          <w:sz w:val="24"/>
          <w:szCs w:val="24"/>
        </w:rPr>
      </w:pPr>
    </w:p>
    <w:p w14:paraId="0D467A54" w14:textId="4400FCC4" w:rsidR="0047340C" w:rsidRPr="00C1402B" w:rsidRDefault="0047340C" w:rsidP="00821C91">
      <w:pPr>
        <w:spacing w:after="0" w:line="240" w:lineRule="auto"/>
        <w:jc w:val="both"/>
        <w:rPr>
          <w:rFonts w:ascii="Arial" w:hAnsi="Arial" w:cs="Arial"/>
          <w:b/>
          <w:sz w:val="24"/>
          <w:szCs w:val="24"/>
        </w:rPr>
      </w:pPr>
      <w:r w:rsidRPr="00C1402B">
        <w:rPr>
          <w:rFonts w:ascii="Arial" w:hAnsi="Arial" w:cs="Arial"/>
          <w:b/>
          <w:sz w:val="24"/>
          <w:szCs w:val="24"/>
        </w:rPr>
        <w:t>IZVJEŠTAJ O STANJU POTRAŽIVANJA I NEPODMIRENIH OBVEZA</w:t>
      </w:r>
    </w:p>
    <w:p w14:paraId="63CFABE0" w14:textId="77777777" w:rsidR="0047340C" w:rsidRPr="00C1402B" w:rsidRDefault="0047340C" w:rsidP="00821C91">
      <w:pPr>
        <w:spacing w:after="0" w:line="240" w:lineRule="auto"/>
        <w:rPr>
          <w:rFonts w:ascii="Arial" w:hAnsi="Arial" w:cs="Arial"/>
          <w:sz w:val="24"/>
          <w:szCs w:val="24"/>
        </w:rPr>
      </w:pPr>
    </w:p>
    <w:p w14:paraId="31019588" w14:textId="77777777" w:rsidR="0047340C" w:rsidRDefault="0047340C" w:rsidP="00821C91">
      <w:pPr>
        <w:spacing w:after="0" w:line="240" w:lineRule="auto"/>
        <w:jc w:val="both"/>
        <w:rPr>
          <w:rFonts w:ascii="Arial" w:hAnsi="Arial" w:cs="Arial"/>
          <w:b/>
        </w:rPr>
      </w:pPr>
      <w:r>
        <w:rPr>
          <w:rFonts w:ascii="Arial" w:hAnsi="Arial" w:cs="Arial"/>
          <w:b/>
        </w:rPr>
        <w:t>Potraživanja na dan 31.12.2024.</w:t>
      </w:r>
    </w:p>
    <w:p w14:paraId="5EF1C9D7" w14:textId="77777777" w:rsidR="00821C91" w:rsidRPr="00C1402B" w:rsidRDefault="00821C91" w:rsidP="00821C91">
      <w:pPr>
        <w:keepNext/>
        <w:keepLines/>
        <w:spacing w:after="0" w:line="240" w:lineRule="auto"/>
        <w:jc w:val="right"/>
        <w:outlineLvl w:val="1"/>
        <w:rPr>
          <w:rFonts w:ascii="Arial" w:hAnsi="Arial"/>
          <w:sz w:val="20"/>
          <w:szCs w:val="20"/>
        </w:rPr>
      </w:pPr>
      <w:r w:rsidRPr="00C1402B">
        <w:rPr>
          <w:rFonts w:ascii="Arial" w:hAnsi="Arial"/>
          <w:sz w:val="20"/>
          <w:szCs w:val="20"/>
        </w:rPr>
        <w:t>U EUR</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411"/>
        <w:gridCol w:w="1560"/>
        <w:gridCol w:w="1275"/>
        <w:gridCol w:w="1418"/>
        <w:gridCol w:w="993"/>
        <w:gridCol w:w="1275"/>
      </w:tblGrid>
      <w:tr w:rsidR="00821C91" w:rsidRPr="00821C91" w14:paraId="7314406E" w14:textId="77777777" w:rsidTr="00821C91">
        <w:trPr>
          <w:trHeight w:val="739"/>
          <w:jc w:val="center"/>
        </w:trPr>
        <w:tc>
          <w:tcPr>
            <w:tcW w:w="562" w:type="dxa"/>
            <w:tcBorders>
              <w:top w:val="single" w:sz="4" w:space="0" w:color="auto"/>
              <w:left w:val="single" w:sz="4" w:space="0" w:color="auto"/>
              <w:bottom w:val="single" w:sz="4" w:space="0" w:color="auto"/>
              <w:right w:val="single" w:sz="4" w:space="0" w:color="auto"/>
            </w:tcBorders>
            <w:hideMark/>
          </w:tcPr>
          <w:p w14:paraId="30A6228C" w14:textId="77777777" w:rsidR="0047340C" w:rsidRPr="00821C91" w:rsidRDefault="0047340C" w:rsidP="00821C91">
            <w:pPr>
              <w:spacing w:after="0" w:line="240" w:lineRule="auto"/>
              <w:jc w:val="both"/>
              <w:rPr>
                <w:rFonts w:ascii="Arial" w:hAnsi="Arial" w:cs="Arial"/>
                <w:b/>
                <w:sz w:val="18"/>
                <w:szCs w:val="18"/>
              </w:rPr>
            </w:pPr>
            <w:bookmarkStart w:id="52" w:name="OLE_LINK1"/>
            <w:bookmarkStart w:id="53" w:name="OLE_LINK2"/>
            <w:r w:rsidRPr="00821C91">
              <w:rPr>
                <w:rFonts w:ascii="Arial" w:hAnsi="Arial" w:cs="Arial"/>
                <w:b/>
                <w:sz w:val="18"/>
                <w:szCs w:val="18"/>
              </w:rPr>
              <w:t>R/B</w:t>
            </w:r>
          </w:p>
        </w:tc>
        <w:tc>
          <w:tcPr>
            <w:tcW w:w="1991" w:type="dxa"/>
            <w:tcBorders>
              <w:top w:val="single" w:sz="4" w:space="0" w:color="auto"/>
              <w:left w:val="single" w:sz="4" w:space="0" w:color="auto"/>
              <w:bottom w:val="single" w:sz="4" w:space="0" w:color="auto"/>
              <w:right w:val="single" w:sz="4" w:space="0" w:color="auto"/>
            </w:tcBorders>
            <w:hideMark/>
          </w:tcPr>
          <w:p w14:paraId="7088354A" w14:textId="77777777" w:rsidR="0047340C" w:rsidRPr="00821C91" w:rsidRDefault="0047340C" w:rsidP="00821C91">
            <w:pPr>
              <w:spacing w:after="0" w:line="240" w:lineRule="auto"/>
              <w:jc w:val="both"/>
              <w:rPr>
                <w:rFonts w:ascii="Arial" w:hAnsi="Arial" w:cs="Arial"/>
                <w:b/>
                <w:sz w:val="18"/>
                <w:szCs w:val="18"/>
              </w:rPr>
            </w:pPr>
            <w:r w:rsidRPr="00821C91">
              <w:rPr>
                <w:rFonts w:ascii="Arial" w:hAnsi="Arial" w:cs="Arial"/>
                <w:b/>
                <w:sz w:val="18"/>
                <w:szCs w:val="18"/>
              </w:rPr>
              <w:t>Vrsta potraživanja</w:t>
            </w:r>
          </w:p>
        </w:tc>
        <w:tc>
          <w:tcPr>
            <w:tcW w:w="1411" w:type="dxa"/>
            <w:tcBorders>
              <w:top w:val="single" w:sz="4" w:space="0" w:color="auto"/>
              <w:left w:val="single" w:sz="4" w:space="0" w:color="auto"/>
              <w:bottom w:val="single" w:sz="4" w:space="0" w:color="auto"/>
              <w:right w:val="single" w:sz="4" w:space="0" w:color="auto"/>
            </w:tcBorders>
            <w:hideMark/>
          </w:tcPr>
          <w:p w14:paraId="34714F52" w14:textId="77777777" w:rsidR="0047340C" w:rsidRPr="00821C91" w:rsidRDefault="0047340C" w:rsidP="00821C91">
            <w:pPr>
              <w:spacing w:after="0" w:line="240" w:lineRule="auto"/>
              <w:jc w:val="both"/>
              <w:rPr>
                <w:rFonts w:ascii="Arial" w:hAnsi="Arial" w:cs="Arial"/>
                <w:b/>
                <w:sz w:val="18"/>
                <w:szCs w:val="18"/>
              </w:rPr>
            </w:pPr>
            <w:r w:rsidRPr="00821C91">
              <w:rPr>
                <w:rFonts w:ascii="Arial" w:hAnsi="Arial" w:cs="Arial"/>
                <w:b/>
                <w:sz w:val="18"/>
                <w:szCs w:val="18"/>
              </w:rPr>
              <w:t>Početni saldo 01.01.2024.</w:t>
            </w:r>
          </w:p>
        </w:tc>
        <w:tc>
          <w:tcPr>
            <w:tcW w:w="1560" w:type="dxa"/>
            <w:tcBorders>
              <w:top w:val="single" w:sz="4" w:space="0" w:color="auto"/>
              <w:left w:val="single" w:sz="4" w:space="0" w:color="auto"/>
              <w:bottom w:val="single" w:sz="4" w:space="0" w:color="auto"/>
              <w:right w:val="single" w:sz="4" w:space="0" w:color="auto"/>
            </w:tcBorders>
            <w:hideMark/>
          </w:tcPr>
          <w:p w14:paraId="79FCC4F1" w14:textId="64704741" w:rsidR="0047340C" w:rsidRPr="00821C91" w:rsidRDefault="0047340C" w:rsidP="00821C91">
            <w:pPr>
              <w:spacing w:after="0" w:line="240" w:lineRule="auto"/>
              <w:rPr>
                <w:rFonts w:ascii="Arial" w:hAnsi="Arial" w:cs="Arial"/>
                <w:b/>
                <w:sz w:val="18"/>
                <w:szCs w:val="18"/>
              </w:rPr>
            </w:pPr>
            <w:r w:rsidRPr="00821C91">
              <w:rPr>
                <w:rFonts w:ascii="Arial" w:hAnsi="Arial" w:cs="Arial"/>
                <w:b/>
                <w:sz w:val="18"/>
                <w:szCs w:val="18"/>
              </w:rPr>
              <w:t>Zaduženje od 01.01.-</w:t>
            </w:r>
            <w:r w:rsidR="00821C91">
              <w:rPr>
                <w:rFonts w:ascii="Arial" w:hAnsi="Arial" w:cs="Arial"/>
                <w:b/>
                <w:sz w:val="18"/>
                <w:szCs w:val="18"/>
              </w:rPr>
              <w:t xml:space="preserve">  </w:t>
            </w:r>
            <w:r w:rsidRPr="00821C91">
              <w:rPr>
                <w:rFonts w:ascii="Arial" w:hAnsi="Arial" w:cs="Arial"/>
                <w:b/>
                <w:sz w:val="18"/>
                <w:szCs w:val="18"/>
              </w:rPr>
              <w:t>31.12.2024.</w:t>
            </w:r>
          </w:p>
        </w:tc>
        <w:tc>
          <w:tcPr>
            <w:tcW w:w="1275" w:type="dxa"/>
            <w:tcBorders>
              <w:top w:val="single" w:sz="4" w:space="0" w:color="auto"/>
              <w:left w:val="single" w:sz="4" w:space="0" w:color="auto"/>
              <w:bottom w:val="single" w:sz="4" w:space="0" w:color="auto"/>
              <w:right w:val="single" w:sz="4" w:space="0" w:color="auto"/>
            </w:tcBorders>
            <w:hideMark/>
          </w:tcPr>
          <w:p w14:paraId="711C4EAE" w14:textId="77777777" w:rsidR="0047340C" w:rsidRPr="00821C91" w:rsidRDefault="0047340C" w:rsidP="00821C91">
            <w:pPr>
              <w:spacing w:after="0" w:line="240" w:lineRule="auto"/>
              <w:jc w:val="center"/>
              <w:rPr>
                <w:rFonts w:ascii="Arial" w:hAnsi="Arial" w:cs="Arial"/>
                <w:b/>
                <w:sz w:val="18"/>
                <w:szCs w:val="18"/>
              </w:rPr>
            </w:pPr>
            <w:r w:rsidRPr="00821C91">
              <w:rPr>
                <w:rFonts w:ascii="Arial" w:hAnsi="Arial" w:cs="Arial"/>
                <w:b/>
                <w:sz w:val="18"/>
                <w:szCs w:val="18"/>
              </w:rPr>
              <w:t>Ukupno</w:t>
            </w:r>
          </w:p>
        </w:tc>
        <w:tc>
          <w:tcPr>
            <w:tcW w:w="1418" w:type="dxa"/>
            <w:tcBorders>
              <w:top w:val="single" w:sz="4" w:space="0" w:color="auto"/>
              <w:left w:val="single" w:sz="4" w:space="0" w:color="auto"/>
              <w:bottom w:val="single" w:sz="4" w:space="0" w:color="auto"/>
              <w:right w:val="single" w:sz="4" w:space="0" w:color="auto"/>
            </w:tcBorders>
            <w:hideMark/>
          </w:tcPr>
          <w:p w14:paraId="6603503C" w14:textId="77777777" w:rsidR="0047340C" w:rsidRPr="00821C91" w:rsidRDefault="0047340C" w:rsidP="00821C91">
            <w:pPr>
              <w:spacing w:after="0" w:line="240" w:lineRule="auto"/>
              <w:jc w:val="both"/>
              <w:rPr>
                <w:rFonts w:ascii="Arial" w:hAnsi="Arial" w:cs="Arial"/>
                <w:b/>
                <w:sz w:val="18"/>
                <w:szCs w:val="18"/>
              </w:rPr>
            </w:pPr>
            <w:r w:rsidRPr="00821C91">
              <w:rPr>
                <w:rFonts w:ascii="Arial" w:hAnsi="Arial" w:cs="Arial"/>
                <w:b/>
                <w:sz w:val="18"/>
                <w:szCs w:val="18"/>
              </w:rPr>
              <w:t xml:space="preserve">Naplaćeno do 31.12.2024. </w:t>
            </w:r>
          </w:p>
        </w:tc>
        <w:tc>
          <w:tcPr>
            <w:tcW w:w="993" w:type="dxa"/>
            <w:tcBorders>
              <w:top w:val="single" w:sz="4" w:space="0" w:color="auto"/>
              <w:left w:val="single" w:sz="4" w:space="0" w:color="auto"/>
              <w:bottom w:val="single" w:sz="4" w:space="0" w:color="auto"/>
              <w:right w:val="single" w:sz="4" w:space="0" w:color="auto"/>
            </w:tcBorders>
            <w:hideMark/>
          </w:tcPr>
          <w:p w14:paraId="282A04B6" w14:textId="77777777" w:rsidR="0047340C" w:rsidRPr="00821C91" w:rsidRDefault="0047340C" w:rsidP="00821C91">
            <w:pPr>
              <w:spacing w:after="0" w:line="240" w:lineRule="auto"/>
              <w:jc w:val="both"/>
              <w:rPr>
                <w:rFonts w:ascii="Arial" w:hAnsi="Arial" w:cs="Arial"/>
                <w:b/>
                <w:sz w:val="18"/>
                <w:szCs w:val="18"/>
              </w:rPr>
            </w:pPr>
            <w:r w:rsidRPr="00821C91">
              <w:rPr>
                <w:rFonts w:ascii="Arial" w:hAnsi="Arial" w:cs="Arial"/>
                <w:b/>
                <w:sz w:val="18"/>
                <w:szCs w:val="18"/>
              </w:rPr>
              <w:t>Saldo</w:t>
            </w:r>
          </w:p>
        </w:tc>
        <w:tc>
          <w:tcPr>
            <w:tcW w:w="1275" w:type="dxa"/>
            <w:tcBorders>
              <w:top w:val="single" w:sz="4" w:space="0" w:color="auto"/>
              <w:left w:val="single" w:sz="4" w:space="0" w:color="auto"/>
              <w:bottom w:val="single" w:sz="4" w:space="0" w:color="auto"/>
              <w:right w:val="single" w:sz="4" w:space="0" w:color="auto"/>
            </w:tcBorders>
            <w:hideMark/>
          </w:tcPr>
          <w:p w14:paraId="6F0377B5" w14:textId="77777777" w:rsidR="0047340C" w:rsidRPr="00821C91" w:rsidRDefault="0047340C" w:rsidP="00821C91">
            <w:pPr>
              <w:spacing w:after="0" w:line="240" w:lineRule="auto"/>
              <w:jc w:val="both"/>
              <w:rPr>
                <w:rFonts w:ascii="Arial" w:hAnsi="Arial" w:cs="Arial"/>
                <w:b/>
                <w:sz w:val="18"/>
                <w:szCs w:val="18"/>
              </w:rPr>
            </w:pPr>
            <w:r w:rsidRPr="00821C91">
              <w:rPr>
                <w:rFonts w:ascii="Arial" w:hAnsi="Arial" w:cs="Arial"/>
                <w:b/>
                <w:sz w:val="18"/>
                <w:szCs w:val="18"/>
              </w:rPr>
              <w:t>Postotak naplate</w:t>
            </w:r>
          </w:p>
        </w:tc>
      </w:tr>
      <w:tr w:rsidR="00821C91" w:rsidRPr="00821C91" w14:paraId="6AE7C8E2" w14:textId="77777777" w:rsidTr="00821C91">
        <w:trPr>
          <w:trHeight w:val="114"/>
          <w:jc w:val="center"/>
        </w:trPr>
        <w:tc>
          <w:tcPr>
            <w:tcW w:w="562" w:type="dxa"/>
            <w:tcBorders>
              <w:top w:val="single" w:sz="4" w:space="0" w:color="auto"/>
              <w:left w:val="single" w:sz="4" w:space="0" w:color="auto"/>
              <w:bottom w:val="single" w:sz="4" w:space="0" w:color="auto"/>
              <w:right w:val="single" w:sz="4" w:space="0" w:color="auto"/>
            </w:tcBorders>
            <w:hideMark/>
          </w:tcPr>
          <w:p w14:paraId="6AF8A888"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1</w:t>
            </w:r>
          </w:p>
        </w:tc>
        <w:tc>
          <w:tcPr>
            <w:tcW w:w="1991" w:type="dxa"/>
            <w:tcBorders>
              <w:top w:val="single" w:sz="4" w:space="0" w:color="auto"/>
              <w:left w:val="single" w:sz="4" w:space="0" w:color="auto"/>
              <w:bottom w:val="single" w:sz="4" w:space="0" w:color="auto"/>
              <w:right w:val="single" w:sz="4" w:space="0" w:color="auto"/>
            </w:tcBorders>
            <w:hideMark/>
          </w:tcPr>
          <w:p w14:paraId="60664AE3"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2</w:t>
            </w:r>
          </w:p>
        </w:tc>
        <w:tc>
          <w:tcPr>
            <w:tcW w:w="1411" w:type="dxa"/>
            <w:tcBorders>
              <w:top w:val="single" w:sz="4" w:space="0" w:color="auto"/>
              <w:left w:val="single" w:sz="4" w:space="0" w:color="auto"/>
              <w:bottom w:val="single" w:sz="4" w:space="0" w:color="auto"/>
              <w:right w:val="single" w:sz="4" w:space="0" w:color="auto"/>
            </w:tcBorders>
            <w:hideMark/>
          </w:tcPr>
          <w:p w14:paraId="4F53CC71"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14:paraId="5CD6ED0E"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4</w:t>
            </w:r>
          </w:p>
        </w:tc>
        <w:tc>
          <w:tcPr>
            <w:tcW w:w="1275" w:type="dxa"/>
            <w:tcBorders>
              <w:top w:val="single" w:sz="4" w:space="0" w:color="auto"/>
              <w:left w:val="single" w:sz="4" w:space="0" w:color="auto"/>
              <w:bottom w:val="single" w:sz="4" w:space="0" w:color="auto"/>
              <w:right w:val="single" w:sz="4" w:space="0" w:color="auto"/>
            </w:tcBorders>
            <w:hideMark/>
          </w:tcPr>
          <w:p w14:paraId="3C512267"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5(3+4)</w:t>
            </w:r>
          </w:p>
        </w:tc>
        <w:tc>
          <w:tcPr>
            <w:tcW w:w="1418" w:type="dxa"/>
            <w:tcBorders>
              <w:top w:val="single" w:sz="4" w:space="0" w:color="auto"/>
              <w:left w:val="single" w:sz="4" w:space="0" w:color="auto"/>
              <w:bottom w:val="single" w:sz="4" w:space="0" w:color="auto"/>
              <w:right w:val="single" w:sz="4" w:space="0" w:color="auto"/>
            </w:tcBorders>
            <w:hideMark/>
          </w:tcPr>
          <w:p w14:paraId="0FA1ADFA"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14:paraId="489BFA28"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7(5-6)</w:t>
            </w:r>
          </w:p>
        </w:tc>
        <w:tc>
          <w:tcPr>
            <w:tcW w:w="1275" w:type="dxa"/>
            <w:tcBorders>
              <w:top w:val="single" w:sz="4" w:space="0" w:color="auto"/>
              <w:left w:val="single" w:sz="4" w:space="0" w:color="auto"/>
              <w:bottom w:val="single" w:sz="4" w:space="0" w:color="auto"/>
              <w:right w:val="single" w:sz="4" w:space="0" w:color="auto"/>
            </w:tcBorders>
            <w:hideMark/>
          </w:tcPr>
          <w:p w14:paraId="22D89C10" w14:textId="77777777" w:rsidR="0047340C" w:rsidRPr="00821C91" w:rsidRDefault="0047340C" w:rsidP="00821C91">
            <w:pPr>
              <w:spacing w:after="0" w:line="240" w:lineRule="auto"/>
              <w:jc w:val="center"/>
              <w:rPr>
                <w:rFonts w:ascii="Arial" w:hAnsi="Arial" w:cs="Arial"/>
                <w:b/>
                <w:i/>
                <w:sz w:val="18"/>
                <w:szCs w:val="18"/>
              </w:rPr>
            </w:pPr>
            <w:r w:rsidRPr="00821C91">
              <w:rPr>
                <w:rFonts w:ascii="Arial" w:hAnsi="Arial" w:cs="Arial"/>
                <w:b/>
                <w:i/>
                <w:sz w:val="18"/>
                <w:szCs w:val="18"/>
              </w:rPr>
              <w:t>8(6/5x100)</w:t>
            </w:r>
          </w:p>
        </w:tc>
      </w:tr>
      <w:tr w:rsidR="00821C91" w:rsidRPr="00821C91" w14:paraId="1F830A15" w14:textId="77777777" w:rsidTr="00821C91">
        <w:trPr>
          <w:trHeight w:val="531"/>
          <w:jc w:val="center"/>
        </w:trPr>
        <w:tc>
          <w:tcPr>
            <w:tcW w:w="562" w:type="dxa"/>
            <w:tcBorders>
              <w:top w:val="single" w:sz="4" w:space="0" w:color="auto"/>
              <w:left w:val="single" w:sz="4" w:space="0" w:color="auto"/>
              <w:bottom w:val="single" w:sz="4" w:space="0" w:color="auto"/>
              <w:right w:val="single" w:sz="4" w:space="0" w:color="auto"/>
            </w:tcBorders>
            <w:hideMark/>
          </w:tcPr>
          <w:p w14:paraId="59127359" w14:textId="77777777" w:rsidR="0047340C" w:rsidRPr="00821C91" w:rsidRDefault="0047340C" w:rsidP="00821C91">
            <w:pPr>
              <w:spacing w:after="0" w:line="240" w:lineRule="auto"/>
              <w:jc w:val="center"/>
              <w:rPr>
                <w:rFonts w:ascii="Arial" w:hAnsi="Arial" w:cs="Arial"/>
                <w:sz w:val="18"/>
                <w:szCs w:val="18"/>
              </w:rPr>
            </w:pPr>
            <w:r w:rsidRPr="00821C91">
              <w:rPr>
                <w:rFonts w:ascii="Arial" w:hAnsi="Arial" w:cs="Arial"/>
                <w:sz w:val="18"/>
                <w:szCs w:val="18"/>
              </w:rPr>
              <w:t>1.</w:t>
            </w:r>
          </w:p>
        </w:tc>
        <w:tc>
          <w:tcPr>
            <w:tcW w:w="1991" w:type="dxa"/>
            <w:tcBorders>
              <w:top w:val="single" w:sz="4" w:space="0" w:color="auto"/>
              <w:left w:val="single" w:sz="4" w:space="0" w:color="auto"/>
              <w:bottom w:val="single" w:sz="4" w:space="0" w:color="auto"/>
              <w:right w:val="single" w:sz="4" w:space="0" w:color="auto"/>
            </w:tcBorders>
            <w:hideMark/>
          </w:tcPr>
          <w:p w14:paraId="33DFF0E1" w14:textId="77777777" w:rsidR="0047340C" w:rsidRPr="00821C91" w:rsidRDefault="0047340C" w:rsidP="00821C91">
            <w:pPr>
              <w:spacing w:after="0" w:line="240" w:lineRule="auto"/>
              <w:rPr>
                <w:rFonts w:ascii="Arial" w:hAnsi="Arial" w:cs="Arial"/>
                <w:sz w:val="18"/>
                <w:szCs w:val="18"/>
              </w:rPr>
            </w:pPr>
            <w:r w:rsidRPr="00821C91">
              <w:rPr>
                <w:rFonts w:ascii="Arial" w:hAnsi="Arial" w:cs="Arial"/>
                <w:sz w:val="18"/>
                <w:szCs w:val="18"/>
              </w:rPr>
              <w:t>Potraživanja za naknade koje se refundiraju – HZZO (129)</w:t>
            </w:r>
          </w:p>
        </w:tc>
        <w:tc>
          <w:tcPr>
            <w:tcW w:w="1411" w:type="dxa"/>
            <w:tcBorders>
              <w:top w:val="single" w:sz="4" w:space="0" w:color="auto"/>
              <w:left w:val="single" w:sz="4" w:space="0" w:color="auto"/>
              <w:bottom w:val="single" w:sz="4" w:space="0" w:color="auto"/>
              <w:right w:val="single" w:sz="4" w:space="0" w:color="auto"/>
            </w:tcBorders>
          </w:tcPr>
          <w:p w14:paraId="3128AF85" w14:textId="77777777" w:rsidR="0047340C" w:rsidRPr="00821C91" w:rsidRDefault="0047340C" w:rsidP="00821C91">
            <w:pPr>
              <w:spacing w:after="0" w:line="240" w:lineRule="auto"/>
              <w:jc w:val="right"/>
              <w:rPr>
                <w:rFonts w:ascii="Arial" w:hAnsi="Arial" w:cs="Arial"/>
                <w:sz w:val="18"/>
                <w:szCs w:val="18"/>
              </w:rPr>
            </w:pPr>
          </w:p>
          <w:p w14:paraId="00E25B9C"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38,52</w:t>
            </w:r>
          </w:p>
        </w:tc>
        <w:tc>
          <w:tcPr>
            <w:tcW w:w="1560" w:type="dxa"/>
            <w:tcBorders>
              <w:top w:val="single" w:sz="4" w:space="0" w:color="auto"/>
              <w:left w:val="single" w:sz="4" w:space="0" w:color="auto"/>
              <w:bottom w:val="single" w:sz="4" w:space="0" w:color="auto"/>
              <w:right w:val="single" w:sz="4" w:space="0" w:color="auto"/>
            </w:tcBorders>
          </w:tcPr>
          <w:p w14:paraId="06E11E6E" w14:textId="77777777" w:rsidR="0047340C" w:rsidRPr="00821C91" w:rsidRDefault="0047340C" w:rsidP="00821C91">
            <w:pPr>
              <w:spacing w:after="0" w:line="240" w:lineRule="auto"/>
              <w:jc w:val="right"/>
              <w:rPr>
                <w:rFonts w:ascii="Arial" w:hAnsi="Arial" w:cs="Arial"/>
                <w:sz w:val="18"/>
                <w:szCs w:val="18"/>
              </w:rPr>
            </w:pPr>
          </w:p>
          <w:p w14:paraId="055922A1"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1.712,96</w:t>
            </w:r>
          </w:p>
        </w:tc>
        <w:tc>
          <w:tcPr>
            <w:tcW w:w="1275" w:type="dxa"/>
            <w:tcBorders>
              <w:top w:val="single" w:sz="4" w:space="0" w:color="auto"/>
              <w:left w:val="single" w:sz="4" w:space="0" w:color="auto"/>
              <w:bottom w:val="single" w:sz="4" w:space="0" w:color="auto"/>
              <w:right w:val="single" w:sz="4" w:space="0" w:color="auto"/>
            </w:tcBorders>
          </w:tcPr>
          <w:p w14:paraId="47923019" w14:textId="77777777" w:rsidR="0047340C" w:rsidRPr="00821C91" w:rsidRDefault="0047340C" w:rsidP="00821C91">
            <w:pPr>
              <w:spacing w:after="0" w:line="240" w:lineRule="auto"/>
              <w:jc w:val="right"/>
              <w:rPr>
                <w:rFonts w:ascii="Arial" w:hAnsi="Arial" w:cs="Arial"/>
                <w:sz w:val="18"/>
                <w:szCs w:val="18"/>
              </w:rPr>
            </w:pPr>
          </w:p>
          <w:p w14:paraId="4E4C1AB7"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1.751,48</w:t>
            </w:r>
          </w:p>
        </w:tc>
        <w:tc>
          <w:tcPr>
            <w:tcW w:w="1418" w:type="dxa"/>
            <w:tcBorders>
              <w:top w:val="single" w:sz="4" w:space="0" w:color="auto"/>
              <w:left w:val="single" w:sz="4" w:space="0" w:color="auto"/>
              <w:bottom w:val="single" w:sz="4" w:space="0" w:color="auto"/>
              <w:right w:val="single" w:sz="4" w:space="0" w:color="auto"/>
            </w:tcBorders>
          </w:tcPr>
          <w:p w14:paraId="58A9C8BA" w14:textId="77777777" w:rsidR="0047340C" w:rsidRPr="00821C91" w:rsidRDefault="0047340C" w:rsidP="00821C91">
            <w:pPr>
              <w:spacing w:after="0" w:line="240" w:lineRule="auto"/>
              <w:rPr>
                <w:rFonts w:ascii="Arial" w:hAnsi="Arial" w:cs="Arial"/>
                <w:sz w:val="18"/>
                <w:szCs w:val="18"/>
              </w:rPr>
            </w:pPr>
          </w:p>
          <w:p w14:paraId="04867724"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1.295,78</w:t>
            </w:r>
          </w:p>
        </w:tc>
        <w:tc>
          <w:tcPr>
            <w:tcW w:w="993" w:type="dxa"/>
            <w:tcBorders>
              <w:top w:val="single" w:sz="4" w:space="0" w:color="auto"/>
              <w:left w:val="single" w:sz="4" w:space="0" w:color="auto"/>
              <w:bottom w:val="single" w:sz="4" w:space="0" w:color="auto"/>
              <w:right w:val="single" w:sz="4" w:space="0" w:color="auto"/>
            </w:tcBorders>
          </w:tcPr>
          <w:p w14:paraId="35956550" w14:textId="77777777" w:rsidR="0047340C" w:rsidRPr="00821C91" w:rsidRDefault="0047340C" w:rsidP="00821C91">
            <w:pPr>
              <w:spacing w:after="0" w:line="240" w:lineRule="auto"/>
              <w:jc w:val="right"/>
              <w:rPr>
                <w:rFonts w:ascii="Arial" w:hAnsi="Arial" w:cs="Arial"/>
                <w:sz w:val="18"/>
                <w:szCs w:val="18"/>
              </w:rPr>
            </w:pPr>
          </w:p>
          <w:p w14:paraId="3F5C819C"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455,70</w:t>
            </w:r>
          </w:p>
        </w:tc>
        <w:tc>
          <w:tcPr>
            <w:tcW w:w="1275" w:type="dxa"/>
            <w:tcBorders>
              <w:top w:val="single" w:sz="4" w:space="0" w:color="auto"/>
              <w:left w:val="single" w:sz="4" w:space="0" w:color="auto"/>
              <w:bottom w:val="single" w:sz="4" w:space="0" w:color="auto"/>
              <w:right w:val="single" w:sz="4" w:space="0" w:color="auto"/>
            </w:tcBorders>
          </w:tcPr>
          <w:p w14:paraId="5AE50574" w14:textId="77777777" w:rsidR="0047340C" w:rsidRPr="00821C91" w:rsidRDefault="0047340C" w:rsidP="00821C91">
            <w:pPr>
              <w:spacing w:after="0" w:line="240" w:lineRule="auto"/>
              <w:jc w:val="right"/>
              <w:rPr>
                <w:rFonts w:ascii="Arial" w:hAnsi="Arial" w:cs="Arial"/>
                <w:sz w:val="18"/>
                <w:szCs w:val="18"/>
              </w:rPr>
            </w:pPr>
          </w:p>
          <w:p w14:paraId="1F0F0D6E"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73,98</w:t>
            </w:r>
          </w:p>
        </w:tc>
      </w:tr>
      <w:tr w:rsidR="00821C91" w:rsidRPr="00821C91" w14:paraId="7AFE9EF7" w14:textId="77777777" w:rsidTr="00821C91">
        <w:trPr>
          <w:trHeight w:val="629"/>
          <w:jc w:val="center"/>
        </w:trPr>
        <w:tc>
          <w:tcPr>
            <w:tcW w:w="562" w:type="dxa"/>
            <w:tcBorders>
              <w:top w:val="single" w:sz="4" w:space="0" w:color="auto"/>
              <w:left w:val="single" w:sz="4" w:space="0" w:color="auto"/>
              <w:bottom w:val="single" w:sz="4" w:space="0" w:color="auto"/>
              <w:right w:val="single" w:sz="4" w:space="0" w:color="auto"/>
            </w:tcBorders>
            <w:hideMark/>
          </w:tcPr>
          <w:p w14:paraId="0126884C" w14:textId="77777777" w:rsidR="0047340C" w:rsidRPr="00821C91" w:rsidRDefault="0047340C" w:rsidP="00821C91">
            <w:pPr>
              <w:spacing w:after="0" w:line="240" w:lineRule="auto"/>
              <w:jc w:val="center"/>
              <w:rPr>
                <w:rFonts w:ascii="Arial" w:hAnsi="Arial" w:cs="Arial"/>
                <w:sz w:val="18"/>
                <w:szCs w:val="18"/>
              </w:rPr>
            </w:pPr>
            <w:r w:rsidRPr="00821C91">
              <w:rPr>
                <w:rFonts w:ascii="Arial" w:hAnsi="Arial" w:cs="Arial"/>
                <w:sz w:val="18"/>
                <w:szCs w:val="18"/>
              </w:rPr>
              <w:t xml:space="preserve">2. </w:t>
            </w:r>
          </w:p>
        </w:tc>
        <w:tc>
          <w:tcPr>
            <w:tcW w:w="1991" w:type="dxa"/>
            <w:tcBorders>
              <w:top w:val="single" w:sz="4" w:space="0" w:color="auto"/>
              <w:left w:val="single" w:sz="4" w:space="0" w:color="auto"/>
              <w:bottom w:val="single" w:sz="4" w:space="0" w:color="auto"/>
              <w:right w:val="single" w:sz="4" w:space="0" w:color="auto"/>
            </w:tcBorders>
            <w:hideMark/>
          </w:tcPr>
          <w:p w14:paraId="3E4775B8" w14:textId="77777777" w:rsidR="0047340C" w:rsidRPr="00821C91" w:rsidRDefault="0047340C" w:rsidP="00821C91">
            <w:pPr>
              <w:spacing w:after="0" w:line="240" w:lineRule="auto"/>
              <w:rPr>
                <w:rFonts w:ascii="Arial" w:hAnsi="Arial" w:cs="Arial"/>
                <w:sz w:val="18"/>
                <w:szCs w:val="18"/>
              </w:rPr>
            </w:pPr>
            <w:r w:rsidRPr="00821C91">
              <w:rPr>
                <w:rFonts w:ascii="Arial" w:hAnsi="Arial" w:cs="Arial"/>
                <w:sz w:val="18"/>
                <w:szCs w:val="18"/>
              </w:rPr>
              <w:t>Potraživanja za pomoći iz inozemstva i od subjekata unutar općeg proračuna (163)</w:t>
            </w:r>
          </w:p>
        </w:tc>
        <w:tc>
          <w:tcPr>
            <w:tcW w:w="1411" w:type="dxa"/>
            <w:tcBorders>
              <w:top w:val="single" w:sz="4" w:space="0" w:color="auto"/>
              <w:left w:val="single" w:sz="4" w:space="0" w:color="auto"/>
              <w:bottom w:val="single" w:sz="4" w:space="0" w:color="auto"/>
              <w:right w:val="single" w:sz="4" w:space="0" w:color="auto"/>
            </w:tcBorders>
          </w:tcPr>
          <w:p w14:paraId="567BF0D4" w14:textId="77777777" w:rsidR="0047340C" w:rsidRPr="00821C91" w:rsidRDefault="0047340C" w:rsidP="00821C91">
            <w:pPr>
              <w:spacing w:after="0" w:line="240" w:lineRule="auto"/>
              <w:rPr>
                <w:rFonts w:ascii="Arial" w:hAnsi="Arial" w:cs="Arial"/>
                <w:sz w:val="18"/>
                <w:szCs w:val="18"/>
              </w:rPr>
            </w:pPr>
          </w:p>
          <w:p w14:paraId="6BD2EA47"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5.740,69</w:t>
            </w:r>
          </w:p>
        </w:tc>
        <w:tc>
          <w:tcPr>
            <w:tcW w:w="1560" w:type="dxa"/>
            <w:tcBorders>
              <w:top w:val="single" w:sz="4" w:space="0" w:color="auto"/>
              <w:left w:val="single" w:sz="4" w:space="0" w:color="auto"/>
              <w:bottom w:val="single" w:sz="4" w:space="0" w:color="auto"/>
              <w:right w:val="single" w:sz="4" w:space="0" w:color="auto"/>
            </w:tcBorders>
          </w:tcPr>
          <w:p w14:paraId="157289E6" w14:textId="77777777" w:rsidR="0047340C" w:rsidRPr="00821C91" w:rsidRDefault="0047340C" w:rsidP="00821C91">
            <w:pPr>
              <w:spacing w:after="0" w:line="240" w:lineRule="auto"/>
              <w:jc w:val="right"/>
              <w:rPr>
                <w:rFonts w:ascii="Arial" w:hAnsi="Arial" w:cs="Arial"/>
                <w:sz w:val="18"/>
                <w:szCs w:val="18"/>
              </w:rPr>
            </w:pPr>
          </w:p>
          <w:p w14:paraId="662109CE"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0,00</w:t>
            </w:r>
          </w:p>
        </w:tc>
        <w:tc>
          <w:tcPr>
            <w:tcW w:w="1275" w:type="dxa"/>
            <w:tcBorders>
              <w:top w:val="single" w:sz="4" w:space="0" w:color="auto"/>
              <w:left w:val="single" w:sz="4" w:space="0" w:color="auto"/>
              <w:bottom w:val="single" w:sz="4" w:space="0" w:color="auto"/>
              <w:right w:val="single" w:sz="4" w:space="0" w:color="auto"/>
            </w:tcBorders>
          </w:tcPr>
          <w:p w14:paraId="1C820818" w14:textId="77777777" w:rsidR="0047340C" w:rsidRPr="00821C91" w:rsidRDefault="0047340C" w:rsidP="00821C91">
            <w:pPr>
              <w:spacing w:after="0" w:line="240" w:lineRule="auto"/>
              <w:jc w:val="right"/>
              <w:rPr>
                <w:rFonts w:ascii="Arial" w:hAnsi="Arial" w:cs="Arial"/>
                <w:sz w:val="18"/>
                <w:szCs w:val="18"/>
              </w:rPr>
            </w:pPr>
          </w:p>
          <w:p w14:paraId="437D358B"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5.740,69</w:t>
            </w:r>
          </w:p>
        </w:tc>
        <w:tc>
          <w:tcPr>
            <w:tcW w:w="1418" w:type="dxa"/>
            <w:tcBorders>
              <w:top w:val="single" w:sz="4" w:space="0" w:color="auto"/>
              <w:left w:val="single" w:sz="4" w:space="0" w:color="auto"/>
              <w:bottom w:val="single" w:sz="4" w:space="0" w:color="auto"/>
              <w:right w:val="single" w:sz="4" w:space="0" w:color="auto"/>
            </w:tcBorders>
          </w:tcPr>
          <w:p w14:paraId="357BF182" w14:textId="77777777" w:rsidR="0047340C" w:rsidRPr="00821C91" w:rsidRDefault="0047340C" w:rsidP="00821C91">
            <w:pPr>
              <w:spacing w:after="0" w:line="240" w:lineRule="auto"/>
              <w:jc w:val="right"/>
              <w:rPr>
                <w:rFonts w:ascii="Arial" w:hAnsi="Arial" w:cs="Arial"/>
                <w:sz w:val="18"/>
                <w:szCs w:val="18"/>
              </w:rPr>
            </w:pPr>
          </w:p>
          <w:p w14:paraId="6EECE429"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5.740,69</w:t>
            </w:r>
          </w:p>
        </w:tc>
        <w:tc>
          <w:tcPr>
            <w:tcW w:w="993" w:type="dxa"/>
            <w:tcBorders>
              <w:top w:val="single" w:sz="4" w:space="0" w:color="auto"/>
              <w:left w:val="single" w:sz="4" w:space="0" w:color="auto"/>
              <w:bottom w:val="single" w:sz="4" w:space="0" w:color="auto"/>
              <w:right w:val="single" w:sz="4" w:space="0" w:color="auto"/>
            </w:tcBorders>
          </w:tcPr>
          <w:p w14:paraId="10F9F43B" w14:textId="77777777" w:rsidR="0047340C" w:rsidRPr="00821C91" w:rsidRDefault="0047340C" w:rsidP="00821C91">
            <w:pPr>
              <w:spacing w:after="0" w:line="240" w:lineRule="auto"/>
              <w:jc w:val="right"/>
              <w:rPr>
                <w:rFonts w:ascii="Arial" w:hAnsi="Arial" w:cs="Arial"/>
                <w:sz w:val="18"/>
                <w:szCs w:val="18"/>
              </w:rPr>
            </w:pPr>
          </w:p>
          <w:p w14:paraId="601B2E4F"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0,00</w:t>
            </w:r>
          </w:p>
        </w:tc>
        <w:tc>
          <w:tcPr>
            <w:tcW w:w="1275" w:type="dxa"/>
            <w:tcBorders>
              <w:top w:val="single" w:sz="4" w:space="0" w:color="auto"/>
              <w:left w:val="single" w:sz="4" w:space="0" w:color="auto"/>
              <w:bottom w:val="single" w:sz="4" w:space="0" w:color="auto"/>
              <w:right w:val="single" w:sz="4" w:space="0" w:color="auto"/>
            </w:tcBorders>
          </w:tcPr>
          <w:p w14:paraId="0DCC735B" w14:textId="77777777" w:rsidR="0047340C" w:rsidRPr="00821C91" w:rsidRDefault="0047340C" w:rsidP="00821C91">
            <w:pPr>
              <w:spacing w:after="0" w:line="240" w:lineRule="auto"/>
              <w:jc w:val="right"/>
              <w:rPr>
                <w:rFonts w:ascii="Arial" w:hAnsi="Arial" w:cs="Arial"/>
                <w:sz w:val="18"/>
                <w:szCs w:val="18"/>
              </w:rPr>
            </w:pPr>
          </w:p>
          <w:p w14:paraId="777217B0"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100,00</w:t>
            </w:r>
          </w:p>
          <w:p w14:paraId="6F03AC87" w14:textId="77777777" w:rsidR="0047340C" w:rsidRPr="00821C91" w:rsidRDefault="0047340C" w:rsidP="00821C91">
            <w:pPr>
              <w:spacing w:after="0" w:line="240" w:lineRule="auto"/>
              <w:jc w:val="right"/>
              <w:rPr>
                <w:rFonts w:ascii="Arial" w:hAnsi="Arial" w:cs="Arial"/>
                <w:sz w:val="18"/>
                <w:szCs w:val="18"/>
              </w:rPr>
            </w:pPr>
          </w:p>
        </w:tc>
      </w:tr>
      <w:tr w:rsidR="00821C91" w:rsidRPr="00821C91" w14:paraId="245039C8" w14:textId="77777777" w:rsidTr="00821C91">
        <w:trPr>
          <w:trHeight w:val="629"/>
          <w:jc w:val="center"/>
        </w:trPr>
        <w:tc>
          <w:tcPr>
            <w:tcW w:w="562" w:type="dxa"/>
            <w:tcBorders>
              <w:top w:val="single" w:sz="4" w:space="0" w:color="auto"/>
              <w:left w:val="single" w:sz="4" w:space="0" w:color="auto"/>
              <w:bottom w:val="single" w:sz="4" w:space="0" w:color="auto"/>
              <w:right w:val="single" w:sz="4" w:space="0" w:color="auto"/>
            </w:tcBorders>
            <w:hideMark/>
          </w:tcPr>
          <w:p w14:paraId="1525678A" w14:textId="77777777" w:rsidR="0047340C" w:rsidRPr="00821C91" w:rsidRDefault="0047340C" w:rsidP="00821C91">
            <w:pPr>
              <w:spacing w:after="0" w:line="240" w:lineRule="auto"/>
              <w:jc w:val="center"/>
              <w:rPr>
                <w:rFonts w:ascii="Arial" w:hAnsi="Arial" w:cs="Arial"/>
                <w:sz w:val="18"/>
                <w:szCs w:val="18"/>
              </w:rPr>
            </w:pPr>
            <w:r w:rsidRPr="00821C91">
              <w:rPr>
                <w:rFonts w:ascii="Arial" w:hAnsi="Arial" w:cs="Arial"/>
                <w:sz w:val="18"/>
                <w:szCs w:val="18"/>
              </w:rPr>
              <w:t>3.</w:t>
            </w:r>
          </w:p>
        </w:tc>
        <w:tc>
          <w:tcPr>
            <w:tcW w:w="1991" w:type="dxa"/>
            <w:tcBorders>
              <w:top w:val="single" w:sz="4" w:space="0" w:color="auto"/>
              <w:left w:val="single" w:sz="4" w:space="0" w:color="auto"/>
              <w:bottom w:val="single" w:sz="4" w:space="0" w:color="auto"/>
              <w:right w:val="single" w:sz="4" w:space="0" w:color="auto"/>
            </w:tcBorders>
            <w:hideMark/>
          </w:tcPr>
          <w:p w14:paraId="5701CBB5" w14:textId="77777777" w:rsidR="0047340C" w:rsidRPr="00821C91" w:rsidRDefault="0047340C" w:rsidP="00821C91">
            <w:pPr>
              <w:spacing w:after="0" w:line="240" w:lineRule="auto"/>
              <w:rPr>
                <w:rFonts w:ascii="Arial" w:hAnsi="Arial" w:cs="Arial"/>
                <w:sz w:val="18"/>
                <w:szCs w:val="18"/>
              </w:rPr>
            </w:pPr>
            <w:r w:rsidRPr="00821C91">
              <w:rPr>
                <w:rFonts w:ascii="Arial" w:hAnsi="Arial" w:cs="Arial"/>
                <w:sz w:val="18"/>
                <w:szCs w:val="18"/>
              </w:rPr>
              <w:t>Potraživanja za prihode od prodaje proizvoda, robe, te pružanih usluga (166)</w:t>
            </w:r>
          </w:p>
        </w:tc>
        <w:tc>
          <w:tcPr>
            <w:tcW w:w="1411" w:type="dxa"/>
            <w:tcBorders>
              <w:top w:val="single" w:sz="4" w:space="0" w:color="auto"/>
              <w:left w:val="single" w:sz="4" w:space="0" w:color="auto"/>
              <w:bottom w:val="single" w:sz="4" w:space="0" w:color="auto"/>
              <w:right w:val="single" w:sz="4" w:space="0" w:color="auto"/>
            </w:tcBorders>
          </w:tcPr>
          <w:p w14:paraId="7AF0CFE4" w14:textId="77777777" w:rsidR="0047340C" w:rsidRPr="00821C91" w:rsidRDefault="0047340C" w:rsidP="00821C91">
            <w:pPr>
              <w:spacing w:after="0" w:line="240" w:lineRule="auto"/>
              <w:rPr>
                <w:rFonts w:ascii="Arial" w:hAnsi="Arial" w:cs="Arial"/>
                <w:sz w:val="18"/>
                <w:szCs w:val="18"/>
              </w:rPr>
            </w:pPr>
          </w:p>
          <w:p w14:paraId="036468AD"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3.891,56</w:t>
            </w:r>
          </w:p>
        </w:tc>
        <w:tc>
          <w:tcPr>
            <w:tcW w:w="1560" w:type="dxa"/>
            <w:tcBorders>
              <w:top w:val="single" w:sz="4" w:space="0" w:color="auto"/>
              <w:left w:val="single" w:sz="4" w:space="0" w:color="auto"/>
              <w:bottom w:val="single" w:sz="4" w:space="0" w:color="auto"/>
              <w:right w:val="single" w:sz="4" w:space="0" w:color="auto"/>
            </w:tcBorders>
          </w:tcPr>
          <w:p w14:paraId="3E10584A" w14:textId="77777777" w:rsidR="0047340C" w:rsidRPr="00821C91" w:rsidRDefault="0047340C" w:rsidP="00821C91">
            <w:pPr>
              <w:spacing w:after="0" w:line="240" w:lineRule="auto"/>
              <w:jc w:val="right"/>
              <w:rPr>
                <w:rFonts w:ascii="Arial" w:hAnsi="Arial" w:cs="Arial"/>
                <w:sz w:val="18"/>
                <w:szCs w:val="18"/>
              </w:rPr>
            </w:pPr>
          </w:p>
          <w:p w14:paraId="1417E581"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24.650,83</w:t>
            </w:r>
          </w:p>
        </w:tc>
        <w:tc>
          <w:tcPr>
            <w:tcW w:w="1275" w:type="dxa"/>
            <w:tcBorders>
              <w:top w:val="single" w:sz="4" w:space="0" w:color="auto"/>
              <w:left w:val="single" w:sz="4" w:space="0" w:color="auto"/>
              <w:bottom w:val="single" w:sz="4" w:space="0" w:color="auto"/>
              <w:right w:val="single" w:sz="4" w:space="0" w:color="auto"/>
            </w:tcBorders>
          </w:tcPr>
          <w:p w14:paraId="73CC3870" w14:textId="77777777" w:rsidR="0047340C" w:rsidRPr="00821C91" w:rsidRDefault="0047340C" w:rsidP="00821C91">
            <w:pPr>
              <w:spacing w:after="0" w:line="240" w:lineRule="auto"/>
              <w:jc w:val="right"/>
              <w:rPr>
                <w:rFonts w:ascii="Arial" w:hAnsi="Arial" w:cs="Arial"/>
                <w:sz w:val="18"/>
                <w:szCs w:val="18"/>
              </w:rPr>
            </w:pPr>
          </w:p>
          <w:p w14:paraId="7C9E11D3"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28.542,39</w:t>
            </w:r>
          </w:p>
        </w:tc>
        <w:tc>
          <w:tcPr>
            <w:tcW w:w="1418" w:type="dxa"/>
            <w:tcBorders>
              <w:top w:val="single" w:sz="4" w:space="0" w:color="auto"/>
              <w:left w:val="single" w:sz="4" w:space="0" w:color="auto"/>
              <w:bottom w:val="single" w:sz="4" w:space="0" w:color="auto"/>
              <w:right w:val="single" w:sz="4" w:space="0" w:color="auto"/>
            </w:tcBorders>
          </w:tcPr>
          <w:p w14:paraId="571ED6A5" w14:textId="77777777" w:rsidR="0047340C" w:rsidRPr="00821C91" w:rsidRDefault="0047340C" w:rsidP="00821C91">
            <w:pPr>
              <w:spacing w:after="0" w:line="240" w:lineRule="auto"/>
              <w:jc w:val="right"/>
              <w:rPr>
                <w:rFonts w:ascii="Arial" w:hAnsi="Arial" w:cs="Arial"/>
                <w:sz w:val="18"/>
                <w:szCs w:val="18"/>
              </w:rPr>
            </w:pPr>
          </w:p>
          <w:p w14:paraId="551D4FAE"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27.097,03</w:t>
            </w:r>
          </w:p>
        </w:tc>
        <w:tc>
          <w:tcPr>
            <w:tcW w:w="993" w:type="dxa"/>
            <w:tcBorders>
              <w:top w:val="single" w:sz="4" w:space="0" w:color="auto"/>
              <w:left w:val="single" w:sz="4" w:space="0" w:color="auto"/>
              <w:bottom w:val="single" w:sz="4" w:space="0" w:color="auto"/>
              <w:right w:val="single" w:sz="4" w:space="0" w:color="auto"/>
            </w:tcBorders>
          </w:tcPr>
          <w:p w14:paraId="6086BAF3" w14:textId="77777777" w:rsidR="0047340C" w:rsidRPr="00821C91" w:rsidRDefault="0047340C" w:rsidP="00821C91">
            <w:pPr>
              <w:spacing w:after="0" w:line="240" w:lineRule="auto"/>
              <w:jc w:val="right"/>
              <w:rPr>
                <w:rFonts w:ascii="Arial" w:hAnsi="Arial" w:cs="Arial"/>
                <w:sz w:val="18"/>
                <w:szCs w:val="18"/>
              </w:rPr>
            </w:pPr>
          </w:p>
          <w:p w14:paraId="2BBED5F8"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1.445,36</w:t>
            </w:r>
          </w:p>
        </w:tc>
        <w:tc>
          <w:tcPr>
            <w:tcW w:w="1275" w:type="dxa"/>
            <w:tcBorders>
              <w:top w:val="single" w:sz="4" w:space="0" w:color="auto"/>
              <w:left w:val="single" w:sz="4" w:space="0" w:color="auto"/>
              <w:bottom w:val="single" w:sz="4" w:space="0" w:color="auto"/>
              <w:right w:val="single" w:sz="4" w:space="0" w:color="auto"/>
            </w:tcBorders>
          </w:tcPr>
          <w:p w14:paraId="53234ED4" w14:textId="77777777" w:rsidR="0047340C" w:rsidRPr="00821C91" w:rsidRDefault="0047340C" w:rsidP="00821C91">
            <w:pPr>
              <w:spacing w:after="0" w:line="240" w:lineRule="auto"/>
              <w:jc w:val="right"/>
              <w:rPr>
                <w:rFonts w:ascii="Arial" w:hAnsi="Arial" w:cs="Arial"/>
                <w:sz w:val="18"/>
                <w:szCs w:val="18"/>
              </w:rPr>
            </w:pPr>
          </w:p>
          <w:p w14:paraId="0C93FCA7" w14:textId="77777777" w:rsidR="0047340C" w:rsidRPr="00821C91" w:rsidRDefault="0047340C" w:rsidP="00821C91">
            <w:pPr>
              <w:spacing w:after="0" w:line="240" w:lineRule="auto"/>
              <w:jc w:val="right"/>
              <w:rPr>
                <w:rFonts w:ascii="Arial" w:hAnsi="Arial" w:cs="Arial"/>
                <w:sz w:val="18"/>
                <w:szCs w:val="18"/>
              </w:rPr>
            </w:pPr>
            <w:r w:rsidRPr="00821C91">
              <w:rPr>
                <w:rFonts w:ascii="Arial" w:hAnsi="Arial" w:cs="Arial"/>
                <w:sz w:val="18"/>
                <w:szCs w:val="18"/>
              </w:rPr>
              <w:t>94,94</w:t>
            </w:r>
          </w:p>
        </w:tc>
      </w:tr>
      <w:tr w:rsidR="00821C91" w:rsidRPr="00821C91" w14:paraId="07B95726" w14:textId="77777777" w:rsidTr="00821C91">
        <w:trPr>
          <w:trHeight w:val="629"/>
          <w:jc w:val="center"/>
        </w:trPr>
        <w:tc>
          <w:tcPr>
            <w:tcW w:w="562" w:type="dxa"/>
            <w:tcBorders>
              <w:top w:val="single" w:sz="4" w:space="0" w:color="auto"/>
              <w:left w:val="single" w:sz="4" w:space="0" w:color="auto"/>
              <w:bottom w:val="single" w:sz="4" w:space="0" w:color="auto"/>
              <w:right w:val="single" w:sz="4" w:space="0" w:color="auto"/>
            </w:tcBorders>
          </w:tcPr>
          <w:p w14:paraId="34C58074" w14:textId="77777777" w:rsidR="0047340C" w:rsidRPr="00821C91" w:rsidRDefault="0047340C" w:rsidP="00821C91">
            <w:pPr>
              <w:spacing w:after="0" w:line="240" w:lineRule="auto"/>
              <w:jc w:val="center"/>
              <w:rPr>
                <w:rFonts w:ascii="Arial" w:hAnsi="Arial" w:cs="Arial"/>
                <w:sz w:val="18"/>
                <w:szCs w:val="18"/>
              </w:rPr>
            </w:pPr>
          </w:p>
        </w:tc>
        <w:tc>
          <w:tcPr>
            <w:tcW w:w="1991" w:type="dxa"/>
            <w:tcBorders>
              <w:top w:val="single" w:sz="4" w:space="0" w:color="auto"/>
              <w:left w:val="single" w:sz="4" w:space="0" w:color="auto"/>
              <w:bottom w:val="single" w:sz="4" w:space="0" w:color="auto"/>
              <w:right w:val="single" w:sz="4" w:space="0" w:color="auto"/>
            </w:tcBorders>
          </w:tcPr>
          <w:p w14:paraId="17DDB0F8" w14:textId="77777777" w:rsidR="0047340C" w:rsidRPr="00821C91" w:rsidRDefault="0047340C" w:rsidP="00821C91">
            <w:pPr>
              <w:spacing w:after="0" w:line="240" w:lineRule="auto"/>
              <w:rPr>
                <w:rFonts w:ascii="Arial" w:hAnsi="Arial" w:cs="Arial"/>
                <w:b/>
                <w:sz w:val="18"/>
                <w:szCs w:val="18"/>
              </w:rPr>
            </w:pPr>
          </w:p>
          <w:p w14:paraId="2EDAD0DE" w14:textId="77777777" w:rsidR="0047340C" w:rsidRPr="00821C91" w:rsidRDefault="0047340C" w:rsidP="00821C91">
            <w:pPr>
              <w:spacing w:after="0" w:line="240" w:lineRule="auto"/>
              <w:rPr>
                <w:rFonts w:ascii="Arial" w:hAnsi="Arial" w:cs="Arial"/>
                <w:sz w:val="18"/>
                <w:szCs w:val="18"/>
              </w:rPr>
            </w:pPr>
            <w:r w:rsidRPr="00821C91">
              <w:rPr>
                <w:rFonts w:ascii="Arial" w:hAnsi="Arial" w:cs="Arial"/>
                <w:b/>
                <w:sz w:val="18"/>
                <w:szCs w:val="18"/>
              </w:rPr>
              <w:t>Ukupno</w:t>
            </w:r>
          </w:p>
        </w:tc>
        <w:tc>
          <w:tcPr>
            <w:tcW w:w="1411" w:type="dxa"/>
            <w:tcBorders>
              <w:top w:val="single" w:sz="4" w:space="0" w:color="auto"/>
              <w:left w:val="single" w:sz="4" w:space="0" w:color="auto"/>
              <w:bottom w:val="single" w:sz="4" w:space="0" w:color="auto"/>
              <w:right w:val="single" w:sz="4" w:space="0" w:color="auto"/>
            </w:tcBorders>
          </w:tcPr>
          <w:p w14:paraId="1B8BA606" w14:textId="77777777" w:rsidR="0047340C" w:rsidRPr="00821C91" w:rsidRDefault="0047340C" w:rsidP="00821C91">
            <w:pPr>
              <w:spacing w:after="0" w:line="240" w:lineRule="auto"/>
              <w:jc w:val="right"/>
              <w:rPr>
                <w:rFonts w:ascii="Arial" w:hAnsi="Arial" w:cs="Arial"/>
                <w:b/>
                <w:sz w:val="18"/>
                <w:szCs w:val="18"/>
              </w:rPr>
            </w:pPr>
          </w:p>
          <w:p w14:paraId="576CF1B2"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9.670,77</w:t>
            </w:r>
          </w:p>
        </w:tc>
        <w:tc>
          <w:tcPr>
            <w:tcW w:w="1560" w:type="dxa"/>
            <w:tcBorders>
              <w:top w:val="single" w:sz="4" w:space="0" w:color="auto"/>
              <w:left w:val="single" w:sz="4" w:space="0" w:color="auto"/>
              <w:bottom w:val="single" w:sz="4" w:space="0" w:color="auto"/>
              <w:right w:val="single" w:sz="4" w:space="0" w:color="auto"/>
            </w:tcBorders>
          </w:tcPr>
          <w:p w14:paraId="09811861" w14:textId="77777777" w:rsidR="0047340C" w:rsidRPr="00821C91" w:rsidRDefault="0047340C" w:rsidP="00821C91">
            <w:pPr>
              <w:spacing w:after="0" w:line="240" w:lineRule="auto"/>
              <w:jc w:val="right"/>
              <w:rPr>
                <w:rFonts w:ascii="Arial" w:hAnsi="Arial" w:cs="Arial"/>
                <w:b/>
                <w:sz w:val="18"/>
                <w:szCs w:val="18"/>
              </w:rPr>
            </w:pPr>
          </w:p>
          <w:p w14:paraId="3890E521"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26.363,79</w:t>
            </w:r>
          </w:p>
        </w:tc>
        <w:tc>
          <w:tcPr>
            <w:tcW w:w="1275" w:type="dxa"/>
            <w:tcBorders>
              <w:top w:val="single" w:sz="4" w:space="0" w:color="auto"/>
              <w:left w:val="single" w:sz="4" w:space="0" w:color="auto"/>
              <w:bottom w:val="single" w:sz="4" w:space="0" w:color="auto"/>
              <w:right w:val="single" w:sz="4" w:space="0" w:color="auto"/>
            </w:tcBorders>
          </w:tcPr>
          <w:p w14:paraId="29B2FD0E" w14:textId="77777777" w:rsidR="0047340C" w:rsidRPr="00821C91" w:rsidRDefault="0047340C" w:rsidP="00821C91">
            <w:pPr>
              <w:spacing w:after="0" w:line="240" w:lineRule="auto"/>
              <w:jc w:val="right"/>
              <w:rPr>
                <w:rFonts w:ascii="Arial" w:hAnsi="Arial" w:cs="Arial"/>
                <w:b/>
                <w:sz w:val="18"/>
                <w:szCs w:val="18"/>
              </w:rPr>
            </w:pPr>
          </w:p>
          <w:p w14:paraId="52A2C24C"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36.034,56</w:t>
            </w:r>
          </w:p>
        </w:tc>
        <w:tc>
          <w:tcPr>
            <w:tcW w:w="1418" w:type="dxa"/>
            <w:tcBorders>
              <w:top w:val="single" w:sz="4" w:space="0" w:color="auto"/>
              <w:left w:val="single" w:sz="4" w:space="0" w:color="auto"/>
              <w:bottom w:val="single" w:sz="4" w:space="0" w:color="auto"/>
              <w:right w:val="single" w:sz="4" w:space="0" w:color="auto"/>
            </w:tcBorders>
          </w:tcPr>
          <w:p w14:paraId="4904D100" w14:textId="77777777" w:rsidR="0047340C" w:rsidRPr="00821C91" w:rsidRDefault="0047340C" w:rsidP="00821C91">
            <w:pPr>
              <w:spacing w:after="0" w:line="240" w:lineRule="auto"/>
              <w:jc w:val="right"/>
              <w:rPr>
                <w:rFonts w:ascii="Arial" w:hAnsi="Arial" w:cs="Arial"/>
                <w:b/>
                <w:sz w:val="18"/>
                <w:szCs w:val="18"/>
              </w:rPr>
            </w:pPr>
          </w:p>
          <w:p w14:paraId="58D2BC59"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34.133,50</w:t>
            </w:r>
          </w:p>
        </w:tc>
        <w:tc>
          <w:tcPr>
            <w:tcW w:w="993" w:type="dxa"/>
            <w:tcBorders>
              <w:top w:val="single" w:sz="4" w:space="0" w:color="auto"/>
              <w:left w:val="single" w:sz="4" w:space="0" w:color="auto"/>
              <w:bottom w:val="single" w:sz="4" w:space="0" w:color="auto"/>
              <w:right w:val="single" w:sz="4" w:space="0" w:color="auto"/>
            </w:tcBorders>
          </w:tcPr>
          <w:p w14:paraId="279089E2" w14:textId="77777777" w:rsidR="0047340C" w:rsidRPr="00821C91" w:rsidRDefault="0047340C" w:rsidP="00821C91">
            <w:pPr>
              <w:spacing w:after="0" w:line="240" w:lineRule="auto"/>
              <w:jc w:val="right"/>
              <w:rPr>
                <w:rFonts w:ascii="Arial" w:hAnsi="Arial" w:cs="Arial"/>
                <w:b/>
                <w:sz w:val="18"/>
                <w:szCs w:val="18"/>
              </w:rPr>
            </w:pPr>
          </w:p>
          <w:p w14:paraId="6F067DFD"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1.901,06</w:t>
            </w:r>
          </w:p>
        </w:tc>
        <w:tc>
          <w:tcPr>
            <w:tcW w:w="1275" w:type="dxa"/>
            <w:tcBorders>
              <w:top w:val="single" w:sz="4" w:space="0" w:color="auto"/>
              <w:left w:val="single" w:sz="4" w:space="0" w:color="auto"/>
              <w:bottom w:val="single" w:sz="4" w:space="0" w:color="auto"/>
              <w:right w:val="single" w:sz="4" w:space="0" w:color="auto"/>
            </w:tcBorders>
          </w:tcPr>
          <w:p w14:paraId="671C3969" w14:textId="77777777" w:rsidR="0047340C" w:rsidRPr="00821C91" w:rsidRDefault="0047340C" w:rsidP="00821C91">
            <w:pPr>
              <w:spacing w:after="0" w:line="240" w:lineRule="auto"/>
              <w:jc w:val="right"/>
              <w:rPr>
                <w:rFonts w:ascii="Arial" w:hAnsi="Arial" w:cs="Arial"/>
                <w:b/>
                <w:sz w:val="18"/>
                <w:szCs w:val="18"/>
              </w:rPr>
            </w:pPr>
          </w:p>
          <w:p w14:paraId="40D35D91" w14:textId="77777777" w:rsidR="0047340C" w:rsidRPr="00821C91" w:rsidRDefault="0047340C" w:rsidP="00821C91">
            <w:pPr>
              <w:spacing w:after="0" w:line="240" w:lineRule="auto"/>
              <w:jc w:val="right"/>
              <w:rPr>
                <w:rFonts w:ascii="Arial" w:hAnsi="Arial" w:cs="Arial"/>
                <w:b/>
                <w:sz w:val="18"/>
                <w:szCs w:val="18"/>
              </w:rPr>
            </w:pPr>
            <w:r w:rsidRPr="00821C91">
              <w:rPr>
                <w:rFonts w:ascii="Arial" w:hAnsi="Arial" w:cs="Arial"/>
                <w:b/>
                <w:sz w:val="18"/>
                <w:szCs w:val="18"/>
              </w:rPr>
              <w:t>94,72</w:t>
            </w:r>
          </w:p>
        </w:tc>
      </w:tr>
      <w:bookmarkEnd w:id="52"/>
      <w:bookmarkEnd w:id="53"/>
    </w:tbl>
    <w:p w14:paraId="6C510D9E" w14:textId="77777777" w:rsidR="0047340C" w:rsidRDefault="0047340C" w:rsidP="00821C91">
      <w:pPr>
        <w:spacing w:line="240" w:lineRule="auto"/>
        <w:jc w:val="both"/>
        <w:rPr>
          <w:rFonts w:ascii="Arial" w:hAnsi="Arial" w:cs="Arial"/>
          <w:b/>
        </w:rPr>
      </w:pPr>
    </w:p>
    <w:p w14:paraId="7C8444CE" w14:textId="77777777" w:rsidR="0047340C" w:rsidRDefault="0047340C" w:rsidP="00821C91">
      <w:pPr>
        <w:spacing w:line="240" w:lineRule="auto"/>
        <w:jc w:val="both"/>
        <w:rPr>
          <w:rFonts w:ascii="Arial" w:hAnsi="Arial" w:cs="Arial"/>
        </w:rPr>
      </w:pPr>
      <w:r>
        <w:rPr>
          <w:rFonts w:ascii="Arial" w:hAnsi="Arial" w:cs="Arial"/>
        </w:rPr>
        <w:t>Potraživanja za prihode od prodaje proizvoda i robe, te pružanih usluga (166) odnose se na neplaćene račune za izvršene usluge, od kojih je iznos od 132,80 eura dospio na naplatu do 31.12.2024., a iznos od 1.312,56 eura su nedospjela potraživanja.</w:t>
      </w:r>
    </w:p>
    <w:p w14:paraId="79508DF1" w14:textId="77777777" w:rsidR="0047340C" w:rsidRDefault="0047340C" w:rsidP="00821C91">
      <w:pPr>
        <w:spacing w:after="120" w:line="240" w:lineRule="auto"/>
        <w:jc w:val="both"/>
        <w:rPr>
          <w:rFonts w:ascii="Arial" w:hAnsi="Arial" w:cs="Arial"/>
          <w:b/>
        </w:rPr>
      </w:pPr>
    </w:p>
    <w:p w14:paraId="2E6B211B" w14:textId="5BDC9FC6" w:rsidR="0047340C" w:rsidRDefault="0047340C" w:rsidP="00497422">
      <w:pPr>
        <w:spacing w:after="0" w:line="240" w:lineRule="auto"/>
        <w:jc w:val="both"/>
        <w:rPr>
          <w:rFonts w:ascii="Arial" w:hAnsi="Arial" w:cs="Arial"/>
          <w:b/>
        </w:rPr>
      </w:pPr>
      <w:r>
        <w:rPr>
          <w:rFonts w:ascii="Arial" w:hAnsi="Arial" w:cs="Arial"/>
          <w:b/>
        </w:rPr>
        <w:t>Obveze na dan 31.12.2024.</w:t>
      </w:r>
    </w:p>
    <w:p w14:paraId="6C978EFF" w14:textId="08D41051" w:rsidR="00497422" w:rsidRPr="00497422" w:rsidRDefault="00497422" w:rsidP="00497422">
      <w:pPr>
        <w:spacing w:after="0" w:line="240" w:lineRule="auto"/>
        <w:jc w:val="right"/>
        <w:rPr>
          <w:rFonts w:ascii="Arial" w:hAnsi="Arial" w:cs="Arial"/>
          <w:bCs/>
          <w:sz w:val="20"/>
          <w:szCs w:val="20"/>
        </w:rPr>
      </w:pPr>
      <w:r w:rsidRPr="00497422">
        <w:rPr>
          <w:rFonts w:ascii="Arial" w:hAnsi="Arial" w:cs="Arial"/>
          <w:bCs/>
          <w:sz w:val="20"/>
          <w:szCs w:val="20"/>
        </w:rPr>
        <w:t>U EUR</w:t>
      </w: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16"/>
        <w:gridCol w:w="1134"/>
        <w:gridCol w:w="1275"/>
        <w:gridCol w:w="1276"/>
        <w:gridCol w:w="1276"/>
        <w:gridCol w:w="1139"/>
        <w:gridCol w:w="987"/>
        <w:gridCol w:w="1134"/>
        <w:gridCol w:w="1051"/>
      </w:tblGrid>
      <w:tr w:rsidR="00F64A5E" w:rsidRPr="00F64A5E" w14:paraId="5560D66D"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5EE1E6C4" w14:textId="77777777" w:rsidR="0047340C" w:rsidRPr="00F64A5E" w:rsidRDefault="0047340C" w:rsidP="00821C91">
            <w:pPr>
              <w:spacing w:after="0" w:line="240" w:lineRule="auto"/>
              <w:jc w:val="both"/>
              <w:rPr>
                <w:rFonts w:ascii="Arial" w:hAnsi="Arial" w:cs="Arial"/>
                <w:b/>
                <w:sz w:val="16"/>
                <w:szCs w:val="16"/>
              </w:rPr>
            </w:pPr>
            <w:r w:rsidRPr="00F64A5E">
              <w:rPr>
                <w:rFonts w:ascii="Arial" w:hAnsi="Arial" w:cs="Arial"/>
                <w:b/>
                <w:sz w:val="16"/>
                <w:szCs w:val="16"/>
              </w:rPr>
              <w:t>R/B</w:t>
            </w:r>
          </w:p>
        </w:tc>
        <w:tc>
          <w:tcPr>
            <w:tcW w:w="1016" w:type="dxa"/>
            <w:tcBorders>
              <w:top w:val="single" w:sz="4" w:space="0" w:color="auto"/>
              <w:left w:val="single" w:sz="4" w:space="0" w:color="auto"/>
              <w:bottom w:val="single" w:sz="4" w:space="0" w:color="auto"/>
              <w:right w:val="single" w:sz="4" w:space="0" w:color="auto"/>
            </w:tcBorders>
            <w:hideMark/>
          </w:tcPr>
          <w:p w14:paraId="1B5EE4DE"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Obveze</w:t>
            </w:r>
          </w:p>
        </w:tc>
        <w:tc>
          <w:tcPr>
            <w:tcW w:w="1134" w:type="dxa"/>
            <w:tcBorders>
              <w:top w:val="single" w:sz="4" w:space="0" w:color="auto"/>
              <w:left w:val="single" w:sz="4" w:space="0" w:color="auto"/>
              <w:bottom w:val="single" w:sz="4" w:space="0" w:color="auto"/>
              <w:right w:val="single" w:sz="4" w:space="0" w:color="auto"/>
            </w:tcBorders>
            <w:hideMark/>
          </w:tcPr>
          <w:p w14:paraId="227ECF33"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Početni saldo 01.01.2024</w:t>
            </w:r>
          </w:p>
        </w:tc>
        <w:tc>
          <w:tcPr>
            <w:tcW w:w="1275" w:type="dxa"/>
            <w:tcBorders>
              <w:top w:val="single" w:sz="4" w:space="0" w:color="auto"/>
              <w:left w:val="single" w:sz="4" w:space="0" w:color="auto"/>
              <w:bottom w:val="single" w:sz="4" w:space="0" w:color="auto"/>
              <w:right w:val="single" w:sz="4" w:space="0" w:color="auto"/>
            </w:tcBorders>
            <w:hideMark/>
          </w:tcPr>
          <w:p w14:paraId="75DF93FE" w14:textId="752539AC"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Povećanje od 01.01-. 31.12.2024</w:t>
            </w:r>
          </w:p>
        </w:tc>
        <w:tc>
          <w:tcPr>
            <w:tcW w:w="1276" w:type="dxa"/>
            <w:tcBorders>
              <w:top w:val="single" w:sz="4" w:space="0" w:color="auto"/>
              <w:left w:val="single" w:sz="4" w:space="0" w:color="auto"/>
              <w:bottom w:val="single" w:sz="4" w:space="0" w:color="auto"/>
              <w:right w:val="single" w:sz="4" w:space="0" w:color="auto"/>
            </w:tcBorders>
            <w:hideMark/>
          </w:tcPr>
          <w:p w14:paraId="1D3D6785"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Ukupno</w:t>
            </w:r>
          </w:p>
        </w:tc>
        <w:tc>
          <w:tcPr>
            <w:tcW w:w="1276" w:type="dxa"/>
            <w:tcBorders>
              <w:top w:val="single" w:sz="4" w:space="0" w:color="auto"/>
              <w:left w:val="single" w:sz="4" w:space="0" w:color="auto"/>
              <w:bottom w:val="single" w:sz="4" w:space="0" w:color="auto"/>
              <w:right w:val="single" w:sz="4" w:space="0" w:color="auto"/>
            </w:tcBorders>
            <w:hideMark/>
          </w:tcPr>
          <w:p w14:paraId="57B910B0"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Podmireno do 31.12.2024.</w:t>
            </w:r>
          </w:p>
        </w:tc>
        <w:tc>
          <w:tcPr>
            <w:tcW w:w="1139" w:type="dxa"/>
            <w:tcBorders>
              <w:top w:val="single" w:sz="4" w:space="0" w:color="auto"/>
              <w:left w:val="single" w:sz="4" w:space="0" w:color="auto"/>
              <w:bottom w:val="single" w:sz="4" w:space="0" w:color="auto"/>
              <w:right w:val="single" w:sz="4" w:space="0" w:color="auto"/>
            </w:tcBorders>
            <w:hideMark/>
          </w:tcPr>
          <w:p w14:paraId="71C212B1"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Saldo 31.12.</w:t>
            </w:r>
          </w:p>
          <w:p w14:paraId="3D53F993"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2024.</w:t>
            </w:r>
          </w:p>
        </w:tc>
        <w:tc>
          <w:tcPr>
            <w:tcW w:w="987" w:type="dxa"/>
            <w:tcBorders>
              <w:top w:val="single" w:sz="4" w:space="0" w:color="auto"/>
              <w:left w:val="single" w:sz="4" w:space="0" w:color="auto"/>
              <w:bottom w:val="single" w:sz="4" w:space="0" w:color="auto"/>
              <w:right w:val="single" w:sz="4" w:space="0" w:color="auto"/>
            </w:tcBorders>
            <w:hideMark/>
          </w:tcPr>
          <w:p w14:paraId="599A5E2F"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Postotak podmirenja</w:t>
            </w:r>
          </w:p>
        </w:tc>
        <w:tc>
          <w:tcPr>
            <w:tcW w:w="1134" w:type="dxa"/>
            <w:tcBorders>
              <w:top w:val="single" w:sz="4" w:space="0" w:color="auto"/>
              <w:left w:val="single" w:sz="4" w:space="0" w:color="auto"/>
              <w:bottom w:val="single" w:sz="4" w:space="0" w:color="auto"/>
              <w:right w:val="single" w:sz="4" w:space="0" w:color="auto"/>
            </w:tcBorders>
            <w:hideMark/>
          </w:tcPr>
          <w:p w14:paraId="121C0C7D" w14:textId="624FBA28"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Dospjele obveze 31.12.2024</w:t>
            </w:r>
          </w:p>
        </w:tc>
        <w:tc>
          <w:tcPr>
            <w:tcW w:w="1051" w:type="dxa"/>
            <w:tcBorders>
              <w:top w:val="single" w:sz="4" w:space="0" w:color="auto"/>
              <w:left w:val="single" w:sz="4" w:space="0" w:color="auto"/>
              <w:bottom w:val="single" w:sz="4" w:space="0" w:color="auto"/>
              <w:right w:val="single" w:sz="4" w:space="0" w:color="auto"/>
            </w:tcBorders>
            <w:hideMark/>
          </w:tcPr>
          <w:p w14:paraId="5917E1F6" w14:textId="77777777"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Nedospjele obveze</w:t>
            </w:r>
          </w:p>
          <w:p w14:paraId="0444904F" w14:textId="2D3F5B35" w:rsidR="0047340C" w:rsidRPr="00F64A5E" w:rsidRDefault="0047340C" w:rsidP="00821C91">
            <w:pPr>
              <w:spacing w:after="0" w:line="240" w:lineRule="auto"/>
              <w:jc w:val="center"/>
              <w:rPr>
                <w:rFonts w:ascii="Arial" w:hAnsi="Arial" w:cs="Arial"/>
                <w:b/>
                <w:sz w:val="16"/>
                <w:szCs w:val="16"/>
              </w:rPr>
            </w:pPr>
            <w:r w:rsidRPr="00F64A5E">
              <w:rPr>
                <w:rFonts w:ascii="Arial" w:hAnsi="Arial" w:cs="Arial"/>
                <w:b/>
                <w:sz w:val="16"/>
                <w:szCs w:val="16"/>
              </w:rPr>
              <w:t>31.12.2024</w:t>
            </w:r>
          </w:p>
        </w:tc>
      </w:tr>
      <w:tr w:rsidR="00F64A5E" w:rsidRPr="00F64A5E" w14:paraId="558DD3DE"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7F0F087B"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1</w:t>
            </w:r>
          </w:p>
        </w:tc>
        <w:tc>
          <w:tcPr>
            <w:tcW w:w="1016" w:type="dxa"/>
            <w:tcBorders>
              <w:top w:val="single" w:sz="4" w:space="0" w:color="auto"/>
              <w:left w:val="single" w:sz="4" w:space="0" w:color="auto"/>
              <w:bottom w:val="single" w:sz="4" w:space="0" w:color="auto"/>
              <w:right w:val="single" w:sz="4" w:space="0" w:color="auto"/>
            </w:tcBorders>
            <w:hideMark/>
          </w:tcPr>
          <w:p w14:paraId="7EC564AB"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14:paraId="75B3FC6A"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3</w:t>
            </w:r>
          </w:p>
        </w:tc>
        <w:tc>
          <w:tcPr>
            <w:tcW w:w="1275" w:type="dxa"/>
            <w:tcBorders>
              <w:top w:val="single" w:sz="4" w:space="0" w:color="auto"/>
              <w:left w:val="single" w:sz="4" w:space="0" w:color="auto"/>
              <w:bottom w:val="single" w:sz="4" w:space="0" w:color="auto"/>
              <w:right w:val="single" w:sz="4" w:space="0" w:color="auto"/>
            </w:tcBorders>
            <w:hideMark/>
          </w:tcPr>
          <w:p w14:paraId="14E757EF"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14:paraId="0A25352F"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5(3+4)</w:t>
            </w:r>
          </w:p>
        </w:tc>
        <w:tc>
          <w:tcPr>
            <w:tcW w:w="1276" w:type="dxa"/>
            <w:tcBorders>
              <w:top w:val="single" w:sz="4" w:space="0" w:color="auto"/>
              <w:left w:val="single" w:sz="4" w:space="0" w:color="auto"/>
              <w:bottom w:val="single" w:sz="4" w:space="0" w:color="auto"/>
              <w:right w:val="single" w:sz="4" w:space="0" w:color="auto"/>
            </w:tcBorders>
            <w:hideMark/>
          </w:tcPr>
          <w:p w14:paraId="5075F8E1"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6</w:t>
            </w:r>
          </w:p>
        </w:tc>
        <w:tc>
          <w:tcPr>
            <w:tcW w:w="1139" w:type="dxa"/>
            <w:tcBorders>
              <w:top w:val="single" w:sz="4" w:space="0" w:color="auto"/>
              <w:left w:val="single" w:sz="4" w:space="0" w:color="auto"/>
              <w:bottom w:val="single" w:sz="4" w:space="0" w:color="auto"/>
              <w:right w:val="single" w:sz="4" w:space="0" w:color="auto"/>
            </w:tcBorders>
            <w:hideMark/>
          </w:tcPr>
          <w:p w14:paraId="58D9C167"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7(5-6)</w:t>
            </w:r>
          </w:p>
        </w:tc>
        <w:tc>
          <w:tcPr>
            <w:tcW w:w="987" w:type="dxa"/>
            <w:tcBorders>
              <w:top w:val="single" w:sz="4" w:space="0" w:color="auto"/>
              <w:left w:val="single" w:sz="4" w:space="0" w:color="auto"/>
              <w:bottom w:val="single" w:sz="4" w:space="0" w:color="auto"/>
              <w:right w:val="single" w:sz="4" w:space="0" w:color="auto"/>
            </w:tcBorders>
            <w:hideMark/>
          </w:tcPr>
          <w:p w14:paraId="34DD7B50"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8(6/5*100)</w:t>
            </w:r>
          </w:p>
        </w:tc>
        <w:tc>
          <w:tcPr>
            <w:tcW w:w="1134" w:type="dxa"/>
            <w:tcBorders>
              <w:top w:val="single" w:sz="4" w:space="0" w:color="auto"/>
              <w:left w:val="single" w:sz="4" w:space="0" w:color="auto"/>
              <w:bottom w:val="single" w:sz="4" w:space="0" w:color="auto"/>
              <w:right w:val="single" w:sz="4" w:space="0" w:color="auto"/>
            </w:tcBorders>
            <w:hideMark/>
          </w:tcPr>
          <w:p w14:paraId="2FD07F4F"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9</w:t>
            </w:r>
          </w:p>
        </w:tc>
        <w:tc>
          <w:tcPr>
            <w:tcW w:w="1051" w:type="dxa"/>
            <w:tcBorders>
              <w:top w:val="single" w:sz="4" w:space="0" w:color="auto"/>
              <w:left w:val="single" w:sz="4" w:space="0" w:color="auto"/>
              <w:bottom w:val="single" w:sz="4" w:space="0" w:color="auto"/>
              <w:right w:val="single" w:sz="4" w:space="0" w:color="auto"/>
            </w:tcBorders>
            <w:hideMark/>
          </w:tcPr>
          <w:p w14:paraId="6CB0CBF8" w14:textId="77777777" w:rsidR="0047340C" w:rsidRPr="00F64A5E" w:rsidRDefault="0047340C" w:rsidP="00821C91">
            <w:pPr>
              <w:spacing w:after="0" w:line="240" w:lineRule="auto"/>
              <w:jc w:val="center"/>
              <w:rPr>
                <w:rFonts w:ascii="Arial" w:hAnsi="Arial" w:cs="Arial"/>
                <w:b/>
                <w:i/>
                <w:sz w:val="16"/>
                <w:szCs w:val="16"/>
              </w:rPr>
            </w:pPr>
            <w:r w:rsidRPr="00F64A5E">
              <w:rPr>
                <w:rFonts w:ascii="Arial" w:hAnsi="Arial" w:cs="Arial"/>
                <w:b/>
                <w:i/>
                <w:sz w:val="16"/>
                <w:szCs w:val="16"/>
              </w:rPr>
              <w:t>10</w:t>
            </w:r>
          </w:p>
        </w:tc>
      </w:tr>
      <w:tr w:rsidR="00F64A5E" w:rsidRPr="00F64A5E" w14:paraId="1F657712"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3D05BF58" w14:textId="77777777" w:rsidR="0047340C" w:rsidRPr="00F64A5E" w:rsidRDefault="0047340C" w:rsidP="00821C91">
            <w:pPr>
              <w:spacing w:after="0" w:line="240" w:lineRule="auto"/>
              <w:jc w:val="center"/>
              <w:rPr>
                <w:rFonts w:ascii="Arial" w:hAnsi="Arial" w:cs="Arial"/>
                <w:sz w:val="16"/>
                <w:szCs w:val="16"/>
              </w:rPr>
            </w:pPr>
            <w:r w:rsidRPr="00F64A5E">
              <w:rPr>
                <w:rFonts w:ascii="Arial" w:hAnsi="Arial" w:cs="Arial"/>
                <w:sz w:val="16"/>
                <w:szCs w:val="16"/>
              </w:rPr>
              <w:t>1.</w:t>
            </w:r>
          </w:p>
        </w:tc>
        <w:tc>
          <w:tcPr>
            <w:tcW w:w="1016" w:type="dxa"/>
            <w:tcBorders>
              <w:top w:val="single" w:sz="4" w:space="0" w:color="auto"/>
              <w:left w:val="single" w:sz="4" w:space="0" w:color="auto"/>
              <w:bottom w:val="single" w:sz="4" w:space="0" w:color="auto"/>
              <w:right w:val="single" w:sz="4" w:space="0" w:color="auto"/>
            </w:tcBorders>
            <w:hideMark/>
          </w:tcPr>
          <w:p w14:paraId="208A68B0" w14:textId="77777777" w:rsidR="0047340C" w:rsidRPr="00F64A5E" w:rsidRDefault="0047340C" w:rsidP="00821C91">
            <w:pPr>
              <w:spacing w:after="0" w:line="240" w:lineRule="auto"/>
              <w:jc w:val="both"/>
              <w:rPr>
                <w:rFonts w:ascii="Arial" w:hAnsi="Arial" w:cs="Arial"/>
                <w:sz w:val="16"/>
                <w:szCs w:val="16"/>
              </w:rPr>
            </w:pPr>
            <w:r w:rsidRPr="00F64A5E">
              <w:rPr>
                <w:rFonts w:ascii="Arial" w:hAnsi="Arial" w:cs="Arial"/>
                <w:sz w:val="16"/>
                <w:szCs w:val="16"/>
              </w:rPr>
              <w:t>Obveze za zaposlene (231)</w:t>
            </w:r>
          </w:p>
        </w:tc>
        <w:tc>
          <w:tcPr>
            <w:tcW w:w="1134" w:type="dxa"/>
            <w:tcBorders>
              <w:top w:val="single" w:sz="4" w:space="0" w:color="auto"/>
              <w:left w:val="single" w:sz="4" w:space="0" w:color="auto"/>
              <w:bottom w:val="single" w:sz="4" w:space="0" w:color="auto"/>
              <w:right w:val="single" w:sz="4" w:space="0" w:color="auto"/>
            </w:tcBorders>
          </w:tcPr>
          <w:p w14:paraId="78DEF9FB" w14:textId="77777777" w:rsidR="0047340C" w:rsidRPr="00F64A5E" w:rsidRDefault="0047340C" w:rsidP="00821C91">
            <w:pPr>
              <w:spacing w:after="0" w:line="240" w:lineRule="auto"/>
              <w:jc w:val="right"/>
              <w:rPr>
                <w:rFonts w:ascii="Arial" w:hAnsi="Arial" w:cs="Arial"/>
                <w:sz w:val="16"/>
                <w:szCs w:val="16"/>
              </w:rPr>
            </w:pPr>
          </w:p>
          <w:p w14:paraId="1D290E6B"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68.492,63</w:t>
            </w:r>
          </w:p>
        </w:tc>
        <w:tc>
          <w:tcPr>
            <w:tcW w:w="1275" w:type="dxa"/>
            <w:tcBorders>
              <w:top w:val="single" w:sz="4" w:space="0" w:color="auto"/>
              <w:left w:val="single" w:sz="4" w:space="0" w:color="auto"/>
              <w:bottom w:val="single" w:sz="4" w:space="0" w:color="auto"/>
              <w:right w:val="single" w:sz="4" w:space="0" w:color="auto"/>
            </w:tcBorders>
          </w:tcPr>
          <w:p w14:paraId="4B1AD8A4" w14:textId="77777777" w:rsidR="0047340C" w:rsidRPr="00F64A5E" w:rsidRDefault="0047340C" w:rsidP="00821C91">
            <w:pPr>
              <w:spacing w:after="0" w:line="240" w:lineRule="auto"/>
              <w:jc w:val="right"/>
              <w:rPr>
                <w:rFonts w:ascii="Arial" w:hAnsi="Arial" w:cs="Arial"/>
                <w:sz w:val="16"/>
                <w:szCs w:val="16"/>
              </w:rPr>
            </w:pPr>
          </w:p>
          <w:p w14:paraId="5FF5E724"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972.835,39</w:t>
            </w:r>
          </w:p>
        </w:tc>
        <w:tc>
          <w:tcPr>
            <w:tcW w:w="1276" w:type="dxa"/>
            <w:tcBorders>
              <w:top w:val="single" w:sz="4" w:space="0" w:color="auto"/>
              <w:left w:val="single" w:sz="4" w:space="0" w:color="auto"/>
              <w:bottom w:val="single" w:sz="4" w:space="0" w:color="auto"/>
              <w:right w:val="single" w:sz="4" w:space="0" w:color="auto"/>
            </w:tcBorders>
          </w:tcPr>
          <w:p w14:paraId="77B12891" w14:textId="77777777" w:rsidR="0047340C" w:rsidRPr="00F64A5E" w:rsidRDefault="0047340C" w:rsidP="00821C91">
            <w:pPr>
              <w:spacing w:after="0" w:line="240" w:lineRule="auto"/>
              <w:jc w:val="right"/>
              <w:rPr>
                <w:rFonts w:ascii="Arial" w:hAnsi="Arial" w:cs="Arial"/>
                <w:sz w:val="16"/>
                <w:szCs w:val="16"/>
              </w:rPr>
            </w:pPr>
          </w:p>
          <w:p w14:paraId="626E305E"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1.041.328,02</w:t>
            </w:r>
          </w:p>
        </w:tc>
        <w:tc>
          <w:tcPr>
            <w:tcW w:w="1276" w:type="dxa"/>
            <w:tcBorders>
              <w:top w:val="single" w:sz="4" w:space="0" w:color="auto"/>
              <w:left w:val="single" w:sz="4" w:space="0" w:color="auto"/>
              <w:bottom w:val="single" w:sz="4" w:space="0" w:color="auto"/>
              <w:right w:val="single" w:sz="4" w:space="0" w:color="auto"/>
            </w:tcBorders>
          </w:tcPr>
          <w:p w14:paraId="3842835B" w14:textId="77777777" w:rsidR="0047340C" w:rsidRPr="00F64A5E" w:rsidRDefault="0047340C" w:rsidP="00821C91">
            <w:pPr>
              <w:spacing w:after="0" w:line="240" w:lineRule="auto"/>
              <w:jc w:val="right"/>
              <w:rPr>
                <w:rFonts w:ascii="Arial" w:hAnsi="Arial" w:cs="Arial"/>
                <w:sz w:val="16"/>
                <w:szCs w:val="16"/>
              </w:rPr>
            </w:pPr>
          </w:p>
          <w:p w14:paraId="6AB6018A"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939.794,48</w:t>
            </w:r>
          </w:p>
        </w:tc>
        <w:tc>
          <w:tcPr>
            <w:tcW w:w="1139" w:type="dxa"/>
            <w:tcBorders>
              <w:top w:val="single" w:sz="4" w:space="0" w:color="auto"/>
              <w:left w:val="single" w:sz="4" w:space="0" w:color="auto"/>
              <w:bottom w:val="single" w:sz="4" w:space="0" w:color="auto"/>
              <w:right w:val="single" w:sz="4" w:space="0" w:color="auto"/>
            </w:tcBorders>
          </w:tcPr>
          <w:p w14:paraId="6365EFE9" w14:textId="77777777" w:rsidR="0047340C" w:rsidRPr="00F64A5E" w:rsidRDefault="0047340C" w:rsidP="00821C91">
            <w:pPr>
              <w:spacing w:after="0" w:line="240" w:lineRule="auto"/>
              <w:jc w:val="right"/>
              <w:rPr>
                <w:rFonts w:ascii="Arial" w:hAnsi="Arial" w:cs="Arial"/>
                <w:sz w:val="16"/>
                <w:szCs w:val="16"/>
              </w:rPr>
            </w:pPr>
          </w:p>
          <w:p w14:paraId="58B1A33F"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101.533,54</w:t>
            </w:r>
          </w:p>
        </w:tc>
        <w:tc>
          <w:tcPr>
            <w:tcW w:w="987" w:type="dxa"/>
            <w:tcBorders>
              <w:top w:val="single" w:sz="4" w:space="0" w:color="auto"/>
              <w:left w:val="single" w:sz="4" w:space="0" w:color="auto"/>
              <w:bottom w:val="single" w:sz="4" w:space="0" w:color="auto"/>
              <w:right w:val="single" w:sz="4" w:space="0" w:color="auto"/>
            </w:tcBorders>
          </w:tcPr>
          <w:p w14:paraId="31D08D6A" w14:textId="77777777" w:rsidR="0047340C" w:rsidRPr="00F64A5E" w:rsidRDefault="0047340C" w:rsidP="00821C91">
            <w:pPr>
              <w:spacing w:after="0" w:line="240" w:lineRule="auto"/>
              <w:jc w:val="right"/>
              <w:rPr>
                <w:rFonts w:ascii="Arial" w:hAnsi="Arial" w:cs="Arial"/>
                <w:sz w:val="16"/>
                <w:szCs w:val="16"/>
              </w:rPr>
            </w:pPr>
          </w:p>
          <w:p w14:paraId="28CDFA12"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90,25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F40DC"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0,00</w:t>
            </w:r>
          </w:p>
        </w:tc>
        <w:tc>
          <w:tcPr>
            <w:tcW w:w="1051" w:type="dxa"/>
            <w:tcBorders>
              <w:top w:val="single" w:sz="4" w:space="0" w:color="auto"/>
              <w:left w:val="single" w:sz="4" w:space="0" w:color="auto"/>
              <w:bottom w:val="single" w:sz="4" w:space="0" w:color="auto"/>
              <w:right w:val="single" w:sz="4" w:space="0" w:color="auto"/>
            </w:tcBorders>
          </w:tcPr>
          <w:p w14:paraId="5B67F3DD" w14:textId="77777777" w:rsidR="0047340C" w:rsidRPr="00F64A5E" w:rsidRDefault="0047340C" w:rsidP="00821C91">
            <w:pPr>
              <w:spacing w:after="0" w:line="240" w:lineRule="auto"/>
              <w:jc w:val="right"/>
              <w:rPr>
                <w:rFonts w:ascii="Arial" w:hAnsi="Arial" w:cs="Arial"/>
                <w:sz w:val="16"/>
                <w:szCs w:val="16"/>
              </w:rPr>
            </w:pPr>
          </w:p>
          <w:p w14:paraId="3E034B1D"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101.533,54</w:t>
            </w:r>
          </w:p>
        </w:tc>
      </w:tr>
      <w:tr w:rsidR="00F64A5E" w:rsidRPr="00F64A5E" w14:paraId="5DA70799"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1295B7B9" w14:textId="77777777" w:rsidR="0047340C" w:rsidRPr="00F64A5E" w:rsidRDefault="0047340C" w:rsidP="00821C91">
            <w:pPr>
              <w:spacing w:after="0" w:line="240" w:lineRule="auto"/>
              <w:jc w:val="center"/>
              <w:rPr>
                <w:rFonts w:ascii="Arial" w:hAnsi="Arial" w:cs="Arial"/>
                <w:sz w:val="16"/>
                <w:szCs w:val="16"/>
              </w:rPr>
            </w:pPr>
            <w:r w:rsidRPr="00F64A5E">
              <w:rPr>
                <w:rFonts w:ascii="Arial" w:hAnsi="Arial" w:cs="Arial"/>
                <w:sz w:val="16"/>
                <w:szCs w:val="16"/>
              </w:rPr>
              <w:t>2.</w:t>
            </w:r>
          </w:p>
        </w:tc>
        <w:tc>
          <w:tcPr>
            <w:tcW w:w="1016" w:type="dxa"/>
            <w:tcBorders>
              <w:top w:val="single" w:sz="4" w:space="0" w:color="auto"/>
              <w:left w:val="single" w:sz="4" w:space="0" w:color="auto"/>
              <w:bottom w:val="single" w:sz="4" w:space="0" w:color="auto"/>
              <w:right w:val="single" w:sz="4" w:space="0" w:color="auto"/>
            </w:tcBorders>
            <w:hideMark/>
          </w:tcPr>
          <w:p w14:paraId="14B5E0F1" w14:textId="77777777" w:rsidR="0047340C" w:rsidRPr="00F64A5E" w:rsidRDefault="0047340C" w:rsidP="00821C91">
            <w:pPr>
              <w:spacing w:after="0" w:line="240" w:lineRule="auto"/>
              <w:jc w:val="both"/>
              <w:rPr>
                <w:rFonts w:ascii="Arial" w:hAnsi="Arial" w:cs="Arial"/>
                <w:sz w:val="16"/>
                <w:szCs w:val="16"/>
              </w:rPr>
            </w:pPr>
            <w:r w:rsidRPr="00F64A5E">
              <w:rPr>
                <w:rFonts w:ascii="Arial" w:hAnsi="Arial" w:cs="Arial"/>
                <w:sz w:val="16"/>
                <w:szCs w:val="16"/>
              </w:rPr>
              <w:t>Obveze za materijalne rashode (232)</w:t>
            </w:r>
          </w:p>
        </w:tc>
        <w:tc>
          <w:tcPr>
            <w:tcW w:w="1134" w:type="dxa"/>
            <w:tcBorders>
              <w:top w:val="single" w:sz="4" w:space="0" w:color="auto"/>
              <w:left w:val="single" w:sz="4" w:space="0" w:color="auto"/>
              <w:bottom w:val="single" w:sz="4" w:space="0" w:color="auto"/>
              <w:right w:val="single" w:sz="4" w:space="0" w:color="auto"/>
            </w:tcBorders>
          </w:tcPr>
          <w:p w14:paraId="208341E3" w14:textId="77777777" w:rsidR="0047340C" w:rsidRPr="00F64A5E" w:rsidRDefault="0047340C" w:rsidP="00821C91">
            <w:pPr>
              <w:spacing w:after="0" w:line="240" w:lineRule="auto"/>
              <w:jc w:val="right"/>
              <w:rPr>
                <w:rFonts w:ascii="Arial" w:hAnsi="Arial" w:cs="Arial"/>
                <w:sz w:val="16"/>
                <w:szCs w:val="16"/>
              </w:rPr>
            </w:pPr>
          </w:p>
          <w:p w14:paraId="66836E1D"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7.393,77</w:t>
            </w:r>
          </w:p>
        </w:tc>
        <w:tc>
          <w:tcPr>
            <w:tcW w:w="1275" w:type="dxa"/>
            <w:tcBorders>
              <w:top w:val="single" w:sz="4" w:space="0" w:color="auto"/>
              <w:left w:val="single" w:sz="4" w:space="0" w:color="auto"/>
              <w:bottom w:val="single" w:sz="4" w:space="0" w:color="auto"/>
              <w:right w:val="single" w:sz="4" w:space="0" w:color="auto"/>
            </w:tcBorders>
          </w:tcPr>
          <w:p w14:paraId="5B2447C5" w14:textId="77777777" w:rsidR="0047340C" w:rsidRPr="00F64A5E" w:rsidRDefault="0047340C" w:rsidP="00821C91">
            <w:pPr>
              <w:spacing w:after="0" w:line="240" w:lineRule="auto"/>
              <w:jc w:val="right"/>
              <w:rPr>
                <w:rFonts w:ascii="Arial" w:hAnsi="Arial" w:cs="Arial"/>
                <w:sz w:val="16"/>
                <w:szCs w:val="16"/>
              </w:rPr>
            </w:pPr>
          </w:p>
          <w:p w14:paraId="19E2265D"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211.477,38</w:t>
            </w:r>
          </w:p>
        </w:tc>
        <w:tc>
          <w:tcPr>
            <w:tcW w:w="1276" w:type="dxa"/>
            <w:tcBorders>
              <w:top w:val="single" w:sz="4" w:space="0" w:color="auto"/>
              <w:left w:val="single" w:sz="4" w:space="0" w:color="auto"/>
              <w:bottom w:val="single" w:sz="4" w:space="0" w:color="auto"/>
              <w:right w:val="single" w:sz="4" w:space="0" w:color="auto"/>
            </w:tcBorders>
          </w:tcPr>
          <w:p w14:paraId="13E67071" w14:textId="77777777" w:rsidR="0047340C" w:rsidRPr="00F64A5E" w:rsidRDefault="0047340C" w:rsidP="00821C91">
            <w:pPr>
              <w:spacing w:after="0" w:line="240" w:lineRule="auto"/>
              <w:jc w:val="right"/>
              <w:rPr>
                <w:rFonts w:ascii="Arial" w:hAnsi="Arial" w:cs="Arial"/>
                <w:sz w:val="16"/>
                <w:szCs w:val="16"/>
              </w:rPr>
            </w:pPr>
          </w:p>
          <w:p w14:paraId="0A744A70"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218.871,15</w:t>
            </w:r>
          </w:p>
        </w:tc>
        <w:tc>
          <w:tcPr>
            <w:tcW w:w="1276" w:type="dxa"/>
            <w:tcBorders>
              <w:top w:val="single" w:sz="4" w:space="0" w:color="auto"/>
              <w:left w:val="single" w:sz="4" w:space="0" w:color="auto"/>
              <w:bottom w:val="single" w:sz="4" w:space="0" w:color="auto"/>
              <w:right w:val="single" w:sz="4" w:space="0" w:color="auto"/>
            </w:tcBorders>
          </w:tcPr>
          <w:p w14:paraId="2A5864AF" w14:textId="77777777" w:rsidR="0047340C" w:rsidRPr="00F64A5E" w:rsidRDefault="0047340C" w:rsidP="00821C91">
            <w:pPr>
              <w:spacing w:after="0" w:line="240" w:lineRule="auto"/>
              <w:jc w:val="right"/>
              <w:rPr>
                <w:rFonts w:ascii="Arial" w:hAnsi="Arial" w:cs="Arial"/>
                <w:sz w:val="16"/>
                <w:szCs w:val="16"/>
              </w:rPr>
            </w:pPr>
          </w:p>
          <w:p w14:paraId="1C1B57AE"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208.612,98</w:t>
            </w:r>
          </w:p>
        </w:tc>
        <w:tc>
          <w:tcPr>
            <w:tcW w:w="1139" w:type="dxa"/>
            <w:tcBorders>
              <w:top w:val="single" w:sz="4" w:space="0" w:color="auto"/>
              <w:left w:val="single" w:sz="4" w:space="0" w:color="auto"/>
              <w:bottom w:val="single" w:sz="4" w:space="0" w:color="auto"/>
              <w:right w:val="single" w:sz="4" w:space="0" w:color="auto"/>
            </w:tcBorders>
          </w:tcPr>
          <w:p w14:paraId="5FFF7A56" w14:textId="77777777" w:rsidR="0047340C" w:rsidRPr="00F64A5E" w:rsidRDefault="0047340C" w:rsidP="00821C91">
            <w:pPr>
              <w:spacing w:after="0" w:line="240" w:lineRule="auto"/>
              <w:jc w:val="right"/>
              <w:rPr>
                <w:rFonts w:ascii="Arial" w:hAnsi="Arial" w:cs="Arial"/>
                <w:sz w:val="16"/>
                <w:szCs w:val="16"/>
              </w:rPr>
            </w:pPr>
          </w:p>
          <w:p w14:paraId="6705240F"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10.258,17</w:t>
            </w:r>
          </w:p>
        </w:tc>
        <w:tc>
          <w:tcPr>
            <w:tcW w:w="987" w:type="dxa"/>
            <w:tcBorders>
              <w:top w:val="single" w:sz="4" w:space="0" w:color="auto"/>
              <w:left w:val="single" w:sz="4" w:space="0" w:color="auto"/>
              <w:bottom w:val="single" w:sz="4" w:space="0" w:color="auto"/>
              <w:right w:val="single" w:sz="4" w:space="0" w:color="auto"/>
            </w:tcBorders>
          </w:tcPr>
          <w:p w14:paraId="4B454617" w14:textId="77777777" w:rsidR="0047340C" w:rsidRPr="00F64A5E" w:rsidRDefault="0047340C" w:rsidP="00821C91">
            <w:pPr>
              <w:spacing w:after="0" w:line="240" w:lineRule="auto"/>
              <w:jc w:val="right"/>
              <w:rPr>
                <w:rFonts w:ascii="Arial" w:hAnsi="Arial" w:cs="Arial"/>
                <w:sz w:val="16"/>
                <w:szCs w:val="16"/>
              </w:rPr>
            </w:pPr>
          </w:p>
          <w:p w14:paraId="3B9EB6C0"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95,31</w:t>
            </w:r>
          </w:p>
        </w:tc>
        <w:tc>
          <w:tcPr>
            <w:tcW w:w="1134" w:type="dxa"/>
            <w:tcBorders>
              <w:top w:val="single" w:sz="4" w:space="0" w:color="auto"/>
              <w:left w:val="single" w:sz="4" w:space="0" w:color="auto"/>
              <w:bottom w:val="single" w:sz="4" w:space="0" w:color="auto"/>
              <w:right w:val="single" w:sz="4" w:space="0" w:color="auto"/>
            </w:tcBorders>
          </w:tcPr>
          <w:p w14:paraId="52D5A7C9" w14:textId="77777777" w:rsidR="0047340C" w:rsidRPr="00F64A5E" w:rsidRDefault="0047340C" w:rsidP="00821C91">
            <w:pPr>
              <w:spacing w:after="0" w:line="240" w:lineRule="auto"/>
              <w:jc w:val="right"/>
              <w:rPr>
                <w:rFonts w:ascii="Arial" w:hAnsi="Arial" w:cs="Arial"/>
                <w:sz w:val="16"/>
                <w:szCs w:val="16"/>
              </w:rPr>
            </w:pPr>
          </w:p>
          <w:p w14:paraId="6992A129"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976,22</w:t>
            </w:r>
          </w:p>
        </w:tc>
        <w:tc>
          <w:tcPr>
            <w:tcW w:w="1051" w:type="dxa"/>
            <w:tcBorders>
              <w:top w:val="single" w:sz="4" w:space="0" w:color="auto"/>
              <w:left w:val="single" w:sz="4" w:space="0" w:color="auto"/>
              <w:bottom w:val="single" w:sz="4" w:space="0" w:color="auto"/>
              <w:right w:val="single" w:sz="4" w:space="0" w:color="auto"/>
            </w:tcBorders>
          </w:tcPr>
          <w:p w14:paraId="393D8540" w14:textId="77777777" w:rsidR="0047340C" w:rsidRPr="00F64A5E" w:rsidRDefault="0047340C" w:rsidP="00821C91">
            <w:pPr>
              <w:spacing w:after="0" w:line="240" w:lineRule="auto"/>
              <w:jc w:val="right"/>
              <w:rPr>
                <w:rFonts w:ascii="Arial" w:hAnsi="Arial" w:cs="Arial"/>
                <w:sz w:val="16"/>
                <w:szCs w:val="16"/>
              </w:rPr>
            </w:pPr>
          </w:p>
          <w:p w14:paraId="082DBC8C"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9.281,95</w:t>
            </w:r>
          </w:p>
        </w:tc>
      </w:tr>
      <w:tr w:rsidR="00F64A5E" w:rsidRPr="00F64A5E" w14:paraId="4212F5BB"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6BDB5005" w14:textId="77777777" w:rsidR="0047340C" w:rsidRPr="00F64A5E" w:rsidRDefault="0047340C" w:rsidP="00821C91">
            <w:pPr>
              <w:spacing w:after="0" w:line="240" w:lineRule="auto"/>
              <w:jc w:val="center"/>
              <w:rPr>
                <w:rFonts w:ascii="Arial" w:hAnsi="Arial" w:cs="Arial"/>
                <w:sz w:val="16"/>
                <w:szCs w:val="16"/>
              </w:rPr>
            </w:pPr>
            <w:r w:rsidRPr="00F64A5E">
              <w:rPr>
                <w:rFonts w:ascii="Arial" w:hAnsi="Arial" w:cs="Arial"/>
                <w:sz w:val="16"/>
                <w:szCs w:val="16"/>
              </w:rPr>
              <w:t>3.</w:t>
            </w:r>
          </w:p>
        </w:tc>
        <w:tc>
          <w:tcPr>
            <w:tcW w:w="1016" w:type="dxa"/>
            <w:tcBorders>
              <w:top w:val="single" w:sz="4" w:space="0" w:color="auto"/>
              <w:left w:val="single" w:sz="4" w:space="0" w:color="auto"/>
              <w:bottom w:val="single" w:sz="4" w:space="0" w:color="auto"/>
              <w:right w:val="single" w:sz="4" w:space="0" w:color="auto"/>
            </w:tcBorders>
            <w:hideMark/>
          </w:tcPr>
          <w:p w14:paraId="5799CF0B" w14:textId="77777777" w:rsidR="0047340C" w:rsidRPr="00F64A5E" w:rsidRDefault="0047340C" w:rsidP="00821C91">
            <w:pPr>
              <w:spacing w:after="0" w:line="240" w:lineRule="auto"/>
              <w:jc w:val="both"/>
              <w:rPr>
                <w:rFonts w:ascii="Arial" w:hAnsi="Arial" w:cs="Arial"/>
                <w:sz w:val="16"/>
                <w:szCs w:val="16"/>
              </w:rPr>
            </w:pPr>
            <w:r w:rsidRPr="00F64A5E">
              <w:rPr>
                <w:rFonts w:ascii="Arial" w:hAnsi="Arial" w:cs="Arial"/>
                <w:sz w:val="16"/>
                <w:szCs w:val="16"/>
              </w:rPr>
              <w:t>Obveze za financijske rashode (234)</w:t>
            </w:r>
          </w:p>
        </w:tc>
        <w:tc>
          <w:tcPr>
            <w:tcW w:w="1134" w:type="dxa"/>
            <w:tcBorders>
              <w:top w:val="single" w:sz="4" w:space="0" w:color="auto"/>
              <w:left w:val="single" w:sz="4" w:space="0" w:color="auto"/>
              <w:bottom w:val="single" w:sz="4" w:space="0" w:color="auto"/>
              <w:right w:val="single" w:sz="4" w:space="0" w:color="auto"/>
            </w:tcBorders>
          </w:tcPr>
          <w:p w14:paraId="42A8C352" w14:textId="77777777" w:rsidR="0047340C" w:rsidRPr="00F64A5E" w:rsidRDefault="0047340C" w:rsidP="00821C91">
            <w:pPr>
              <w:spacing w:after="0" w:line="240" w:lineRule="auto"/>
              <w:jc w:val="right"/>
              <w:rPr>
                <w:rFonts w:ascii="Arial" w:hAnsi="Arial" w:cs="Arial"/>
                <w:sz w:val="16"/>
                <w:szCs w:val="16"/>
              </w:rPr>
            </w:pPr>
          </w:p>
          <w:p w14:paraId="5F59F0F6"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187DF4D9" w14:textId="77777777" w:rsidR="0047340C" w:rsidRPr="00F64A5E" w:rsidRDefault="0047340C" w:rsidP="00821C91">
            <w:pPr>
              <w:spacing w:after="0" w:line="240" w:lineRule="auto"/>
              <w:jc w:val="right"/>
              <w:rPr>
                <w:rFonts w:ascii="Arial" w:hAnsi="Arial" w:cs="Arial"/>
                <w:sz w:val="16"/>
                <w:szCs w:val="16"/>
              </w:rPr>
            </w:pPr>
          </w:p>
          <w:p w14:paraId="3326D664"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1,80</w:t>
            </w:r>
          </w:p>
        </w:tc>
        <w:tc>
          <w:tcPr>
            <w:tcW w:w="1276" w:type="dxa"/>
            <w:tcBorders>
              <w:top w:val="single" w:sz="4" w:space="0" w:color="auto"/>
              <w:left w:val="single" w:sz="4" w:space="0" w:color="auto"/>
              <w:bottom w:val="single" w:sz="4" w:space="0" w:color="auto"/>
              <w:right w:val="single" w:sz="4" w:space="0" w:color="auto"/>
            </w:tcBorders>
          </w:tcPr>
          <w:p w14:paraId="73FB7E96" w14:textId="77777777" w:rsidR="0047340C" w:rsidRPr="00F64A5E" w:rsidRDefault="0047340C" w:rsidP="00821C91">
            <w:pPr>
              <w:spacing w:after="0" w:line="240" w:lineRule="auto"/>
              <w:jc w:val="right"/>
              <w:rPr>
                <w:rFonts w:ascii="Arial" w:hAnsi="Arial" w:cs="Arial"/>
                <w:sz w:val="16"/>
                <w:szCs w:val="16"/>
              </w:rPr>
            </w:pPr>
          </w:p>
          <w:p w14:paraId="12342C8B"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1,80</w:t>
            </w:r>
          </w:p>
        </w:tc>
        <w:tc>
          <w:tcPr>
            <w:tcW w:w="1276" w:type="dxa"/>
            <w:tcBorders>
              <w:top w:val="single" w:sz="4" w:space="0" w:color="auto"/>
              <w:left w:val="single" w:sz="4" w:space="0" w:color="auto"/>
              <w:bottom w:val="single" w:sz="4" w:space="0" w:color="auto"/>
              <w:right w:val="single" w:sz="4" w:space="0" w:color="auto"/>
            </w:tcBorders>
          </w:tcPr>
          <w:p w14:paraId="769D8145" w14:textId="77777777" w:rsidR="0047340C" w:rsidRPr="00F64A5E" w:rsidRDefault="0047340C" w:rsidP="00821C91">
            <w:pPr>
              <w:spacing w:after="0" w:line="240" w:lineRule="auto"/>
              <w:jc w:val="right"/>
              <w:rPr>
                <w:rFonts w:ascii="Arial" w:hAnsi="Arial" w:cs="Arial"/>
                <w:sz w:val="16"/>
                <w:szCs w:val="16"/>
              </w:rPr>
            </w:pPr>
          </w:p>
          <w:p w14:paraId="13753DCA"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0,35</w:t>
            </w:r>
          </w:p>
        </w:tc>
        <w:tc>
          <w:tcPr>
            <w:tcW w:w="1139" w:type="dxa"/>
            <w:tcBorders>
              <w:top w:val="single" w:sz="4" w:space="0" w:color="auto"/>
              <w:left w:val="single" w:sz="4" w:space="0" w:color="auto"/>
              <w:bottom w:val="single" w:sz="4" w:space="0" w:color="auto"/>
              <w:right w:val="single" w:sz="4" w:space="0" w:color="auto"/>
            </w:tcBorders>
          </w:tcPr>
          <w:p w14:paraId="13D01C77" w14:textId="77777777" w:rsidR="0047340C" w:rsidRPr="00F64A5E" w:rsidRDefault="0047340C" w:rsidP="00821C91">
            <w:pPr>
              <w:spacing w:after="0" w:line="240" w:lineRule="auto"/>
              <w:jc w:val="right"/>
              <w:rPr>
                <w:rFonts w:ascii="Arial" w:hAnsi="Arial" w:cs="Arial"/>
                <w:sz w:val="16"/>
                <w:szCs w:val="16"/>
              </w:rPr>
            </w:pPr>
          </w:p>
          <w:p w14:paraId="31E0CFE8"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1,45</w:t>
            </w:r>
          </w:p>
        </w:tc>
        <w:tc>
          <w:tcPr>
            <w:tcW w:w="987" w:type="dxa"/>
            <w:tcBorders>
              <w:top w:val="single" w:sz="4" w:space="0" w:color="auto"/>
              <w:left w:val="single" w:sz="4" w:space="0" w:color="auto"/>
              <w:bottom w:val="single" w:sz="4" w:space="0" w:color="auto"/>
              <w:right w:val="single" w:sz="4" w:space="0" w:color="auto"/>
            </w:tcBorders>
          </w:tcPr>
          <w:p w14:paraId="1894C67C" w14:textId="77777777" w:rsidR="0047340C" w:rsidRPr="00F64A5E" w:rsidRDefault="0047340C" w:rsidP="00821C91">
            <w:pPr>
              <w:spacing w:after="0" w:line="240" w:lineRule="auto"/>
              <w:jc w:val="right"/>
              <w:rPr>
                <w:rFonts w:ascii="Arial" w:hAnsi="Arial" w:cs="Arial"/>
                <w:sz w:val="16"/>
                <w:szCs w:val="16"/>
              </w:rPr>
            </w:pPr>
          </w:p>
          <w:p w14:paraId="1E8F364D"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19,44</w:t>
            </w:r>
          </w:p>
        </w:tc>
        <w:tc>
          <w:tcPr>
            <w:tcW w:w="1134" w:type="dxa"/>
            <w:tcBorders>
              <w:top w:val="single" w:sz="4" w:space="0" w:color="auto"/>
              <w:left w:val="single" w:sz="4" w:space="0" w:color="auto"/>
              <w:bottom w:val="single" w:sz="4" w:space="0" w:color="auto"/>
              <w:right w:val="single" w:sz="4" w:space="0" w:color="auto"/>
            </w:tcBorders>
          </w:tcPr>
          <w:p w14:paraId="7722E4BD" w14:textId="77777777" w:rsidR="0047340C" w:rsidRPr="00F64A5E" w:rsidRDefault="0047340C" w:rsidP="00821C91">
            <w:pPr>
              <w:spacing w:after="0" w:line="240" w:lineRule="auto"/>
              <w:jc w:val="right"/>
              <w:rPr>
                <w:rFonts w:ascii="Arial" w:hAnsi="Arial" w:cs="Arial"/>
                <w:sz w:val="16"/>
                <w:szCs w:val="16"/>
              </w:rPr>
            </w:pPr>
          </w:p>
          <w:p w14:paraId="10AE0C6A"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0,00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01F0BC3" w14:textId="77777777" w:rsidR="0047340C" w:rsidRPr="00F64A5E" w:rsidRDefault="0047340C" w:rsidP="00821C91">
            <w:pPr>
              <w:spacing w:after="0" w:line="240" w:lineRule="auto"/>
              <w:jc w:val="center"/>
              <w:rPr>
                <w:rFonts w:ascii="Arial" w:hAnsi="Arial" w:cs="Arial"/>
                <w:sz w:val="16"/>
                <w:szCs w:val="16"/>
              </w:rPr>
            </w:pPr>
            <w:r w:rsidRPr="00F64A5E">
              <w:rPr>
                <w:rFonts w:ascii="Arial" w:hAnsi="Arial" w:cs="Arial"/>
                <w:sz w:val="16"/>
                <w:szCs w:val="16"/>
              </w:rPr>
              <w:t>1,45</w:t>
            </w:r>
          </w:p>
        </w:tc>
      </w:tr>
      <w:tr w:rsidR="00F64A5E" w:rsidRPr="00F64A5E" w14:paraId="61FC90A6" w14:textId="77777777" w:rsidTr="00F64A5E">
        <w:trPr>
          <w:jc w:val="center"/>
        </w:trPr>
        <w:tc>
          <w:tcPr>
            <w:tcW w:w="539" w:type="dxa"/>
            <w:tcBorders>
              <w:top w:val="single" w:sz="4" w:space="0" w:color="auto"/>
              <w:left w:val="single" w:sz="4" w:space="0" w:color="auto"/>
              <w:bottom w:val="single" w:sz="4" w:space="0" w:color="auto"/>
              <w:right w:val="single" w:sz="4" w:space="0" w:color="auto"/>
            </w:tcBorders>
            <w:hideMark/>
          </w:tcPr>
          <w:p w14:paraId="6C69E21F" w14:textId="77777777" w:rsidR="0047340C" w:rsidRPr="00F64A5E" w:rsidRDefault="0047340C" w:rsidP="00821C91">
            <w:pPr>
              <w:spacing w:after="0" w:line="240" w:lineRule="auto"/>
              <w:jc w:val="center"/>
              <w:rPr>
                <w:rFonts w:ascii="Arial" w:hAnsi="Arial" w:cs="Arial"/>
                <w:sz w:val="16"/>
                <w:szCs w:val="16"/>
              </w:rPr>
            </w:pPr>
            <w:r w:rsidRPr="00F64A5E">
              <w:rPr>
                <w:rFonts w:ascii="Arial" w:hAnsi="Arial" w:cs="Arial"/>
                <w:sz w:val="16"/>
                <w:szCs w:val="16"/>
              </w:rPr>
              <w:t>4.</w:t>
            </w:r>
          </w:p>
        </w:tc>
        <w:tc>
          <w:tcPr>
            <w:tcW w:w="1016" w:type="dxa"/>
            <w:tcBorders>
              <w:top w:val="single" w:sz="4" w:space="0" w:color="auto"/>
              <w:left w:val="single" w:sz="4" w:space="0" w:color="auto"/>
              <w:bottom w:val="single" w:sz="4" w:space="0" w:color="auto"/>
              <w:right w:val="single" w:sz="4" w:space="0" w:color="auto"/>
            </w:tcBorders>
            <w:hideMark/>
          </w:tcPr>
          <w:p w14:paraId="3514A9A9" w14:textId="77777777" w:rsidR="0047340C" w:rsidRPr="00F64A5E" w:rsidRDefault="0047340C" w:rsidP="00821C91">
            <w:pPr>
              <w:spacing w:after="0" w:line="240" w:lineRule="auto"/>
              <w:jc w:val="both"/>
              <w:rPr>
                <w:rFonts w:ascii="Arial" w:hAnsi="Arial" w:cs="Arial"/>
                <w:sz w:val="16"/>
                <w:szCs w:val="16"/>
              </w:rPr>
            </w:pPr>
            <w:r w:rsidRPr="00F64A5E">
              <w:rPr>
                <w:rFonts w:ascii="Arial" w:hAnsi="Arial" w:cs="Arial"/>
                <w:sz w:val="16"/>
                <w:szCs w:val="16"/>
              </w:rPr>
              <w:t>Ostale tekuće obveze (239)</w:t>
            </w:r>
          </w:p>
        </w:tc>
        <w:tc>
          <w:tcPr>
            <w:tcW w:w="1134" w:type="dxa"/>
            <w:tcBorders>
              <w:top w:val="single" w:sz="4" w:space="0" w:color="auto"/>
              <w:left w:val="single" w:sz="4" w:space="0" w:color="auto"/>
              <w:bottom w:val="single" w:sz="4" w:space="0" w:color="auto"/>
              <w:right w:val="single" w:sz="4" w:space="0" w:color="auto"/>
            </w:tcBorders>
          </w:tcPr>
          <w:p w14:paraId="74BD8F89" w14:textId="77777777" w:rsidR="0047340C" w:rsidRPr="00F64A5E" w:rsidRDefault="0047340C" w:rsidP="00821C91">
            <w:pPr>
              <w:spacing w:after="0" w:line="240" w:lineRule="auto"/>
              <w:jc w:val="right"/>
              <w:rPr>
                <w:rFonts w:ascii="Arial" w:hAnsi="Arial" w:cs="Arial"/>
                <w:sz w:val="16"/>
                <w:szCs w:val="16"/>
              </w:rPr>
            </w:pPr>
          </w:p>
          <w:p w14:paraId="27385E20"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2.937,99</w:t>
            </w:r>
          </w:p>
        </w:tc>
        <w:tc>
          <w:tcPr>
            <w:tcW w:w="1275" w:type="dxa"/>
            <w:tcBorders>
              <w:top w:val="single" w:sz="4" w:space="0" w:color="auto"/>
              <w:left w:val="single" w:sz="4" w:space="0" w:color="auto"/>
              <w:bottom w:val="single" w:sz="4" w:space="0" w:color="auto"/>
              <w:right w:val="single" w:sz="4" w:space="0" w:color="auto"/>
            </w:tcBorders>
          </w:tcPr>
          <w:p w14:paraId="387FC612" w14:textId="77777777" w:rsidR="0047340C" w:rsidRPr="00F64A5E" w:rsidRDefault="0047340C" w:rsidP="00821C91">
            <w:pPr>
              <w:spacing w:after="0" w:line="240" w:lineRule="auto"/>
              <w:jc w:val="right"/>
              <w:rPr>
                <w:rFonts w:ascii="Arial" w:hAnsi="Arial" w:cs="Arial"/>
                <w:sz w:val="16"/>
                <w:szCs w:val="16"/>
              </w:rPr>
            </w:pPr>
          </w:p>
          <w:p w14:paraId="18DE6F37"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22.710,97</w:t>
            </w:r>
          </w:p>
        </w:tc>
        <w:tc>
          <w:tcPr>
            <w:tcW w:w="1276" w:type="dxa"/>
            <w:tcBorders>
              <w:top w:val="single" w:sz="4" w:space="0" w:color="auto"/>
              <w:left w:val="single" w:sz="4" w:space="0" w:color="auto"/>
              <w:bottom w:val="single" w:sz="4" w:space="0" w:color="auto"/>
              <w:right w:val="single" w:sz="4" w:space="0" w:color="auto"/>
            </w:tcBorders>
          </w:tcPr>
          <w:p w14:paraId="285D602E" w14:textId="77777777" w:rsidR="0047340C" w:rsidRPr="00F64A5E" w:rsidRDefault="0047340C" w:rsidP="00821C91">
            <w:pPr>
              <w:spacing w:after="0" w:line="240" w:lineRule="auto"/>
              <w:jc w:val="right"/>
              <w:rPr>
                <w:rFonts w:ascii="Arial" w:hAnsi="Arial" w:cs="Arial"/>
                <w:sz w:val="16"/>
                <w:szCs w:val="16"/>
              </w:rPr>
            </w:pPr>
          </w:p>
          <w:p w14:paraId="213F9E54"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25.648,96</w:t>
            </w:r>
          </w:p>
        </w:tc>
        <w:tc>
          <w:tcPr>
            <w:tcW w:w="1276" w:type="dxa"/>
            <w:tcBorders>
              <w:top w:val="single" w:sz="4" w:space="0" w:color="auto"/>
              <w:left w:val="single" w:sz="4" w:space="0" w:color="auto"/>
              <w:bottom w:val="single" w:sz="4" w:space="0" w:color="auto"/>
              <w:right w:val="single" w:sz="4" w:space="0" w:color="auto"/>
            </w:tcBorders>
          </w:tcPr>
          <w:p w14:paraId="20A9B949" w14:textId="77777777" w:rsidR="0047340C" w:rsidRPr="00F64A5E" w:rsidRDefault="0047340C" w:rsidP="00821C91">
            <w:pPr>
              <w:spacing w:after="0" w:line="240" w:lineRule="auto"/>
              <w:jc w:val="right"/>
              <w:rPr>
                <w:rFonts w:ascii="Arial" w:hAnsi="Arial" w:cs="Arial"/>
                <w:sz w:val="16"/>
                <w:szCs w:val="16"/>
              </w:rPr>
            </w:pPr>
          </w:p>
          <w:p w14:paraId="2A35E4E9"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4.264,38</w:t>
            </w:r>
          </w:p>
        </w:tc>
        <w:tc>
          <w:tcPr>
            <w:tcW w:w="1139" w:type="dxa"/>
            <w:tcBorders>
              <w:top w:val="single" w:sz="4" w:space="0" w:color="auto"/>
              <w:left w:val="single" w:sz="4" w:space="0" w:color="auto"/>
              <w:bottom w:val="single" w:sz="4" w:space="0" w:color="auto"/>
              <w:right w:val="single" w:sz="4" w:space="0" w:color="auto"/>
            </w:tcBorders>
          </w:tcPr>
          <w:p w14:paraId="709B8BBE" w14:textId="77777777" w:rsidR="0047340C" w:rsidRPr="00F64A5E" w:rsidRDefault="0047340C" w:rsidP="00821C91">
            <w:pPr>
              <w:spacing w:after="0" w:line="240" w:lineRule="auto"/>
              <w:jc w:val="right"/>
              <w:rPr>
                <w:rFonts w:ascii="Arial" w:hAnsi="Arial" w:cs="Arial"/>
                <w:sz w:val="16"/>
                <w:szCs w:val="16"/>
              </w:rPr>
            </w:pPr>
          </w:p>
          <w:p w14:paraId="1A4CF4B5"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21.384,58</w:t>
            </w:r>
          </w:p>
        </w:tc>
        <w:tc>
          <w:tcPr>
            <w:tcW w:w="987" w:type="dxa"/>
            <w:tcBorders>
              <w:top w:val="single" w:sz="4" w:space="0" w:color="auto"/>
              <w:left w:val="single" w:sz="4" w:space="0" w:color="auto"/>
              <w:bottom w:val="single" w:sz="4" w:space="0" w:color="auto"/>
              <w:right w:val="single" w:sz="4" w:space="0" w:color="auto"/>
            </w:tcBorders>
          </w:tcPr>
          <w:p w14:paraId="155480D3" w14:textId="77777777" w:rsidR="0047340C" w:rsidRPr="00F64A5E" w:rsidRDefault="0047340C" w:rsidP="00821C91">
            <w:pPr>
              <w:spacing w:after="0" w:line="240" w:lineRule="auto"/>
              <w:jc w:val="right"/>
              <w:rPr>
                <w:rFonts w:ascii="Arial" w:hAnsi="Arial" w:cs="Arial"/>
                <w:sz w:val="16"/>
                <w:szCs w:val="16"/>
              </w:rPr>
            </w:pPr>
          </w:p>
          <w:p w14:paraId="65DED38D"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16,63</w:t>
            </w:r>
          </w:p>
        </w:tc>
        <w:tc>
          <w:tcPr>
            <w:tcW w:w="1134" w:type="dxa"/>
            <w:tcBorders>
              <w:top w:val="single" w:sz="4" w:space="0" w:color="auto"/>
              <w:left w:val="single" w:sz="4" w:space="0" w:color="auto"/>
              <w:bottom w:val="single" w:sz="4" w:space="0" w:color="auto"/>
              <w:right w:val="single" w:sz="4" w:space="0" w:color="auto"/>
            </w:tcBorders>
          </w:tcPr>
          <w:p w14:paraId="3066AB34" w14:textId="77777777" w:rsidR="0047340C" w:rsidRPr="00F64A5E" w:rsidRDefault="0047340C" w:rsidP="00821C91">
            <w:pPr>
              <w:spacing w:after="0" w:line="240" w:lineRule="auto"/>
              <w:jc w:val="right"/>
              <w:rPr>
                <w:rFonts w:ascii="Arial" w:hAnsi="Arial" w:cs="Arial"/>
                <w:sz w:val="16"/>
                <w:szCs w:val="16"/>
              </w:rPr>
            </w:pPr>
          </w:p>
          <w:p w14:paraId="6DC2C1B4"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0,00</w:t>
            </w:r>
          </w:p>
        </w:tc>
        <w:tc>
          <w:tcPr>
            <w:tcW w:w="1051" w:type="dxa"/>
            <w:tcBorders>
              <w:top w:val="single" w:sz="4" w:space="0" w:color="auto"/>
              <w:left w:val="single" w:sz="4" w:space="0" w:color="auto"/>
              <w:bottom w:val="single" w:sz="4" w:space="0" w:color="auto"/>
              <w:right w:val="single" w:sz="4" w:space="0" w:color="auto"/>
            </w:tcBorders>
          </w:tcPr>
          <w:p w14:paraId="638E1218" w14:textId="77777777" w:rsidR="0047340C" w:rsidRPr="00F64A5E" w:rsidRDefault="0047340C" w:rsidP="00821C91">
            <w:pPr>
              <w:spacing w:after="0" w:line="240" w:lineRule="auto"/>
              <w:jc w:val="right"/>
              <w:rPr>
                <w:rFonts w:ascii="Arial" w:hAnsi="Arial" w:cs="Arial"/>
                <w:sz w:val="16"/>
                <w:szCs w:val="16"/>
              </w:rPr>
            </w:pPr>
          </w:p>
          <w:p w14:paraId="5C591EB9" w14:textId="77777777" w:rsidR="0047340C" w:rsidRPr="00F64A5E" w:rsidRDefault="0047340C" w:rsidP="00821C91">
            <w:pPr>
              <w:spacing w:after="0" w:line="240" w:lineRule="auto"/>
              <w:jc w:val="right"/>
              <w:rPr>
                <w:rFonts w:ascii="Arial" w:hAnsi="Arial" w:cs="Arial"/>
                <w:sz w:val="16"/>
                <w:szCs w:val="16"/>
              </w:rPr>
            </w:pPr>
            <w:r w:rsidRPr="00F64A5E">
              <w:rPr>
                <w:rFonts w:ascii="Arial" w:hAnsi="Arial" w:cs="Arial"/>
                <w:sz w:val="16"/>
                <w:szCs w:val="16"/>
              </w:rPr>
              <w:t>21.384,58</w:t>
            </w:r>
          </w:p>
        </w:tc>
      </w:tr>
      <w:tr w:rsidR="00F64A5E" w:rsidRPr="00F64A5E" w14:paraId="65646FD8" w14:textId="77777777" w:rsidTr="00F64A5E">
        <w:trPr>
          <w:trHeight w:val="437"/>
          <w:jc w:val="center"/>
        </w:trPr>
        <w:tc>
          <w:tcPr>
            <w:tcW w:w="539" w:type="dxa"/>
            <w:tcBorders>
              <w:top w:val="single" w:sz="4" w:space="0" w:color="auto"/>
              <w:left w:val="single" w:sz="4" w:space="0" w:color="auto"/>
              <w:bottom w:val="single" w:sz="4" w:space="0" w:color="auto"/>
              <w:right w:val="single" w:sz="4" w:space="0" w:color="auto"/>
            </w:tcBorders>
            <w:vAlign w:val="center"/>
          </w:tcPr>
          <w:p w14:paraId="31460A4B" w14:textId="77777777" w:rsidR="0047340C" w:rsidRPr="00F64A5E" w:rsidRDefault="0047340C" w:rsidP="00F64A5E">
            <w:pPr>
              <w:spacing w:after="0" w:line="240" w:lineRule="auto"/>
              <w:jc w:val="right"/>
              <w:rPr>
                <w:rFonts w:ascii="Arial" w:hAnsi="Arial" w:cs="Arial"/>
                <w:sz w:val="16"/>
                <w:szCs w:val="16"/>
              </w:rPr>
            </w:pPr>
          </w:p>
        </w:tc>
        <w:tc>
          <w:tcPr>
            <w:tcW w:w="1016" w:type="dxa"/>
            <w:tcBorders>
              <w:top w:val="single" w:sz="4" w:space="0" w:color="auto"/>
              <w:left w:val="single" w:sz="4" w:space="0" w:color="auto"/>
              <w:bottom w:val="single" w:sz="4" w:space="0" w:color="auto"/>
              <w:right w:val="single" w:sz="4" w:space="0" w:color="auto"/>
            </w:tcBorders>
            <w:vAlign w:val="center"/>
          </w:tcPr>
          <w:p w14:paraId="6277A8B4" w14:textId="77777777" w:rsidR="0047340C" w:rsidRPr="00F64A5E" w:rsidRDefault="0047340C" w:rsidP="00F64A5E">
            <w:pPr>
              <w:spacing w:after="0" w:line="240" w:lineRule="auto"/>
              <w:rPr>
                <w:rFonts w:ascii="Arial" w:hAnsi="Arial" w:cs="Arial"/>
                <w:b/>
                <w:sz w:val="16"/>
                <w:szCs w:val="16"/>
              </w:rPr>
            </w:pPr>
            <w:r w:rsidRPr="00F64A5E">
              <w:rPr>
                <w:rFonts w:ascii="Arial" w:hAnsi="Arial" w:cs="Arial"/>
                <w:b/>
                <w:sz w:val="16"/>
                <w:szCs w:val="16"/>
              </w:rPr>
              <w:t>Ukupno</w:t>
            </w:r>
          </w:p>
        </w:tc>
        <w:tc>
          <w:tcPr>
            <w:tcW w:w="1134" w:type="dxa"/>
            <w:tcBorders>
              <w:top w:val="single" w:sz="4" w:space="0" w:color="auto"/>
              <w:left w:val="single" w:sz="4" w:space="0" w:color="auto"/>
              <w:bottom w:val="single" w:sz="4" w:space="0" w:color="auto"/>
              <w:right w:val="single" w:sz="4" w:space="0" w:color="auto"/>
            </w:tcBorders>
            <w:vAlign w:val="center"/>
          </w:tcPr>
          <w:p w14:paraId="64F928A4"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78.824,39</w:t>
            </w:r>
          </w:p>
        </w:tc>
        <w:tc>
          <w:tcPr>
            <w:tcW w:w="1275" w:type="dxa"/>
            <w:tcBorders>
              <w:top w:val="single" w:sz="4" w:space="0" w:color="auto"/>
              <w:left w:val="single" w:sz="4" w:space="0" w:color="auto"/>
              <w:bottom w:val="single" w:sz="4" w:space="0" w:color="auto"/>
              <w:right w:val="single" w:sz="4" w:space="0" w:color="auto"/>
            </w:tcBorders>
            <w:vAlign w:val="center"/>
          </w:tcPr>
          <w:p w14:paraId="1B4A962C"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1.207.025,54</w:t>
            </w:r>
          </w:p>
        </w:tc>
        <w:tc>
          <w:tcPr>
            <w:tcW w:w="1276" w:type="dxa"/>
            <w:tcBorders>
              <w:top w:val="single" w:sz="4" w:space="0" w:color="auto"/>
              <w:left w:val="single" w:sz="4" w:space="0" w:color="auto"/>
              <w:bottom w:val="single" w:sz="4" w:space="0" w:color="auto"/>
              <w:right w:val="single" w:sz="4" w:space="0" w:color="auto"/>
            </w:tcBorders>
            <w:vAlign w:val="center"/>
          </w:tcPr>
          <w:p w14:paraId="363D294A"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1.285.849,93</w:t>
            </w:r>
          </w:p>
        </w:tc>
        <w:tc>
          <w:tcPr>
            <w:tcW w:w="1276" w:type="dxa"/>
            <w:tcBorders>
              <w:top w:val="single" w:sz="4" w:space="0" w:color="auto"/>
              <w:left w:val="single" w:sz="4" w:space="0" w:color="auto"/>
              <w:bottom w:val="single" w:sz="4" w:space="0" w:color="auto"/>
              <w:right w:val="single" w:sz="4" w:space="0" w:color="auto"/>
            </w:tcBorders>
            <w:vAlign w:val="center"/>
          </w:tcPr>
          <w:p w14:paraId="555D4506"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1.152.672,19</w:t>
            </w:r>
          </w:p>
        </w:tc>
        <w:tc>
          <w:tcPr>
            <w:tcW w:w="1139" w:type="dxa"/>
            <w:tcBorders>
              <w:top w:val="single" w:sz="4" w:space="0" w:color="auto"/>
              <w:left w:val="single" w:sz="4" w:space="0" w:color="auto"/>
              <w:bottom w:val="single" w:sz="4" w:space="0" w:color="auto"/>
              <w:right w:val="single" w:sz="4" w:space="0" w:color="auto"/>
            </w:tcBorders>
            <w:vAlign w:val="center"/>
          </w:tcPr>
          <w:p w14:paraId="586A8AF5"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133.177,74</w:t>
            </w:r>
          </w:p>
        </w:tc>
        <w:tc>
          <w:tcPr>
            <w:tcW w:w="987" w:type="dxa"/>
            <w:tcBorders>
              <w:top w:val="single" w:sz="4" w:space="0" w:color="auto"/>
              <w:left w:val="single" w:sz="4" w:space="0" w:color="auto"/>
              <w:bottom w:val="single" w:sz="4" w:space="0" w:color="auto"/>
              <w:right w:val="single" w:sz="4" w:space="0" w:color="auto"/>
            </w:tcBorders>
            <w:vAlign w:val="center"/>
          </w:tcPr>
          <w:p w14:paraId="6583672F"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89,64</w:t>
            </w:r>
          </w:p>
        </w:tc>
        <w:tc>
          <w:tcPr>
            <w:tcW w:w="1134" w:type="dxa"/>
            <w:tcBorders>
              <w:top w:val="single" w:sz="4" w:space="0" w:color="auto"/>
              <w:left w:val="single" w:sz="4" w:space="0" w:color="auto"/>
              <w:bottom w:val="single" w:sz="4" w:space="0" w:color="auto"/>
              <w:right w:val="single" w:sz="4" w:space="0" w:color="auto"/>
            </w:tcBorders>
            <w:vAlign w:val="center"/>
          </w:tcPr>
          <w:p w14:paraId="7949E9B5"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976,22</w:t>
            </w:r>
          </w:p>
        </w:tc>
        <w:tc>
          <w:tcPr>
            <w:tcW w:w="1051" w:type="dxa"/>
            <w:tcBorders>
              <w:top w:val="single" w:sz="4" w:space="0" w:color="auto"/>
              <w:left w:val="single" w:sz="4" w:space="0" w:color="auto"/>
              <w:bottom w:val="single" w:sz="4" w:space="0" w:color="auto"/>
              <w:right w:val="single" w:sz="4" w:space="0" w:color="auto"/>
            </w:tcBorders>
            <w:vAlign w:val="center"/>
          </w:tcPr>
          <w:p w14:paraId="0D5DDFEE" w14:textId="77777777" w:rsidR="0047340C" w:rsidRPr="00F64A5E" w:rsidRDefault="0047340C" w:rsidP="00F64A5E">
            <w:pPr>
              <w:spacing w:after="0" w:line="240" w:lineRule="auto"/>
              <w:jc w:val="right"/>
              <w:rPr>
                <w:rFonts w:ascii="Arial" w:hAnsi="Arial" w:cs="Arial"/>
                <w:b/>
                <w:sz w:val="16"/>
                <w:szCs w:val="16"/>
              </w:rPr>
            </w:pPr>
            <w:r w:rsidRPr="00F64A5E">
              <w:rPr>
                <w:rFonts w:ascii="Arial" w:hAnsi="Arial" w:cs="Arial"/>
                <w:b/>
                <w:sz w:val="16"/>
                <w:szCs w:val="16"/>
              </w:rPr>
              <w:t>132.201,52</w:t>
            </w:r>
          </w:p>
        </w:tc>
      </w:tr>
    </w:tbl>
    <w:p w14:paraId="5923AF1F" w14:textId="77777777" w:rsidR="0047340C" w:rsidRDefault="0047340C" w:rsidP="0047340C">
      <w:pPr>
        <w:jc w:val="both"/>
        <w:rPr>
          <w:rFonts w:ascii="Arial" w:hAnsi="Arial" w:cs="Arial"/>
        </w:rPr>
      </w:pPr>
    </w:p>
    <w:p w14:paraId="074F6D12" w14:textId="77777777" w:rsidR="0047340C" w:rsidRDefault="0047340C" w:rsidP="00F64A5E">
      <w:pPr>
        <w:spacing w:line="240" w:lineRule="auto"/>
        <w:jc w:val="both"/>
        <w:rPr>
          <w:rFonts w:ascii="Arial" w:hAnsi="Arial" w:cs="Arial"/>
          <w:sz w:val="24"/>
          <w:szCs w:val="24"/>
        </w:rPr>
      </w:pPr>
      <w:r>
        <w:rPr>
          <w:rFonts w:ascii="Arial" w:hAnsi="Arial" w:cs="Arial"/>
        </w:rPr>
        <w:t>Obveze za zaposlene odnose se na plaću za 12/24, dar u naravi i naknadu za prehranu.</w:t>
      </w:r>
    </w:p>
    <w:p w14:paraId="0D17F5BA" w14:textId="77777777" w:rsidR="0047340C" w:rsidRDefault="0047340C" w:rsidP="00F64A5E">
      <w:pPr>
        <w:spacing w:line="240" w:lineRule="auto"/>
        <w:jc w:val="both"/>
        <w:rPr>
          <w:rFonts w:ascii="Arial" w:hAnsi="Arial" w:cs="Arial"/>
        </w:rPr>
      </w:pPr>
      <w:r>
        <w:rPr>
          <w:rFonts w:ascii="Arial" w:hAnsi="Arial" w:cs="Arial"/>
        </w:rPr>
        <w:t xml:space="preserve">Obveze za materijalne rashode su obveze prema dobavljačima i prijevoz na posao i s posla za 12/24. </w:t>
      </w:r>
    </w:p>
    <w:p w14:paraId="6B3A9E29" w14:textId="77777777" w:rsidR="0047340C" w:rsidRDefault="0047340C" w:rsidP="00F64A5E">
      <w:pPr>
        <w:spacing w:line="240" w:lineRule="auto"/>
        <w:jc w:val="both"/>
        <w:rPr>
          <w:rFonts w:ascii="Arial" w:hAnsi="Arial" w:cs="Arial"/>
        </w:rPr>
      </w:pPr>
      <w:r>
        <w:rPr>
          <w:rFonts w:ascii="Arial" w:hAnsi="Arial" w:cs="Arial"/>
        </w:rPr>
        <w:t>Ostale tekuće obveze odnose se na obveze za refundaciju bolovanja na teret HZZO, obveze za povrat više uplaćenih sredstava iz općinskih proračuna.</w:t>
      </w:r>
    </w:p>
    <w:p w14:paraId="7D2A0E0E" w14:textId="77777777" w:rsidR="00F64A5E" w:rsidRDefault="00F64A5E" w:rsidP="00F64A5E">
      <w:pPr>
        <w:spacing w:line="240" w:lineRule="auto"/>
        <w:jc w:val="both"/>
        <w:rPr>
          <w:rFonts w:ascii="Arial" w:hAnsi="Arial" w:cs="Arial"/>
        </w:rPr>
      </w:pPr>
    </w:p>
    <w:p w14:paraId="1E357D9D" w14:textId="77777777" w:rsidR="0047340C" w:rsidRDefault="0047340C" w:rsidP="00F64A5E">
      <w:pPr>
        <w:spacing w:line="240" w:lineRule="auto"/>
        <w:jc w:val="both"/>
        <w:rPr>
          <w:rFonts w:ascii="Arial" w:eastAsia="Times New Roman" w:hAnsi="Arial" w:cs="Arial"/>
        </w:rPr>
      </w:pPr>
      <w:r>
        <w:rPr>
          <w:rFonts w:ascii="Arial" w:hAnsi="Arial" w:cs="Arial"/>
        </w:rPr>
        <w:t>Na dan 31.12.2024. proračunski korisnik JVP Labin nema potencijalnih obaveza po sudskim postupcima kao ni kreditnih obaveza.</w:t>
      </w:r>
    </w:p>
    <w:p w14:paraId="0520AB15" w14:textId="77777777" w:rsidR="0047340C" w:rsidRDefault="0047340C" w:rsidP="00F64A5E">
      <w:pPr>
        <w:spacing w:line="240" w:lineRule="auto"/>
        <w:jc w:val="center"/>
        <w:rPr>
          <w:rFonts w:ascii="Arial" w:hAnsi="Arial" w:cs="Arial"/>
        </w:rPr>
      </w:pPr>
    </w:p>
    <w:p w14:paraId="514FFD33" w14:textId="77777777" w:rsidR="0047340C" w:rsidRDefault="0047340C" w:rsidP="00F64A5E">
      <w:pPr>
        <w:spacing w:line="240" w:lineRule="auto"/>
        <w:jc w:val="center"/>
        <w:rPr>
          <w:rFonts w:ascii="Arial" w:hAnsi="Arial" w:cs="Arial"/>
        </w:rPr>
      </w:pPr>
    </w:p>
    <w:p w14:paraId="04B16CB1" w14:textId="77777777" w:rsidR="0047340C" w:rsidRDefault="0047340C" w:rsidP="0047340C">
      <w:pPr>
        <w:jc w:val="center"/>
        <w:rPr>
          <w:rFonts w:ascii="Arial" w:hAnsi="Arial" w:cs="Arial"/>
        </w:rPr>
      </w:pPr>
    </w:p>
    <w:p w14:paraId="25A369A4" w14:textId="77777777" w:rsidR="0047340C" w:rsidRDefault="0047340C" w:rsidP="0047340C">
      <w:pPr>
        <w:jc w:val="both"/>
        <w:rPr>
          <w:rFonts w:ascii="Arial" w:hAnsi="Arial" w:cs="Arial"/>
        </w:rPr>
      </w:pPr>
    </w:p>
    <w:p w14:paraId="091879EB" w14:textId="77777777" w:rsidR="0047340C" w:rsidRDefault="0047340C" w:rsidP="0047340C">
      <w:pPr>
        <w:jc w:val="both"/>
        <w:rPr>
          <w:rFonts w:ascii="Arial" w:hAnsi="Arial" w:cs="Arial"/>
        </w:rPr>
      </w:pPr>
    </w:p>
    <w:p w14:paraId="0B09EED6" w14:textId="77777777" w:rsidR="0047340C" w:rsidRDefault="0047340C" w:rsidP="0047340C">
      <w:pPr>
        <w:rPr>
          <w:rFonts w:ascii="Arial" w:hAnsi="Arial" w:cs="Arial"/>
        </w:rPr>
      </w:pPr>
    </w:p>
    <w:p w14:paraId="050F2884" w14:textId="77777777" w:rsidR="001B2B0A" w:rsidRPr="003E1856" w:rsidRDefault="001B2B0A" w:rsidP="001B2B0A">
      <w:pPr>
        <w:jc w:val="center"/>
        <w:rPr>
          <w:rFonts w:ascii="Arial" w:hAnsi="Arial" w:cs="Arial"/>
        </w:rPr>
      </w:pPr>
    </w:p>
    <w:p w14:paraId="432F10BB" w14:textId="77777777" w:rsidR="00285429" w:rsidRDefault="00285429" w:rsidP="00E00B07"/>
    <w:p w14:paraId="74AECACA" w14:textId="77777777" w:rsidR="001B2B0A" w:rsidRDefault="001B2B0A" w:rsidP="00E00B07"/>
    <w:p w14:paraId="41057EDE" w14:textId="77777777" w:rsidR="001B2B0A" w:rsidRDefault="001B2B0A" w:rsidP="00E00B07"/>
    <w:p w14:paraId="707C6326" w14:textId="77777777" w:rsidR="001B2B0A" w:rsidRDefault="001B2B0A" w:rsidP="00E00B07"/>
    <w:p w14:paraId="184E19ED" w14:textId="77777777" w:rsidR="00F96A86" w:rsidRDefault="00F96A86" w:rsidP="00E00B07"/>
    <w:p w14:paraId="09AE4889" w14:textId="77777777" w:rsidR="00F96A86" w:rsidRDefault="00F96A86" w:rsidP="00E00B07"/>
    <w:p w14:paraId="5F6DF623" w14:textId="77777777" w:rsidR="00F96A86" w:rsidRDefault="00F96A86" w:rsidP="00E00B07"/>
    <w:p w14:paraId="4A6C06E4" w14:textId="77777777" w:rsidR="00F96A86" w:rsidRDefault="00F96A86" w:rsidP="00E00B07"/>
    <w:p w14:paraId="1DFDA836" w14:textId="77777777" w:rsidR="00F96A86" w:rsidRDefault="00F96A86" w:rsidP="00E00B07"/>
    <w:p w14:paraId="32ABBD7A" w14:textId="77777777" w:rsidR="00F96A86" w:rsidRDefault="00F96A86" w:rsidP="00E00B07"/>
    <w:p w14:paraId="7317CADE" w14:textId="77777777" w:rsidR="00F64A5E" w:rsidRDefault="00F64A5E" w:rsidP="00E00B07"/>
    <w:p w14:paraId="77F38FA0" w14:textId="77777777" w:rsidR="00497422" w:rsidRDefault="00497422" w:rsidP="00E00B07"/>
    <w:p w14:paraId="279E5A4C" w14:textId="77777777" w:rsidR="00F96A86" w:rsidRDefault="00F96A86" w:rsidP="00E00B07"/>
    <w:p w14:paraId="723E763F" w14:textId="77777777" w:rsidR="00F96A86" w:rsidRDefault="00F96A86" w:rsidP="00E00B07"/>
    <w:p w14:paraId="224849F8" w14:textId="77777777" w:rsidR="00F96A86" w:rsidRDefault="00F96A86" w:rsidP="00E00B07"/>
    <w:p w14:paraId="23806388" w14:textId="77777777" w:rsidR="00F96A86" w:rsidRDefault="00F96A86" w:rsidP="00E00B07"/>
    <w:p w14:paraId="26AD9BA7" w14:textId="1542D9C5" w:rsidR="00285429" w:rsidRPr="003A63FB" w:rsidRDefault="00285429" w:rsidP="002B1ABA">
      <w:pPr>
        <w:pStyle w:val="Naslov2"/>
        <w:spacing w:line="240" w:lineRule="auto"/>
        <w:rPr>
          <w:color w:val="auto"/>
        </w:rPr>
      </w:pPr>
      <w:r>
        <w:rPr>
          <w:color w:val="auto"/>
        </w:rPr>
        <w:t>3</w:t>
      </w:r>
      <w:r w:rsidRPr="003A63FB">
        <w:rPr>
          <w:color w:val="auto"/>
        </w:rPr>
        <w:t xml:space="preserve">.2. Upravni odjel za proračun i  financije </w:t>
      </w:r>
    </w:p>
    <w:p w14:paraId="6D3913A2" w14:textId="77777777" w:rsidR="00285429" w:rsidRDefault="00285429" w:rsidP="002B1ABA">
      <w:pPr>
        <w:spacing w:after="0" w:line="240" w:lineRule="auto"/>
        <w:jc w:val="both"/>
        <w:rPr>
          <w:rFonts w:ascii="Arial" w:hAnsi="Arial" w:cs="Arial"/>
        </w:rPr>
      </w:pPr>
    </w:p>
    <w:p w14:paraId="29EA00A5" w14:textId="77777777" w:rsidR="002B1ABA" w:rsidRDefault="002B1ABA" w:rsidP="002B1ABA">
      <w:pPr>
        <w:spacing w:line="240" w:lineRule="auto"/>
        <w:ind w:firstLine="709"/>
        <w:jc w:val="both"/>
        <w:rPr>
          <w:rFonts w:ascii="Arial" w:hAnsi="Arial" w:cs="Arial"/>
        </w:rPr>
      </w:pPr>
      <w:r w:rsidRPr="00A704E1">
        <w:rPr>
          <w:rFonts w:ascii="Arial" w:hAnsi="Arial" w:cs="Arial"/>
        </w:rPr>
        <w:t xml:space="preserve">Za ostvarenje programa Upravnog odjela za </w:t>
      </w:r>
      <w:r w:rsidRPr="003A63FB">
        <w:rPr>
          <w:rFonts w:ascii="Arial" w:hAnsi="Arial" w:cs="Arial"/>
        </w:rPr>
        <w:t xml:space="preserve">proračun i financije </w:t>
      </w:r>
      <w:r w:rsidRPr="00A704E1">
        <w:rPr>
          <w:rFonts w:ascii="Arial" w:hAnsi="Arial" w:cs="Arial"/>
        </w:rPr>
        <w:t>u Proračunu Grada Labina za 202</w:t>
      </w:r>
      <w:r>
        <w:rPr>
          <w:rFonts w:ascii="Arial" w:hAnsi="Arial" w:cs="Arial"/>
        </w:rPr>
        <w:t>4</w:t>
      </w:r>
      <w:r w:rsidRPr="00A704E1">
        <w:rPr>
          <w:rFonts w:ascii="Arial" w:hAnsi="Arial" w:cs="Arial"/>
        </w:rPr>
        <w:t xml:space="preserve">. godinu planirana su sredstva </w:t>
      </w:r>
      <w:bookmarkStart w:id="54" w:name="_Hlk190974361"/>
      <w:r w:rsidRPr="00A704E1">
        <w:rPr>
          <w:rFonts w:ascii="Arial" w:hAnsi="Arial" w:cs="Arial"/>
        </w:rPr>
        <w:t xml:space="preserve">u iznosu </w:t>
      </w:r>
      <w:r>
        <w:rPr>
          <w:rFonts w:ascii="Arial" w:hAnsi="Arial" w:cs="Arial"/>
        </w:rPr>
        <w:t xml:space="preserve">od </w:t>
      </w:r>
      <w:r w:rsidRPr="00E449C1">
        <w:rPr>
          <w:rFonts w:ascii="Arial" w:hAnsi="Arial" w:cs="Arial"/>
          <w:b/>
          <w:bCs/>
        </w:rPr>
        <w:t>2.304.677,00</w:t>
      </w:r>
      <w:r>
        <w:rPr>
          <w:rFonts w:ascii="Arial" w:hAnsi="Arial" w:cs="Arial"/>
          <w:b/>
          <w:bCs/>
        </w:rPr>
        <w:t xml:space="preserve"> EUR, </w:t>
      </w:r>
      <w:r w:rsidRPr="000903AD">
        <w:rPr>
          <w:rFonts w:ascii="Arial" w:hAnsi="Arial" w:cs="Arial"/>
        </w:rPr>
        <w:t>a prilikom</w:t>
      </w:r>
      <w:r w:rsidRPr="00FC1637">
        <w:rPr>
          <w:rFonts w:ascii="Arial" w:hAnsi="Arial" w:cs="Arial"/>
        </w:rPr>
        <w:t xml:space="preserve"> I</w:t>
      </w:r>
      <w:r>
        <w:rPr>
          <w:rFonts w:ascii="Arial" w:hAnsi="Arial" w:cs="Arial"/>
        </w:rPr>
        <w:t xml:space="preserve">. </w:t>
      </w:r>
      <w:r w:rsidRPr="00FC1637">
        <w:rPr>
          <w:rFonts w:ascii="Arial" w:hAnsi="Arial" w:cs="Arial"/>
        </w:rPr>
        <w:t>preraspodjel</w:t>
      </w:r>
      <w:r>
        <w:rPr>
          <w:rFonts w:ascii="Arial" w:hAnsi="Arial" w:cs="Arial"/>
        </w:rPr>
        <w:t>e</w:t>
      </w:r>
      <w:r w:rsidRPr="00FC1637">
        <w:rPr>
          <w:rFonts w:ascii="Arial" w:hAnsi="Arial" w:cs="Arial"/>
        </w:rPr>
        <w:t xml:space="preserve"> Proračuna</w:t>
      </w:r>
      <w:r>
        <w:rPr>
          <w:rFonts w:ascii="Arial" w:hAnsi="Arial" w:cs="Arial"/>
        </w:rPr>
        <w:t xml:space="preserve"> taj je iznos</w:t>
      </w:r>
      <w:r w:rsidRPr="00FC1637">
        <w:rPr>
          <w:rFonts w:ascii="Arial" w:hAnsi="Arial" w:cs="Arial"/>
        </w:rPr>
        <w:t xml:space="preserve"> </w:t>
      </w:r>
      <w:r>
        <w:rPr>
          <w:rFonts w:ascii="Arial" w:hAnsi="Arial" w:cs="Arial"/>
        </w:rPr>
        <w:t>smanjen</w:t>
      </w:r>
      <w:r w:rsidRPr="00FC1637">
        <w:rPr>
          <w:rFonts w:ascii="Arial" w:hAnsi="Arial" w:cs="Arial"/>
        </w:rPr>
        <w:t xml:space="preserve"> </w:t>
      </w:r>
      <w:r>
        <w:rPr>
          <w:rFonts w:ascii="Arial" w:hAnsi="Arial" w:cs="Arial"/>
        </w:rPr>
        <w:t xml:space="preserve">za 30.000,00 EUR, odnosno </w:t>
      </w:r>
      <w:r w:rsidRPr="00FC1637">
        <w:rPr>
          <w:rFonts w:ascii="Arial" w:hAnsi="Arial" w:cs="Arial"/>
        </w:rPr>
        <w:t>na</w:t>
      </w:r>
      <w:r>
        <w:rPr>
          <w:rFonts w:ascii="Arial" w:hAnsi="Arial" w:cs="Arial"/>
          <w:b/>
          <w:bCs/>
        </w:rPr>
        <w:t xml:space="preserve"> </w:t>
      </w:r>
      <w:r w:rsidRPr="00E449C1">
        <w:rPr>
          <w:rFonts w:ascii="Arial" w:hAnsi="Arial" w:cs="Arial"/>
          <w:b/>
          <w:bCs/>
        </w:rPr>
        <w:t>2.274.677,00</w:t>
      </w:r>
      <w:r>
        <w:rPr>
          <w:rFonts w:ascii="Arial" w:hAnsi="Arial" w:cs="Arial"/>
          <w:b/>
          <w:bCs/>
        </w:rPr>
        <w:t xml:space="preserve"> EUR</w:t>
      </w:r>
      <w:r w:rsidRPr="00715C42">
        <w:rPr>
          <w:rFonts w:ascii="Arial" w:hAnsi="Arial" w:cs="Arial"/>
          <w:b/>
          <w:bCs/>
        </w:rPr>
        <w:t>.</w:t>
      </w:r>
      <w:r w:rsidRPr="00A704E1">
        <w:rPr>
          <w:rFonts w:ascii="Arial" w:hAnsi="Arial" w:cs="Arial"/>
        </w:rPr>
        <w:t xml:space="preserve"> U razdoblju siječanj – </w:t>
      </w:r>
      <w:r>
        <w:rPr>
          <w:rFonts w:ascii="Arial" w:hAnsi="Arial" w:cs="Arial"/>
        </w:rPr>
        <w:t xml:space="preserve">prosinac </w:t>
      </w:r>
      <w:r w:rsidRPr="00A704E1">
        <w:rPr>
          <w:rFonts w:ascii="Arial" w:hAnsi="Arial" w:cs="Arial"/>
        </w:rPr>
        <w:t>202</w:t>
      </w:r>
      <w:r>
        <w:rPr>
          <w:rFonts w:ascii="Arial" w:hAnsi="Arial" w:cs="Arial"/>
        </w:rPr>
        <w:t>4</w:t>
      </w:r>
      <w:r w:rsidRPr="00A704E1">
        <w:rPr>
          <w:rFonts w:ascii="Arial" w:hAnsi="Arial" w:cs="Arial"/>
        </w:rPr>
        <w:t>. godine izvršeno je ukupno</w:t>
      </w:r>
      <w:r>
        <w:rPr>
          <w:rFonts w:ascii="Arial" w:hAnsi="Arial" w:cs="Arial"/>
        </w:rPr>
        <w:t xml:space="preserve"> </w:t>
      </w:r>
      <w:r w:rsidRPr="00E449C1">
        <w:rPr>
          <w:rFonts w:ascii="Arial" w:hAnsi="Arial" w:cs="Arial"/>
          <w:b/>
          <w:bCs/>
        </w:rPr>
        <w:t>2.212.091,22</w:t>
      </w:r>
      <w:r>
        <w:rPr>
          <w:rFonts w:ascii="Arial" w:hAnsi="Arial" w:cs="Arial"/>
          <w:b/>
          <w:bCs/>
        </w:rPr>
        <w:t xml:space="preserve"> EUR</w:t>
      </w:r>
      <w:r>
        <w:rPr>
          <w:rFonts w:ascii="Arial" w:hAnsi="Arial" w:cs="Arial"/>
        </w:rPr>
        <w:t xml:space="preserve"> </w:t>
      </w:r>
      <w:r w:rsidRPr="00A704E1">
        <w:rPr>
          <w:rFonts w:ascii="Arial" w:hAnsi="Arial" w:cs="Arial"/>
        </w:rPr>
        <w:t>odnosno</w:t>
      </w:r>
      <w:r>
        <w:rPr>
          <w:rFonts w:ascii="Arial" w:hAnsi="Arial" w:cs="Arial"/>
        </w:rPr>
        <w:t xml:space="preserve"> 97,25</w:t>
      </w:r>
      <w:r w:rsidRPr="0048228A">
        <w:rPr>
          <w:rFonts w:ascii="Arial" w:hAnsi="Arial" w:cs="Arial"/>
          <w:b/>
        </w:rPr>
        <w:t>%</w:t>
      </w:r>
      <w:r w:rsidRPr="00A704E1">
        <w:rPr>
          <w:rFonts w:ascii="Arial" w:hAnsi="Arial" w:cs="Arial"/>
        </w:rPr>
        <w:t xml:space="preserve"> </w:t>
      </w:r>
      <w:r>
        <w:rPr>
          <w:rFonts w:ascii="Arial" w:hAnsi="Arial" w:cs="Arial"/>
        </w:rPr>
        <w:t>tekućeg</w:t>
      </w:r>
      <w:r w:rsidRPr="00A704E1">
        <w:rPr>
          <w:rFonts w:ascii="Arial" w:hAnsi="Arial" w:cs="Arial"/>
        </w:rPr>
        <w:t xml:space="preserve"> plana</w:t>
      </w:r>
      <w:bookmarkEnd w:id="54"/>
      <w:r w:rsidRPr="00A704E1">
        <w:rPr>
          <w:rFonts w:ascii="Arial" w:hAnsi="Arial" w:cs="Arial"/>
        </w:rPr>
        <w:t>. Sredstva su utrošena za provedbu sljedeć</w:t>
      </w:r>
      <w:r>
        <w:rPr>
          <w:rFonts w:ascii="Arial" w:hAnsi="Arial" w:cs="Arial"/>
        </w:rPr>
        <w:t>eg</w:t>
      </w:r>
      <w:r w:rsidRPr="00A704E1">
        <w:rPr>
          <w:rFonts w:ascii="Arial" w:hAnsi="Arial" w:cs="Arial"/>
        </w:rPr>
        <w:t xml:space="preserve"> programa:</w:t>
      </w:r>
    </w:p>
    <w:p w14:paraId="112774B1" w14:textId="429F51DC" w:rsidR="002B1ABA" w:rsidRPr="002B1ABA" w:rsidRDefault="002B1ABA" w:rsidP="002B1ABA">
      <w:pPr>
        <w:spacing w:after="0" w:line="240" w:lineRule="auto"/>
        <w:ind w:firstLine="708"/>
        <w:jc w:val="right"/>
        <w:rPr>
          <w:rFonts w:ascii="Arial" w:hAnsi="Arial" w:cs="Arial"/>
          <w:sz w:val="18"/>
          <w:szCs w:val="18"/>
        </w:rPr>
      </w:pPr>
      <w:r>
        <w:rPr>
          <w:rFonts w:ascii="Arial" w:hAnsi="Arial" w:cs="Arial"/>
          <w:sz w:val="18"/>
          <w:szCs w:val="18"/>
        </w:rPr>
        <w:t>U EUR</w:t>
      </w:r>
    </w:p>
    <w:tbl>
      <w:tblPr>
        <w:tblW w:w="9823" w:type="dxa"/>
        <w:tblLook w:val="04A0" w:firstRow="1" w:lastRow="0" w:firstColumn="1" w:lastColumn="0" w:noHBand="0" w:noVBand="1"/>
      </w:tblPr>
      <w:tblGrid>
        <w:gridCol w:w="3256"/>
        <w:gridCol w:w="2126"/>
        <w:gridCol w:w="1843"/>
        <w:gridCol w:w="1559"/>
        <w:gridCol w:w="1039"/>
      </w:tblGrid>
      <w:tr w:rsidR="002B1ABA" w:rsidRPr="007B556F" w14:paraId="2FC233A7" w14:textId="77777777" w:rsidTr="00382047">
        <w:trPr>
          <w:trHeight w:val="813"/>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5280" w14:textId="77777777" w:rsidR="002B1ABA" w:rsidRPr="007B556F" w:rsidRDefault="002B1ABA" w:rsidP="00382047">
            <w:pPr>
              <w:spacing w:after="0" w:line="240" w:lineRule="auto"/>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NAZIV PROGRAMA / AKTIVNOSTI</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DCDD06D" w14:textId="77777777" w:rsidR="002B1ABA" w:rsidRPr="007B556F" w:rsidRDefault="002B1ABA" w:rsidP="00382047">
            <w:pPr>
              <w:spacing w:after="0" w:line="240" w:lineRule="auto"/>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IZVORNI PLAN/ II. IZMJENE I DOPUNE</w:t>
            </w:r>
            <w:r w:rsidRPr="007B556F">
              <w:rPr>
                <w:rFonts w:ascii="Arial" w:eastAsia="Times New Roman" w:hAnsi="Arial" w:cs="Arial"/>
                <w:b/>
                <w:bCs/>
                <w:sz w:val="20"/>
                <w:szCs w:val="20"/>
                <w:lang w:eastAsia="hr-HR"/>
              </w:rPr>
              <w:br/>
              <w:t>ZA 2024.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BC1D894" w14:textId="77777777" w:rsidR="002B1ABA" w:rsidRPr="007B556F" w:rsidRDefault="002B1ABA" w:rsidP="00382047">
            <w:pPr>
              <w:spacing w:after="0" w:line="240" w:lineRule="auto"/>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TEKUĆI PLAN/ I. PRERASPO</w:t>
            </w:r>
            <w:r>
              <w:rPr>
                <w:rFonts w:ascii="Arial" w:eastAsia="Times New Roman" w:hAnsi="Arial" w:cs="Arial"/>
                <w:b/>
                <w:bCs/>
                <w:sz w:val="20"/>
                <w:szCs w:val="20"/>
                <w:lang w:eastAsia="hr-HR"/>
              </w:rPr>
              <w:t xml:space="preserve">- </w:t>
            </w:r>
            <w:r w:rsidRPr="007B556F">
              <w:rPr>
                <w:rFonts w:ascii="Arial" w:eastAsia="Times New Roman" w:hAnsi="Arial" w:cs="Arial"/>
                <w:b/>
                <w:bCs/>
                <w:sz w:val="20"/>
                <w:szCs w:val="20"/>
                <w:lang w:eastAsia="hr-HR"/>
              </w:rPr>
              <w:t>DJELA ZA 2024.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E6216" w14:textId="77777777" w:rsidR="002B1ABA" w:rsidRPr="007B556F" w:rsidRDefault="002B1ABA" w:rsidP="00382047">
            <w:pPr>
              <w:spacing w:after="0" w:line="240" w:lineRule="auto"/>
              <w:jc w:val="center"/>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 xml:space="preserve">IZVRŠENJE ZA 01-12/2024. </w:t>
            </w:r>
          </w:p>
        </w:tc>
        <w:tc>
          <w:tcPr>
            <w:tcW w:w="1039" w:type="dxa"/>
            <w:tcBorders>
              <w:top w:val="single" w:sz="4" w:space="0" w:color="auto"/>
              <w:left w:val="nil"/>
              <w:bottom w:val="single" w:sz="4" w:space="0" w:color="auto"/>
              <w:right w:val="single" w:sz="4" w:space="0" w:color="auto"/>
            </w:tcBorders>
            <w:shd w:val="clear" w:color="auto" w:fill="auto"/>
            <w:vAlign w:val="bottom"/>
            <w:hideMark/>
          </w:tcPr>
          <w:p w14:paraId="2525A1F0" w14:textId="77777777" w:rsidR="002B1ABA" w:rsidRPr="007B556F" w:rsidRDefault="002B1ABA" w:rsidP="00382047">
            <w:pPr>
              <w:spacing w:after="0" w:line="240" w:lineRule="auto"/>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 xml:space="preserve"> INDEKS </w:t>
            </w:r>
            <w:r w:rsidRPr="007B556F">
              <w:rPr>
                <w:rFonts w:ascii="Arial" w:eastAsia="Times New Roman" w:hAnsi="Arial" w:cs="Arial"/>
                <w:b/>
                <w:bCs/>
                <w:sz w:val="20"/>
                <w:szCs w:val="20"/>
                <w:lang w:eastAsia="hr-HR"/>
              </w:rPr>
              <w:br/>
              <w:t>(4/3*100)</w:t>
            </w:r>
          </w:p>
        </w:tc>
      </w:tr>
      <w:tr w:rsidR="002B1ABA" w:rsidRPr="007B556F" w14:paraId="19BF98DC" w14:textId="77777777" w:rsidTr="00382047">
        <w:trPr>
          <w:trHeight w:val="264"/>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84461BD" w14:textId="77777777" w:rsidR="002B1ABA" w:rsidRPr="007B556F" w:rsidRDefault="002B1ABA" w:rsidP="00382047">
            <w:pPr>
              <w:spacing w:after="0" w:line="240" w:lineRule="auto"/>
              <w:jc w:val="center"/>
              <w:rPr>
                <w:rFonts w:ascii="Arial" w:eastAsia="Times New Roman" w:hAnsi="Arial" w:cs="Arial"/>
                <w:sz w:val="20"/>
                <w:szCs w:val="20"/>
                <w:lang w:eastAsia="hr-HR"/>
              </w:rPr>
            </w:pPr>
            <w:r w:rsidRPr="007B556F">
              <w:rPr>
                <w:rFonts w:ascii="Arial" w:eastAsia="Times New Roman" w:hAnsi="Arial" w:cs="Arial"/>
                <w:sz w:val="20"/>
                <w:szCs w:val="20"/>
                <w:lang w:eastAsia="hr-HR"/>
              </w:rPr>
              <w:t>1</w:t>
            </w:r>
          </w:p>
        </w:tc>
        <w:tc>
          <w:tcPr>
            <w:tcW w:w="2126" w:type="dxa"/>
            <w:tcBorders>
              <w:top w:val="nil"/>
              <w:left w:val="nil"/>
              <w:bottom w:val="single" w:sz="4" w:space="0" w:color="auto"/>
              <w:right w:val="single" w:sz="4" w:space="0" w:color="auto"/>
            </w:tcBorders>
            <w:shd w:val="clear" w:color="auto" w:fill="auto"/>
            <w:vAlign w:val="center"/>
            <w:hideMark/>
          </w:tcPr>
          <w:p w14:paraId="026661DC" w14:textId="77777777" w:rsidR="002B1ABA" w:rsidRPr="007B556F" w:rsidRDefault="002B1ABA" w:rsidP="00382047">
            <w:pPr>
              <w:spacing w:after="0" w:line="240" w:lineRule="auto"/>
              <w:jc w:val="center"/>
              <w:rPr>
                <w:rFonts w:ascii="Arial" w:eastAsia="Times New Roman" w:hAnsi="Arial" w:cs="Arial"/>
                <w:sz w:val="20"/>
                <w:szCs w:val="20"/>
                <w:lang w:eastAsia="hr-HR"/>
              </w:rPr>
            </w:pPr>
            <w:r w:rsidRPr="007B556F">
              <w:rPr>
                <w:rFonts w:ascii="Arial" w:eastAsia="Times New Roman" w:hAnsi="Arial" w:cs="Arial"/>
                <w:sz w:val="20"/>
                <w:szCs w:val="20"/>
                <w:lang w:eastAsia="hr-HR"/>
              </w:rPr>
              <w:t>2</w:t>
            </w:r>
          </w:p>
        </w:tc>
        <w:tc>
          <w:tcPr>
            <w:tcW w:w="1843" w:type="dxa"/>
            <w:tcBorders>
              <w:top w:val="nil"/>
              <w:left w:val="nil"/>
              <w:bottom w:val="single" w:sz="4" w:space="0" w:color="auto"/>
              <w:right w:val="single" w:sz="4" w:space="0" w:color="auto"/>
            </w:tcBorders>
            <w:shd w:val="clear" w:color="auto" w:fill="auto"/>
            <w:noWrap/>
            <w:vAlign w:val="center"/>
            <w:hideMark/>
          </w:tcPr>
          <w:p w14:paraId="2CC4F25D" w14:textId="77777777" w:rsidR="002B1ABA" w:rsidRPr="007B556F" w:rsidRDefault="002B1ABA" w:rsidP="00382047">
            <w:pPr>
              <w:spacing w:after="0" w:line="240" w:lineRule="auto"/>
              <w:jc w:val="center"/>
              <w:rPr>
                <w:rFonts w:ascii="Arial" w:eastAsia="Times New Roman" w:hAnsi="Arial" w:cs="Arial"/>
                <w:sz w:val="20"/>
                <w:szCs w:val="20"/>
                <w:lang w:eastAsia="hr-HR"/>
              </w:rPr>
            </w:pPr>
            <w:r w:rsidRPr="007B556F">
              <w:rPr>
                <w:rFonts w:ascii="Arial" w:eastAsia="Times New Roman" w:hAnsi="Arial" w:cs="Arial"/>
                <w:sz w:val="20"/>
                <w:szCs w:val="20"/>
                <w:lang w:eastAsia="hr-HR"/>
              </w:rPr>
              <w:t>3</w:t>
            </w:r>
          </w:p>
        </w:tc>
        <w:tc>
          <w:tcPr>
            <w:tcW w:w="1559" w:type="dxa"/>
            <w:tcBorders>
              <w:top w:val="nil"/>
              <w:left w:val="nil"/>
              <w:bottom w:val="single" w:sz="4" w:space="0" w:color="auto"/>
              <w:right w:val="single" w:sz="4" w:space="0" w:color="auto"/>
            </w:tcBorders>
            <w:shd w:val="clear" w:color="auto" w:fill="auto"/>
            <w:noWrap/>
            <w:vAlign w:val="center"/>
            <w:hideMark/>
          </w:tcPr>
          <w:p w14:paraId="1A92B188" w14:textId="77777777" w:rsidR="002B1ABA" w:rsidRPr="007B556F" w:rsidRDefault="002B1ABA" w:rsidP="00382047">
            <w:pPr>
              <w:spacing w:after="0" w:line="240" w:lineRule="auto"/>
              <w:jc w:val="center"/>
              <w:rPr>
                <w:rFonts w:ascii="Arial" w:eastAsia="Times New Roman" w:hAnsi="Arial" w:cs="Arial"/>
                <w:sz w:val="20"/>
                <w:szCs w:val="20"/>
                <w:lang w:eastAsia="hr-HR"/>
              </w:rPr>
            </w:pPr>
            <w:r w:rsidRPr="007B556F">
              <w:rPr>
                <w:rFonts w:ascii="Arial" w:eastAsia="Times New Roman" w:hAnsi="Arial" w:cs="Arial"/>
                <w:sz w:val="20"/>
                <w:szCs w:val="20"/>
                <w:lang w:eastAsia="hr-HR"/>
              </w:rPr>
              <w:t>4</w:t>
            </w:r>
          </w:p>
        </w:tc>
        <w:tc>
          <w:tcPr>
            <w:tcW w:w="1039" w:type="dxa"/>
            <w:tcBorders>
              <w:top w:val="nil"/>
              <w:left w:val="nil"/>
              <w:bottom w:val="single" w:sz="4" w:space="0" w:color="auto"/>
              <w:right w:val="single" w:sz="4" w:space="0" w:color="auto"/>
            </w:tcBorders>
            <w:shd w:val="clear" w:color="auto" w:fill="auto"/>
            <w:vAlign w:val="center"/>
            <w:hideMark/>
          </w:tcPr>
          <w:p w14:paraId="08B16D6D" w14:textId="77777777" w:rsidR="002B1ABA" w:rsidRPr="007B556F" w:rsidRDefault="002B1ABA" w:rsidP="00382047">
            <w:pPr>
              <w:spacing w:after="0" w:line="240" w:lineRule="auto"/>
              <w:jc w:val="center"/>
              <w:rPr>
                <w:rFonts w:ascii="Arial" w:eastAsia="Times New Roman" w:hAnsi="Arial" w:cs="Arial"/>
                <w:sz w:val="20"/>
                <w:szCs w:val="20"/>
                <w:lang w:eastAsia="hr-HR"/>
              </w:rPr>
            </w:pPr>
            <w:r w:rsidRPr="007B556F">
              <w:rPr>
                <w:rFonts w:ascii="Arial" w:eastAsia="Times New Roman" w:hAnsi="Arial" w:cs="Arial"/>
                <w:sz w:val="20"/>
                <w:szCs w:val="20"/>
                <w:lang w:eastAsia="hr-HR"/>
              </w:rPr>
              <w:t>5</w:t>
            </w:r>
          </w:p>
        </w:tc>
      </w:tr>
      <w:tr w:rsidR="002B1ABA" w:rsidRPr="007B556F" w14:paraId="181FF91B"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6657F47B" w14:textId="77777777" w:rsidR="002B1ABA" w:rsidRPr="007B556F" w:rsidRDefault="002B1ABA" w:rsidP="00382047">
            <w:pPr>
              <w:spacing w:after="0" w:line="240" w:lineRule="auto"/>
              <w:rPr>
                <w:rFonts w:ascii="Arial" w:eastAsia="Times New Roman" w:hAnsi="Arial" w:cs="Arial"/>
                <w:b/>
                <w:bCs/>
                <w:color w:val="000000"/>
                <w:sz w:val="20"/>
                <w:szCs w:val="20"/>
                <w:lang w:eastAsia="hr-HR"/>
              </w:rPr>
            </w:pPr>
            <w:r w:rsidRPr="007B556F">
              <w:rPr>
                <w:rFonts w:ascii="Arial" w:eastAsia="Times New Roman" w:hAnsi="Arial" w:cs="Arial"/>
                <w:b/>
                <w:bCs/>
                <w:color w:val="000000"/>
                <w:sz w:val="20"/>
                <w:szCs w:val="20"/>
                <w:lang w:eastAsia="hr-HR"/>
              </w:rPr>
              <w:t>Program 2001 Javna uprava i administracija</w:t>
            </w:r>
          </w:p>
        </w:tc>
        <w:tc>
          <w:tcPr>
            <w:tcW w:w="2126" w:type="dxa"/>
            <w:tcBorders>
              <w:top w:val="nil"/>
              <w:left w:val="nil"/>
              <w:bottom w:val="single" w:sz="4" w:space="0" w:color="auto"/>
              <w:right w:val="single" w:sz="4" w:space="0" w:color="auto"/>
            </w:tcBorders>
            <w:shd w:val="clear" w:color="000000" w:fill="FFFFFF"/>
            <w:noWrap/>
            <w:vAlign w:val="bottom"/>
            <w:hideMark/>
          </w:tcPr>
          <w:p w14:paraId="574AF43D" w14:textId="77777777" w:rsidR="002B1ABA" w:rsidRPr="007B556F" w:rsidRDefault="002B1ABA" w:rsidP="00382047">
            <w:pPr>
              <w:spacing w:after="0" w:line="240" w:lineRule="auto"/>
              <w:jc w:val="right"/>
              <w:rPr>
                <w:rFonts w:ascii="Arial" w:eastAsia="Times New Roman" w:hAnsi="Arial" w:cs="Arial"/>
                <w:b/>
                <w:bCs/>
                <w:color w:val="000000"/>
                <w:sz w:val="20"/>
                <w:szCs w:val="20"/>
                <w:lang w:eastAsia="hr-HR"/>
              </w:rPr>
            </w:pPr>
            <w:r w:rsidRPr="007B556F">
              <w:rPr>
                <w:rFonts w:ascii="Arial" w:eastAsia="Times New Roman" w:hAnsi="Arial" w:cs="Arial"/>
                <w:b/>
                <w:bCs/>
                <w:color w:val="000000"/>
                <w:sz w:val="20"/>
                <w:szCs w:val="20"/>
                <w:lang w:eastAsia="hr-HR"/>
              </w:rPr>
              <w:t>2.304.677,00</w:t>
            </w:r>
          </w:p>
        </w:tc>
        <w:tc>
          <w:tcPr>
            <w:tcW w:w="1843" w:type="dxa"/>
            <w:tcBorders>
              <w:top w:val="nil"/>
              <w:left w:val="nil"/>
              <w:bottom w:val="single" w:sz="4" w:space="0" w:color="auto"/>
              <w:right w:val="single" w:sz="4" w:space="0" w:color="auto"/>
            </w:tcBorders>
            <w:shd w:val="clear" w:color="000000" w:fill="FFFFFF"/>
            <w:noWrap/>
            <w:vAlign w:val="bottom"/>
            <w:hideMark/>
          </w:tcPr>
          <w:p w14:paraId="7188B507" w14:textId="77777777" w:rsidR="002B1ABA" w:rsidRPr="007B556F" w:rsidRDefault="002B1ABA" w:rsidP="00382047">
            <w:pPr>
              <w:spacing w:after="0" w:line="240" w:lineRule="auto"/>
              <w:jc w:val="right"/>
              <w:rPr>
                <w:rFonts w:ascii="Arial" w:eastAsia="Times New Roman" w:hAnsi="Arial" w:cs="Arial"/>
                <w:b/>
                <w:bCs/>
                <w:color w:val="000000"/>
                <w:sz w:val="20"/>
                <w:szCs w:val="20"/>
                <w:lang w:eastAsia="hr-HR"/>
              </w:rPr>
            </w:pPr>
            <w:r w:rsidRPr="007B556F">
              <w:rPr>
                <w:rFonts w:ascii="Arial" w:eastAsia="Times New Roman" w:hAnsi="Arial" w:cs="Arial"/>
                <w:b/>
                <w:bCs/>
                <w:color w:val="000000"/>
                <w:sz w:val="20"/>
                <w:szCs w:val="20"/>
                <w:lang w:eastAsia="hr-HR"/>
              </w:rPr>
              <w:t>2.274.677,00</w:t>
            </w:r>
          </w:p>
        </w:tc>
        <w:tc>
          <w:tcPr>
            <w:tcW w:w="1559" w:type="dxa"/>
            <w:tcBorders>
              <w:top w:val="nil"/>
              <w:left w:val="nil"/>
              <w:bottom w:val="single" w:sz="4" w:space="0" w:color="auto"/>
              <w:right w:val="single" w:sz="4" w:space="0" w:color="auto"/>
            </w:tcBorders>
            <w:shd w:val="clear" w:color="000000" w:fill="FFFFFF"/>
            <w:noWrap/>
            <w:vAlign w:val="bottom"/>
            <w:hideMark/>
          </w:tcPr>
          <w:p w14:paraId="2495CAD3" w14:textId="77777777" w:rsidR="002B1ABA" w:rsidRPr="007B556F" w:rsidRDefault="002B1ABA" w:rsidP="00382047">
            <w:pPr>
              <w:spacing w:after="0" w:line="240" w:lineRule="auto"/>
              <w:jc w:val="right"/>
              <w:rPr>
                <w:rFonts w:ascii="Arial" w:eastAsia="Times New Roman" w:hAnsi="Arial" w:cs="Arial"/>
                <w:b/>
                <w:bCs/>
                <w:color w:val="000000"/>
                <w:sz w:val="20"/>
                <w:szCs w:val="20"/>
                <w:lang w:eastAsia="hr-HR"/>
              </w:rPr>
            </w:pPr>
            <w:r w:rsidRPr="007B556F">
              <w:rPr>
                <w:rFonts w:ascii="Arial" w:eastAsia="Times New Roman" w:hAnsi="Arial" w:cs="Arial"/>
                <w:b/>
                <w:bCs/>
                <w:color w:val="000000"/>
                <w:sz w:val="20"/>
                <w:szCs w:val="20"/>
                <w:lang w:eastAsia="hr-HR"/>
              </w:rPr>
              <w:t>2.212.091,22</w:t>
            </w:r>
          </w:p>
        </w:tc>
        <w:tc>
          <w:tcPr>
            <w:tcW w:w="1039" w:type="dxa"/>
            <w:tcBorders>
              <w:top w:val="nil"/>
              <w:left w:val="nil"/>
              <w:bottom w:val="single" w:sz="4" w:space="0" w:color="auto"/>
              <w:right w:val="single" w:sz="4" w:space="0" w:color="auto"/>
            </w:tcBorders>
            <w:shd w:val="clear" w:color="000000" w:fill="FFFFFF"/>
            <w:noWrap/>
            <w:vAlign w:val="bottom"/>
            <w:hideMark/>
          </w:tcPr>
          <w:p w14:paraId="2192CF1B" w14:textId="77777777" w:rsidR="002B1ABA" w:rsidRPr="007B556F" w:rsidRDefault="002B1ABA" w:rsidP="00382047">
            <w:pPr>
              <w:spacing w:after="0" w:line="240" w:lineRule="auto"/>
              <w:rPr>
                <w:rFonts w:ascii="Arial" w:eastAsia="Times New Roman" w:hAnsi="Arial" w:cs="Arial"/>
                <w:b/>
                <w:bCs/>
                <w:color w:val="000000"/>
                <w:sz w:val="20"/>
                <w:szCs w:val="20"/>
                <w:lang w:eastAsia="hr-HR"/>
              </w:rPr>
            </w:pPr>
            <w:r w:rsidRPr="007B556F">
              <w:rPr>
                <w:rFonts w:ascii="Arial" w:eastAsia="Times New Roman" w:hAnsi="Arial" w:cs="Arial"/>
                <w:b/>
                <w:bCs/>
                <w:color w:val="000000"/>
                <w:sz w:val="20"/>
                <w:szCs w:val="20"/>
                <w:lang w:eastAsia="hr-HR"/>
              </w:rPr>
              <w:t>97.25%</w:t>
            </w:r>
          </w:p>
        </w:tc>
      </w:tr>
      <w:tr w:rsidR="002B1ABA" w:rsidRPr="007B556F" w14:paraId="481A4F6E"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1DA4406D"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Aktivnost A200001 Zajednički troškovi upravnih odjela</w:t>
            </w:r>
          </w:p>
        </w:tc>
        <w:tc>
          <w:tcPr>
            <w:tcW w:w="2126" w:type="dxa"/>
            <w:tcBorders>
              <w:top w:val="nil"/>
              <w:left w:val="nil"/>
              <w:bottom w:val="single" w:sz="4" w:space="0" w:color="auto"/>
              <w:right w:val="single" w:sz="4" w:space="0" w:color="auto"/>
            </w:tcBorders>
            <w:shd w:val="clear" w:color="000000" w:fill="FFFFFF"/>
            <w:noWrap/>
            <w:vAlign w:val="bottom"/>
            <w:hideMark/>
          </w:tcPr>
          <w:p w14:paraId="4148513E"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1.516.077,00</w:t>
            </w:r>
          </w:p>
        </w:tc>
        <w:tc>
          <w:tcPr>
            <w:tcW w:w="1843" w:type="dxa"/>
            <w:tcBorders>
              <w:top w:val="nil"/>
              <w:left w:val="nil"/>
              <w:bottom w:val="single" w:sz="4" w:space="0" w:color="auto"/>
              <w:right w:val="single" w:sz="4" w:space="0" w:color="auto"/>
            </w:tcBorders>
            <w:shd w:val="clear" w:color="000000" w:fill="FFFFFF"/>
            <w:noWrap/>
            <w:vAlign w:val="bottom"/>
            <w:hideMark/>
          </w:tcPr>
          <w:p w14:paraId="0E61817B"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bookmarkStart w:id="55" w:name="_Hlk190974489"/>
            <w:r w:rsidRPr="007B556F">
              <w:rPr>
                <w:rFonts w:ascii="Arial" w:eastAsia="Times New Roman" w:hAnsi="Arial" w:cs="Arial"/>
                <w:color w:val="000000"/>
                <w:sz w:val="20"/>
                <w:szCs w:val="20"/>
                <w:lang w:eastAsia="hr-HR"/>
              </w:rPr>
              <w:t>1.486.077,00</w:t>
            </w:r>
            <w:bookmarkEnd w:id="55"/>
          </w:p>
        </w:tc>
        <w:tc>
          <w:tcPr>
            <w:tcW w:w="1559" w:type="dxa"/>
            <w:tcBorders>
              <w:top w:val="nil"/>
              <w:left w:val="nil"/>
              <w:bottom w:val="single" w:sz="4" w:space="0" w:color="auto"/>
              <w:right w:val="single" w:sz="4" w:space="0" w:color="auto"/>
            </w:tcBorders>
            <w:shd w:val="clear" w:color="000000" w:fill="FFFFFF"/>
            <w:noWrap/>
            <w:vAlign w:val="bottom"/>
            <w:hideMark/>
          </w:tcPr>
          <w:p w14:paraId="4DB109E0"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bookmarkStart w:id="56" w:name="_Hlk190974519"/>
            <w:r w:rsidRPr="007B556F">
              <w:rPr>
                <w:rFonts w:ascii="Arial" w:eastAsia="Times New Roman" w:hAnsi="Arial" w:cs="Arial"/>
                <w:color w:val="000000"/>
                <w:sz w:val="20"/>
                <w:szCs w:val="20"/>
                <w:lang w:eastAsia="hr-HR"/>
              </w:rPr>
              <w:t>1.459.936,55</w:t>
            </w:r>
            <w:bookmarkEnd w:id="56"/>
          </w:p>
        </w:tc>
        <w:tc>
          <w:tcPr>
            <w:tcW w:w="1039" w:type="dxa"/>
            <w:tcBorders>
              <w:top w:val="nil"/>
              <w:left w:val="nil"/>
              <w:bottom w:val="single" w:sz="4" w:space="0" w:color="auto"/>
              <w:right w:val="single" w:sz="4" w:space="0" w:color="auto"/>
            </w:tcBorders>
            <w:shd w:val="clear" w:color="000000" w:fill="FFFFFF"/>
            <w:noWrap/>
            <w:vAlign w:val="bottom"/>
            <w:hideMark/>
          </w:tcPr>
          <w:p w14:paraId="1BD4A713"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98.24%</w:t>
            </w:r>
          </w:p>
        </w:tc>
      </w:tr>
      <w:tr w:rsidR="002B1ABA" w:rsidRPr="007B556F" w14:paraId="69CB324C"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34660C66"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Aktivnost A200002 Proračunska pričuva</w:t>
            </w:r>
          </w:p>
        </w:tc>
        <w:tc>
          <w:tcPr>
            <w:tcW w:w="2126" w:type="dxa"/>
            <w:tcBorders>
              <w:top w:val="nil"/>
              <w:left w:val="nil"/>
              <w:bottom w:val="single" w:sz="4" w:space="0" w:color="auto"/>
              <w:right w:val="single" w:sz="4" w:space="0" w:color="auto"/>
            </w:tcBorders>
            <w:shd w:val="clear" w:color="000000" w:fill="FFFFFF"/>
            <w:noWrap/>
            <w:vAlign w:val="bottom"/>
            <w:hideMark/>
          </w:tcPr>
          <w:p w14:paraId="49F66BF0"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35.000,00</w:t>
            </w:r>
          </w:p>
        </w:tc>
        <w:tc>
          <w:tcPr>
            <w:tcW w:w="1843" w:type="dxa"/>
            <w:tcBorders>
              <w:top w:val="nil"/>
              <w:left w:val="nil"/>
              <w:bottom w:val="single" w:sz="4" w:space="0" w:color="auto"/>
              <w:right w:val="single" w:sz="4" w:space="0" w:color="auto"/>
            </w:tcBorders>
            <w:shd w:val="clear" w:color="000000" w:fill="FFFFFF"/>
            <w:noWrap/>
            <w:vAlign w:val="bottom"/>
            <w:hideMark/>
          </w:tcPr>
          <w:p w14:paraId="0D97A996"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35.000,00</w:t>
            </w:r>
          </w:p>
        </w:tc>
        <w:tc>
          <w:tcPr>
            <w:tcW w:w="1559" w:type="dxa"/>
            <w:tcBorders>
              <w:top w:val="nil"/>
              <w:left w:val="nil"/>
              <w:bottom w:val="single" w:sz="4" w:space="0" w:color="auto"/>
              <w:right w:val="single" w:sz="4" w:space="0" w:color="auto"/>
            </w:tcBorders>
            <w:shd w:val="clear" w:color="000000" w:fill="FFFFFF"/>
            <w:noWrap/>
            <w:vAlign w:val="bottom"/>
            <w:hideMark/>
          </w:tcPr>
          <w:p w14:paraId="0E519957"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0,00</w:t>
            </w:r>
          </w:p>
        </w:tc>
        <w:tc>
          <w:tcPr>
            <w:tcW w:w="1039" w:type="dxa"/>
            <w:tcBorders>
              <w:top w:val="nil"/>
              <w:left w:val="nil"/>
              <w:bottom w:val="single" w:sz="4" w:space="0" w:color="auto"/>
              <w:right w:val="single" w:sz="4" w:space="0" w:color="auto"/>
            </w:tcBorders>
            <w:shd w:val="clear" w:color="000000" w:fill="FFFFFF"/>
            <w:noWrap/>
            <w:vAlign w:val="bottom"/>
            <w:hideMark/>
          </w:tcPr>
          <w:p w14:paraId="6B745AC5"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0.0%</w:t>
            </w:r>
          </w:p>
        </w:tc>
      </w:tr>
      <w:tr w:rsidR="002B1ABA" w:rsidRPr="007B556F" w14:paraId="797CAEE9"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33557BD4"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Aktivnost A200003 Otplata zajmova</w:t>
            </w:r>
          </w:p>
        </w:tc>
        <w:tc>
          <w:tcPr>
            <w:tcW w:w="2126" w:type="dxa"/>
            <w:tcBorders>
              <w:top w:val="nil"/>
              <w:left w:val="nil"/>
              <w:bottom w:val="single" w:sz="4" w:space="0" w:color="auto"/>
              <w:right w:val="single" w:sz="4" w:space="0" w:color="auto"/>
            </w:tcBorders>
            <w:shd w:val="clear" w:color="000000" w:fill="FFFFFF"/>
            <w:noWrap/>
            <w:vAlign w:val="bottom"/>
            <w:hideMark/>
          </w:tcPr>
          <w:p w14:paraId="717C5545"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721.900,00</w:t>
            </w:r>
          </w:p>
        </w:tc>
        <w:tc>
          <w:tcPr>
            <w:tcW w:w="1843" w:type="dxa"/>
            <w:tcBorders>
              <w:top w:val="nil"/>
              <w:left w:val="nil"/>
              <w:bottom w:val="single" w:sz="4" w:space="0" w:color="auto"/>
              <w:right w:val="single" w:sz="4" w:space="0" w:color="auto"/>
            </w:tcBorders>
            <w:shd w:val="clear" w:color="000000" w:fill="FFFFFF"/>
            <w:noWrap/>
            <w:vAlign w:val="bottom"/>
            <w:hideMark/>
          </w:tcPr>
          <w:p w14:paraId="49E02F6D"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721.900,00</w:t>
            </w:r>
          </w:p>
        </w:tc>
        <w:tc>
          <w:tcPr>
            <w:tcW w:w="1559" w:type="dxa"/>
            <w:tcBorders>
              <w:top w:val="nil"/>
              <w:left w:val="nil"/>
              <w:bottom w:val="single" w:sz="4" w:space="0" w:color="auto"/>
              <w:right w:val="single" w:sz="4" w:space="0" w:color="auto"/>
            </w:tcBorders>
            <w:shd w:val="clear" w:color="000000" w:fill="FFFFFF"/>
            <w:noWrap/>
            <w:vAlign w:val="bottom"/>
            <w:hideMark/>
          </w:tcPr>
          <w:p w14:paraId="38885013"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721.366,91</w:t>
            </w:r>
          </w:p>
        </w:tc>
        <w:tc>
          <w:tcPr>
            <w:tcW w:w="1039" w:type="dxa"/>
            <w:tcBorders>
              <w:top w:val="nil"/>
              <w:left w:val="nil"/>
              <w:bottom w:val="single" w:sz="4" w:space="0" w:color="auto"/>
              <w:right w:val="single" w:sz="4" w:space="0" w:color="auto"/>
            </w:tcBorders>
            <w:shd w:val="clear" w:color="000000" w:fill="FFFFFF"/>
            <w:noWrap/>
            <w:vAlign w:val="bottom"/>
            <w:hideMark/>
          </w:tcPr>
          <w:p w14:paraId="6074BCD2"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99.93%</w:t>
            </w:r>
          </w:p>
        </w:tc>
      </w:tr>
      <w:tr w:rsidR="002B1ABA" w:rsidRPr="007B556F" w14:paraId="7C081ACD"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3F4F0CB1"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Aktivnost A200004 Županijski centar gospodarenja otpadom "Kaštijun"</w:t>
            </w:r>
          </w:p>
        </w:tc>
        <w:tc>
          <w:tcPr>
            <w:tcW w:w="2126" w:type="dxa"/>
            <w:tcBorders>
              <w:top w:val="nil"/>
              <w:left w:val="nil"/>
              <w:bottom w:val="single" w:sz="4" w:space="0" w:color="auto"/>
              <w:right w:val="single" w:sz="4" w:space="0" w:color="auto"/>
            </w:tcBorders>
            <w:shd w:val="clear" w:color="000000" w:fill="FFFFFF"/>
            <w:noWrap/>
            <w:vAlign w:val="bottom"/>
            <w:hideMark/>
          </w:tcPr>
          <w:p w14:paraId="56A6B971"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29.700,00</w:t>
            </w:r>
          </w:p>
        </w:tc>
        <w:tc>
          <w:tcPr>
            <w:tcW w:w="1843" w:type="dxa"/>
            <w:tcBorders>
              <w:top w:val="nil"/>
              <w:left w:val="nil"/>
              <w:bottom w:val="single" w:sz="4" w:space="0" w:color="auto"/>
              <w:right w:val="single" w:sz="4" w:space="0" w:color="auto"/>
            </w:tcBorders>
            <w:shd w:val="clear" w:color="000000" w:fill="FFFFFF"/>
            <w:noWrap/>
            <w:vAlign w:val="bottom"/>
            <w:hideMark/>
          </w:tcPr>
          <w:p w14:paraId="55250768"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29.700,00</w:t>
            </w:r>
          </w:p>
        </w:tc>
        <w:tc>
          <w:tcPr>
            <w:tcW w:w="1559" w:type="dxa"/>
            <w:tcBorders>
              <w:top w:val="nil"/>
              <w:left w:val="nil"/>
              <w:bottom w:val="single" w:sz="4" w:space="0" w:color="auto"/>
              <w:right w:val="single" w:sz="4" w:space="0" w:color="auto"/>
            </w:tcBorders>
            <w:shd w:val="clear" w:color="000000" w:fill="FFFFFF"/>
            <w:noWrap/>
            <w:vAlign w:val="bottom"/>
            <w:hideMark/>
          </w:tcPr>
          <w:p w14:paraId="0899F514"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29.617,40</w:t>
            </w:r>
          </w:p>
        </w:tc>
        <w:tc>
          <w:tcPr>
            <w:tcW w:w="1039" w:type="dxa"/>
            <w:tcBorders>
              <w:top w:val="nil"/>
              <w:left w:val="nil"/>
              <w:bottom w:val="single" w:sz="4" w:space="0" w:color="auto"/>
              <w:right w:val="single" w:sz="4" w:space="0" w:color="auto"/>
            </w:tcBorders>
            <w:shd w:val="clear" w:color="000000" w:fill="FFFFFF"/>
            <w:noWrap/>
            <w:vAlign w:val="bottom"/>
            <w:hideMark/>
          </w:tcPr>
          <w:p w14:paraId="155BC102"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99.72%</w:t>
            </w:r>
          </w:p>
        </w:tc>
      </w:tr>
      <w:tr w:rsidR="002B1ABA" w:rsidRPr="007B556F" w14:paraId="2705CC1F" w14:textId="77777777" w:rsidTr="00382047">
        <w:trPr>
          <w:trHeight w:val="264"/>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5DF929B3"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Aktivnost A200006 Specijalna bolnica Rovinj</w:t>
            </w:r>
          </w:p>
        </w:tc>
        <w:tc>
          <w:tcPr>
            <w:tcW w:w="2126" w:type="dxa"/>
            <w:tcBorders>
              <w:top w:val="nil"/>
              <w:left w:val="nil"/>
              <w:bottom w:val="single" w:sz="4" w:space="0" w:color="auto"/>
              <w:right w:val="single" w:sz="4" w:space="0" w:color="auto"/>
            </w:tcBorders>
            <w:shd w:val="clear" w:color="000000" w:fill="FFFFFF"/>
            <w:noWrap/>
            <w:vAlign w:val="bottom"/>
            <w:hideMark/>
          </w:tcPr>
          <w:p w14:paraId="3AC1A25A"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2.000,00</w:t>
            </w:r>
          </w:p>
        </w:tc>
        <w:tc>
          <w:tcPr>
            <w:tcW w:w="1843" w:type="dxa"/>
            <w:tcBorders>
              <w:top w:val="nil"/>
              <w:left w:val="nil"/>
              <w:bottom w:val="single" w:sz="4" w:space="0" w:color="auto"/>
              <w:right w:val="single" w:sz="4" w:space="0" w:color="auto"/>
            </w:tcBorders>
            <w:shd w:val="clear" w:color="000000" w:fill="FFFFFF"/>
            <w:noWrap/>
            <w:vAlign w:val="bottom"/>
            <w:hideMark/>
          </w:tcPr>
          <w:p w14:paraId="317E26DF"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2.000,00</w:t>
            </w:r>
          </w:p>
        </w:tc>
        <w:tc>
          <w:tcPr>
            <w:tcW w:w="1559" w:type="dxa"/>
            <w:tcBorders>
              <w:top w:val="nil"/>
              <w:left w:val="nil"/>
              <w:bottom w:val="single" w:sz="4" w:space="0" w:color="auto"/>
              <w:right w:val="single" w:sz="4" w:space="0" w:color="auto"/>
            </w:tcBorders>
            <w:shd w:val="clear" w:color="000000" w:fill="FFFFFF"/>
            <w:noWrap/>
            <w:vAlign w:val="bottom"/>
            <w:hideMark/>
          </w:tcPr>
          <w:p w14:paraId="4FA5FA20" w14:textId="77777777" w:rsidR="002B1ABA" w:rsidRPr="007B556F" w:rsidRDefault="002B1ABA" w:rsidP="00382047">
            <w:pPr>
              <w:spacing w:after="0" w:line="240" w:lineRule="auto"/>
              <w:jc w:val="right"/>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1.170,36</w:t>
            </w:r>
          </w:p>
        </w:tc>
        <w:tc>
          <w:tcPr>
            <w:tcW w:w="1039" w:type="dxa"/>
            <w:tcBorders>
              <w:top w:val="nil"/>
              <w:left w:val="nil"/>
              <w:bottom w:val="single" w:sz="4" w:space="0" w:color="auto"/>
              <w:right w:val="single" w:sz="4" w:space="0" w:color="auto"/>
            </w:tcBorders>
            <w:shd w:val="clear" w:color="000000" w:fill="FFFFFF"/>
            <w:noWrap/>
            <w:vAlign w:val="bottom"/>
            <w:hideMark/>
          </w:tcPr>
          <w:p w14:paraId="2D79718C" w14:textId="77777777" w:rsidR="002B1ABA" w:rsidRPr="007B556F" w:rsidRDefault="002B1ABA" w:rsidP="00382047">
            <w:pPr>
              <w:spacing w:after="0" w:line="240" w:lineRule="auto"/>
              <w:rPr>
                <w:rFonts w:ascii="Arial" w:eastAsia="Times New Roman" w:hAnsi="Arial" w:cs="Arial"/>
                <w:color w:val="000000"/>
                <w:sz w:val="20"/>
                <w:szCs w:val="20"/>
                <w:lang w:eastAsia="hr-HR"/>
              </w:rPr>
            </w:pPr>
            <w:r w:rsidRPr="007B556F">
              <w:rPr>
                <w:rFonts w:ascii="Arial" w:eastAsia="Times New Roman" w:hAnsi="Arial" w:cs="Arial"/>
                <w:color w:val="000000"/>
                <w:sz w:val="20"/>
                <w:szCs w:val="20"/>
                <w:lang w:eastAsia="hr-HR"/>
              </w:rPr>
              <w:t>58.52%</w:t>
            </w:r>
          </w:p>
        </w:tc>
      </w:tr>
      <w:tr w:rsidR="002B1ABA" w:rsidRPr="007B556F" w14:paraId="316E563E" w14:textId="77777777" w:rsidTr="00382047">
        <w:trPr>
          <w:trHeight w:val="276"/>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247486F2" w14:textId="77777777" w:rsidR="002B1ABA" w:rsidRPr="007B556F" w:rsidRDefault="002B1ABA" w:rsidP="00382047">
            <w:pPr>
              <w:spacing w:after="0" w:line="240" w:lineRule="auto"/>
              <w:rPr>
                <w:rFonts w:ascii="Arial" w:eastAsia="Times New Roman" w:hAnsi="Arial" w:cs="Arial"/>
                <w:b/>
                <w:bCs/>
                <w:lang w:eastAsia="hr-HR"/>
              </w:rPr>
            </w:pPr>
            <w:r w:rsidRPr="007B556F">
              <w:rPr>
                <w:rFonts w:ascii="Arial" w:eastAsia="Times New Roman" w:hAnsi="Arial" w:cs="Arial"/>
                <w:b/>
                <w:bCs/>
                <w:lang w:eastAsia="hr-HR"/>
              </w:rPr>
              <w:t>UKUPNO UPRAVNI ODJEL ZA PRORAČUN I FINANCIJE</w:t>
            </w:r>
          </w:p>
        </w:tc>
        <w:tc>
          <w:tcPr>
            <w:tcW w:w="2126" w:type="dxa"/>
            <w:tcBorders>
              <w:top w:val="nil"/>
              <w:left w:val="nil"/>
              <w:bottom w:val="single" w:sz="4" w:space="0" w:color="auto"/>
              <w:right w:val="single" w:sz="4" w:space="0" w:color="auto"/>
            </w:tcBorders>
            <w:shd w:val="clear" w:color="000000" w:fill="FFFFFF"/>
            <w:noWrap/>
            <w:vAlign w:val="bottom"/>
            <w:hideMark/>
          </w:tcPr>
          <w:p w14:paraId="2569C8E8" w14:textId="77777777" w:rsidR="002B1ABA" w:rsidRPr="007B556F" w:rsidRDefault="002B1ABA" w:rsidP="00382047">
            <w:pPr>
              <w:spacing w:after="0" w:line="240" w:lineRule="auto"/>
              <w:jc w:val="right"/>
              <w:rPr>
                <w:rFonts w:ascii="Arial" w:eastAsia="Times New Roman" w:hAnsi="Arial" w:cs="Arial"/>
                <w:b/>
                <w:bCs/>
                <w:sz w:val="20"/>
                <w:szCs w:val="20"/>
                <w:lang w:eastAsia="hr-HR"/>
              </w:rPr>
            </w:pPr>
            <w:bookmarkStart w:id="57" w:name="_Hlk190974122"/>
            <w:r w:rsidRPr="007B556F">
              <w:rPr>
                <w:rFonts w:ascii="Arial" w:eastAsia="Times New Roman" w:hAnsi="Arial" w:cs="Arial"/>
                <w:b/>
                <w:bCs/>
                <w:sz w:val="20"/>
                <w:szCs w:val="20"/>
                <w:lang w:eastAsia="hr-HR"/>
              </w:rPr>
              <w:t>2.304.677,00</w:t>
            </w:r>
            <w:bookmarkEnd w:id="57"/>
          </w:p>
        </w:tc>
        <w:tc>
          <w:tcPr>
            <w:tcW w:w="1843" w:type="dxa"/>
            <w:tcBorders>
              <w:top w:val="nil"/>
              <w:left w:val="nil"/>
              <w:bottom w:val="single" w:sz="4" w:space="0" w:color="auto"/>
              <w:right w:val="single" w:sz="4" w:space="0" w:color="auto"/>
            </w:tcBorders>
            <w:shd w:val="clear" w:color="000000" w:fill="FFFFFF"/>
            <w:noWrap/>
            <w:vAlign w:val="bottom"/>
            <w:hideMark/>
          </w:tcPr>
          <w:p w14:paraId="664D41B3" w14:textId="77777777" w:rsidR="002B1ABA" w:rsidRPr="007B556F" w:rsidRDefault="002B1ABA" w:rsidP="00382047">
            <w:pPr>
              <w:spacing w:after="0" w:line="240" w:lineRule="auto"/>
              <w:jc w:val="right"/>
              <w:rPr>
                <w:rFonts w:ascii="Arial" w:eastAsia="Times New Roman" w:hAnsi="Arial" w:cs="Arial"/>
                <w:b/>
                <w:bCs/>
                <w:sz w:val="20"/>
                <w:szCs w:val="20"/>
                <w:lang w:eastAsia="hr-HR"/>
              </w:rPr>
            </w:pPr>
            <w:bookmarkStart w:id="58" w:name="_Hlk190974143"/>
            <w:r w:rsidRPr="007B556F">
              <w:rPr>
                <w:rFonts w:ascii="Arial" w:eastAsia="Times New Roman" w:hAnsi="Arial" w:cs="Arial"/>
                <w:b/>
                <w:bCs/>
                <w:sz w:val="20"/>
                <w:szCs w:val="20"/>
                <w:lang w:eastAsia="hr-HR"/>
              </w:rPr>
              <w:t>2.274.677,00</w:t>
            </w:r>
            <w:bookmarkEnd w:id="58"/>
          </w:p>
        </w:tc>
        <w:tc>
          <w:tcPr>
            <w:tcW w:w="1559" w:type="dxa"/>
            <w:tcBorders>
              <w:top w:val="nil"/>
              <w:left w:val="nil"/>
              <w:bottom w:val="single" w:sz="4" w:space="0" w:color="auto"/>
              <w:right w:val="single" w:sz="4" w:space="0" w:color="auto"/>
            </w:tcBorders>
            <w:shd w:val="clear" w:color="000000" w:fill="FFFFFF"/>
            <w:noWrap/>
            <w:vAlign w:val="bottom"/>
            <w:hideMark/>
          </w:tcPr>
          <w:p w14:paraId="3CDE4C90" w14:textId="77777777" w:rsidR="002B1ABA" w:rsidRPr="007B556F" w:rsidRDefault="002B1ABA" w:rsidP="00382047">
            <w:pPr>
              <w:spacing w:after="0" w:line="240" w:lineRule="auto"/>
              <w:jc w:val="right"/>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2.212.091,22</w:t>
            </w:r>
          </w:p>
        </w:tc>
        <w:tc>
          <w:tcPr>
            <w:tcW w:w="1039" w:type="dxa"/>
            <w:tcBorders>
              <w:top w:val="nil"/>
              <w:left w:val="nil"/>
              <w:bottom w:val="single" w:sz="4" w:space="0" w:color="auto"/>
              <w:right w:val="single" w:sz="4" w:space="0" w:color="auto"/>
            </w:tcBorders>
            <w:shd w:val="clear" w:color="000000" w:fill="FFFFFF"/>
            <w:noWrap/>
            <w:vAlign w:val="bottom"/>
            <w:hideMark/>
          </w:tcPr>
          <w:p w14:paraId="372C16AA" w14:textId="77777777" w:rsidR="002B1ABA" w:rsidRPr="007B556F" w:rsidRDefault="002B1ABA" w:rsidP="00382047">
            <w:pPr>
              <w:spacing w:after="0" w:line="240" w:lineRule="auto"/>
              <w:rPr>
                <w:rFonts w:ascii="Arial" w:eastAsia="Times New Roman" w:hAnsi="Arial" w:cs="Arial"/>
                <w:b/>
                <w:bCs/>
                <w:sz w:val="20"/>
                <w:szCs w:val="20"/>
                <w:lang w:eastAsia="hr-HR"/>
              </w:rPr>
            </w:pPr>
            <w:r w:rsidRPr="007B556F">
              <w:rPr>
                <w:rFonts w:ascii="Arial" w:eastAsia="Times New Roman" w:hAnsi="Arial" w:cs="Arial"/>
                <w:b/>
                <w:bCs/>
                <w:sz w:val="20"/>
                <w:szCs w:val="20"/>
                <w:lang w:eastAsia="hr-HR"/>
              </w:rPr>
              <w:t>97.25%</w:t>
            </w:r>
          </w:p>
        </w:tc>
      </w:tr>
    </w:tbl>
    <w:p w14:paraId="70EF643C" w14:textId="77777777" w:rsidR="002B1ABA" w:rsidRPr="003A63FB" w:rsidRDefault="002B1ABA" w:rsidP="002B1ABA">
      <w:pPr>
        <w:spacing w:after="0"/>
      </w:pPr>
    </w:p>
    <w:p w14:paraId="2AE5383A" w14:textId="77777777" w:rsidR="002B1ABA" w:rsidRPr="002B1ABA" w:rsidRDefault="002B1ABA" w:rsidP="002B1ABA">
      <w:pPr>
        <w:spacing w:after="0" w:line="240" w:lineRule="auto"/>
      </w:pPr>
    </w:p>
    <w:p w14:paraId="36AAC83C" w14:textId="77777777" w:rsidR="002B1ABA" w:rsidRPr="002B1ABA" w:rsidRDefault="002B1ABA" w:rsidP="002B1ABA">
      <w:pPr>
        <w:spacing w:after="0" w:line="240" w:lineRule="auto"/>
        <w:rPr>
          <w:rFonts w:ascii="Arial" w:hAnsi="Arial" w:cs="Arial"/>
          <w:b/>
          <w:u w:val="single"/>
        </w:rPr>
      </w:pPr>
      <w:r w:rsidRPr="002B1ABA">
        <w:rPr>
          <w:rFonts w:ascii="Arial" w:hAnsi="Arial" w:cs="Arial"/>
          <w:b/>
          <w:u w:val="single"/>
        </w:rPr>
        <w:t>3.2.1. Program: Zajednički troškovi upravnih odjela</w:t>
      </w:r>
    </w:p>
    <w:p w14:paraId="50D0845B" w14:textId="77777777" w:rsidR="002B1ABA" w:rsidRPr="002B1ABA" w:rsidRDefault="002B1ABA" w:rsidP="002B1ABA">
      <w:pPr>
        <w:spacing w:after="0" w:line="240" w:lineRule="auto"/>
        <w:rPr>
          <w:rFonts w:ascii="Arial" w:hAnsi="Arial" w:cs="Arial"/>
          <w:b/>
          <w:u w:val="single"/>
        </w:rPr>
      </w:pPr>
    </w:p>
    <w:p w14:paraId="6A7279BD" w14:textId="77777777" w:rsidR="002B1ABA" w:rsidRPr="002B1ABA" w:rsidRDefault="002B1ABA" w:rsidP="002B1ABA">
      <w:pPr>
        <w:spacing w:after="0" w:line="240" w:lineRule="auto"/>
        <w:rPr>
          <w:rFonts w:ascii="Arial" w:hAnsi="Arial" w:cs="Arial"/>
          <w:b/>
          <w:u w:val="single"/>
        </w:rPr>
      </w:pPr>
      <w:r w:rsidRPr="002B1ABA">
        <w:rPr>
          <w:rFonts w:ascii="Arial" w:hAnsi="Arial" w:cs="Arial"/>
          <w:b/>
          <w:u w:val="single"/>
        </w:rPr>
        <w:t xml:space="preserve">Opis i cilj programa: </w:t>
      </w:r>
    </w:p>
    <w:p w14:paraId="44B529F7" w14:textId="77777777" w:rsidR="002B1ABA" w:rsidRPr="002B1ABA" w:rsidRDefault="002B1ABA" w:rsidP="002B1ABA">
      <w:pPr>
        <w:spacing w:after="0" w:line="240" w:lineRule="auto"/>
        <w:rPr>
          <w:rFonts w:ascii="Arial" w:hAnsi="Arial" w:cs="Arial"/>
          <w:b/>
          <w:u w:val="single"/>
        </w:rPr>
      </w:pPr>
    </w:p>
    <w:p w14:paraId="7517CE8E" w14:textId="77777777" w:rsidR="002B1ABA" w:rsidRPr="002B1ABA" w:rsidRDefault="002B1ABA" w:rsidP="002B1ABA">
      <w:pPr>
        <w:spacing w:after="0" w:line="240" w:lineRule="auto"/>
        <w:jc w:val="both"/>
        <w:rPr>
          <w:rFonts w:ascii="Arial" w:hAnsi="Arial" w:cs="Arial"/>
        </w:rPr>
      </w:pPr>
      <w:r w:rsidRPr="002B1ABA">
        <w:rPr>
          <w:rFonts w:ascii="Arial" w:hAnsi="Arial" w:cs="Arial"/>
        </w:rPr>
        <w:tab/>
        <w:t>Program obuhvaća aktivnosti kojima se osiguravaju sredstva za redovito financiranje prava zaposlenika iz radnog odnosa za sve odjele gradske uprave, osim za dio plaća  sudionika u izvršavanju EU projekata koje se financiraju djelomično iz sredstava EU fondova, podmirivanje materijalnih rashoda koji uključuju naknade za prijevoz kao i sredstva za osiguranje zaposlenika i imovine Grada Labina, provizija porezne uprave, te sredstva za podmirenje financijskih rashoda za bankarske usluge, zatezne kamate i rashode po sudskim presudama. U sklopu navedenog programa osigurana su sredstva za povrat glavnice i kamate dugoročnih kredita, a navedena obveza ima prioritet pri izvršavanju proračuna.</w:t>
      </w:r>
    </w:p>
    <w:p w14:paraId="2D5C1805" w14:textId="77777777" w:rsidR="002B1ABA" w:rsidRPr="002B1ABA" w:rsidRDefault="002B1ABA" w:rsidP="002B1ABA">
      <w:pPr>
        <w:spacing w:after="0" w:line="240" w:lineRule="auto"/>
        <w:ind w:firstLine="567"/>
        <w:jc w:val="both"/>
        <w:rPr>
          <w:rFonts w:ascii="Arial" w:hAnsi="Arial" w:cs="Arial"/>
        </w:rPr>
      </w:pPr>
      <w:r w:rsidRPr="002B1ABA">
        <w:rPr>
          <w:rFonts w:ascii="Arial" w:hAnsi="Arial" w:cs="Arial"/>
        </w:rPr>
        <w:t>Cilj programa je dugoročno provoditi politiku plaća i drugih materijalnih prava zaposlenika Grada u skladu s proračunskim mogućnostima i osigurati sredstva za nesmetano obavljane poslova u odjelima gradske uprave kao i redovito podmirivati dospjele financijske obveze prema dobavljačima, zaposlenicima, bankama i ostalima.</w:t>
      </w:r>
    </w:p>
    <w:p w14:paraId="41124A2A" w14:textId="77777777" w:rsidR="002B1ABA" w:rsidRPr="002B1ABA" w:rsidRDefault="002B1ABA" w:rsidP="002B1ABA">
      <w:pPr>
        <w:spacing w:after="0" w:line="240" w:lineRule="auto"/>
        <w:jc w:val="both"/>
        <w:rPr>
          <w:rFonts w:ascii="Arial" w:hAnsi="Arial" w:cs="Arial"/>
        </w:rPr>
      </w:pPr>
      <w:r w:rsidRPr="002B1ABA">
        <w:rPr>
          <w:rFonts w:ascii="Arial" w:hAnsi="Arial" w:cs="Arial"/>
        </w:rPr>
        <w:tab/>
        <w:t xml:space="preserve">Tijekom 2024. godine redovito su se podmirivale sve nastale obveze. </w:t>
      </w:r>
    </w:p>
    <w:p w14:paraId="75B3F8A2" w14:textId="77777777" w:rsidR="002B1ABA" w:rsidRPr="002B1ABA" w:rsidRDefault="002B1ABA" w:rsidP="002B1ABA">
      <w:pPr>
        <w:spacing w:after="0" w:line="240" w:lineRule="auto"/>
        <w:rPr>
          <w:rFonts w:ascii="Arial" w:hAnsi="Arial" w:cs="Arial"/>
          <w:b/>
          <w:u w:val="single"/>
        </w:rPr>
      </w:pPr>
    </w:p>
    <w:p w14:paraId="145654B7" w14:textId="77777777" w:rsidR="002B1ABA" w:rsidRPr="002B1ABA" w:rsidRDefault="002B1ABA" w:rsidP="002B1ABA">
      <w:pPr>
        <w:spacing w:after="0" w:line="240" w:lineRule="auto"/>
        <w:rPr>
          <w:rFonts w:ascii="Arial" w:hAnsi="Arial" w:cs="Arial"/>
          <w:b/>
          <w:u w:val="single"/>
        </w:rPr>
      </w:pPr>
      <w:r w:rsidRPr="002B1ABA">
        <w:rPr>
          <w:rFonts w:ascii="Arial" w:hAnsi="Arial" w:cs="Arial"/>
          <w:b/>
          <w:u w:val="single"/>
        </w:rPr>
        <w:t xml:space="preserve">Realizirana sredstva: </w:t>
      </w:r>
    </w:p>
    <w:p w14:paraId="4EFCBFAE" w14:textId="77777777" w:rsidR="002B1ABA" w:rsidRPr="002B1ABA" w:rsidRDefault="002B1ABA" w:rsidP="002B1ABA">
      <w:pPr>
        <w:spacing w:after="0" w:line="240" w:lineRule="auto"/>
        <w:rPr>
          <w:rFonts w:ascii="Arial" w:hAnsi="Arial" w:cs="Arial"/>
          <w:b/>
          <w:u w:val="single"/>
        </w:rPr>
      </w:pPr>
    </w:p>
    <w:p w14:paraId="51524FD3" w14:textId="77777777" w:rsidR="002B1ABA" w:rsidRPr="002B1ABA" w:rsidRDefault="002B1ABA" w:rsidP="002B1ABA">
      <w:pPr>
        <w:spacing w:after="0" w:line="240" w:lineRule="auto"/>
        <w:jc w:val="both"/>
        <w:rPr>
          <w:rFonts w:ascii="Arial" w:hAnsi="Arial" w:cs="Arial"/>
        </w:rPr>
      </w:pPr>
      <w:r w:rsidRPr="002B1ABA">
        <w:rPr>
          <w:rFonts w:ascii="Arial" w:hAnsi="Arial" w:cs="Arial"/>
        </w:rPr>
        <w:tab/>
        <w:t xml:space="preserve"> U ovom obračunskom razdoblju za potrebe izvršenja aktivnosti u ovom programu planirano je ukupno </w:t>
      </w:r>
      <w:r w:rsidRPr="002B1ABA">
        <w:rPr>
          <w:rFonts w:ascii="Arial" w:hAnsi="Arial" w:cs="Arial"/>
          <w:b/>
          <w:bCs/>
        </w:rPr>
        <w:t xml:space="preserve">2.304.677,00 EUR, </w:t>
      </w:r>
      <w:r w:rsidRPr="002B1ABA">
        <w:rPr>
          <w:rFonts w:ascii="Arial" w:hAnsi="Arial" w:cs="Arial"/>
        </w:rPr>
        <w:t>a prilikom I. preraspodjele Proračuna taj je iznos smanjen za 30.000,00 EUR, odnosno na</w:t>
      </w:r>
      <w:r w:rsidRPr="002B1ABA">
        <w:rPr>
          <w:rFonts w:ascii="Arial" w:hAnsi="Arial" w:cs="Arial"/>
          <w:b/>
          <w:bCs/>
        </w:rPr>
        <w:t xml:space="preserve"> 2.274.677,00 EUR</w:t>
      </w:r>
      <w:r w:rsidRPr="002B1ABA">
        <w:rPr>
          <w:rFonts w:ascii="Arial" w:hAnsi="Arial" w:cs="Arial"/>
        </w:rPr>
        <w:t xml:space="preserve">, te je do 31.12.2024. godine izvršeno ukupno </w:t>
      </w:r>
      <w:r w:rsidRPr="002B1ABA">
        <w:rPr>
          <w:rFonts w:ascii="Arial" w:hAnsi="Arial" w:cs="Arial"/>
          <w:b/>
          <w:bCs/>
        </w:rPr>
        <w:t>2.212.091,22 EUR</w:t>
      </w:r>
      <w:r w:rsidRPr="002B1ABA">
        <w:rPr>
          <w:rFonts w:ascii="Arial" w:hAnsi="Arial" w:cs="Arial"/>
        </w:rPr>
        <w:t xml:space="preserve"> odnosno 97,25</w:t>
      </w:r>
      <w:r w:rsidRPr="002B1ABA">
        <w:rPr>
          <w:rFonts w:ascii="Arial" w:hAnsi="Arial" w:cs="Arial"/>
          <w:b/>
        </w:rPr>
        <w:t>%</w:t>
      </w:r>
      <w:r w:rsidRPr="002B1ABA">
        <w:rPr>
          <w:rFonts w:ascii="Arial" w:hAnsi="Arial" w:cs="Arial"/>
        </w:rPr>
        <w:t xml:space="preserve"> tekućeg plana</w:t>
      </w:r>
    </w:p>
    <w:p w14:paraId="246EC269" w14:textId="77777777" w:rsidR="002B1ABA" w:rsidRPr="002B1ABA" w:rsidRDefault="002B1ABA" w:rsidP="002B1ABA">
      <w:pPr>
        <w:spacing w:after="0" w:line="240" w:lineRule="auto"/>
        <w:jc w:val="both"/>
        <w:rPr>
          <w:rFonts w:ascii="Arial" w:hAnsi="Arial" w:cs="Arial"/>
        </w:rPr>
      </w:pPr>
    </w:p>
    <w:p w14:paraId="4825033F" w14:textId="77777777" w:rsidR="002B1ABA" w:rsidRPr="002B1ABA" w:rsidRDefault="002B1ABA" w:rsidP="002B1ABA">
      <w:pPr>
        <w:spacing w:after="0" w:line="240" w:lineRule="auto"/>
        <w:jc w:val="both"/>
        <w:rPr>
          <w:rFonts w:ascii="Arial" w:hAnsi="Arial" w:cs="Arial"/>
          <w:b/>
          <w:u w:val="single"/>
        </w:rPr>
      </w:pPr>
      <w:r w:rsidRPr="002B1ABA">
        <w:rPr>
          <w:rFonts w:ascii="Arial" w:hAnsi="Arial" w:cs="Arial"/>
          <w:b/>
          <w:u w:val="single"/>
        </w:rPr>
        <w:t>Pokazatelj uspješnosti realiziranih ciljeva:</w:t>
      </w:r>
    </w:p>
    <w:p w14:paraId="4EFA5E34" w14:textId="77777777" w:rsidR="002B1ABA" w:rsidRPr="002B1ABA" w:rsidRDefault="002B1ABA" w:rsidP="002B1ABA">
      <w:pPr>
        <w:spacing w:after="0" w:line="240" w:lineRule="auto"/>
        <w:jc w:val="both"/>
        <w:rPr>
          <w:rFonts w:ascii="Arial" w:hAnsi="Arial" w:cs="Arial"/>
          <w:b/>
          <w:u w:val="single"/>
        </w:rPr>
      </w:pPr>
    </w:p>
    <w:p w14:paraId="75FCD451" w14:textId="77777777" w:rsidR="002B1ABA" w:rsidRPr="002B1ABA" w:rsidRDefault="002B1ABA" w:rsidP="002B1ABA">
      <w:pPr>
        <w:spacing w:after="0" w:line="240" w:lineRule="auto"/>
        <w:jc w:val="both"/>
        <w:rPr>
          <w:rFonts w:ascii="Arial" w:hAnsi="Arial" w:cs="Arial"/>
        </w:rPr>
      </w:pPr>
      <w:r w:rsidRPr="002B1ABA">
        <w:rPr>
          <w:rFonts w:ascii="Arial" w:hAnsi="Arial" w:cs="Arial"/>
        </w:rPr>
        <w:t xml:space="preserve">        Upravni  odjel je kroz realizaciju programa osigurao resurse o nesmetanom obavljanju svih planiranih aktivnosti proračuna i proračunskih korisnika. Osigurana je likvidnost proračuna, te su obaveze plaćene u zakonskim rokovima. Rashodi koji su izvršavani u sklopu ovog programa odnose se na zajedničke troškove svih upravnih odjela, a planirani su i izvršeni u optimalnim veličinama.</w:t>
      </w:r>
    </w:p>
    <w:p w14:paraId="7F6A290C" w14:textId="77777777" w:rsidR="002B1ABA" w:rsidRPr="002B1ABA" w:rsidRDefault="002B1ABA" w:rsidP="002B1ABA">
      <w:pPr>
        <w:spacing w:after="0" w:line="240" w:lineRule="auto"/>
        <w:jc w:val="both"/>
        <w:rPr>
          <w:rFonts w:ascii="Arial" w:hAnsi="Arial" w:cs="Arial"/>
        </w:rPr>
      </w:pPr>
    </w:p>
    <w:p w14:paraId="26B5BADB" w14:textId="77777777" w:rsidR="002B1ABA" w:rsidRPr="002B1ABA" w:rsidRDefault="002B1ABA" w:rsidP="002B1ABA">
      <w:pPr>
        <w:spacing w:after="0" w:line="240" w:lineRule="auto"/>
        <w:jc w:val="both"/>
        <w:rPr>
          <w:rFonts w:ascii="Arial" w:hAnsi="Arial" w:cs="Arial"/>
        </w:rPr>
      </w:pPr>
      <w:r w:rsidRPr="002B1ABA">
        <w:rPr>
          <w:rFonts w:ascii="Arial" w:hAnsi="Arial" w:cs="Arial"/>
        </w:rPr>
        <w:t>U okviru ovog programa izvršene su sljedeće aktivnosti:</w:t>
      </w:r>
    </w:p>
    <w:p w14:paraId="24CE2306" w14:textId="77777777" w:rsidR="002B1ABA" w:rsidRPr="002B1ABA" w:rsidRDefault="002B1ABA" w:rsidP="002B1ABA">
      <w:pPr>
        <w:spacing w:after="0" w:line="240" w:lineRule="auto"/>
        <w:rPr>
          <w:rFonts w:ascii="Arial" w:hAnsi="Arial" w:cs="Arial"/>
        </w:rPr>
      </w:pPr>
    </w:p>
    <w:p w14:paraId="13227141" w14:textId="77777777" w:rsidR="002B1ABA" w:rsidRPr="002B1ABA" w:rsidRDefault="002B1ABA" w:rsidP="002B1ABA">
      <w:pPr>
        <w:spacing w:after="0" w:line="240" w:lineRule="auto"/>
        <w:jc w:val="both"/>
        <w:rPr>
          <w:rFonts w:ascii="Arial" w:hAnsi="Arial" w:cs="Arial"/>
        </w:rPr>
      </w:pPr>
      <w:r w:rsidRPr="002B1ABA">
        <w:rPr>
          <w:rFonts w:ascii="Arial" w:hAnsi="Arial" w:cs="Arial"/>
          <w:b/>
        </w:rPr>
        <w:t xml:space="preserve">Aktivnost: Zajednički troškovi upravnih odjela </w:t>
      </w:r>
      <w:r w:rsidRPr="002B1ABA">
        <w:rPr>
          <w:rFonts w:ascii="Arial" w:hAnsi="Arial" w:cs="Arial"/>
        </w:rPr>
        <w:t xml:space="preserve">obuhvaćaju rashode za zaposlene, materijalne i financijske rashode. Za realizaciju ove aktivnosti u proračunu je planirano </w:t>
      </w:r>
      <w:r w:rsidRPr="002B1ABA">
        <w:rPr>
          <w:rFonts w:ascii="Arial" w:eastAsia="Times New Roman" w:hAnsi="Arial" w:cs="Arial"/>
          <w:color w:val="000000"/>
          <w:lang w:eastAsia="hr-HR"/>
        </w:rPr>
        <w:t xml:space="preserve">1.486.077,00 </w:t>
      </w:r>
      <w:r w:rsidRPr="002B1ABA">
        <w:rPr>
          <w:rFonts w:ascii="Arial" w:hAnsi="Arial" w:cs="Arial"/>
        </w:rPr>
        <w:t xml:space="preserve">EUR dok je realizirano </w:t>
      </w:r>
      <w:r w:rsidRPr="002B1ABA">
        <w:rPr>
          <w:rFonts w:ascii="Arial" w:eastAsia="Times New Roman" w:hAnsi="Arial" w:cs="Arial"/>
          <w:color w:val="000000"/>
          <w:lang w:eastAsia="hr-HR"/>
        </w:rPr>
        <w:t>1.459.936,55</w:t>
      </w:r>
      <w:r w:rsidRPr="002B1ABA">
        <w:rPr>
          <w:rFonts w:ascii="Arial" w:hAnsi="Arial" w:cs="Arial"/>
        </w:rPr>
        <w:t xml:space="preserve"> EUR ili  98,24% za sljedeće rashode:</w:t>
      </w:r>
    </w:p>
    <w:p w14:paraId="2B5F7673" w14:textId="77777777" w:rsidR="002B1ABA" w:rsidRPr="002B1ABA" w:rsidRDefault="002B1ABA" w:rsidP="002B1ABA">
      <w:pPr>
        <w:spacing w:after="0" w:line="240" w:lineRule="auto"/>
        <w:jc w:val="both"/>
        <w:rPr>
          <w:rFonts w:ascii="Arial" w:hAnsi="Arial" w:cs="Arial"/>
          <w:b/>
        </w:rPr>
      </w:pPr>
    </w:p>
    <w:p w14:paraId="084FD739" w14:textId="77777777" w:rsidR="002B1ABA" w:rsidRPr="002B1ABA" w:rsidRDefault="002B1ABA" w:rsidP="002B1ABA">
      <w:pPr>
        <w:spacing w:after="0" w:line="240" w:lineRule="auto"/>
        <w:jc w:val="both"/>
        <w:rPr>
          <w:rFonts w:ascii="Arial" w:hAnsi="Arial" w:cs="Arial"/>
          <w:color w:val="FF0000"/>
        </w:rPr>
      </w:pPr>
      <w:r w:rsidRPr="002B1ABA">
        <w:rPr>
          <w:rFonts w:ascii="Arial" w:hAnsi="Arial" w:cs="Arial"/>
          <w:b/>
        </w:rPr>
        <w:t>Rashodi za zaposlene</w:t>
      </w:r>
      <w:r w:rsidRPr="002B1ABA">
        <w:rPr>
          <w:rFonts w:ascii="Arial" w:hAnsi="Arial" w:cs="Arial"/>
        </w:rPr>
        <w:t xml:space="preserve"> u upravnim odjelima planirani su u iznosu od 1.287.700,00 EUR, a izvršeni su u iznosu od  1.275.832,35 EUR ili 99,08% godišnjeg plana. Navedeni rashodi odnose se na rashode za zaposlene u upravnim tijelima gradske uprave i to za plaće zaposlenih, doprinose na plaće te za ostale rashode za zaposlene koji se odnose na prava prema Pravilniku o radu i Kolektivnom ugovoru za zaposlenike u gradskoj upravi (jubilarne nagrade, potpore, dar djeci, dodatak za uspješnost na radu, regres). Ovdje nije sadržan dio plaća za službenike čije se plaće planiraju i izvršavaju unutar Upravnog odjela za gospodarstvo i EU projekte u iznosu od 81.457,64 EUR, od čega se iznos od 65.166,12 EUR financira iz EU sredstava, a iznos od 16.291,52 EUR od prihoda Grada- izvor opći prihodi).</w:t>
      </w:r>
    </w:p>
    <w:p w14:paraId="7A005715" w14:textId="77777777" w:rsidR="002B1ABA" w:rsidRPr="002B1ABA" w:rsidRDefault="002B1ABA" w:rsidP="002B1ABA">
      <w:pPr>
        <w:spacing w:after="0" w:line="240" w:lineRule="auto"/>
        <w:jc w:val="both"/>
        <w:rPr>
          <w:rFonts w:ascii="Arial" w:hAnsi="Arial" w:cs="Arial"/>
          <w:b/>
          <w:color w:val="FF0000"/>
        </w:rPr>
      </w:pPr>
    </w:p>
    <w:p w14:paraId="7A19B55D" w14:textId="77777777" w:rsidR="002B1ABA" w:rsidRPr="002B1ABA" w:rsidRDefault="002B1ABA" w:rsidP="002B1ABA">
      <w:pPr>
        <w:spacing w:after="0" w:line="240" w:lineRule="auto"/>
        <w:jc w:val="both"/>
        <w:rPr>
          <w:rFonts w:ascii="Arial" w:hAnsi="Arial" w:cs="Arial"/>
          <w:color w:val="FF0000"/>
        </w:rPr>
      </w:pPr>
      <w:r w:rsidRPr="002B1ABA">
        <w:rPr>
          <w:rFonts w:ascii="Arial" w:hAnsi="Arial" w:cs="Arial"/>
          <w:b/>
        </w:rPr>
        <w:t>Materijalni rashodi</w:t>
      </w:r>
      <w:r w:rsidRPr="002B1ABA">
        <w:rPr>
          <w:rFonts w:ascii="Arial" w:hAnsi="Arial" w:cs="Arial"/>
        </w:rPr>
        <w:t xml:space="preserve"> planirani su u iznosu od 151.620,00 EUR, a ostvareni u iznosu od 139.514,64 EUR ili 92,02% godišnjeg plana. Odnose se na isplatu naknada za prijevoz na posao u iznosu od 28.701,95 EUR, što čini 20,57% ukupnih materijalnih rashoda, zatim na odvjetničke i intelektualne usluge u iznosu od 11.061,49 EUR ili 7,93% ukupnih materijalnih rashoda, rashode za premije osiguranja zaposlenika, imovine Grada i osiguranje od odgovornosti u iznosu od 24.564,68 EUR, odnosno 17,61 % ukupnih materijalnih rashoda, na proviziju porezne uprave za vođenje prihoda od poreza na dohodak u iznosu od 65.240,64 EUR što iznosi 46,76% ukupnih materijalnih rashoda i drugo. </w:t>
      </w:r>
    </w:p>
    <w:p w14:paraId="474FB0FD" w14:textId="77777777" w:rsidR="002B1ABA" w:rsidRPr="002B1ABA" w:rsidRDefault="002B1ABA" w:rsidP="002B1ABA">
      <w:pPr>
        <w:spacing w:after="0" w:line="240" w:lineRule="auto"/>
        <w:jc w:val="both"/>
        <w:rPr>
          <w:rFonts w:ascii="Arial" w:hAnsi="Arial" w:cs="Arial"/>
          <w:b/>
        </w:rPr>
      </w:pPr>
    </w:p>
    <w:p w14:paraId="5745ABA8" w14:textId="77777777" w:rsidR="002B1ABA" w:rsidRPr="002B1ABA" w:rsidRDefault="002B1ABA" w:rsidP="002B1ABA">
      <w:pPr>
        <w:spacing w:after="0" w:line="240" w:lineRule="auto"/>
        <w:jc w:val="both"/>
        <w:rPr>
          <w:rFonts w:ascii="Arial" w:hAnsi="Arial" w:cs="Arial"/>
        </w:rPr>
      </w:pPr>
      <w:r w:rsidRPr="002B1ABA">
        <w:rPr>
          <w:rFonts w:ascii="Arial" w:hAnsi="Arial" w:cs="Arial"/>
          <w:b/>
        </w:rPr>
        <w:t>Financijski rashodi</w:t>
      </w:r>
      <w:r w:rsidRPr="002B1ABA">
        <w:rPr>
          <w:rFonts w:ascii="Arial" w:hAnsi="Arial" w:cs="Arial"/>
        </w:rPr>
        <w:t xml:space="preserve"> planirani su u iznosu od 46.757,00 EUR, a izvršeni u iznosu od 44.589,56 EUR ili 95,36% godišnjeg plana. Odnose se na naknade za bankarske usluge i usluge platnog prometa (koji sadrže i proviziju Fine i Hrvatske pošte za sve uplatnice kojim građani plaćaju prihode u korist računa Grada Labina), zatim na ostale nespomenute financijske rashode te manjim dijelom na zatezne kamate. </w:t>
      </w:r>
    </w:p>
    <w:p w14:paraId="26D72C64" w14:textId="77777777" w:rsidR="002B1ABA" w:rsidRPr="002B1ABA" w:rsidRDefault="002B1ABA" w:rsidP="002B1ABA">
      <w:pPr>
        <w:spacing w:after="0" w:line="240" w:lineRule="auto"/>
        <w:jc w:val="both"/>
        <w:rPr>
          <w:rFonts w:ascii="Arial" w:hAnsi="Arial" w:cs="Arial"/>
          <w:color w:val="FF0000"/>
        </w:rPr>
      </w:pPr>
    </w:p>
    <w:p w14:paraId="472A43B5" w14:textId="77777777" w:rsidR="002B1ABA" w:rsidRDefault="002B1ABA" w:rsidP="002B1ABA">
      <w:pPr>
        <w:spacing w:after="0" w:line="240" w:lineRule="auto"/>
        <w:rPr>
          <w:rFonts w:ascii="Arial" w:hAnsi="Arial" w:cs="Arial"/>
          <w:b/>
        </w:rPr>
      </w:pPr>
    </w:p>
    <w:p w14:paraId="27CEC26F" w14:textId="581560AA" w:rsidR="002B1ABA" w:rsidRPr="002B1ABA" w:rsidRDefault="002B1ABA" w:rsidP="002B1ABA">
      <w:pPr>
        <w:spacing w:after="0" w:line="240" w:lineRule="auto"/>
        <w:rPr>
          <w:rFonts w:ascii="Arial" w:hAnsi="Arial" w:cs="Arial"/>
          <w:b/>
        </w:rPr>
      </w:pPr>
      <w:r w:rsidRPr="002B1ABA">
        <w:rPr>
          <w:rFonts w:ascii="Arial" w:hAnsi="Arial" w:cs="Arial"/>
          <w:b/>
        </w:rPr>
        <w:t>Aktivnost: Proračunska pričuva</w:t>
      </w:r>
    </w:p>
    <w:p w14:paraId="4205E874" w14:textId="77777777" w:rsidR="002B1ABA" w:rsidRPr="002B1ABA" w:rsidRDefault="002B1ABA" w:rsidP="002B1ABA">
      <w:pPr>
        <w:spacing w:after="0" w:line="240" w:lineRule="auto"/>
        <w:jc w:val="both"/>
        <w:rPr>
          <w:rFonts w:ascii="Arial" w:hAnsi="Arial" w:cs="Arial"/>
        </w:rPr>
      </w:pPr>
      <w:r w:rsidRPr="002B1ABA">
        <w:rPr>
          <w:rFonts w:ascii="Arial" w:hAnsi="Arial" w:cs="Arial"/>
        </w:rPr>
        <w:t>Sredstva proračunske pričuve planirana u iznosu od 35.000,00 EUR, a u periodu od siječnja do prosinca 2024. godine nije bilo evidentiranih rashoda na poziciji proračunske zalihe.</w:t>
      </w:r>
    </w:p>
    <w:p w14:paraId="77B37298" w14:textId="77777777" w:rsidR="002B1ABA" w:rsidRPr="002B1ABA" w:rsidRDefault="002B1ABA" w:rsidP="002B1ABA">
      <w:pPr>
        <w:spacing w:after="0" w:line="240" w:lineRule="auto"/>
        <w:jc w:val="both"/>
        <w:rPr>
          <w:rFonts w:ascii="Arial" w:hAnsi="Arial" w:cs="Arial"/>
        </w:rPr>
      </w:pPr>
    </w:p>
    <w:p w14:paraId="3A4023DC" w14:textId="77777777" w:rsidR="002B1ABA" w:rsidRPr="002B1ABA" w:rsidRDefault="002B1ABA" w:rsidP="002B1ABA">
      <w:pPr>
        <w:spacing w:after="0" w:line="240" w:lineRule="auto"/>
        <w:jc w:val="both"/>
        <w:rPr>
          <w:rFonts w:ascii="Arial" w:hAnsi="Arial" w:cs="Arial"/>
        </w:rPr>
      </w:pPr>
      <w:r w:rsidRPr="002B1ABA">
        <w:rPr>
          <w:rFonts w:ascii="Arial" w:hAnsi="Arial" w:cs="Arial"/>
        </w:rPr>
        <w:t xml:space="preserve"> </w:t>
      </w:r>
    </w:p>
    <w:p w14:paraId="49AC8577" w14:textId="77777777" w:rsidR="002B1ABA" w:rsidRPr="002B1ABA" w:rsidRDefault="002B1ABA" w:rsidP="002B1ABA">
      <w:pPr>
        <w:spacing w:after="0" w:line="240" w:lineRule="auto"/>
        <w:jc w:val="both"/>
        <w:rPr>
          <w:rFonts w:ascii="Arial" w:hAnsi="Arial" w:cs="Arial"/>
        </w:rPr>
      </w:pPr>
      <w:r w:rsidRPr="002B1ABA">
        <w:rPr>
          <w:rFonts w:ascii="Arial" w:hAnsi="Arial" w:cs="Arial"/>
          <w:b/>
        </w:rPr>
        <w:t xml:space="preserve">Aktivnost: Otplata zajmova </w:t>
      </w:r>
      <w:r w:rsidRPr="002B1ABA">
        <w:rPr>
          <w:rFonts w:ascii="Arial" w:hAnsi="Arial" w:cs="Arial"/>
        </w:rPr>
        <w:t>obuhvaća rashode za</w:t>
      </w:r>
      <w:r w:rsidRPr="002B1ABA">
        <w:rPr>
          <w:rFonts w:ascii="Arial" w:hAnsi="Arial" w:cs="Arial"/>
          <w:b/>
        </w:rPr>
        <w:t xml:space="preserve"> </w:t>
      </w:r>
      <w:r w:rsidRPr="002B1ABA">
        <w:rPr>
          <w:rFonts w:ascii="Arial" w:hAnsi="Arial" w:cs="Arial"/>
        </w:rPr>
        <w:t>kamate na primljene zajmove te izdatke za otplatu zajmova.</w:t>
      </w:r>
    </w:p>
    <w:p w14:paraId="7A88F833" w14:textId="77777777" w:rsidR="002B1ABA" w:rsidRPr="002B1ABA" w:rsidRDefault="002B1ABA" w:rsidP="002B1ABA">
      <w:pPr>
        <w:spacing w:after="0" w:line="240" w:lineRule="auto"/>
        <w:jc w:val="both"/>
        <w:rPr>
          <w:rFonts w:ascii="Arial" w:hAnsi="Arial" w:cs="Arial"/>
        </w:rPr>
      </w:pPr>
      <w:r w:rsidRPr="002B1ABA">
        <w:rPr>
          <w:rFonts w:ascii="Arial" w:hAnsi="Arial" w:cs="Arial"/>
        </w:rPr>
        <w:t>Za potrebe izvršenja ove aktivnosti u 2024. godini planirano je 721.900,00 EUR, a realizirano 721.366,91 EUR ili 99,93% godišnjeg plana. Za realizaciju ove aktivnosti nastali su sljedeći rashodi:</w:t>
      </w:r>
    </w:p>
    <w:p w14:paraId="73A6B1CA" w14:textId="77777777" w:rsidR="002B1ABA" w:rsidRPr="002B1ABA" w:rsidRDefault="002B1ABA" w:rsidP="002B1ABA">
      <w:pPr>
        <w:spacing w:after="0" w:line="240" w:lineRule="auto"/>
        <w:jc w:val="both"/>
        <w:rPr>
          <w:rFonts w:ascii="Arial" w:hAnsi="Arial" w:cs="Arial"/>
          <w:color w:val="FF0000"/>
        </w:rPr>
      </w:pPr>
      <w:r w:rsidRPr="002B1ABA">
        <w:rPr>
          <w:rFonts w:ascii="Arial" w:hAnsi="Arial" w:cs="Arial"/>
          <w:b/>
        </w:rPr>
        <w:t>Kamate za primljene kredite i zajmove</w:t>
      </w:r>
      <w:r w:rsidRPr="002B1ABA">
        <w:rPr>
          <w:rFonts w:ascii="Arial" w:hAnsi="Arial" w:cs="Arial"/>
        </w:rPr>
        <w:t xml:space="preserve"> ostvarene su u iznosu od 54.424,79 EUR ili 99,50% godišnjeg plana. Kamate po kreditu za izgradnju Doma za starije osobe Labin kod PBZ banke d.d. plaćene su u iznosu od 42.064,74 EUR (od čega je 50% ili 21.032,37 EUR plaćeno iz sredstava Istarske županije), kamate po kreditu OTP banke d.d. u iznosu od 10.912,17 EUR te kamate po kreditu HBOR-a u iznosu od 1.447,88 EUR.</w:t>
      </w:r>
    </w:p>
    <w:p w14:paraId="5CFF768F" w14:textId="77777777" w:rsidR="002B1ABA" w:rsidRPr="002B1ABA" w:rsidRDefault="002B1ABA" w:rsidP="002B1ABA">
      <w:pPr>
        <w:spacing w:after="0" w:line="240" w:lineRule="auto"/>
        <w:jc w:val="both"/>
        <w:rPr>
          <w:rFonts w:ascii="Arial" w:hAnsi="Arial" w:cs="Arial"/>
        </w:rPr>
      </w:pPr>
    </w:p>
    <w:p w14:paraId="4F74469B" w14:textId="77777777" w:rsidR="002B1ABA" w:rsidRPr="002B1ABA" w:rsidRDefault="002B1ABA" w:rsidP="002B1ABA">
      <w:pPr>
        <w:spacing w:after="0" w:line="240" w:lineRule="auto"/>
        <w:jc w:val="both"/>
        <w:rPr>
          <w:rFonts w:ascii="Arial" w:hAnsi="Arial" w:cs="Arial"/>
          <w:color w:val="FF0000"/>
        </w:rPr>
      </w:pPr>
      <w:r w:rsidRPr="002B1ABA">
        <w:rPr>
          <w:rFonts w:ascii="Arial" w:hAnsi="Arial" w:cs="Arial"/>
          <w:b/>
        </w:rPr>
        <w:t>Izdaci za otplatu glavnice primljenih kredita i  zajmova  od banaka</w:t>
      </w:r>
      <w:r w:rsidRPr="002B1ABA">
        <w:rPr>
          <w:rFonts w:ascii="Arial" w:hAnsi="Arial" w:cs="Arial"/>
        </w:rPr>
        <w:t xml:space="preserve"> realizirani su u iznosu od 666.942,12 EUR ili 99,96% godišnjeg plana i imaju 92,46% udjela u ovoj aktivnosti. Rashodi se odnose za otplatu glavnice po kreditu za izgradnju Doma za starije osobe Labin kod PBZ banke d.d. u iznosu od 300.838,36 EUR (od čega je 50% ili 150.419,18 </w:t>
      </w:r>
      <w:bookmarkStart w:id="59" w:name="_Hlk163759730"/>
      <w:r w:rsidRPr="002B1ABA">
        <w:rPr>
          <w:rFonts w:ascii="Arial" w:hAnsi="Arial" w:cs="Arial"/>
        </w:rPr>
        <w:t xml:space="preserve">EUR </w:t>
      </w:r>
      <w:bookmarkEnd w:id="59"/>
      <w:r w:rsidRPr="002B1ABA">
        <w:rPr>
          <w:rFonts w:ascii="Arial" w:hAnsi="Arial" w:cs="Arial"/>
        </w:rPr>
        <w:t>plaćeno iz sredstava Istarske županije), OTP banke d.d. u iznosu od 334.364,68 EUR, te HBOR-a u iznosu od 31.739,08 EUR, a izvršeni su u skladu s utvrđenom dinamikom otplate.</w:t>
      </w:r>
    </w:p>
    <w:p w14:paraId="3AC58F69" w14:textId="77777777" w:rsidR="002B1ABA" w:rsidRDefault="002B1ABA" w:rsidP="002B1ABA">
      <w:pPr>
        <w:spacing w:after="0" w:line="240" w:lineRule="auto"/>
        <w:jc w:val="both"/>
        <w:rPr>
          <w:rFonts w:ascii="Arial" w:hAnsi="Arial" w:cs="Arial"/>
        </w:rPr>
      </w:pPr>
    </w:p>
    <w:p w14:paraId="7758F37E" w14:textId="77777777" w:rsidR="002B1ABA" w:rsidRPr="002B1ABA" w:rsidRDefault="002B1ABA" w:rsidP="002B1ABA">
      <w:pPr>
        <w:spacing w:after="0" w:line="240" w:lineRule="auto"/>
        <w:jc w:val="both"/>
        <w:rPr>
          <w:rFonts w:ascii="Arial" w:hAnsi="Arial" w:cs="Arial"/>
        </w:rPr>
      </w:pPr>
    </w:p>
    <w:p w14:paraId="481B8696" w14:textId="77777777" w:rsidR="002B1ABA" w:rsidRPr="002B1ABA" w:rsidRDefault="002B1ABA" w:rsidP="002B1ABA">
      <w:pPr>
        <w:spacing w:after="0" w:line="240" w:lineRule="auto"/>
        <w:jc w:val="both"/>
        <w:rPr>
          <w:rFonts w:ascii="Arial" w:hAnsi="Arial" w:cs="Arial"/>
        </w:rPr>
      </w:pPr>
      <w:r w:rsidRPr="002B1ABA">
        <w:rPr>
          <w:rFonts w:ascii="Arial" w:hAnsi="Arial" w:cs="Arial"/>
          <w:b/>
        </w:rPr>
        <w:t xml:space="preserve">Aktivnost: Županijski centar gospodarenja otpadom „Kaštijun“  - </w:t>
      </w:r>
      <w:r w:rsidRPr="002B1ABA">
        <w:rPr>
          <w:rFonts w:ascii="Arial" w:hAnsi="Arial" w:cs="Arial"/>
        </w:rPr>
        <w:t>za</w:t>
      </w:r>
      <w:r w:rsidRPr="002B1ABA">
        <w:rPr>
          <w:rFonts w:ascii="Arial" w:hAnsi="Arial" w:cs="Arial"/>
          <w:b/>
        </w:rPr>
        <w:t xml:space="preserve"> </w:t>
      </w:r>
      <w:r w:rsidRPr="002B1ABA">
        <w:rPr>
          <w:rFonts w:ascii="Arial" w:hAnsi="Arial" w:cs="Arial"/>
        </w:rPr>
        <w:t xml:space="preserve">potrebe izvršenja ove aktivnosti u 2024. godini planirano je 29.700,00 EUR, a realizirano 29.617,40 EUR, odnosno u skladu sa potpisanim ugovorom sa Istarskom županijom, vezano na učešće Grada Labina u otplati kredita za izgradnju ŽCGO Kaštijun. </w:t>
      </w:r>
    </w:p>
    <w:p w14:paraId="6307015B" w14:textId="77777777" w:rsidR="002B1ABA" w:rsidRDefault="002B1ABA" w:rsidP="002B1ABA">
      <w:pPr>
        <w:spacing w:after="0" w:line="240" w:lineRule="auto"/>
        <w:jc w:val="both"/>
        <w:rPr>
          <w:rFonts w:ascii="Arial" w:hAnsi="Arial" w:cs="Arial"/>
        </w:rPr>
      </w:pPr>
    </w:p>
    <w:p w14:paraId="5D3FDE04" w14:textId="77777777" w:rsidR="002B1ABA" w:rsidRPr="002B1ABA" w:rsidRDefault="002B1ABA" w:rsidP="002B1ABA">
      <w:pPr>
        <w:spacing w:after="0" w:line="240" w:lineRule="auto"/>
        <w:jc w:val="both"/>
        <w:rPr>
          <w:rFonts w:ascii="Arial" w:hAnsi="Arial" w:cs="Arial"/>
        </w:rPr>
      </w:pPr>
    </w:p>
    <w:p w14:paraId="1ECBEA3C" w14:textId="77777777" w:rsidR="002B1ABA" w:rsidRPr="002B1ABA" w:rsidRDefault="002B1ABA" w:rsidP="002B1ABA">
      <w:pPr>
        <w:spacing w:after="0" w:line="240" w:lineRule="auto"/>
        <w:jc w:val="both"/>
        <w:rPr>
          <w:rFonts w:ascii="Arial" w:hAnsi="Arial" w:cs="Arial"/>
        </w:rPr>
      </w:pPr>
      <w:r w:rsidRPr="002B1ABA">
        <w:rPr>
          <w:rFonts w:ascii="Arial" w:hAnsi="Arial" w:cs="Arial"/>
          <w:b/>
          <w:bCs/>
        </w:rPr>
        <w:t>Aktivnost: Specijalna bolnica Rovinj</w:t>
      </w:r>
      <w:r w:rsidRPr="002B1ABA">
        <w:rPr>
          <w:rFonts w:ascii="Arial" w:hAnsi="Arial" w:cs="Arial"/>
        </w:rPr>
        <w:t xml:space="preserve"> – za 2024. godinu planirana su sredstva u iznosu od 2.000,00 EUR, a realizirani je iznos od 1.170,36 EUR i to sukladno Ugovoru o sufinanciranju kreditne obveze za adaptaciju i opremanje Odjela za dječju rehabilitaciju u Specijalnoj bolnici za ortopediju i rehabilitaciju „Martin Horvat“ Rovinj-Rovigno.</w:t>
      </w:r>
    </w:p>
    <w:p w14:paraId="0FE5C209" w14:textId="77777777" w:rsidR="002B1ABA" w:rsidRPr="002B1ABA" w:rsidRDefault="002B1ABA" w:rsidP="002B1ABA">
      <w:pPr>
        <w:spacing w:after="0" w:line="240" w:lineRule="auto"/>
        <w:jc w:val="both"/>
        <w:rPr>
          <w:rFonts w:ascii="Arial" w:hAnsi="Arial" w:cs="Arial"/>
          <w:color w:val="FF0000"/>
        </w:rPr>
      </w:pPr>
    </w:p>
    <w:p w14:paraId="7C519C9F" w14:textId="77777777" w:rsidR="002B1ABA" w:rsidRPr="002B1ABA" w:rsidRDefault="002B1ABA" w:rsidP="002B1ABA">
      <w:pPr>
        <w:spacing w:after="0" w:line="240" w:lineRule="auto"/>
        <w:jc w:val="both"/>
        <w:rPr>
          <w:rFonts w:ascii="Arial" w:hAnsi="Arial" w:cs="Arial"/>
          <w:color w:val="FF0000"/>
        </w:rPr>
      </w:pPr>
    </w:p>
    <w:p w14:paraId="34B154F3" w14:textId="77777777" w:rsidR="00F96A86" w:rsidRPr="002B1ABA" w:rsidRDefault="00F96A86" w:rsidP="002B1ABA">
      <w:pPr>
        <w:spacing w:after="0" w:line="240" w:lineRule="auto"/>
        <w:jc w:val="both"/>
        <w:rPr>
          <w:rFonts w:ascii="Arial" w:hAnsi="Arial" w:cs="Arial"/>
        </w:rPr>
      </w:pPr>
    </w:p>
    <w:p w14:paraId="42F4B112" w14:textId="77777777" w:rsidR="00F96A86" w:rsidRPr="002B1ABA" w:rsidRDefault="00F96A86" w:rsidP="002B1ABA">
      <w:pPr>
        <w:spacing w:after="0" w:line="240" w:lineRule="auto"/>
        <w:jc w:val="both"/>
        <w:rPr>
          <w:rFonts w:ascii="Arial" w:hAnsi="Arial" w:cs="Arial"/>
        </w:rPr>
      </w:pPr>
    </w:p>
    <w:p w14:paraId="04F0BFF3" w14:textId="77777777" w:rsidR="00F96A86" w:rsidRPr="002B1ABA" w:rsidRDefault="00F96A86" w:rsidP="002B1ABA">
      <w:pPr>
        <w:spacing w:after="0" w:line="240" w:lineRule="auto"/>
        <w:jc w:val="both"/>
        <w:rPr>
          <w:rFonts w:ascii="Arial" w:hAnsi="Arial" w:cs="Arial"/>
        </w:rPr>
      </w:pPr>
    </w:p>
    <w:p w14:paraId="671E6959" w14:textId="77777777" w:rsidR="00F96A86" w:rsidRPr="002B1ABA" w:rsidRDefault="00F96A86" w:rsidP="002B1ABA">
      <w:pPr>
        <w:spacing w:after="0" w:line="240" w:lineRule="auto"/>
        <w:jc w:val="both"/>
        <w:rPr>
          <w:rFonts w:ascii="Arial" w:hAnsi="Arial" w:cs="Arial"/>
        </w:rPr>
      </w:pPr>
    </w:p>
    <w:p w14:paraId="1DF30769" w14:textId="77777777" w:rsidR="00F96A86" w:rsidRPr="002B1ABA" w:rsidRDefault="00F96A86" w:rsidP="002B1ABA">
      <w:pPr>
        <w:spacing w:after="0" w:line="240" w:lineRule="auto"/>
        <w:jc w:val="both"/>
        <w:rPr>
          <w:rFonts w:ascii="Arial" w:hAnsi="Arial" w:cs="Arial"/>
        </w:rPr>
      </w:pPr>
    </w:p>
    <w:p w14:paraId="56AC2EE6" w14:textId="77777777" w:rsidR="00F96A86" w:rsidRPr="002B1ABA" w:rsidRDefault="00F96A86" w:rsidP="002B1ABA">
      <w:pPr>
        <w:spacing w:after="0" w:line="240" w:lineRule="auto"/>
        <w:jc w:val="both"/>
        <w:rPr>
          <w:rFonts w:ascii="Arial" w:hAnsi="Arial" w:cs="Arial"/>
        </w:rPr>
      </w:pPr>
    </w:p>
    <w:p w14:paraId="7DE30616" w14:textId="77777777" w:rsidR="00F96A86" w:rsidRPr="002B1ABA" w:rsidRDefault="00F96A86" w:rsidP="002B1ABA">
      <w:pPr>
        <w:spacing w:after="0" w:line="240" w:lineRule="auto"/>
        <w:jc w:val="both"/>
        <w:rPr>
          <w:rFonts w:ascii="Arial" w:hAnsi="Arial" w:cs="Arial"/>
        </w:rPr>
      </w:pPr>
    </w:p>
    <w:p w14:paraId="4582FE1B" w14:textId="77777777" w:rsidR="00F96A86" w:rsidRDefault="00F96A86" w:rsidP="00285429">
      <w:pPr>
        <w:spacing w:after="0"/>
        <w:jc w:val="both"/>
        <w:rPr>
          <w:rFonts w:ascii="Arial" w:hAnsi="Arial" w:cs="Arial"/>
        </w:rPr>
      </w:pPr>
    </w:p>
    <w:p w14:paraId="3B47CC44" w14:textId="77777777" w:rsidR="00F96A86" w:rsidRDefault="00F96A86" w:rsidP="00285429">
      <w:pPr>
        <w:spacing w:after="0"/>
        <w:jc w:val="both"/>
        <w:rPr>
          <w:rFonts w:ascii="Arial" w:hAnsi="Arial" w:cs="Arial"/>
        </w:rPr>
      </w:pPr>
    </w:p>
    <w:p w14:paraId="1CFAAB10" w14:textId="77777777" w:rsidR="00F96A86" w:rsidRDefault="00F96A86" w:rsidP="00285429">
      <w:pPr>
        <w:spacing w:after="0"/>
        <w:jc w:val="both"/>
        <w:rPr>
          <w:rFonts w:ascii="Arial" w:hAnsi="Arial" w:cs="Arial"/>
        </w:rPr>
      </w:pPr>
    </w:p>
    <w:p w14:paraId="135C206E" w14:textId="77777777" w:rsidR="00F96A86" w:rsidRDefault="00F96A86" w:rsidP="00285429">
      <w:pPr>
        <w:spacing w:after="0"/>
        <w:jc w:val="both"/>
        <w:rPr>
          <w:rFonts w:ascii="Arial" w:hAnsi="Arial" w:cs="Arial"/>
        </w:rPr>
      </w:pPr>
    </w:p>
    <w:p w14:paraId="5FF7753F" w14:textId="77777777" w:rsidR="00F96A86" w:rsidRDefault="00F96A86" w:rsidP="00285429">
      <w:pPr>
        <w:spacing w:after="0"/>
        <w:jc w:val="both"/>
        <w:rPr>
          <w:rFonts w:ascii="Arial" w:hAnsi="Arial" w:cs="Arial"/>
        </w:rPr>
      </w:pPr>
    </w:p>
    <w:p w14:paraId="1A05AC6C" w14:textId="77777777" w:rsidR="00F96A86" w:rsidRDefault="00F96A86" w:rsidP="00285429">
      <w:pPr>
        <w:spacing w:after="0"/>
        <w:jc w:val="both"/>
        <w:rPr>
          <w:rFonts w:ascii="Arial" w:hAnsi="Arial" w:cs="Arial"/>
        </w:rPr>
      </w:pPr>
    </w:p>
    <w:p w14:paraId="31F84E67" w14:textId="77777777" w:rsidR="00F96A86" w:rsidRDefault="00F96A86" w:rsidP="00285429">
      <w:pPr>
        <w:spacing w:after="0"/>
        <w:jc w:val="both"/>
        <w:rPr>
          <w:rFonts w:ascii="Arial" w:hAnsi="Arial" w:cs="Arial"/>
        </w:rPr>
      </w:pPr>
    </w:p>
    <w:p w14:paraId="622C8D48" w14:textId="77777777" w:rsidR="00F96A86" w:rsidRDefault="00F96A86" w:rsidP="00285429">
      <w:pPr>
        <w:spacing w:after="0"/>
        <w:jc w:val="both"/>
        <w:rPr>
          <w:rFonts w:ascii="Arial" w:hAnsi="Arial" w:cs="Arial"/>
        </w:rPr>
      </w:pPr>
    </w:p>
    <w:p w14:paraId="2522655D" w14:textId="77777777" w:rsidR="00F96A86" w:rsidRDefault="00F96A86" w:rsidP="00285429">
      <w:pPr>
        <w:spacing w:after="0"/>
        <w:jc w:val="both"/>
        <w:rPr>
          <w:rFonts w:ascii="Arial" w:hAnsi="Arial" w:cs="Arial"/>
        </w:rPr>
      </w:pPr>
    </w:p>
    <w:p w14:paraId="553F7E2F" w14:textId="77777777" w:rsidR="00F96A86" w:rsidRDefault="00F96A86" w:rsidP="00285429">
      <w:pPr>
        <w:spacing w:after="0"/>
        <w:jc w:val="both"/>
        <w:rPr>
          <w:rFonts w:ascii="Arial" w:hAnsi="Arial" w:cs="Arial"/>
        </w:rPr>
      </w:pPr>
    </w:p>
    <w:p w14:paraId="37EAB01E" w14:textId="77777777" w:rsidR="00F96A86" w:rsidRDefault="00F96A86" w:rsidP="00285429">
      <w:pPr>
        <w:spacing w:after="0"/>
        <w:jc w:val="both"/>
        <w:rPr>
          <w:rFonts w:ascii="Arial" w:hAnsi="Arial" w:cs="Arial"/>
        </w:rPr>
      </w:pPr>
    </w:p>
    <w:p w14:paraId="7E361247" w14:textId="77777777" w:rsidR="00F96A86" w:rsidRDefault="00F96A86" w:rsidP="00285429">
      <w:pPr>
        <w:spacing w:after="0"/>
        <w:jc w:val="both"/>
        <w:rPr>
          <w:rFonts w:ascii="Arial" w:hAnsi="Arial" w:cs="Arial"/>
        </w:rPr>
      </w:pPr>
    </w:p>
    <w:p w14:paraId="6651E60A" w14:textId="77777777" w:rsidR="00F96A86" w:rsidRDefault="00F96A86" w:rsidP="00285429">
      <w:pPr>
        <w:spacing w:after="0"/>
        <w:jc w:val="both"/>
        <w:rPr>
          <w:rFonts w:ascii="Arial" w:hAnsi="Arial" w:cs="Arial"/>
        </w:rPr>
      </w:pPr>
    </w:p>
    <w:p w14:paraId="77E05C0A" w14:textId="77777777" w:rsidR="00F96A86" w:rsidRDefault="00F96A86" w:rsidP="00285429">
      <w:pPr>
        <w:spacing w:after="0"/>
        <w:jc w:val="both"/>
        <w:rPr>
          <w:rFonts w:ascii="Arial" w:hAnsi="Arial" w:cs="Arial"/>
        </w:rPr>
      </w:pPr>
    </w:p>
    <w:p w14:paraId="7C794CD5" w14:textId="77777777" w:rsidR="00F96A86" w:rsidRDefault="00F96A86" w:rsidP="00285429">
      <w:pPr>
        <w:spacing w:after="0"/>
        <w:jc w:val="both"/>
        <w:rPr>
          <w:rFonts w:ascii="Arial" w:hAnsi="Arial" w:cs="Arial"/>
        </w:rPr>
      </w:pPr>
    </w:p>
    <w:p w14:paraId="20564066" w14:textId="77777777" w:rsidR="00F96A86" w:rsidRDefault="00F96A86" w:rsidP="00285429">
      <w:pPr>
        <w:spacing w:after="0"/>
        <w:jc w:val="both"/>
        <w:rPr>
          <w:rFonts w:ascii="Arial" w:hAnsi="Arial" w:cs="Arial"/>
        </w:rPr>
      </w:pPr>
    </w:p>
    <w:p w14:paraId="6CA2617A" w14:textId="77777777" w:rsidR="00F96A86" w:rsidRDefault="00F96A86" w:rsidP="00285429">
      <w:pPr>
        <w:spacing w:after="0"/>
        <w:jc w:val="both"/>
        <w:rPr>
          <w:rFonts w:ascii="Arial" w:hAnsi="Arial" w:cs="Arial"/>
        </w:rPr>
      </w:pPr>
    </w:p>
    <w:p w14:paraId="22D0FF77" w14:textId="77777777" w:rsidR="00F96A86" w:rsidRDefault="00F96A86" w:rsidP="00285429">
      <w:pPr>
        <w:spacing w:after="0"/>
        <w:jc w:val="both"/>
        <w:rPr>
          <w:rFonts w:ascii="Arial" w:hAnsi="Arial" w:cs="Arial"/>
        </w:rPr>
      </w:pPr>
    </w:p>
    <w:p w14:paraId="63EC8C58" w14:textId="77777777" w:rsidR="00F96A86" w:rsidRDefault="00F96A86" w:rsidP="00285429">
      <w:pPr>
        <w:spacing w:after="0"/>
        <w:jc w:val="both"/>
        <w:rPr>
          <w:rFonts w:ascii="Arial" w:hAnsi="Arial" w:cs="Arial"/>
        </w:rPr>
      </w:pPr>
    </w:p>
    <w:p w14:paraId="5D26E6B5" w14:textId="77777777" w:rsidR="00F96A86" w:rsidRDefault="00F96A86" w:rsidP="00285429">
      <w:pPr>
        <w:spacing w:after="0"/>
        <w:jc w:val="both"/>
        <w:rPr>
          <w:rFonts w:ascii="Arial" w:hAnsi="Arial" w:cs="Arial"/>
        </w:rPr>
      </w:pPr>
    </w:p>
    <w:p w14:paraId="5D174277" w14:textId="77777777" w:rsidR="00F96A86" w:rsidRDefault="00F96A86" w:rsidP="00285429">
      <w:pPr>
        <w:spacing w:after="0"/>
        <w:jc w:val="both"/>
        <w:rPr>
          <w:rFonts w:ascii="Arial" w:hAnsi="Arial" w:cs="Arial"/>
        </w:rPr>
      </w:pPr>
    </w:p>
    <w:p w14:paraId="08CF13CE" w14:textId="77777777" w:rsidR="00F96A86" w:rsidRDefault="00F96A86" w:rsidP="00285429">
      <w:pPr>
        <w:spacing w:after="0"/>
        <w:jc w:val="both"/>
        <w:rPr>
          <w:rFonts w:ascii="Arial" w:hAnsi="Arial" w:cs="Arial"/>
        </w:rPr>
      </w:pPr>
    </w:p>
    <w:p w14:paraId="361C45CB" w14:textId="6CF1FB17" w:rsidR="009A045D" w:rsidRPr="00187C2A" w:rsidRDefault="009A045D" w:rsidP="00187C2A">
      <w:pPr>
        <w:pStyle w:val="Bezproreda"/>
        <w:jc w:val="center"/>
        <w:rPr>
          <w:rFonts w:ascii="Arial" w:hAnsi="Arial" w:cs="Arial"/>
          <w:b/>
          <w:bCs/>
        </w:rPr>
      </w:pPr>
      <w:bookmarkStart w:id="60" w:name="_Toc425502956"/>
      <w:bookmarkStart w:id="61" w:name="_Toc512791240"/>
      <w:r w:rsidRPr="00187C2A">
        <w:rPr>
          <w:rFonts w:ascii="Arial" w:hAnsi="Arial" w:cs="Arial"/>
          <w:b/>
          <w:bCs/>
        </w:rPr>
        <w:t xml:space="preserve">3.3. Upravni odjel za </w:t>
      </w:r>
      <w:bookmarkEnd w:id="60"/>
      <w:bookmarkEnd w:id="61"/>
      <w:r w:rsidRPr="00187C2A">
        <w:rPr>
          <w:rFonts w:ascii="Arial" w:hAnsi="Arial" w:cs="Arial"/>
          <w:b/>
          <w:bCs/>
        </w:rPr>
        <w:t>prostorno uređenje, zaštitu okoliša i izdavanje akata za gradnju</w:t>
      </w:r>
    </w:p>
    <w:p w14:paraId="75AE516A" w14:textId="77777777" w:rsidR="009A045D" w:rsidRPr="00187C2A" w:rsidRDefault="009A045D" w:rsidP="00187C2A">
      <w:pPr>
        <w:pStyle w:val="Bezproreda"/>
        <w:jc w:val="center"/>
        <w:rPr>
          <w:rFonts w:ascii="Arial" w:hAnsi="Arial" w:cs="Arial"/>
          <w:b/>
          <w:bCs/>
        </w:rPr>
      </w:pPr>
    </w:p>
    <w:p w14:paraId="6BF62207" w14:textId="77777777" w:rsidR="00187C2A" w:rsidRPr="00187C2A" w:rsidRDefault="00187C2A" w:rsidP="00187C2A">
      <w:pPr>
        <w:pStyle w:val="Bezproreda"/>
        <w:jc w:val="center"/>
        <w:rPr>
          <w:rFonts w:ascii="Arial" w:hAnsi="Arial" w:cs="Arial"/>
          <w:b/>
          <w:color w:val="000000" w:themeColor="text1"/>
        </w:rPr>
      </w:pPr>
      <w:r w:rsidRPr="00187C2A">
        <w:rPr>
          <w:rFonts w:ascii="Arial" w:hAnsi="Arial" w:cs="Arial"/>
          <w:b/>
          <w:color w:val="000000" w:themeColor="text1"/>
        </w:rPr>
        <w:t>Izvješće o izvršenju Programa pripreme i gradnje objekata i uređaja komunalne  infrastrukture  i građevina javne namjene za razdoblje siječanj – prosinac 2024. godine  koji obuhvaća i dio koji se odnosi na građenje komunalne infrastrukture sukladno članku 71. Zakona o komunalnom gospodarstvu (NN broj 68/18. , 110/18., 32/20. i 145/24.)</w:t>
      </w:r>
    </w:p>
    <w:p w14:paraId="5C846758" w14:textId="77777777" w:rsidR="00187C2A" w:rsidRPr="00187C2A" w:rsidRDefault="00187C2A" w:rsidP="00187C2A">
      <w:pPr>
        <w:pStyle w:val="Bezproreda"/>
        <w:tabs>
          <w:tab w:val="left" w:pos="1440"/>
        </w:tabs>
        <w:rPr>
          <w:rFonts w:ascii="Arial" w:hAnsi="Arial" w:cs="Arial"/>
          <w:color w:val="000000" w:themeColor="text1"/>
        </w:rPr>
      </w:pPr>
      <w:r w:rsidRPr="00187C2A">
        <w:rPr>
          <w:rFonts w:ascii="Arial" w:hAnsi="Arial" w:cs="Arial"/>
          <w:color w:val="000000" w:themeColor="text1"/>
        </w:rPr>
        <w:tab/>
      </w:r>
    </w:p>
    <w:p w14:paraId="5E7D7E19" w14:textId="77777777" w:rsidR="00187C2A" w:rsidRPr="00187C2A" w:rsidRDefault="00187C2A" w:rsidP="00187C2A">
      <w:pPr>
        <w:pStyle w:val="Bezproreda"/>
        <w:jc w:val="both"/>
        <w:rPr>
          <w:rFonts w:ascii="Arial" w:hAnsi="Arial" w:cs="Arial"/>
          <w:color w:val="000000" w:themeColor="text1"/>
        </w:rPr>
      </w:pPr>
    </w:p>
    <w:p w14:paraId="0F5B6AD7" w14:textId="3BD98B56" w:rsidR="00187C2A" w:rsidRPr="00187C2A" w:rsidRDefault="00187C2A" w:rsidP="00187C2A">
      <w:pPr>
        <w:pStyle w:val="Bezproreda"/>
        <w:jc w:val="both"/>
        <w:rPr>
          <w:rFonts w:ascii="Arial" w:hAnsi="Arial" w:cs="Arial"/>
          <w:bCs/>
          <w:color w:val="000000" w:themeColor="text1"/>
        </w:rPr>
      </w:pPr>
      <w:r w:rsidRPr="00187C2A">
        <w:rPr>
          <w:rFonts w:ascii="Arial" w:hAnsi="Arial" w:cs="Arial"/>
          <w:color w:val="000000" w:themeColor="text1"/>
        </w:rPr>
        <w:t xml:space="preserve">Za ostvarenje Programa pripreme i gradnje objekata i uređaja komunalne  infrastrukture  i građevina javne namjene za 2024. godinu (u nastavku: Program gradnje) za čiju provedbu je nadležan Upravni odjel za prostorno uređenje, zaštitu okoliša i izdavanje akata za gradnju, u Proračunu Grada Labina za 2024. godinu  planirana su sredstva u ukupnom iznosu od </w:t>
      </w:r>
      <w:r w:rsidRPr="00187C2A">
        <w:rPr>
          <w:rFonts w:ascii="Arial" w:hAnsi="Arial" w:cs="Arial"/>
          <w:bCs/>
          <w:color w:val="000000" w:themeColor="text1"/>
        </w:rPr>
        <w:t xml:space="preserve">2.523.667,00 </w:t>
      </w:r>
      <w:r w:rsidR="004B5F97">
        <w:rPr>
          <w:rFonts w:ascii="Arial" w:hAnsi="Arial" w:cs="Arial"/>
          <w:bCs/>
          <w:color w:val="000000" w:themeColor="text1"/>
        </w:rPr>
        <w:t>EUR</w:t>
      </w:r>
      <w:r w:rsidRPr="00187C2A">
        <w:rPr>
          <w:rFonts w:ascii="Arial" w:hAnsi="Arial" w:cs="Arial"/>
          <w:bCs/>
          <w:color w:val="000000" w:themeColor="text1"/>
        </w:rPr>
        <w:t xml:space="preserve"> </w:t>
      </w:r>
      <w:bookmarkStart w:id="62" w:name="_Hlk192169035"/>
      <w:r w:rsidRPr="00187C2A">
        <w:rPr>
          <w:rFonts w:ascii="Arial" w:hAnsi="Arial" w:cs="Arial"/>
          <w:bCs/>
          <w:color w:val="000000" w:themeColor="text1"/>
        </w:rPr>
        <w:t>a prilikom I. preraspodjele Proračuna taj je iznos smanjen za 12.770,00 EUR</w:t>
      </w:r>
      <w:bookmarkEnd w:id="62"/>
      <w:r w:rsidRPr="00187C2A">
        <w:rPr>
          <w:rFonts w:ascii="Arial" w:hAnsi="Arial" w:cs="Arial"/>
          <w:bCs/>
          <w:color w:val="000000" w:themeColor="text1"/>
        </w:rPr>
        <w:t xml:space="preserve">, odnosno na 2.510.897,00 </w:t>
      </w:r>
      <w:r w:rsidR="004B5F97">
        <w:rPr>
          <w:rFonts w:ascii="Arial" w:hAnsi="Arial" w:cs="Arial"/>
          <w:bCs/>
          <w:color w:val="000000" w:themeColor="text1"/>
        </w:rPr>
        <w:t>EUR</w:t>
      </w:r>
      <w:r w:rsidRPr="00187C2A">
        <w:rPr>
          <w:rFonts w:ascii="Arial" w:hAnsi="Arial" w:cs="Arial"/>
          <w:bCs/>
          <w:color w:val="000000" w:themeColor="text1"/>
        </w:rPr>
        <w:t xml:space="preserve">. Planirana sredstva obuhvaćaju područja iz nadležnosti ovog Upravnog odjela i to kako </w:t>
      </w:r>
      <w:r w:rsidRPr="00187C2A">
        <w:rPr>
          <w:rStyle w:val="BezproredaChar"/>
          <w:rFonts w:ascii="Arial" w:hAnsi="Arial" w:cs="Arial"/>
          <w:bCs/>
          <w:color w:val="000000" w:themeColor="text1"/>
        </w:rPr>
        <w:t>slijedi</w:t>
      </w:r>
      <w:r w:rsidRPr="00187C2A">
        <w:rPr>
          <w:rFonts w:ascii="Arial" w:hAnsi="Arial" w:cs="Arial"/>
          <w:bCs/>
          <w:color w:val="000000" w:themeColor="text1"/>
        </w:rPr>
        <w:t>:</w:t>
      </w:r>
    </w:p>
    <w:p w14:paraId="411E60D8" w14:textId="10724B02" w:rsidR="00187C2A" w:rsidRPr="00187C2A" w:rsidRDefault="00187C2A" w:rsidP="00187C2A">
      <w:pPr>
        <w:pStyle w:val="Bezproreda"/>
        <w:numPr>
          <w:ilvl w:val="0"/>
          <w:numId w:val="17"/>
        </w:numPr>
        <w:jc w:val="both"/>
        <w:rPr>
          <w:rFonts w:ascii="Arial" w:hAnsi="Arial" w:cs="Arial"/>
          <w:bCs/>
          <w:color w:val="000000" w:themeColor="text1"/>
        </w:rPr>
      </w:pPr>
      <w:r w:rsidRPr="00187C2A">
        <w:rPr>
          <w:rFonts w:ascii="Arial" w:hAnsi="Arial" w:cs="Arial"/>
          <w:bCs/>
          <w:color w:val="000000" w:themeColor="text1"/>
        </w:rPr>
        <w:t xml:space="preserve">   </w:t>
      </w:r>
      <w:bookmarkStart w:id="63" w:name="_Hlk192156835"/>
      <w:r w:rsidRPr="00187C2A">
        <w:rPr>
          <w:rFonts w:ascii="Arial" w:eastAsia="Times New Roman" w:hAnsi="Arial" w:cs="Arial"/>
          <w:bCs/>
          <w:color w:val="000000" w:themeColor="text1"/>
          <w:lang w:eastAsia="hr-HR"/>
        </w:rPr>
        <w:t xml:space="preserve">57.057,00 </w:t>
      </w:r>
      <w:bookmarkEnd w:id="63"/>
      <w:r w:rsidR="004B5F97">
        <w:rPr>
          <w:rFonts w:ascii="Arial" w:hAnsi="Arial" w:cs="Arial"/>
          <w:bCs/>
          <w:color w:val="000000" w:themeColor="text1"/>
        </w:rPr>
        <w:t>EUR</w:t>
      </w:r>
      <w:r w:rsidRPr="00187C2A">
        <w:rPr>
          <w:rFonts w:ascii="Arial" w:hAnsi="Arial" w:cs="Arial"/>
          <w:bCs/>
          <w:color w:val="000000" w:themeColor="text1"/>
        </w:rPr>
        <w:t xml:space="preserve"> za izradu i provedbu dokumenata prostornog uređenja </w:t>
      </w:r>
    </w:p>
    <w:p w14:paraId="457614C9" w14:textId="1CB8A1C3" w:rsidR="00187C2A" w:rsidRPr="00187C2A" w:rsidRDefault="00187C2A" w:rsidP="00187C2A">
      <w:pPr>
        <w:pStyle w:val="Bezproreda"/>
        <w:numPr>
          <w:ilvl w:val="0"/>
          <w:numId w:val="17"/>
        </w:numPr>
        <w:jc w:val="both"/>
        <w:rPr>
          <w:rFonts w:ascii="Arial" w:hAnsi="Arial" w:cs="Arial"/>
          <w:bCs/>
          <w:color w:val="000000" w:themeColor="text1"/>
        </w:rPr>
      </w:pPr>
      <w:r w:rsidRPr="00187C2A">
        <w:rPr>
          <w:rFonts w:ascii="Arial" w:eastAsia="Times New Roman" w:hAnsi="Arial" w:cs="Arial"/>
          <w:bCs/>
          <w:color w:val="000000" w:themeColor="text1"/>
          <w:lang w:eastAsia="hr-HR"/>
        </w:rPr>
        <w:t xml:space="preserve">488.124,00 </w:t>
      </w:r>
      <w:r w:rsidR="004B5F97">
        <w:rPr>
          <w:rFonts w:ascii="Arial" w:hAnsi="Arial" w:cs="Arial"/>
          <w:bCs/>
          <w:color w:val="000000" w:themeColor="text1"/>
        </w:rPr>
        <w:t>EUR</w:t>
      </w:r>
      <w:r w:rsidRPr="00187C2A">
        <w:rPr>
          <w:rFonts w:ascii="Arial" w:hAnsi="Arial" w:cs="Arial"/>
          <w:bCs/>
          <w:color w:val="000000" w:themeColor="text1"/>
        </w:rPr>
        <w:t xml:space="preserve"> za izgradnju objekata i uređaja komunalne infrastrukture</w:t>
      </w:r>
    </w:p>
    <w:p w14:paraId="5E084673" w14:textId="31DDC42C" w:rsidR="00187C2A" w:rsidRPr="00187C2A" w:rsidRDefault="00187C2A" w:rsidP="00187C2A">
      <w:pPr>
        <w:pStyle w:val="Bezproreda"/>
        <w:numPr>
          <w:ilvl w:val="0"/>
          <w:numId w:val="17"/>
        </w:numPr>
        <w:jc w:val="both"/>
        <w:rPr>
          <w:rFonts w:ascii="Arial" w:hAnsi="Arial" w:cs="Arial"/>
          <w:bCs/>
          <w:color w:val="000000" w:themeColor="text1"/>
        </w:rPr>
      </w:pPr>
      <w:r w:rsidRPr="00187C2A">
        <w:rPr>
          <w:rFonts w:ascii="Arial" w:eastAsia="Times New Roman" w:hAnsi="Arial" w:cs="Arial"/>
          <w:bCs/>
          <w:color w:val="000000" w:themeColor="text1"/>
          <w:lang w:eastAsia="hr-HR"/>
        </w:rPr>
        <w:t xml:space="preserve">1.960.716,00 </w:t>
      </w:r>
      <w:r w:rsidR="004B5F97">
        <w:rPr>
          <w:rFonts w:ascii="Arial" w:hAnsi="Arial" w:cs="Arial"/>
          <w:bCs/>
          <w:color w:val="000000" w:themeColor="text1"/>
        </w:rPr>
        <w:t>EUR</w:t>
      </w:r>
      <w:r w:rsidRPr="00187C2A">
        <w:rPr>
          <w:rFonts w:ascii="Arial" w:hAnsi="Arial" w:cs="Arial"/>
          <w:bCs/>
          <w:color w:val="000000" w:themeColor="text1"/>
        </w:rPr>
        <w:t xml:space="preserve"> za izgradnju građevina javne namjene</w:t>
      </w:r>
    </w:p>
    <w:p w14:paraId="7E838509" w14:textId="6C35169B" w:rsidR="00187C2A" w:rsidRPr="00187C2A" w:rsidRDefault="00187C2A" w:rsidP="00187C2A">
      <w:pPr>
        <w:pStyle w:val="Bezproreda"/>
        <w:numPr>
          <w:ilvl w:val="0"/>
          <w:numId w:val="17"/>
        </w:numPr>
        <w:jc w:val="both"/>
        <w:rPr>
          <w:rFonts w:ascii="Arial" w:hAnsi="Arial" w:cs="Arial"/>
          <w:color w:val="000000" w:themeColor="text1"/>
        </w:rPr>
      </w:pPr>
      <w:r w:rsidRPr="00187C2A">
        <w:rPr>
          <w:rFonts w:ascii="Arial" w:eastAsia="Times New Roman" w:hAnsi="Arial" w:cs="Arial"/>
          <w:bCs/>
          <w:color w:val="000000" w:themeColor="text1"/>
          <w:lang w:eastAsia="hr-HR"/>
        </w:rPr>
        <w:t xml:space="preserve">   5.000,00 </w:t>
      </w:r>
      <w:r w:rsidR="004B5F97">
        <w:rPr>
          <w:rFonts w:ascii="Arial" w:hAnsi="Arial" w:cs="Arial"/>
          <w:bCs/>
          <w:color w:val="000000" w:themeColor="text1"/>
        </w:rPr>
        <w:t>EUR</w:t>
      </w:r>
      <w:r w:rsidRPr="00187C2A">
        <w:rPr>
          <w:rFonts w:ascii="Arial" w:hAnsi="Arial" w:cs="Arial"/>
          <w:color w:val="000000" w:themeColor="text1"/>
        </w:rPr>
        <w:t xml:space="preserve"> za gospodarenje otpadom.</w:t>
      </w:r>
    </w:p>
    <w:p w14:paraId="1693B39E" w14:textId="647C3D41" w:rsidR="00187C2A" w:rsidRDefault="00187C2A" w:rsidP="00187C2A">
      <w:pPr>
        <w:pStyle w:val="Bezproreda"/>
        <w:jc w:val="both"/>
        <w:rPr>
          <w:rFonts w:ascii="Arial" w:hAnsi="Arial" w:cs="Arial"/>
          <w:color w:val="000000" w:themeColor="text1"/>
        </w:rPr>
      </w:pPr>
      <w:r w:rsidRPr="00187C2A">
        <w:rPr>
          <w:rFonts w:ascii="Arial" w:hAnsi="Arial" w:cs="Arial"/>
          <w:color w:val="000000" w:themeColor="text1"/>
        </w:rPr>
        <w:t xml:space="preserve">U izvještajnom razdoblju za razdoblje siječanj – prosinac 2024. godine izvršeno je ukupno </w:t>
      </w:r>
      <w:r w:rsidRPr="00187C2A">
        <w:rPr>
          <w:rFonts w:ascii="Arial" w:eastAsia="Times New Roman" w:hAnsi="Arial" w:cs="Arial"/>
          <w:color w:val="000000" w:themeColor="text1"/>
          <w:lang w:eastAsia="hr-HR"/>
        </w:rPr>
        <w:t xml:space="preserve">2.010.595,58 </w:t>
      </w:r>
      <w:r w:rsidR="004B5F97">
        <w:rPr>
          <w:rFonts w:ascii="Arial" w:hAnsi="Arial" w:cs="Arial"/>
          <w:color w:val="000000" w:themeColor="text1"/>
        </w:rPr>
        <w:t>EUR</w:t>
      </w:r>
      <w:r w:rsidRPr="00187C2A">
        <w:rPr>
          <w:rFonts w:ascii="Arial" w:hAnsi="Arial" w:cs="Arial"/>
          <w:color w:val="000000" w:themeColor="text1"/>
        </w:rPr>
        <w:t xml:space="preserve"> odnosno </w:t>
      </w:r>
      <w:r w:rsidRPr="00187C2A">
        <w:rPr>
          <w:rFonts w:ascii="Arial" w:eastAsia="Times New Roman" w:hAnsi="Arial" w:cs="Arial"/>
          <w:color w:val="000000" w:themeColor="text1"/>
          <w:lang w:eastAsia="hr-HR"/>
        </w:rPr>
        <w:t>80.07%</w:t>
      </w:r>
      <w:r w:rsidRPr="00187C2A">
        <w:rPr>
          <w:rFonts w:ascii="Arial" w:hAnsi="Arial" w:cs="Arial"/>
          <w:color w:val="000000" w:themeColor="text1"/>
        </w:rPr>
        <w:t xml:space="preserve"> godišnjeg plana. Najveći utjecaj na postotak izvršenja ovog Programa gradnje ima izvršenje u dijelu izgradnje komunalne infrastrukture. Naime Imovinskopravni aspekt infrastrukturnih projekata koji zbog veličine zahvata u prostoru obuhvaćaju  potpuno i nepotpuno izvlaštenje i privremeno zauzimanje zemljišta za veliki broj čestica zemljišta. Postupak  je dodatno </w:t>
      </w:r>
      <w:r w:rsidRPr="00187C2A">
        <w:rPr>
          <w:rStyle w:val="Istaknuto"/>
          <w:rFonts w:ascii="Arial" w:hAnsi="Arial" w:cs="Arial"/>
          <w:color w:val="000000" w:themeColor="text1"/>
          <w:shd w:val="clear" w:color="auto" w:fill="FFFFFF"/>
        </w:rPr>
        <w:t>složen</w:t>
      </w:r>
      <w:r w:rsidRPr="00187C2A">
        <w:rPr>
          <w:rFonts w:ascii="Arial" w:hAnsi="Arial" w:cs="Arial"/>
          <w:color w:val="000000" w:themeColor="text1"/>
          <w:shd w:val="clear" w:color="auto" w:fill="FFFFFF"/>
        </w:rPr>
        <w:t> na nekretninama u posebnim pravnim režimima – kulturno dobro,  javne i nerazvrstane ceste, šumsko zemljište, poljoprivredno zemljište u vlasništvu RH. Također neusklađenost stanja evidencija vlasništva i posjeda u sudskim i zemljišnim knjigama odnosno katastrima dodatni je problem pri takvim prostorno izduljenim građevinama.</w:t>
      </w:r>
      <w:r w:rsidRPr="00187C2A">
        <w:rPr>
          <w:rFonts w:ascii="Arial" w:hAnsi="Arial" w:cs="Arial"/>
          <w:color w:val="000000" w:themeColor="text1"/>
        </w:rPr>
        <w:t xml:space="preserve"> Stoga pojedini projekti, a posebno oni čija priprema zahtijeva rješavanje složenih imovinskopravnih pitanja  nije započeta realizacija već su rokovi za njihovo izvršenje prebačeni za slijedeće proračunske godine (Infrastruktura Starogradske jezgre, Park Pineta). Nadalje pojedini projekti koji su planirani temeljem sklopljenih Ugovora o uređenju građevinskog zemljišta sa privatnim investitorima ili za sklapanje takvih ugovora (</w:t>
      </w:r>
      <w:r w:rsidRPr="00187C2A">
        <w:rPr>
          <w:rFonts w:ascii="Arial" w:eastAsia="Times New Roman" w:hAnsi="Arial" w:cs="Arial"/>
          <w:color w:val="000000" w:themeColor="text1"/>
          <w:lang w:eastAsia="hr-HR"/>
        </w:rPr>
        <w:t>Nerazvrstana cesta u Rapcu (k.č.1779/4, k.č. 1770/5 i k.č. 1778/6 sve k.o. Ripenda) - spoj na NC 16</w:t>
      </w:r>
      <w:r w:rsidRPr="00187C2A">
        <w:rPr>
          <w:rFonts w:ascii="Arial" w:hAnsi="Arial" w:cs="Arial"/>
          <w:color w:val="000000" w:themeColor="text1"/>
        </w:rPr>
        <w:t>)  još uvijek nisu završeni, a kod projekta Zgrada u ul. Aldo Negri 6 (k.č.1087 k.o.Novi Labin) u više navrata nastojao stupiti u kontakt sa novim vlasnikom kako bi realizirao pravo nazad kupnje iz Ugovora o kupoprodaji, međutim povratno nije dobiveno očitovanje te isto nije realizirano u izvještajnom razdoblju, što također bitno utječe na izvršenje Programa.</w:t>
      </w:r>
    </w:p>
    <w:p w14:paraId="434BE405" w14:textId="77777777" w:rsidR="00187C2A" w:rsidRPr="00187C2A" w:rsidRDefault="00187C2A" w:rsidP="00187C2A">
      <w:pPr>
        <w:pStyle w:val="Bezproreda"/>
        <w:jc w:val="both"/>
        <w:rPr>
          <w:rFonts w:ascii="Arial" w:hAnsi="Arial" w:cs="Arial"/>
          <w:color w:val="000000" w:themeColor="text1"/>
        </w:rPr>
      </w:pPr>
    </w:p>
    <w:p w14:paraId="2F791169" w14:textId="51776FC1" w:rsidR="00187C2A" w:rsidRPr="00187C2A" w:rsidRDefault="00187C2A" w:rsidP="00187C2A">
      <w:pPr>
        <w:pStyle w:val="Bezproreda"/>
        <w:jc w:val="both"/>
        <w:rPr>
          <w:rFonts w:ascii="Arial" w:hAnsi="Arial" w:cs="Arial"/>
          <w:color w:val="000000" w:themeColor="text1"/>
        </w:rPr>
      </w:pPr>
      <w:r w:rsidRPr="00187C2A">
        <w:rPr>
          <w:rFonts w:ascii="Arial" w:hAnsi="Arial" w:cs="Arial"/>
          <w:color w:val="000000" w:themeColor="text1"/>
        </w:rPr>
        <w:t>Planirana sredstva su u izvještajnom razdoblju utrošena za pojedine programe i kapitalne projekte kako je prikazano u slijedećoj tabeli:</w:t>
      </w:r>
    </w:p>
    <w:p w14:paraId="529DBA97" w14:textId="77777777" w:rsidR="00187C2A" w:rsidRPr="004B3C93" w:rsidRDefault="00187C2A" w:rsidP="00187C2A">
      <w:pPr>
        <w:pStyle w:val="Bezproreda"/>
        <w:spacing w:line="276" w:lineRule="auto"/>
        <w:jc w:val="both"/>
        <w:rPr>
          <w:rFonts w:ascii="Arial" w:hAnsi="Arial" w:cs="Arial"/>
          <w:color w:val="000000" w:themeColor="text1"/>
        </w:rPr>
      </w:pPr>
    </w:p>
    <w:tbl>
      <w:tblPr>
        <w:tblW w:w="9209" w:type="dxa"/>
        <w:tblLook w:val="04A0" w:firstRow="1" w:lastRow="0" w:firstColumn="1" w:lastColumn="0" w:noHBand="0" w:noVBand="1"/>
      </w:tblPr>
      <w:tblGrid>
        <w:gridCol w:w="3212"/>
        <w:gridCol w:w="1745"/>
        <w:gridCol w:w="1701"/>
        <w:gridCol w:w="1384"/>
        <w:gridCol w:w="1167"/>
      </w:tblGrid>
      <w:tr w:rsidR="00187C2A" w:rsidRPr="004B3C93" w14:paraId="2F7FC18F" w14:textId="77777777" w:rsidTr="007743CA">
        <w:trPr>
          <w:trHeight w:val="567"/>
        </w:trPr>
        <w:tc>
          <w:tcPr>
            <w:tcW w:w="3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C1DB5"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NAZIV PROGRAMA / AKTIVNOSTI</w:t>
            </w:r>
          </w:p>
        </w:tc>
        <w:tc>
          <w:tcPr>
            <w:tcW w:w="1745" w:type="dxa"/>
            <w:tcBorders>
              <w:top w:val="single" w:sz="4" w:space="0" w:color="auto"/>
              <w:left w:val="nil"/>
              <w:bottom w:val="single" w:sz="4" w:space="0" w:color="auto"/>
              <w:right w:val="single" w:sz="4" w:space="0" w:color="auto"/>
            </w:tcBorders>
            <w:shd w:val="clear" w:color="auto" w:fill="auto"/>
            <w:vAlign w:val="bottom"/>
            <w:hideMark/>
          </w:tcPr>
          <w:p w14:paraId="53DC5CFA"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IZVORNI PLAN/ II. IZMJENE I DOPUNE</w:t>
            </w:r>
            <w:r w:rsidRPr="004B3C93">
              <w:rPr>
                <w:rFonts w:ascii="Arial" w:eastAsia="Times New Roman" w:hAnsi="Arial" w:cs="Arial"/>
                <w:b/>
                <w:bCs/>
                <w:color w:val="000000" w:themeColor="text1"/>
                <w:sz w:val="20"/>
                <w:szCs w:val="20"/>
                <w:lang w:eastAsia="hr-HR"/>
              </w:rPr>
              <w:br/>
              <w:t>ZA 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7E7D3D0"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TEKUĆI PLAN/ I. PRERASPO- DJELA ZA 2024.</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23B5A91B" w14:textId="77777777" w:rsidR="00187C2A" w:rsidRPr="004B3C93" w:rsidRDefault="00187C2A" w:rsidP="007743CA">
            <w:pPr>
              <w:spacing w:after="0" w:line="240" w:lineRule="auto"/>
              <w:jc w:val="center"/>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 xml:space="preserve">IZVRŠENJE ZA 01-12/2024. </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14:paraId="0B2542C9"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 xml:space="preserve"> INDEKS </w:t>
            </w:r>
            <w:r w:rsidRPr="004B3C93">
              <w:rPr>
                <w:rFonts w:ascii="Arial" w:eastAsia="Times New Roman" w:hAnsi="Arial" w:cs="Arial"/>
                <w:b/>
                <w:bCs/>
                <w:color w:val="000000" w:themeColor="text1"/>
                <w:sz w:val="20"/>
                <w:szCs w:val="20"/>
                <w:lang w:eastAsia="hr-HR"/>
              </w:rPr>
              <w:br/>
              <w:t>(4/3*100)</w:t>
            </w:r>
          </w:p>
        </w:tc>
      </w:tr>
      <w:tr w:rsidR="00187C2A" w:rsidRPr="004B3C93" w14:paraId="659A9A18" w14:textId="77777777" w:rsidTr="007743CA">
        <w:trPr>
          <w:trHeight w:val="109"/>
        </w:trPr>
        <w:tc>
          <w:tcPr>
            <w:tcW w:w="3212" w:type="dxa"/>
            <w:tcBorders>
              <w:top w:val="nil"/>
              <w:left w:val="single" w:sz="4" w:space="0" w:color="auto"/>
              <w:bottom w:val="single" w:sz="4" w:space="0" w:color="auto"/>
              <w:right w:val="single" w:sz="4" w:space="0" w:color="auto"/>
            </w:tcBorders>
            <w:shd w:val="clear" w:color="auto" w:fill="auto"/>
            <w:noWrap/>
            <w:vAlign w:val="center"/>
            <w:hideMark/>
          </w:tcPr>
          <w:p w14:paraId="533148B0" w14:textId="77777777" w:rsidR="00187C2A" w:rsidRPr="004B3C93" w:rsidRDefault="00187C2A" w:rsidP="007743CA">
            <w:pPr>
              <w:spacing w:after="0" w:line="240" w:lineRule="auto"/>
              <w:jc w:val="center"/>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w:t>
            </w:r>
          </w:p>
        </w:tc>
        <w:tc>
          <w:tcPr>
            <w:tcW w:w="1745" w:type="dxa"/>
            <w:tcBorders>
              <w:top w:val="nil"/>
              <w:left w:val="nil"/>
              <w:bottom w:val="single" w:sz="4" w:space="0" w:color="auto"/>
              <w:right w:val="single" w:sz="4" w:space="0" w:color="auto"/>
            </w:tcBorders>
            <w:shd w:val="clear" w:color="auto" w:fill="auto"/>
            <w:vAlign w:val="center"/>
            <w:hideMark/>
          </w:tcPr>
          <w:p w14:paraId="24BE7B8E" w14:textId="77777777" w:rsidR="00187C2A" w:rsidRPr="004B3C93" w:rsidRDefault="00187C2A" w:rsidP="007743CA">
            <w:pPr>
              <w:spacing w:after="0" w:line="240" w:lineRule="auto"/>
              <w:jc w:val="center"/>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w:t>
            </w:r>
          </w:p>
        </w:tc>
        <w:tc>
          <w:tcPr>
            <w:tcW w:w="1701" w:type="dxa"/>
            <w:tcBorders>
              <w:top w:val="nil"/>
              <w:left w:val="nil"/>
              <w:bottom w:val="single" w:sz="4" w:space="0" w:color="auto"/>
              <w:right w:val="single" w:sz="4" w:space="0" w:color="auto"/>
            </w:tcBorders>
            <w:shd w:val="clear" w:color="auto" w:fill="auto"/>
            <w:noWrap/>
            <w:vAlign w:val="center"/>
            <w:hideMark/>
          </w:tcPr>
          <w:p w14:paraId="3A96B47A" w14:textId="77777777" w:rsidR="00187C2A" w:rsidRPr="004B3C93" w:rsidRDefault="00187C2A" w:rsidP="007743CA">
            <w:pPr>
              <w:spacing w:after="0" w:line="240" w:lineRule="auto"/>
              <w:jc w:val="center"/>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w:t>
            </w:r>
          </w:p>
        </w:tc>
        <w:tc>
          <w:tcPr>
            <w:tcW w:w="1384" w:type="dxa"/>
            <w:tcBorders>
              <w:top w:val="nil"/>
              <w:left w:val="nil"/>
              <w:bottom w:val="single" w:sz="4" w:space="0" w:color="auto"/>
              <w:right w:val="single" w:sz="4" w:space="0" w:color="auto"/>
            </w:tcBorders>
            <w:shd w:val="clear" w:color="auto" w:fill="auto"/>
            <w:noWrap/>
            <w:vAlign w:val="center"/>
            <w:hideMark/>
          </w:tcPr>
          <w:p w14:paraId="42968782" w14:textId="77777777" w:rsidR="00187C2A" w:rsidRPr="004B3C93" w:rsidRDefault="00187C2A" w:rsidP="007743CA">
            <w:pPr>
              <w:spacing w:after="0" w:line="240" w:lineRule="auto"/>
              <w:jc w:val="center"/>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w:t>
            </w:r>
          </w:p>
        </w:tc>
        <w:tc>
          <w:tcPr>
            <w:tcW w:w="1167" w:type="dxa"/>
            <w:tcBorders>
              <w:top w:val="nil"/>
              <w:left w:val="nil"/>
              <w:bottom w:val="single" w:sz="4" w:space="0" w:color="auto"/>
              <w:right w:val="single" w:sz="4" w:space="0" w:color="auto"/>
            </w:tcBorders>
            <w:shd w:val="clear" w:color="auto" w:fill="auto"/>
            <w:vAlign w:val="center"/>
            <w:hideMark/>
          </w:tcPr>
          <w:p w14:paraId="23D9623E" w14:textId="77777777" w:rsidR="00187C2A" w:rsidRPr="004B3C93" w:rsidRDefault="00187C2A" w:rsidP="007743CA">
            <w:pPr>
              <w:spacing w:after="0" w:line="240" w:lineRule="auto"/>
              <w:jc w:val="center"/>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w:t>
            </w:r>
          </w:p>
        </w:tc>
      </w:tr>
      <w:tr w:rsidR="00187C2A" w:rsidRPr="004B3C93" w14:paraId="24FD34C7"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7716860C"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Program 3001 Dokumenti prostornog uređenja</w:t>
            </w:r>
          </w:p>
        </w:tc>
        <w:tc>
          <w:tcPr>
            <w:tcW w:w="1745" w:type="dxa"/>
            <w:tcBorders>
              <w:top w:val="nil"/>
              <w:left w:val="nil"/>
              <w:bottom w:val="single" w:sz="4" w:space="0" w:color="auto"/>
              <w:right w:val="single" w:sz="4" w:space="0" w:color="auto"/>
            </w:tcBorders>
            <w:shd w:val="clear" w:color="000000" w:fill="FFFFFF"/>
            <w:noWrap/>
            <w:vAlign w:val="bottom"/>
            <w:hideMark/>
          </w:tcPr>
          <w:p w14:paraId="362179D0"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64" w:name="_Hlk192154434"/>
            <w:r w:rsidRPr="004B3C93">
              <w:rPr>
                <w:rFonts w:ascii="Arial" w:eastAsia="Times New Roman" w:hAnsi="Arial" w:cs="Arial"/>
                <w:b/>
                <w:bCs/>
                <w:color w:val="000000" w:themeColor="text1"/>
                <w:sz w:val="20"/>
                <w:szCs w:val="20"/>
                <w:lang w:eastAsia="hr-HR"/>
              </w:rPr>
              <w:t>57.057,00</w:t>
            </w:r>
            <w:bookmarkEnd w:id="64"/>
          </w:p>
        </w:tc>
        <w:tc>
          <w:tcPr>
            <w:tcW w:w="1701" w:type="dxa"/>
            <w:tcBorders>
              <w:top w:val="nil"/>
              <w:left w:val="nil"/>
              <w:bottom w:val="single" w:sz="4" w:space="0" w:color="auto"/>
              <w:right w:val="single" w:sz="4" w:space="0" w:color="auto"/>
            </w:tcBorders>
            <w:shd w:val="clear" w:color="000000" w:fill="FFFFFF"/>
            <w:noWrap/>
            <w:vAlign w:val="bottom"/>
            <w:hideMark/>
          </w:tcPr>
          <w:p w14:paraId="3D4AF95A"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57.057,00</w:t>
            </w:r>
          </w:p>
        </w:tc>
        <w:tc>
          <w:tcPr>
            <w:tcW w:w="1384" w:type="dxa"/>
            <w:tcBorders>
              <w:top w:val="nil"/>
              <w:left w:val="nil"/>
              <w:bottom w:val="single" w:sz="4" w:space="0" w:color="auto"/>
              <w:right w:val="single" w:sz="4" w:space="0" w:color="auto"/>
            </w:tcBorders>
            <w:shd w:val="clear" w:color="000000" w:fill="FFFFFF"/>
            <w:noWrap/>
            <w:vAlign w:val="bottom"/>
            <w:hideMark/>
          </w:tcPr>
          <w:p w14:paraId="004CD4E8"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65" w:name="_Hlk192156855"/>
            <w:r w:rsidRPr="004B3C93">
              <w:rPr>
                <w:rFonts w:ascii="Arial" w:eastAsia="Times New Roman" w:hAnsi="Arial" w:cs="Arial"/>
                <w:b/>
                <w:bCs/>
                <w:color w:val="000000" w:themeColor="text1"/>
                <w:sz w:val="20"/>
                <w:szCs w:val="20"/>
                <w:lang w:eastAsia="hr-HR"/>
              </w:rPr>
              <w:t>22.196,67</w:t>
            </w:r>
            <w:bookmarkEnd w:id="65"/>
          </w:p>
        </w:tc>
        <w:tc>
          <w:tcPr>
            <w:tcW w:w="1167" w:type="dxa"/>
            <w:tcBorders>
              <w:top w:val="nil"/>
              <w:left w:val="nil"/>
              <w:bottom w:val="single" w:sz="4" w:space="0" w:color="auto"/>
              <w:right w:val="single" w:sz="4" w:space="0" w:color="auto"/>
            </w:tcBorders>
            <w:shd w:val="clear" w:color="000000" w:fill="FFFFFF"/>
            <w:noWrap/>
            <w:vAlign w:val="bottom"/>
            <w:hideMark/>
          </w:tcPr>
          <w:p w14:paraId="1E906847"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38.9%</w:t>
            </w:r>
          </w:p>
        </w:tc>
      </w:tr>
      <w:tr w:rsidR="00187C2A" w:rsidRPr="004B3C93" w14:paraId="75C1C059"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0DE7503"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K300001 Izrada dokumenata prostornog uređenja</w:t>
            </w:r>
          </w:p>
        </w:tc>
        <w:tc>
          <w:tcPr>
            <w:tcW w:w="1745" w:type="dxa"/>
            <w:tcBorders>
              <w:top w:val="nil"/>
              <w:left w:val="nil"/>
              <w:bottom w:val="single" w:sz="4" w:space="0" w:color="auto"/>
              <w:right w:val="single" w:sz="4" w:space="0" w:color="auto"/>
            </w:tcBorders>
            <w:shd w:val="clear" w:color="000000" w:fill="FFFFFF"/>
            <w:noWrap/>
            <w:vAlign w:val="bottom"/>
            <w:hideMark/>
          </w:tcPr>
          <w:p w14:paraId="113BA8D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24.557,00</w:t>
            </w:r>
          </w:p>
        </w:tc>
        <w:tc>
          <w:tcPr>
            <w:tcW w:w="1701" w:type="dxa"/>
            <w:tcBorders>
              <w:top w:val="nil"/>
              <w:left w:val="nil"/>
              <w:bottom w:val="single" w:sz="4" w:space="0" w:color="auto"/>
              <w:right w:val="single" w:sz="4" w:space="0" w:color="auto"/>
            </w:tcBorders>
            <w:shd w:val="clear" w:color="000000" w:fill="FFFFFF"/>
            <w:noWrap/>
            <w:vAlign w:val="bottom"/>
            <w:hideMark/>
          </w:tcPr>
          <w:p w14:paraId="38C91526"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24.557,00</w:t>
            </w:r>
          </w:p>
        </w:tc>
        <w:tc>
          <w:tcPr>
            <w:tcW w:w="1384" w:type="dxa"/>
            <w:tcBorders>
              <w:top w:val="nil"/>
              <w:left w:val="nil"/>
              <w:bottom w:val="single" w:sz="4" w:space="0" w:color="auto"/>
              <w:right w:val="single" w:sz="4" w:space="0" w:color="auto"/>
            </w:tcBorders>
            <w:shd w:val="clear" w:color="000000" w:fill="FFFFFF"/>
            <w:noWrap/>
            <w:vAlign w:val="bottom"/>
            <w:hideMark/>
          </w:tcPr>
          <w:p w14:paraId="153D32DE"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0,00</w:t>
            </w:r>
          </w:p>
        </w:tc>
        <w:tc>
          <w:tcPr>
            <w:tcW w:w="1167" w:type="dxa"/>
            <w:tcBorders>
              <w:top w:val="nil"/>
              <w:left w:val="nil"/>
              <w:bottom w:val="single" w:sz="4" w:space="0" w:color="auto"/>
              <w:right w:val="single" w:sz="4" w:space="0" w:color="auto"/>
            </w:tcBorders>
            <w:shd w:val="clear" w:color="000000" w:fill="FFFFFF"/>
            <w:noWrap/>
            <w:vAlign w:val="bottom"/>
            <w:hideMark/>
          </w:tcPr>
          <w:p w14:paraId="67D51CE1"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w:t>
            </w:r>
          </w:p>
        </w:tc>
      </w:tr>
      <w:tr w:rsidR="00187C2A" w:rsidRPr="004B3C93" w14:paraId="544B68C8"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4FD03A8"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K300002 Provedba dokumenata prostornog uređenja</w:t>
            </w:r>
          </w:p>
        </w:tc>
        <w:tc>
          <w:tcPr>
            <w:tcW w:w="1745" w:type="dxa"/>
            <w:tcBorders>
              <w:top w:val="nil"/>
              <w:left w:val="nil"/>
              <w:bottom w:val="single" w:sz="4" w:space="0" w:color="auto"/>
              <w:right w:val="single" w:sz="4" w:space="0" w:color="auto"/>
            </w:tcBorders>
            <w:shd w:val="clear" w:color="000000" w:fill="FFFFFF"/>
            <w:noWrap/>
            <w:vAlign w:val="bottom"/>
            <w:hideMark/>
          </w:tcPr>
          <w:p w14:paraId="1981F81C"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32.500,00</w:t>
            </w:r>
          </w:p>
        </w:tc>
        <w:tc>
          <w:tcPr>
            <w:tcW w:w="1701" w:type="dxa"/>
            <w:tcBorders>
              <w:top w:val="nil"/>
              <w:left w:val="nil"/>
              <w:bottom w:val="single" w:sz="4" w:space="0" w:color="auto"/>
              <w:right w:val="single" w:sz="4" w:space="0" w:color="auto"/>
            </w:tcBorders>
            <w:shd w:val="clear" w:color="000000" w:fill="FFFFFF"/>
            <w:noWrap/>
            <w:vAlign w:val="bottom"/>
            <w:hideMark/>
          </w:tcPr>
          <w:p w14:paraId="2A1806DE"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32.500,00</w:t>
            </w:r>
          </w:p>
        </w:tc>
        <w:tc>
          <w:tcPr>
            <w:tcW w:w="1384" w:type="dxa"/>
            <w:tcBorders>
              <w:top w:val="nil"/>
              <w:left w:val="nil"/>
              <w:bottom w:val="single" w:sz="4" w:space="0" w:color="auto"/>
              <w:right w:val="single" w:sz="4" w:space="0" w:color="auto"/>
            </w:tcBorders>
            <w:shd w:val="clear" w:color="000000" w:fill="FFFFFF"/>
            <w:noWrap/>
            <w:vAlign w:val="bottom"/>
            <w:hideMark/>
          </w:tcPr>
          <w:p w14:paraId="76CC2B11"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22.196,67</w:t>
            </w:r>
          </w:p>
        </w:tc>
        <w:tc>
          <w:tcPr>
            <w:tcW w:w="1167" w:type="dxa"/>
            <w:tcBorders>
              <w:top w:val="nil"/>
              <w:left w:val="nil"/>
              <w:bottom w:val="single" w:sz="4" w:space="0" w:color="auto"/>
              <w:right w:val="single" w:sz="4" w:space="0" w:color="auto"/>
            </w:tcBorders>
            <w:shd w:val="clear" w:color="000000" w:fill="FFFFFF"/>
            <w:noWrap/>
            <w:vAlign w:val="bottom"/>
            <w:hideMark/>
          </w:tcPr>
          <w:p w14:paraId="119D22C4"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68.3%</w:t>
            </w:r>
          </w:p>
        </w:tc>
      </w:tr>
      <w:tr w:rsidR="00187C2A" w:rsidRPr="004B3C93" w14:paraId="50F94D68"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6BFFA79B"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Program 3002 Izgradnja komunalne infrastrukture</w:t>
            </w:r>
          </w:p>
        </w:tc>
        <w:tc>
          <w:tcPr>
            <w:tcW w:w="1745" w:type="dxa"/>
            <w:tcBorders>
              <w:top w:val="nil"/>
              <w:left w:val="nil"/>
              <w:bottom w:val="single" w:sz="4" w:space="0" w:color="auto"/>
              <w:right w:val="single" w:sz="4" w:space="0" w:color="auto"/>
            </w:tcBorders>
            <w:shd w:val="clear" w:color="000000" w:fill="FFFFFF"/>
            <w:noWrap/>
            <w:vAlign w:val="bottom"/>
            <w:hideMark/>
          </w:tcPr>
          <w:p w14:paraId="49CDD52D"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66" w:name="_Hlk192154456"/>
            <w:r w:rsidRPr="004B3C93">
              <w:rPr>
                <w:rFonts w:ascii="Arial" w:eastAsia="Times New Roman" w:hAnsi="Arial" w:cs="Arial"/>
                <w:b/>
                <w:bCs/>
                <w:color w:val="000000" w:themeColor="text1"/>
                <w:sz w:val="20"/>
                <w:szCs w:val="20"/>
                <w:lang w:eastAsia="hr-HR"/>
              </w:rPr>
              <w:t>488.124,00</w:t>
            </w:r>
            <w:bookmarkEnd w:id="66"/>
          </w:p>
        </w:tc>
        <w:tc>
          <w:tcPr>
            <w:tcW w:w="1701" w:type="dxa"/>
            <w:tcBorders>
              <w:top w:val="nil"/>
              <w:left w:val="nil"/>
              <w:bottom w:val="single" w:sz="4" w:space="0" w:color="auto"/>
              <w:right w:val="single" w:sz="4" w:space="0" w:color="auto"/>
            </w:tcBorders>
            <w:shd w:val="clear" w:color="000000" w:fill="FFFFFF"/>
            <w:noWrap/>
            <w:vAlign w:val="bottom"/>
            <w:hideMark/>
          </w:tcPr>
          <w:p w14:paraId="78780087"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488.124,00</w:t>
            </w:r>
          </w:p>
        </w:tc>
        <w:tc>
          <w:tcPr>
            <w:tcW w:w="1384" w:type="dxa"/>
            <w:tcBorders>
              <w:top w:val="nil"/>
              <w:left w:val="nil"/>
              <w:bottom w:val="single" w:sz="4" w:space="0" w:color="auto"/>
              <w:right w:val="single" w:sz="4" w:space="0" w:color="auto"/>
            </w:tcBorders>
            <w:shd w:val="clear" w:color="000000" w:fill="FFFFFF"/>
            <w:noWrap/>
            <w:vAlign w:val="bottom"/>
            <w:hideMark/>
          </w:tcPr>
          <w:p w14:paraId="2EB92B70"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373.540,38</w:t>
            </w:r>
          </w:p>
        </w:tc>
        <w:tc>
          <w:tcPr>
            <w:tcW w:w="1167" w:type="dxa"/>
            <w:tcBorders>
              <w:top w:val="nil"/>
              <w:left w:val="nil"/>
              <w:bottom w:val="single" w:sz="4" w:space="0" w:color="auto"/>
              <w:right w:val="single" w:sz="4" w:space="0" w:color="auto"/>
            </w:tcBorders>
            <w:shd w:val="clear" w:color="000000" w:fill="FFFFFF"/>
            <w:noWrap/>
            <w:vAlign w:val="bottom"/>
            <w:hideMark/>
          </w:tcPr>
          <w:p w14:paraId="10C42CD9"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bookmarkStart w:id="67" w:name="_Hlk192159127"/>
            <w:r w:rsidRPr="004B3C93">
              <w:rPr>
                <w:rFonts w:ascii="Arial" w:eastAsia="Times New Roman" w:hAnsi="Arial" w:cs="Arial"/>
                <w:b/>
                <w:bCs/>
                <w:color w:val="000000" w:themeColor="text1"/>
                <w:sz w:val="20"/>
                <w:szCs w:val="20"/>
                <w:lang w:eastAsia="hr-HR"/>
              </w:rPr>
              <w:t>76.53%</w:t>
            </w:r>
            <w:bookmarkEnd w:id="67"/>
          </w:p>
        </w:tc>
      </w:tr>
      <w:tr w:rsidR="00187C2A" w:rsidRPr="004B3C93" w14:paraId="3FDBC7B4"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71B810D"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K300006 Projekti cesta i ostale infrastrukture u zonama izgradnje</w:t>
            </w:r>
          </w:p>
        </w:tc>
        <w:tc>
          <w:tcPr>
            <w:tcW w:w="1745" w:type="dxa"/>
            <w:tcBorders>
              <w:top w:val="nil"/>
              <w:left w:val="nil"/>
              <w:bottom w:val="single" w:sz="4" w:space="0" w:color="auto"/>
              <w:right w:val="single" w:sz="4" w:space="0" w:color="auto"/>
            </w:tcBorders>
            <w:shd w:val="clear" w:color="000000" w:fill="FFFFFF"/>
            <w:noWrap/>
            <w:vAlign w:val="bottom"/>
            <w:hideMark/>
          </w:tcPr>
          <w:p w14:paraId="45328346"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49.000,00</w:t>
            </w:r>
          </w:p>
        </w:tc>
        <w:tc>
          <w:tcPr>
            <w:tcW w:w="1701" w:type="dxa"/>
            <w:tcBorders>
              <w:top w:val="nil"/>
              <w:left w:val="nil"/>
              <w:bottom w:val="single" w:sz="4" w:space="0" w:color="auto"/>
              <w:right w:val="single" w:sz="4" w:space="0" w:color="auto"/>
            </w:tcBorders>
            <w:shd w:val="clear" w:color="000000" w:fill="FFFFFF"/>
            <w:noWrap/>
            <w:vAlign w:val="bottom"/>
            <w:hideMark/>
          </w:tcPr>
          <w:p w14:paraId="3DE2ED12"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49.000,00</w:t>
            </w:r>
          </w:p>
        </w:tc>
        <w:tc>
          <w:tcPr>
            <w:tcW w:w="1384" w:type="dxa"/>
            <w:tcBorders>
              <w:top w:val="nil"/>
              <w:left w:val="nil"/>
              <w:bottom w:val="single" w:sz="4" w:space="0" w:color="auto"/>
              <w:right w:val="single" w:sz="4" w:space="0" w:color="auto"/>
            </w:tcBorders>
            <w:shd w:val="clear" w:color="000000" w:fill="FFFFFF"/>
            <w:noWrap/>
            <w:vAlign w:val="bottom"/>
            <w:hideMark/>
          </w:tcPr>
          <w:p w14:paraId="45ADA0CF"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15.850,00</w:t>
            </w:r>
          </w:p>
        </w:tc>
        <w:tc>
          <w:tcPr>
            <w:tcW w:w="1167" w:type="dxa"/>
            <w:tcBorders>
              <w:top w:val="nil"/>
              <w:left w:val="nil"/>
              <w:bottom w:val="single" w:sz="4" w:space="0" w:color="auto"/>
              <w:right w:val="single" w:sz="4" w:space="0" w:color="auto"/>
            </w:tcBorders>
            <w:shd w:val="clear" w:color="000000" w:fill="FFFFFF"/>
            <w:noWrap/>
            <w:vAlign w:val="bottom"/>
            <w:hideMark/>
          </w:tcPr>
          <w:p w14:paraId="30FEF3CD"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32.35%</w:t>
            </w:r>
          </w:p>
        </w:tc>
      </w:tr>
      <w:tr w:rsidR="00187C2A" w:rsidRPr="004B3C93" w14:paraId="39F87D3E"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6D892220"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K300012 Infrastruktura u starogradskoj jezgri i popločenje parternih površina</w:t>
            </w:r>
          </w:p>
        </w:tc>
        <w:tc>
          <w:tcPr>
            <w:tcW w:w="1745" w:type="dxa"/>
            <w:tcBorders>
              <w:top w:val="nil"/>
              <w:left w:val="nil"/>
              <w:bottom w:val="single" w:sz="4" w:space="0" w:color="auto"/>
              <w:right w:val="single" w:sz="4" w:space="0" w:color="auto"/>
            </w:tcBorders>
            <w:shd w:val="clear" w:color="000000" w:fill="FFFFFF"/>
            <w:noWrap/>
            <w:vAlign w:val="bottom"/>
            <w:hideMark/>
          </w:tcPr>
          <w:p w14:paraId="40EF0861"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62.000,00</w:t>
            </w:r>
          </w:p>
        </w:tc>
        <w:tc>
          <w:tcPr>
            <w:tcW w:w="1701" w:type="dxa"/>
            <w:tcBorders>
              <w:top w:val="nil"/>
              <w:left w:val="nil"/>
              <w:bottom w:val="single" w:sz="4" w:space="0" w:color="auto"/>
              <w:right w:val="single" w:sz="4" w:space="0" w:color="auto"/>
            </w:tcBorders>
            <w:shd w:val="clear" w:color="000000" w:fill="FFFFFF"/>
            <w:noWrap/>
            <w:vAlign w:val="bottom"/>
            <w:hideMark/>
          </w:tcPr>
          <w:p w14:paraId="2D215AAA"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62.000,00</w:t>
            </w:r>
          </w:p>
        </w:tc>
        <w:tc>
          <w:tcPr>
            <w:tcW w:w="1384" w:type="dxa"/>
            <w:tcBorders>
              <w:top w:val="nil"/>
              <w:left w:val="nil"/>
              <w:bottom w:val="single" w:sz="4" w:space="0" w:color="auto"/>
              <w:right w:val="single" w:sz="4" w:space="0" w:color="auto"/>
            </w:tcBorders>
            <w:shd w:val="clear" w:color="000000" w:fill="FFFFFF"/>
            <w:noWrap/>
            <w:vAlign w:val="bottom"/>
            <w:hideMark/>
          </w:tcPr>
          <w:p w14:paraId="739FF509"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18.110,92</w:t>
            </w:r>
          </w:p>
        </w:tc>
        <w:tc>
          <w:tcPr>
            <w:tcW w:w="1167" w:type="dxa"/>
            <w:tcBorders>
              <w:top w:val="nil"/>
              <w:left w:val="nil"/>
              <w:bottom w:val="single" w:sz="4" w:space="0" w:color="auto"/>
              <w:right w:val="single" w:sz="4" w:space="0" w:color="auto"/>
            </w:tcBorders>
            <w:shd w:val="clear" w:color="000000" w:fill="FFFFFF"/>
            <w:noWrap/>
            <w:vAlign w:val="bottom"/>
            <w:hideMark/>
          </w:tcPr>
          <w:p w14:paraId="5A884CD5"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29.21%</w:t>
            </w:r>
          </w:p>
        </w:tc>
      </w:tr>
      <w:tr w:rsidR="00187C2A" w:rsidRPr="004B3C93" w14:paraId="73079443"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CE982A7"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K300029 Park Pineta</w:t>
            </w:r>
          </w:p>
        </w:tc>
        <w:tc>
          <w:tcPr>
            <w:tcW w:w="1745" w:type="dxa"/>
            <w:tcBorders>
              <w:top w:val="nil"/>
              <w:left w:val="nil"/>
              <w:bottom w:val="single" w:sz="4" w:space="0" w:color="auto"/>
              <w:right w:val="single" w:sz="4" w:space="0" w:color="auto"/>
            </w:tcBorders>
            <w:shd w:val="clear" w:color="000000" w:fill="FFFFFF"/>
            <w:noWrap/>
            <w:vAlign w:val="bottom"/>
            <w:hideMark/>
          </w:tcPr>
          <w:p w14:paraId="7545ECF3"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4.000,00</w:t>
            </w:r>
          </w:p>
        </w:tc>
        <w:tc>
          <w:tcPr>
            <w:tcW w:w="1701" w:type="dxa"/>
            <w:tcBorders>
              <w:top w:val="nil"/>
              <w:left w:val="nil"/>
              <w:bottom w:val="single" w:sz="4" w:space="0" w:color="auto"/>
              <w:right w:val="single" w:sz="4" w:space="0" w:color="auto"/>
            </w:tcBorders>
            <w:shd w:val="clear" w:color="000000" w:fill="FFFFFF"/>
            <w:noWrap/>
            <w:vAlign w:val="bottom"/>
            <w:hideMark/>
          </w:tcPr>
          <w:p w14:paraId="16A00D8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4.000,00</w:t>
            </w:r>
          </w:p>
        </w:tc>
        <w:tc>
          <w:tcPr>
            <w:tcW w:w="1384" w:type="dxa"/>
            <w:tcBorders>
              <w:top w:val="nil"/>
              <w:left w:val="nil"/>
              <w:bottom w:val="single" w:sz="4" w:space="0" w:color="auto"/>
              <w:right w:val="single" w:sz="4" w:space="0" w:color="auto"/>
            </w:tcBorders>
            <w:shd w:val="clear" w:color="000000" w:fill="FFFFFF"/>
            <w:noWrap/>
            <w:vAlign w:val="bottom"/>
            <w:hideMark/>
          </w:tcPr>
          <w:p w14:paraId="1533D993"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0,00</w:t>
            </w:r>
          </w:p>
        </w:tc>
        <w:tc>
          <w:tcPr>
            <w:tcW w:w="1167" w:type="dxa"/>
            <w:tcBorders>
              <w:top w:val="nil"/>
              <w:left w:val="nil"/>
              <w:bottom w:val="single" w:sz="4" w:space="0" w:color="auto"/>
              <w:right w:val="single" w:sz="4" w:space="0" w:color="auto"/>
            </w:tcBorders>
            <w:shd w:val="clear" w:color="000000" w:fill="FFFFFF"/>
            <w:noWrap/>
            <w:vAlign w:val="bottom"/>
            <w:hideMark/>
          </w:tcPr>
          <w:p w14:paraId="012E949A"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w:t>
            </w:r>
          </w:p>
        </w:tc>
      </w:tr>
      <w:tr w:rsidR="00187C2A" w:rsidRPr="004B3C93" w14:paraId="404866B7"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4CFB0A7"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K300038 Spomenik rudaru borcu</w:t>
            </w:r>
          </w:p>
        </w:tc>
        <w:tc>
          <w:tcPr>
            <w:tcW w:w="1745" w:type="dxa"/>
            <w:tcBorders>
              <w:top w:val="nil"/>
              <w:left w:val="nil"/>
              <w:bottom w:val="single" w:sz="4" w:space="0" w:color="auto"/>
              <w:right w:val="single" w:sz="4" w:space="0" w:color="auto"/>
            </w:tcBorders>
            <w:shd w:val="clear" w:color="000000" w:fill="FFFFFF"/>
            <w:noWrap/>
            <w:vAlign w:val="bottom"/>
            <w:hideMark/>
          </w:tcPr>
          <w:p w14:paraId="2EB89B4F"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176.200,00</w:t>
            </w:r>
          </w:p>
        </w:tc>
        <w:tc>
          <w:tcPr>
            <w:tcW w:w="1701" w:type="dxa"/>
            <w:tcBorders>
              <w:top w:val="nil"/>
              <w:left w:val="nil"/>
              <w:bottom w:val="single" w:sz="4" w:space="0" w:color="auto"/>
              <w:right w:val="single" w:sz="4" w:space="0" w:color="auto"/>
            </w:tcBorders>
            <w:shd w:val="clear" w:color="000000" w:fill="FFFFFF"/>
            <w:noWrap/>
            <w:vAlign w:val="bottom"/>
            <w:hideMark/>
          </w:tcPr>
          <w:p w14:paraId="7B2AF8B7"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176.200,00</w:t>
            </w:r>
          </w:p>
        </w:tc>
        <w:tc>
          <w:tcPr>
            <w:tcW w:w="1384" w:type="dxa"/>
            <w:tcBorders>
              <w:top w:val="nil"/>
              <w:left w:val="nil"/>
              <w:bottom w:val="single" w:sz="4" w:space="0" w:color="auto"/>
              <w:right w:val="single" w:sz="4" w:space="0" w:color="auto"/>
            </w:tcBorders>
            <w:shd w:val="clear" w:color="000000" w:fill="FFFFFF"/>
            <w:noWrap/>
            <w:vAlign w:val="bottom"/>
            <w:hideMark/>
          </w:tcPr>
          <w:p w14:paraId="3A948E93"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186.834,83</w:t>
            </w:r>
          </w:p>
        </w:tc>
        <w:tc>
          <w:tcPr>
            <w:tcW w:w="1167" w:type="dxa"/>
            <w:tcBorders>
              <w:top w:val="nil"/>
              <w:left w:val="nil"/>
              <w:bottom w:val="single" w:sz="4" w:space="0" w:color="auto"/>
              <w:right w:val="single" w:sz="4" w:space="0" w:color="auto"/>
            </w:tcBorders>
            <w:shd w:val="clear" w:color="000000" w:fill="FFFFFF"/>
            <w:noWrap/>
            <w:vAlign w:val="bottom"/>
            <w:hideMark/>
          </w:tcPr>
          <w:p w14:paraId="702E6E3F"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106.04%</w:t>
            </w:r>
          </w:p>
        </w:tc>
      </w:tr>
      <w:tr w:rsidR="00187C2A" w:rsidRPr="004B3C93" w14:paraId="414606CF"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34994FD3"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K300041 Ostali poslovi vezani za izgradnju komunalne infrastrukture</w:t>
            </w:r>
          </w:p>
        </w:tc>
        <w:tc>
          <w:tcPr>
            <w:tcW w:w="1745" w:type="dxa"/>
            <w:tcBorders>
              <w:top w:val="nil"/>
              <w:left w:val="nil"/>
              <w:bottom w:val="single" w:sz="4" w:space="0" w:color="auto"/>
              <w:right w:val="single" w:sz="4" w:space="0" w:color="auto"/>
            </w:tcBorders>
            <w:shd w:val="clear" w:color="000000" w:fill="FFFFFF"/>
            <w:noWrap/>
            <w:vAlign w:val="bottom"/>
            <w:hideMark/>
          </w:tcPr>
          <w:p w14:paraId="7898273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15.130,00</w:t>
            </w:r>
          </w:p>
        </w:tc>
        <w:tc>
          <w:tcPr>
            <w:tcW w:w="1701" w:type="dxa"/>
            <w:tcBorders>
              <w:top w:val="nil"/>
              <w:left w:val="nil"/>
              <w:bottom w:val="single" w:sz="4" w:space="0" w:color="auto"/>
              <w:right w:val="single" w:sz="4" w:space="0" w:color="auto"/>
            </w:tcBorders>
            <w:shd w:val="clear" w:color="000000" w:fill="FFFFFF"/>
            <w:noWrap/>
            <w:vAlign w:val="bottom"/>
            <w:hideMark/>
          </w:tcPr>
          <w:p w14:paraId="002579D2"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15.130,00</w:t>
            </w:r>
          </w:p>
        </w:tc>
        <w:tc>
          <w:tcPr>
            <w:tcW w:w="1384" w:type="dxa"/>
            <w:tcBorders>
              <w:top w:val="nil"/>
              <w:left w:val="nil"/>
              <w:bottom w:val="single" w:sz="4" w:space="0" w:color="auto"/>
              <w:right w:val="single" w:sz="4" w:space="0" w:color="auto"/>
            </w:tcBorders>
            <w:shd w:val="clear" w:color="000000" w:fill="FFFFFF"/>
            <w:noWrap/>
            <w:vAlign w:val="bottom"/>
            <w:hideMark/>
          </w:tcPr>
          <w:p w14:paraId="38BF251D"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9.882,45</w:t>
            </w:r>
          </w:p>
        </w:tc>
        <w:tc>
          <w:tcPr>
            <w:tcW w:w="1167" w:type="dxa"/>
            <w:tcBorders>
              <w:top w:val="nil"/>
              <w:left w:val="nil"/>
              <w:bottom w:val="single" w:sz="4" w:space="0" w:color="auto"/>
              <w:right w:val="single" w:sz="4" w:space="0" w:color="auto"/>
            </w:tcBorders>
            <w:shd w:val="clear" w:color="000000" w:fill="FFFFFF"/>
            <w:noWrap/>
            <w:vAlign w:val="bottom"/>
            <w:hideMark/>
          </w:tcPr>
          <w:p w14:paraId="17FF8961"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65.32%</w:t>
            </w:r>
          </w:p>
        </w:tc>
      </w:tr>
      <w:tr w:rsidR="00187C2A" w:rsidRPr="004B3C93" w14:paraId="56A3ED9E"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3680125C"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K300042 Opremanje komunalnom infrastrukturom zone višestambenih građevina Kature</w:t>
            </w:r>
          </w:p>
        </w:tc>
        <w:tc>
          <w:tcPr>
            <w:tcW w:w="1745" w:type="dxa"/>
            <w:tcBorders>
              <w:top w:val="nil"/>
              <w:left w:val="nil"/>
              <w:bottom w:val="single" w:sz="4" w:space="0" w:color="auto"/>
              <w:right w:val="single" w:sz="4" w:space="0" w:color="auto"/>
            </w:tcBorders>
            <w:shd w:val="clear" w:color="000000" w:fill="FFFFFF"/>
            <w:noWrap/>
            <w:vAlign w:val="bottom"/>
            <w:hideMark/>
          </w:tcPr>
          <w:p w14:paraId="6A4D211F"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570,00</w:t>
            </w:r>
          </w:p>
        </w:tc>
        <w:tc>
          <w:tcPr>
            <w:tcW w:w="1701" w:type="dxa"/>
            <w:tcBorders>
              <w:top w:val="nil"/>
              <w:left w:val="nil"/>
              <w:bottom w:val="single" w:sz="4" w:space="0" w:color="auto"/>
              <w:right w:val="single" w:sz="4" w:space="0" w:color="auto"/>
            </w:tcBorders>
            <w:shd w:val="clear" w:color="000000" w:fill="FFFFFF"/>
            <w:noWrap/>
            <w:vAlign w:val="bottom"/>
            <w:hideMark/>
          </w:tcPr>
          <w:p w14:paraId="2BFC89F7"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570,00</w:t>
            </w:r>
          </w:p>
        </w:tc>
        <w:tc>
          <w:tcPr>
            <w:tcW w:w="1384" w:type="dxa"/>
            <w:tcBorders>
              <w:top w:val="nil"/>
              <w:left w:val="nil"/>
              <w:bottom w:val="single" w:sz="4" w:space="0" w:color="auto"/>
              <w:right w:val="single" w:sz="4" w:space="0" w:color="auto"/>
            </w:tcBorders>
            <w:shd w:val="clear" w:color="000000" w:fill="FFFFFF"/>
            <w:noWrap/>
            <w:vAlign w:val="bottom"/>
            <w:hideMark/>
          </w:tcPr>
          <w:p w14:paraId="12458B32"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0,00</w:t>
            </w:r>
          </w:p>
        </w:tc>
        <w:tc>
          <w:tcPr>
            <w:tcW w:w="1167" w:type="dxa"/>
            <w:tcBorders>
              <w:top w:val="nil"/>
              <w:left w:val="nil"/>
              <w:bottom w:val="single" w:sz="4" w:space="0" w:color="auto"/>
              <w:right w:val="single" w:sz="4" w:space="0" w:color="auto"/>
            </w:tcBorders>
            <w:shd w:val="clear" w:color="000000" w:fill="FFFFFF"/>
            <w:noWrap/>
            <w:vAlign w:val="bottom"/>
            <w:hideMark/>
          </w:tcPr>
          <w:p w14:paraId="10F9B510"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w:t>
            </w:r>
          </w:p>
        </w:tc>
      </w:tr>
      <w:tr w:rsidR="00187C2A" w:rsidRPr="004B3C93" w14:paraId="2E8B2153"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69DFB930"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 xml:space="preserve">Kapitalni projekt K300045 </w:t>
            </w:r>
            <w:bookmarkStart w:id="68" w:name="_Hlk192156483"/>
            <w:r w:rsidRPr="004B3C93">
              <w:rPr>
                <w:rFonts w:ascii="Arial" w:eastAsia="Times New Roman" w:hAnsi="Arial" w:cs="Arial"/>
                <w:color w:val="000000" w:themeColor="text1"/>
                <w:sz w:val="20"/>
                <w:szCs w:val="20"/>
                <w:lang w:eastAsia="hr-HR"/>
              </w:rPr>
              <w:t xml:space="preserve">Nerazvrstana cesta u Rapcu (k.č.1779/4, k.č. 1770/5 i k.č. 1778/6 sve k.o. Ripenda) - spoj na NC 16 </w:t>
            </w:r>
            <w:bookmarkEnd w:id="68"/>
          </w:p>
        </w:tc>
        <w:tc>
          <w:tcPr>
            <w:tcW w:w="1745" w:type="dxa"/>
            <w:tcBorders>
              <w:top w:val="nil"/>
              <w:left w:val="nil"/>
              <w:bottom w:val="single" w:sz="4" w:space="0" w:color="auto"/>
              <w:right w:val="single" w:sz="4" w:space="0" w:color="auto"/>
            </w:tcBorders>
            <w:shd w:val="clear" w:color="000000" w:fill="FFFFFF"/>
            <w:noWrap/>
            <w:vAlign w:val="bottom"/>
            <w:hideMark/>
          </w:tcPr>
          <w:p w14:paraId="46D04AC4"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30.000,00</w:t>
            </w:r>
          </w:p>
        </w:tc>
        <w:tc>
          <w:tcPr>
            <w:tcW w:w="1701" w:type="dxa"/>
            <w:tcBorders>
              <w:top w:val="nil"/>
              <w:left w:val="nil"/>
              <w:bottom w:val="single" w:sz="4" w:space="0" w:color="auto"/>
              <w:right w:val="single" w:sz="4" w:space="0" w:color="auto"/>
            </w:tcBorders>
            <w:shd w:val="clear" w:color="000000" w:fill="FFFFFF"/>
            <w:noWrap/>
            <w:vAlign w:val="bottom"/>
            <w:hideMark/>
          </w:tcPr>
          <w:p w14:paraId="3FD1235C"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30.000,00</w:t>
            </w:r>
          </w:p>
        </w:tc>
        <w:tc>
          <w:tcPr>
            <w:tcW w:w="1384" w:type="dxa"/>
            <w:tcBorders>
              <w:top w:val="nil"/>
              <w:left w:val="nil"/>
              <w:bottom w:val="single" w:sz="4" w:space="0" w:color="auto"/>
              <w:right w:val="single" w:sz="4" w:space="0" w:color="auto"/>
            </w:tcBorders>
            <w:shd w:val="clear" w:color="000000" w:fill="FFFFFF"/>
            <w:noWrap/>
            <w:vAlign w:val="bottom"/>
            <w:hideMark/>
          </w:tcPr>
          <w:p w14:paraId="55465850"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66,36</w:t>
            </w:r>
          </w:p>
        </w:tc>
        <w:tc>
          <w:tcPr>
            <w:tcW w:w="1167" w:type="dxa"/>
            <w:tcBorders>
              <w:top w:val="nil"/>
              <w:left w:val="nil"/>
              <w:bottom w:val="single" w:sz="4" w:space="0" w:color="auto"/>
              <w:right w:val="single" w:sz="4" w:space="0" w:color="auto"/>
            </w:tcBorders>
            <w:shd w:val="clear" w:color="000000" w:fill="FFFFFF"/>
            <w:noWrap/>
            <w:vAlign w:val="bottom"/>
            <w:hideMark/>
          </w:tcPr>
          <w:p w14:paraId="06B6D161"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0.22%</w:t>
            </w:r>
          </w:p>
        </w:tc>
      </w:tr>
      <w:tr w:rsidR="00187C2A" w:rsidRPr="004B3C93" w14:paraId="705099C3"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A8A31A3"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K300051 Omladinska ulica Rabac - rekonstrukcija raskrižja</w:t>
            </w:r>
          </w:p>
        </w:tc>
        <w:tc>
          <w:tcPr>
            <w:tcW w:w="1745" w:type="dxa"/>
            <w:tcBorders>
              <w:top w:val="nil"/>
              <w:left w:val="nil"/>
              <w:bottom w:val="single" w:sz="4" w:space="0" w:color="auto"/>
              <w:right w:val="single" w:sz="4" w:space="0" w:color="auto"/>
            </w:tcBorders>
            <w:shd w:val="clear" w:color="000000" w:fill="FFFFFF"/>
            <w:noWrap/>
            <w:vAlign w:val="bottom"/>
            <w:hideMark/>
          </w:tcPr>
          <w:p w14:paraId="129F14CE"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104.680,00</w:t>
            </w:r>
          </w:p>
        </w:tc>
        <w:tc>
          <w:tcPr>
            <w:tcW w:w="1701" w:type="dxa"/>
            <w:tcBorders>
              <w:top w:val="nil"/>
              <w:left w:val="nil"/>
              <w:bottom w:val="single" w:sz="4" w:space="0" w:color="auto"/>
              <w:right w:val="single" w:sz="4" w:space="0" w:color="auto"/>
            </w:tcBorders>
            <w:shd w:val="clear" w:color="000000" w:fill="FFFFFF"/>
            <w:noWrap/>
            <w:vAlign w:val="bottom"/>
            <w:hideMark/>
          </w:tcPr>
          <w:p w14:paraId="7BEDED76"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104.680,00</w:t>
            </w:r>
          </w:p>
        </w:tc>
        <w:tc>
          <w:tcPr>
            <w:tcW w:w="1384" w:type="dxa"/>
            <w:tcBorders>
              <w:top w:val="nil"/>
              <w:left w:val="nil"/>
              <w:bottom w:val="single" w:sz="4" w:space="0" w:color="auto"/>
              <w:right w:val="single" w:sz="4" w:space="0" w:color="auto"/>
            </w:tcBorders>
            <w:shd w:val="clear" w:color="000000" w:fill="FFFFFF"/>
            <w:noWrap/>
            <w:vAlign w:val="bottom"/>
            <w:hideMark/>
          </w:tcPr>
          <w:p w14:paraId="71BBC4C5"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112.167,31</w:t>
            </w:r>
          </w:p>
        </w:tc>
        <w:tc>
          <w:tcPr>
            <w:tcW w:w="1167" w:type="dxa"/>
            <w:tcBorders>
              <w:top w:val="nil"/>
              <w:left w:val="nil"/>
              <w:bottom w:val="single" w:sz="4" w:space="0" w:color="auto"/>
              <w:right w:val="single" w:sz="4" w:space="0" w:color="auto"/>
            </w:tcBorders>
            <w:shd w:val="clear" w:color="000000" w:fill="FFFFFF"/>
            <w:noWrap/>
            <w:vAlign w:val="bottom"/>
            <w:hideMark/>
          </w:tcPr>
          <w:p w14:paraId="4B78B1FA"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107.15%</w:t>
            </w:r>
          </w:p>
        </w:tc>
      </w:tr>
      <w:tr w:rsidR="00187C2A" w:rsidRPr="004B3C93" w14:paraId="45A36475"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5F27B4CA"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K300055 Uređenje priobalnog dijela Centralne zone naselja Rabac</w:t>
            </w:r>
          </w:p>
        </w:tc>
        <w:tc>
          <w:tcPr>
            <w:tcW w:w="1745" w:type="dxa"/>
            <w:tcBorders>
              <w:top w:val="nil"/>
              <w:left w:val="nil"/>
              <w:bottom w:val="single" w:sz="4" w:space="0" w:color="auto"/>
              <w:right w:val="single" w:sz="4" w:space="0" w:color="auto"/>
            </w:tcBorders>
            <w:shd w:val="clear" w:color="000000" w:fill="FFFFFF"/>
            <w:noWrap/>
            <w:vAlign w:val="bottom"/>
            <w:hideMark/>
          </w:tcPr>
          <w:p w14:paraId="114F9967"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17.200,00</w:t>
            </w:r>
          </w:p>
        </w:tc>
        <w:tc>
          <w:tcPr>
            <w:tcW w:w="1701" w:type="dxa"/>
            <w:tcBorders>
              <w:top w:val="nil"/>
              <w:left w:val="nil"/>
              <w:bottom w:val="single" w:sz="4" w:space="0" w:color="auto"/>
              <w:right w:val="single" w:sz="4" w:space="0" w:color="auto"/>
            </w:tcBorders>
            <w:shd w:val="clear" w:color="000000" w:fill="FFFFFF"/>
            <w:noWrap/>
            <w:vAlign w:val="bottom"/>
            <w:hideMark/>
          </w:tcPr>
          <w:p w14:paraId="35BCCD19"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17.200,00</w:t>
            </w:r>
          </w:p>
        </w:tc>
        <w:tc>
          <w:tcPr>
            <w:tcW w:w="1384" w:type="dxa"/>
            <w:tcBorders>
              <w:top w:val="nil"/>
              <w:left w:val="nil"/>
              <w:bottom w:val="single" w:sz="4" w:space="0" w:color="auto"/>
              <w:right w:val="single" w:sz="4" w:space="0" w:color="auto"/>
            </w:tcBorders>
            <w:shd w:val="clear" w:color="000000" w:fill="FFFFFF"/>
            <w:noWrap/>
            <w:vAlign w:val="bottom"/>
            <w:hideMark/>
          </w:tcPr>
          <w:p w14:paraId="27151944"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14.534,76</w:t>
            </w:r>
          </w:p>
        </w:tc>
        <w:tc>
          <w:tcPr>
            <w:tcW w:w="1167" w:type="dxa"/>
            <w:tcBorders>
              <w:top w:val="nil"/>
              <w:left w:val="nil"/>
              <w:bottom w:val="single" w:sz="4" w:space="0" w:color="auto"/>
              <w:right w:val="single" w:sz="4" w:space="0" w:color="auto"/>
            </w:tcBorders>
            <w:shd w:val="clear" w:color="000000" w:fill="FFFFFF"/>
            <w:noWrap/>
            <w:vAlign w:val="bottom"/>
            <w:hideMark/>
          </w:tcPr>
          <w:p w14:paraId="6F770FBB"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84.5%</w:t>
            </w:r>
          </w:p>
        </w:tc>
      </w:tr>
      <w:tr w:rsidR="00187C2A" w:rsidRPr="004B3C93" w14:paraId="346C64F1"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851A928"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K300056 Cesta Ulaz Rabac - Ulica G.Martinuzzi-  Creska ulica</w:t>
            </w:r>
          </w:p>
        </w:tc>
        <w:tc>
          <w:tcPr>
            <w:tcW w:w="1745" w:type="dxa"/>
            <w:tcBorders>
              <w:top w:val="nil"/>
              <w:left w:val="nil"/>
              <w:bottom w:val="single" w:sz="4" w:space="0" w:color="auto"/>
              <w:right w:val="single" w:sz="4" w:space="0" w:color="auto"/>
            </w:tcBorders>
            <w:shd w:val="clear" w:color="000000" w:fill="FFFFFF"/>
            <w:noWrap/>
            <w:vAlign w:val="bottom"/>
            <w:hideMark/>
          </w:tcPr>
          <w:p w14:paraId="5FD33666"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29.344,00</w:t>
            </w:r>
          </w:p>
        </w:tc>
        <w:tc>
          <w:tcPr>
            <w:tcW w:w="1701" w:type="dxa"/>
            <w:tcBorders>
              <w:top w:val="nil"/>
              <w:left w:val="nil"/>
              <w:bottom w:val="single" w:sz="4" w:space="0" w:color="auto"/>
              <w:right w:val="single" w:sz="4" w:space="0" w:color="auto"/>
            </w:tcBorders>
            <w:shd w:val="clear" w:color="000000" w:fill="FFFFFF"/>
            <w:noWrap/>
            <w:vAlign w:val="bottom"/>
            <w:hideMark/>
          </w:tcPr>
          <w:p w14:paraId="44DAE336"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29.344,00</w:t>
            </w:r>
          </w:p>
        </w:tc>
        <w:tc>
          <w:tcPr>
            <w:tcW w:w="1384" w:type="dxa"/>
            <w:tcBorders>
              <w:top w:val="nil"/>
              <w:left w:val="nil"/>
              <w:bottom w:val="single" w:sz="4" w:space="0" w:color="auto"/>
              <w:right w:val="single" w:sz="4" w:space="0" w:color="auto"/>
            </w:tcBorders>
            <w:shd w:val="clear" w:color="000000" w:fill="FFFFFF"/>
            <w:noWrap/>
            <w:vAlign w:val="bottom"/>
            <w:hideMark/>
          </w:tcPr>
          <w:p w14:paraId="1C4B67A2"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16.093,75</w:t>
            </w:r>
          </w:p>
        </w:tc>
        <w:tc>
          <w:tcPr>
            <w:tcW w:w="1167" w:type="dxa"/>
            <w:tcBorders>
              <w:top w:val="nil"/>
              <w:left w:val="nil"/>
              <w:bottom w:val="single" w:sz="4" w:space="0" w:color="auto"/>
              <w:right w:val="single" w:sz="4" w:space="0" w:color="auto"/>
            </w:tcBorders>
            <w:shd w:val="clear" w:color="000000" w:fill="FFFFFF"/>
            <w:noWrap/>
            <w:vAlign w:val="bottom"/>
            <w:hideMark/>
          </w:tcPr>
          <w:p w14:paraId="13D3839A"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54.85%</w:t>
            </w:r>
          </w:p>
        </w:tc>
      </w:tr>
      <w:tr w:rsidR="00187C2A" w:rsidRPr="004B3C93" w14:paraId="49494E4E"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3D693BA8"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Program 3003 Izgradnja građevina javne namjene</w:t>
            </w:r>
          </w:p>
        </w:tc>
        <w:tc>
          <w:tcPr>
            <w:tcW w:w="1745" w:type="dxa"/>
            <w:tcBorders>
              <w:top w:val="nil"/>
              <w:left w:val="nil"/>
              <w:bottom w:val="single" w:sz="4" w:space="0" w:color="auto"/>
              <w:right w:val="single" w:sz="4" w:space="0" w:color="auto"/>
            </w:tcBorders>
            <w:shd w:val="clear" w:color="000000" w:fill="FFFFFF"/>
            <w:noWrap/>
            <w:vAlign w:val="bottom"/>
            <w:hideMark/>
          </w:tcPr>
          <w:p w14:paraId="09226829"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69" w:name="_Hlk192154694"/>
            <w:r w:rsidRPr="004B3C93">
              <w:rPr>
                <w:rFonts w:ascii="Arial" w:eastAsia="Times New Roman" w:hAnsi="Arial" w:cs="Arial"/>
                <w:b/>
                <w:bCs/>
                <w:color w:val="000000" w:themeColor="text1"/>
                <w:sz w:val="20"/>
                <w:szCs w:val="20"/>
                <w:lang w:eastAsia="hr-HR"/>
              </w:rPr>
              <w:t>1.973.486,00</w:t>
            </w:r>
            <w:bookmarkEnd w:id="69"/>
          </w:p>
        </w:tc>
        <w:tc>
          <w:tcPr>
            <w:tcW w:w="1701" w:type="dxa"/>
            <w:tcBorders>
              <w:top w:val="nil"/>
              <w:left w:val="nil"/>
              <w:bottom w:val="single" w:sz="4" w:space="0" w:color="auto"/>
              <w:right w:val="single" w:sz="4" w:space="0" w:color="auto"/>
            </w:tcBorders>
            <w:shd w:val="clear" w:color="000000" w:fill="FFFFFF"/>
            <w:noWrap/>
            <w:vAlign w:val="bottom"/>
            <w:hideMark/>
          </w:tcPr>
          <w:p w14:paraId="0802B55B"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70" w:name="_Hlk192225011"/>
            <w:r w:rsidRPr="004B3C93">
              <w:rPr>
                <w:rFonts w:ascii="Arial" w:eastAsia="Times New Roman" w:hAnsi="Arial" w:cs="Arial"/>
                <w:b/>
                <w:bCs/>
                <w:color w:val="000000" w:themeColor="text1"/>
                <w:sz w:val="20"/>
                <w:szCs w:val="20"/>
                <w:lang w:eastAsia="hr-HR"/>
              </w:rPr>
              <w:t>1.960.716,00</w:t>
            </w:r>
            <w:bookmarkEnd w:id="70"/>
          </w:p>
        </w:tc>
        <w:tc>
          <w:tcPr>
            <w:tcW w:w="1384" w:type="dxa"/>
            <w:tcBorders>
              <w:top w:val="nil"/>
              <w:left w:val="nil"/>
              <w:bottom w:val="single" w:sz="4" w:space="0" w:color="auto"/>
              <w:right w:val="single" w:sz="4" w:space="0" w:color="auto"/>
            </w:tcBorders>
            <w:shd w:val="clear" w:color="000000" w:fill="FFFFFF"/>
            <w:noWrap/>
            <w:vAlign w:val="bottom"/>
            <w:hideMark/>
          </w:tcPr>
          <w:p w14:paraId="6AF409F8"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1.612.913,03</w:t>
            </w:r>
          </w:p>
        </w:tc>
        <w:tc>
          <w:tcPr>
            <w:tcW w:w="1167" w:type="dxa"/>
            <w:tcBorders>
              <w:top w:val="nil"/>
              <w:left w:val="nil"/>
              <w:bottom w:val="single" w:sz="4" w:space="0" w:color="auto"/>
              <w:right w:val="single" w:sz="4" w:space="0" w:color="auto"/>
            </w:tcBorders>
            <w:shd w:val="clear" w:color="000000" w:fill="FFFFFF"/>
            <w:noWrap/>
            <w:vAlign w:val="bottom"/>
            <w:hideMark/>
          </w:tcPr>
          <w:p w14:paraId="2F2F6BDA"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82.26%</w:t>
            </w:r>
          </w:p>
        </w:tc>
      </w:tr>
      <w:tr w:rsidR="00187C2A" w:rsidRPr="004B3C93" w14:paraId="08FD441E"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1C4DE473"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K300002 Rekonstrukcija rive Rabac</w:t>
            </w:r>
          </w:p>
        </w:tc>
        <w:tc>
          <w:tcPr>
            <w:tcW w:w="1745" w:type="dxa"/>
            <w:tcBorders>
              <w:top w:val="nil"/>
              <w:left w:val="nil"/>
              <w:bottom w:val="single" w:sz="4" w:space="0" w:color="auto"/>
              <w:right w:val="single" w:sz="4" w:space="0" w:color="auto"/>
            </w:tcBorders>
            <w:shd w:val="clear" w:color="000000" w:fill="FFFFFF"/>
            <w:noWrap/>
            <w:vAlign w:val="bottom"/>
            <w:hideMark/>
          </w:tcPr>
          <w:p w14:paraId="7341C8A5"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15.930,00</w:t>
            </w:r>
          </w:p>
        </w:tc>
        <w:tc>
          <w:tcPr>
            <w:tcW w:w="1701" w:type="dxa"/>
            <w:tcBorders>
              <w:top w:val="nil"/>
              <w:left w:val="nil"/>
              <w:bottom w:val="single" w:sz="4" w:space="0" w:color="auto"/>
              <w:right w:val="single" w:sz="4" w:space="0" w:color="auto"/>
            </w:tcBorders>
            <w:shd w:val="clear" w:color="000000" w:fill="FFFFFF"/>
            <w:noWrap/>
            <w:vAlign w:val="bottom"/>
            <w:hideMark/>
          </w:tcPr>
          <w:p w14:paraId="3DBB5CF9"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15.930,00</w:t>
            </w:r>
          </w:p>
        </w:tc>
        <w:tc>
          <w:tcPr>
            <w:tcW w:w="1384" w:type="dxa"/>
            <w:tcBorders>
              <w:top w:val="nil"/>
              <w:left w:val="nil"/>
              <w:bottom w:val="single" w:sz="4" w:space="0" w:color="auto"/>
              <w:right w:val="single" w:sz="4" w:space="0" w:color="auto"/>
            </w:tcBorders>
            <w:shd w:val="clear" w:color="000000" w:fill="FFFFFF"/>
            <w:noWrap/>
            <w:vAlign w:val="bottom"/>
            <w:hideMark/>
          </w:tcPr>
          <w:p w14:paraId="57EAA02F"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15.881,88</w:t>
            </w:r>
          </w:p>
        </w:tc>
        <w:tc>
          <w:tcPr>
            <w:tcW w:w="1167" w:type="dxa"/>
            <w:tcBorders>
              <w:top w:val="nil"/>
              <w:left w:val="nil"/>
              <w:bottom w:val="single" w:sz="4" w:space="0" w:color="auto"/>
              <w:right w:val="single" w:sz="4" w:space="0" w:color="auto"/>
            </w:tcBorders>
            <w:shd w:val="clear" w:color="000000" w:fill="FFFFFF"/>
            <w:noWrap/>
            <w:vAlign w:val="bottom"/>
            <w:hideMark/>
          </w:tcPr>
          <w:p w14:paraId="5F102235"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99.7%</w:t>
            </w:r>
          </w:p>
        </w:tc>
      </w:tr>
      <w:tr w:rsidR="00187C2A" w:rsidRPr="004B3C93" w14:paraId="2F0237D0"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772AE5D9"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K300005 Rekons. i sanacija velikog kupatila,tople veze i šohta u sklopu rudar.komp. Pijacal</w:t>
            </w:r>
          </w:p>
        </w:tc>
        <w:tc>
          <w:tcPr>
            <w:tcW w:w="1745" w:type="dxa"/>
            <w:tcBorders>
              <w:top w:val="nil"/>
              <w:left w:val="nil"/>
              <w:bottom w:val="single" w:sz="4" w:space="0" w:color="auto"/>
              <w:right w:val="single" w:sz="4" w:space="0" w:color="auto"/>
            </w:tcBorders>
            <w:shd w:val="clear" w:color="000000" w:fill="FFFFFF"/>
            <w:noWrap/>
            <w:vAlign w:val="bottom"/>
            <w:hideMark/>
          </w:tcPr>
          <w:p w14:paraId="43C0A374"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146.813,00</w:t>
            </w:r>
          </w:p>
        </w:tc>
        <w:tc>
          <w:tcPr>
            <w:tcW w:w="1701" w:type="dxa"/>
            <w:tcBorders>
              <w:top w:val="nil"/>
              <w:left w:val="nil"/>
              <w:bottom w:val="single" w:sz="4" w:space="0" w:color="auto"/>
              <w:right w:val="single" w:sz="4" w:space="0" w:color="auto"/>
            </w:tcBorders>
            <w:shd w:val="clear" w:color="000000" w:fill="FFFFFF"/>
            <w:noWrap/>
            <w:vAlign w:val="bottom"/>
            <w:hideMark/>
          </w:tcPr>
          <w:p w14:paraId="504B6917"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142.843,00</w:t>
            </w:r>
          </w:p>
        </w:tc>
        <w:tc>
          <w:tcPr>
            <w:tcW w:w="1384" w:type="dxa"/>
            <w:tcBorders>
              <w:top w:val="nil"/>
              <w:left w:val="nil"/>
              <w:bottom w:val="single" w:sz="4" w:space="0" w:color="auto"/>
              <w:right w:val="single" w:sz="4" w:space="0" w:color="auto"/>
            </w:tcBorders>
            <w:shd w:val="clear" w:color="000000" w:fill="FFFFFF"/>
            <w:noWrap/>
            <w:vAlign w:val="bottom"/>
            <w:hideMark/>
          </w:tcPr>
          <w:p w14:paraId="780B69EC"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66.420,01</w:t>
            </w:r>
          </w:p>
        </w:tc>
        <w:tc>
          <w:tcPr>
            <w:tcW w:w="1167" w:type="dxa"/>
            <w:tcBorders>
              <w:top w:val="nil"/>
              <w:left w:val="nil"/>
              <w:bottom w:val="single" w:sz="4" w:space="0" w:color="auto"/>
              <w:right w:val="single" w:sz="4" w:space="0" w:color="auto"/>
            </w:tcBorders>
            <w:shd w:val="clear" w:color="000000" w:fill="FFFFFF"/>
            <w:noWrap/>
            <w:vAlign w:val="bottom"/>
            <w:hideMark/>
          </w:tcPr>
          <w:p w14:paraId="68EB8961"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46.5%</w:t>
            </w:r>
          </w:p>
        </w:tc>
      </w:tr>
      <w:tr w:rsidR="00187C2A" w:rsidRPr="004B3C93" w14:paraId="7B73CF11"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323FDC8"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K300015 Dječji vrtić Vinež (novi)</w:t>
            </w:r>
          </w:p>
        </w:tc>
        <w:tc>
          <w:tcPr>
            <w:tcW w:w="1745" w:type="dxa"/>
            <w:tcBorders>
              <w:top w:val="nil"/>
              <w:left w:val="nil"/>
              <w:bottom w:val="single" w:sz="4" w:space="0" w:color="auto"/>
              <w:right w:val="single" w:sz="4" w:space="0" w:color="auto"/>
            </w:tcBorders>
            <w:shd w:val="clear" w:color="000000" w:fill="FFFFFF"/>
            <w:noWrap/>
            <w:vAlign w:val="bottom"/>
            <w:hideMark/>
          </w:tcPr>
          <w:p w14:paraId="16CBA59E"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381.400,00</w:t>
            </w:r>
          </w:p>
        </w:tc>
        <w:tc>
          <w:tcPr>
            <w:tcW w:w="1701" w:type="dxa"/>
            <w:tcBorders>
              <w:top w:val="nil"/>
              <w:left w:val="nil"/>
              <w:bottom w:val="single" w:sz="4" w:space="0" w:color="auto"/>
              <w:right w:val="single" w:sz="4" w:space="0" w:color="auto"/>
            </w:tcBorders>
            <w:shd w:val="clear" w:color="000000" w:fill="FFFFFF"/>
            <w:noWrap/>
            <w:vAlign w:val="bottom"/>
            <w:hideMark/>
          </w:tcPr>
          <w:p w14:paraId="1D9D6E94"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372.600,00</w:t>
            </w:r>
          </w:p>
        </w:tc>
        <w:tc>
          <w:tcPr>
            <w:tcW w:w="1384" w:type="dxa"/>
            <w:tcBorders>
              <w:top w:val="nil"/>
              <w:left w:val="nil"/>
              <w:bottom w:val="single" w:sz="4" w:space="0" w:color="auto"/>
              <w:right w:val="single" w:sz="4" w:space="0" w:color="auto"/>
            </w:tcBorders>
            <w:shd w:val="clear" w:color="000000" w:fill="FFFFFF"/>
            <w:noWrap/>
            <w:vAlign w:val="bottom"/>
            <w:hideMark/>
          </w:tcPr>
          <w:p w14:paraId="3BA7D585"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339.357,93</w:t>
            </w:r>
          </w:p>
        </w:tc>
        <w:tc>
          <w:tcPr>
            <w:tcW w:w="1167" w:type="dxa"/>
            <w:tcBorders>
              <w:top w:val="nil"/>
              <w:left w:val="nil"/>
              <w:bottom w:val="single" w:sz="4" w:space="0" w:color="auto"/>
              <w:right w:val="single" w:sz="4" w:space="0" w:color="auto"/>
            </w:tcBorders>
            <w:shd w:val="clear" w:color="000000" w:fill="FFFFFF"/>
            <w:noWrap/>
            <w:vAlign w:val="bottom"/>
            <w:hideMark/>
          </w:tcPr>
          <w:p w14:paraId="30B71A2C"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91.08%</w:t>
            </w:r>
          </w:p>
        </w:tc>
      </w:tr>
      <w:tr w:rsidR="00187C2A" w:rsidRPr="004B3C93" w14:paraId="3D0BA496"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4DBAB26"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K300018 Sportski kompleks Vinež</w:t>
            </w:r>
          </w:p>
        </w:tc>
        <w:tc>
          <w:tcPr>
            <w:tcW w:w="1745" w:type="dxa"/>
            <w:tcBorders>
              <w:top w:val="nil"/>
              <w:left w:val="nil"/>
              <w:bottom w:val="single" w:sz="4" w:space="0" w:color="auto"/>
              <w:right w:val="single" w:sz="4" w:space="0" w:color="auto"/>
            </w:tcBorders>
            <w:shd w:val="clear" w:color="000000" w:fill="FFFFFF"/>
            <w:noWrap/>
            <w:vAlign w:val="bottom"/>
            <w:hideMark/>
          </w:tcPr>
          <w:p w14:paraId="1A41A0E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1.197.400,00</w:t>
            </w:r>
          </w:p>
        </w:tc>
        <w:tc>
          <w:tcPr>
            <w:tcW w:w="1701" w:type="dxa"/>
            <w:tcBorders>
              <w:top w:val="nil"/>
              <w:left w:val="nil"/>
              <w:bottom w:val="single" w:sz="4" w:space="0" w:color="auto"/>
              <w:right w:val="single" w:sz="4" w:space="0" w:color="auto"/>
            </w:tcBorders>
            <w:shd w:val="clear" w:color="000000" w:fill="FFFFFF"/>
            <w:noWrap/>
            <w:vAlign w:val="bottom"/>
            <w:hideMark/>
          </w:tcPr>
          <w:p w14:paraId="62C69E6C"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1.197.400,00</w:t>
            </w:r>
          </w:p>
        </w:tc>
        <w:tc>
          <w:tcPr>
            <w:tcW w:w="1384" w:type="dxa"/>
            <w:tcBorders>
              <w:top w:val="nil"/>
              <w:left w:val="nil"/>
              <w:bottom w:val="single" w:sz="4" w:space="0" w:color="auto"/>
              <w:right w:val="single" w:sz="4" w:space="0" w:color="auto"/>
            </w:tcBorders>
            <w:shd w:val="clear" w:color="000000" w:fill="FFFFFF"/>
            <w:noWrap/>
            <w:vAlign w:val="bottom"/>
            <w:hideMark/>
          </w:tcPr>
          <w:p w14:paraId="78B893A3"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1.085.327,19</w:t>
            </w:r>
          </w:p>
        </w:tc>
        <w:tc>
          <w:tcPr>
            <w:tcW w:w="1167" w:type="dxa"/>
            <w:tcBorders>
              <w:top w:val="nil"/>
              <w:left w:val="nil"/>
              <w:bottom w:val="single" w:sz="4" w:space="0" w:color="auto"/>
              <w:right w:val="single" w:sz="4" w:space="0" w:color="auto"/>
            </w:tcBorders>
            <w:shd w:val="clear" w:color="000000" w:fill="FFFFFF"/>
            <w:noWrap/>
            <w:vAlign w:val="bottom"/>
            <w:hideMark/>
          </w:tcPr>
          <w:p w14:paraId="5C04BE76"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90.64%</w:t>
            </w:r>
          </w:p>
        </w:tc>
      </w:tr>
      <w:tr w:rsidR="00187C2A" w:rsidRPr="004B3C93" w14:paraId="0811F134"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2B5E1AB"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K300028 Ostali poslovi vezani za izgradnju građevina javne namjene</w:t>
            </w:r>
          </w:p>
        </w:tc>
        <w:tc>
          <w:tcPr>
            <w:tcW w:w="1745" w:type="dxa"/>
            <w:tcBorders>
              <w:top w:val="nil"/>
              <w:left w:val="nil"/>
              <w:bottom w:val="single" w:sz="4" w:space="0" w:color="auto"/>
              <w:right w:val="single" w:sz="4" w:space="0" w:color="auto"/>
            </w:tcBorders>
            <w:shd w:val="clear" w:color="000000" w:fill="FFFFFF"/>
            <w:noWrap/>
            <w:vAlign w:val="bottom"/>
            <w:hideMark/>
          </w:tcPr>
          <w:p w14:paraId="169F0210"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16.330,00</w:t>
            </w:r>
          </w:p>
        </w:tc>
        <w:tc>
          <w:tcPr>
            <w:tcW w:w="1701" w:type="dxa"/>
            <w:tcBorders>
              <w:top w:val="nil"/>
              <w:left w:val="nil"/>
              <w:bottom w:val="single" w:sz="4" w:space="0" w:color="auto"/>
              <w:right w:val="single" w:sz="4" w:space="0" w:color="auto"/>
            </w:tcBorders>
            <w:shd w:val="clear" w:color="000000" w:fill="FFFFFF"/>
            <w:noWrap/>
            <w:vAlign w:val="bottom"/>
            <w:hideMark/>
          </w:tcPr>
          <w:p w14:paraId="6D1EE85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16.330,00</w:t>
            </w:r>
          </w:p>
        </w:tc>
        <w:tc>
          <w:tcPr>
            <w:tcW w:w="1384" w:type="dxa"/>
            <w:tcBorders>
              <w:top w:val="nil"/>
              <w:left w:val="nil"/>
              <w:bottom w:val="single" w:sz="4" w:space="0" w:color="auto"/>
              <w:right w:val="single" w:sz="4" w:space="0" w:color="auto"/>
            </w:tcBorders>
            <w:shd w:val="clear" w:color="000000" w:fill="FFFFFF"/>
            <w:noWrap/>
            <w:vAlign w:val="bottom"/>
            <w:hideMark/>
          </w:tcPr>
          <w:p w14:paraId="55C46237"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11.287,27</w:t>
            </w:r>
          </w:p>
        </w:tc>
        <w:tc>
          <w:tcPr>
            <w:tcW w:w="1167" w:type="dxa"/>
            <w:tcBorders>
              <w:top w:val="nil"/>
              <w:left w:val="nil"/>
              <w:bottom w:val="single" w:sz="4" w:space="0" w:color="auto"/>
              <w:right w:val="single" w:sz="4" w:space="0" w:color="auto"/>
            </w:tcBorders>
            <w:shd w:val="clear" w:color="000000" w:fill="FFFFFF"/>
            <w:noWrap/>
            <w:vAlign w:val="bottom"/>
            <w:hideMark/>
          </w:tcPr>
          <w:p w14:paraId="69F8C7B2"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69.12%</w:t>
            </w:r>
          </w:p>
        </w:tc>
      </w:tr>
      <w:tr w:rsidR="00187C2A" w:rsidRPr="004B3C93" w14:paraId="7317CF2D"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335EFCD5"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K300037 Energetska obnova zgrade RIŠ-a (k.č.318 k.o. Novi Labin)</w:t>
            </w:r>
          </w:p>
        </w:tc>
        <w:tc>
          <w:tcPr>
            <w:tcW w:w="1745" w:type="dxa"/>
            <w:tcBorders>
              <w:top w:val="nil"/>
              <w:left w:val="nil"/>
              <w:bottom w:val="single" w:sz="4" w:space="0" w:color="auto"/>
              <w:right w:val="single" w:sz="4" w:space="0" w:color="auto"/>
            </w:tcBorders>
            <w:shd w:val="clear" w:color="000000" w:fill="FFFFFF"/>
            <w:noWrap/>
            <w:vAlign w:val="bottom"/>
            <w:hideMark/>
          </w:tcPr>
          <w:p w14:paraId="5E163FE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42.500,00</w:t>
            </w:r>
          </w:p>
        </w:tc>
        <w:tc>
          <w:tcPr>
            <w:tcW w:w="1701" w:type="dxa"/>
            <w:tcBorders>
              <w:top w:val="nil"/>
              <w:left w:val="nil"/>
              <w:bottom w:val="single" w:sz="4" w:space="0" w:color="auto"/>
              <w:right w:val="single" w:sz="4" w:space="0" w:color="auto"/>
            </w:tcBorders>
            <w:shd w:val="clear" w:color="000000" w:fill="FFFFFF"/>
            <w:noWrap/>
            <w:vAlign w:val="bottom"/>
            <w:hideMark/>
          </w:tcPr>
          <w:p w14:paraId="169EA0E5"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42.500,00</w:t>
            </w:r>
          </w:p>
        </w:tc>
        <w:tc>
          <w:tcPr>
            <w:tcW w:w="1384" w:type="dxa"/>
            <w:tcBorders>
              <w:top w:val="nil"/>
              <w:left w:val="nil"/>
              <w:bottom w:val="single" w:sz="4" w:space="0" w:color="auto"/>
              <w:right w:val="single" w:sz="4" w:space="0" w:color="auto"/>
            </w:tcBorders>
            <w:shd w:val="clear" w:color="000000" w:fill="FFFFFF"/>
            <w:noWrap/>
            <w:vAlign w:val="bottom"/>
            <w:hideMark/>
          </w:tcPr>
          <w:p w14:paraId="5E8F1D19"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42.500,00</w:t>
            </w:r>
          </w:p>
        </w:tc>
        <w:tc>
          <w:tcPr>
            <w:tcW w:w="1167" w:type="dxa"/>
            <w:tcBorders>
              <w:top w:val="nil"/>
              <w:left w:val="nil"/>
              <w:bottom w:val="single" w:sz="4" w:space="0" w:color="auto"/>
              <w:right w:val="single" w:sz="4" w:space="0" w:color="auto"/>
            </w:tcBorders>
            <w:shd w:val="clear" w:color="000000" w:fill="FFFFFF"/>
            <w:noWrap/>
            <w:vAlign w:val="bottom"/>
            <w:hideMark/>
          </w:tcPr>
          <w:p w14:paraId="335C32DB"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100.0%</w:t>
            </w:r>
          </w:p>
        </w:tc>
      </w:tr>
      <w:tr w:rsidR="00187C2A" w:rsidRPr="004B3C93" w14:paraId="0EBA99F6"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7373E675"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K300038 Obnova i prenamjena zgrade bivše škole Ripenda (zgr.k.č.321( k.č.2519) k.o.Ripenda)</w:t>
            </w:r>
          </w:p>
        </w:tc>
        <w:tc>
          <w:tcPr>
            <w:tcW w:w="1745" w:type="dxa"/>
            <w:tcBorders>
              <w:top w:val="nil"/>
              <w:left w:val="nil"/>
              <w:bottom w:val="single" w:sz="4" w:space="0" w:color="auto"/>
              <w:right w:val="single" w:sz="4" w:space="0" w:color="auto"/>
            </w:tcBorders>
            <w:shd w:val="clear" w:color="000000" w:fill="FFFFFF"/>
            <w:noWrap/>
            <w:vAlign w:val="bottom"/>
            <w:hideMark/>
          </w:tcPr>
          <w:p w14:paraId="405D131C"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32.300,00</w:t>
            </w:r>
          </w:p>
        </w:tc>
        <w:tc>
          <w:tcPr>
            <w:tcW w:w="1701" w:type="dxa"/>
            <w:tcBorders>
              <w:top w:val="nil"/>
              <w:left w:val="nil"/>
              <w:bottom w:val="single" w:sz="4" w:space="0" w:color="auto"/>
              <w:right w:val="single" w:sz="4" w:space="0" w:color="auto"/>
            </w:tcBorders>
            <w:shd w:val="clear" w:color="000000" w:fill="FFFFFF"/>
            <w:noWrap/>
            <w:vAlign w:val="bottom"/>
            <w:hideMark/>
          </w:tcPr>
          <w:p w14:paraId="4DB2F5B5"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32.300,00</w:t>
            </w:r>
          </w:p>
        </w:tc>
        <w:tc>
          <w:tcPr>
            <w:tcW w:w="1384" w:type="dxa"/>
            <w:tcBorders>
              <w:top w:val="nil"/>
              <w:left w:val="nil"/>
              <w:bottom w:val="single" w:sz="4" w:space="0" w:color="auto"/>
              <w:right w:val="single" w:sz="4" w:space="0" w:color="auto"/>
            </w:tcBorders>
            <w:shd w:val="clear" w:color="000000" w:fill="FFFFFF"/>
            <w:noWrap/>
            <w:vAlign w:val="bottom"/>
            <w:hideMark/>
          </w:tcPr>
          <w:p w14:paraId="6589071B"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32.201,25</w:t>
            </w:r>
          </w:p>
        </w:tc>
        <w:tc>
          <w:tcPr>
            <w:tcW w:w="1167" w:type="dxa"/>
            <w:tcBorders>
              <w:top w:val="nil"/>
              <w:left w:val="nil"/>
              <w:bottom w:val="single" w:sz="4" w:space="0" w:color="auto"/>
              <w:right w:val="single" w:sz="4" w:space="0" w:color="auto"/>
            </w:tcBorders>
            <w:shd w:val="clear" w:color="000000" w:fill="FFFFFF"/>
            <w:noWrap/>
            <w:vAlign w:val="bottom"/>
            <w:hideMark/>
          </w:tcPr>
          <w:p w14:paraId="54E2754B"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99.69%</w:t>
            </w:r>
          </w:p>
        </w:tc>
      </w:tr>
      <w:tr w:rsidR="00187C2A" w:rsidRPr="004B3C93" w14:paraId="48128655"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27B1326F"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K300040 Zgrada u ul. Aldo Negri 6 (k.č.1087 k.o.Novi Labin)</w:t>
            </w:r>
          </w:p>
        </w:tc>
        <w:tc>
          <w:tcPr>
            <w:tcW w:w="1745" w:type="dxa"/>
            <w:tcBorders>
              <w:top w:val="nil"/>
              <w:left w:val="nil"/>
              <w:bottom w:val="single" w:sz="4" w:space="0" w:color="auto"/>
              <w:right w:val="single" w:sz="4" w:space="0" w:color="auto"/>
            </w:tcBorders>
            <w:shd w:val="clear" w:color="000000" w:fill="FFFFFF"/>
            <w:noWrap/>
            <w:vAlign w:val="bottom"/>
            <w:hideMark/>
          </w:tcPr>
          <w:p w14:paraId="53E88B6A"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120.000,00</w:t>
            </w:r>
          </w:p>
        </w:tc>
        <w:tc>
          <w:tcPr>
            <w:tcW w:w="1701" w:type="dxa"/>
            <w:tcBorders>
              <w:top w:val="nil"/>
              <w:left w:val="nil"/>
              <w:bottom w:val="single" w:sz="4" w:space="0" w:color="auto"/>
              <w:right w:val="single" w:sz="4" w:space="0" w:color="auto"/>
            </w:tcBorders>
            <w:shd w:val="clear" w:color="000000" w:fill="FFFFFF"/>
            <w:noWrap/>
            <w:vAlign w:val="bottom"/>
            <w:hideMark/>
          </w:tcPr>
          <w:p w14:paraId="1B39391A"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120.000,00</w:t>
            </w:r>
          </w:p>
        </w:tc>
        <w:tc>
          <w:tcPr>
            <w:tcW w:w="1384" w:type="dxa"/>
            <w:tcBorders>
              <w:top w:val="nil"/>
              <w:left w:val="nil"/>
              <w:bottom w:val="single" w:sz="4" w:space="0" w:color="auto"/>
              <w:right w:val="single" w:sz="4" w:space="0" w:color="auto"/>
            </w:tcBorders>
            <w:shd w:val="clear" w:color="000000" w:fill="FFFFFF"/>
            <w:noWrap/>
            <w:vAlign w:val="bottom"/>
            <w:hideMark/>
          </w:tcPr>
          <w:p w14:paraId="7D505AE1"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0,00</w:t>
            </w:r>
          </w:p>
        </w:tc>
        <w:tc>
          <w:tcPr>
            <w:tcW w:w="1167" w:type="dxa"/>
            <w:tcBorders>
              <w:top w:val="nil"/>
              <w:left w:val="nil"/>
              <w:bottom w:val="single" w:sz="4" w:space="0" w:color="auto"/>
              <w:right w:val="single" w:sz="4" w:space="0" w:color="auto"/>
            </w:tcBorders>
            <w:shd w:val="clear" w:color="000000" w:fill="FFFFFF"/>
            <w:noWrap/>
            <w:vAlign w:val="bottom"/>
            <w:hideMark/>
          </w:tcPr>
          <w:p w14:paraId="0EBB7209"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0.0%</w:t>
            </w:r>
          </w:p>
        </w:tc>
      </w:tr>
      <w:tr w:rsidR="00187C2A" w:rsidRPr="004B3C93" w14:paraId="1C32F107"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09B8342A"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K300041 Gat sa navozom i dizalicom za dizanje kroz spuštanje plovila u Maslinici (dio k.č.1076/3 k.o. Rabac)</w:t>
            </w:r>
          </w:p>
        </w:tc>
        <w:tc>
          <w:tcPr>
            <w:tcW w:w="1745" w:type="dxa"/>
            <w:tcBorders>
              <w:top w:val="nil"/>
              <w:left w:val="nil"/>
              <w:bottom w:val="single" w:sz="4" w:space="0" w:color="auto"/>
              <w:right w:val="single" w:sz="4" w:space="0" w:color="auto"/>
            </w:tcBorders>
            <w:shd w:val="clear" w:color="000000" w:fill="FFFFFF"/>
            <w:noWrap/>
            <w:vAlign w:val="bottom"/>
            <w:hideMark/>
          </w:tcPr>
          <w:p w14:paraId="7AB5D518"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20.813,00</w:t>
            </w:r>
          </w:p>
        </w:tc>
        <w:tc>
          <w:tcPr>
            <w:tcW w:w="1701" w:type="dxa"/>
            <w:tcBorders>
              <w:top w:val="nil"/>
              <w:left w:val="nil"/>
              <w:bottom w:val="single" w:sz="4" w:space="0" w:color="auto"/>
              <w:right w:val="single" w:sz="4" w:space="0" w:color="auto"/>
            </w:tcBorders>
            <w:shd w:val="clear" w:color="000000" w:fill="FFFFFF"/>
            <w:noWrap/>
            <w:vAlign w:val="bottom"/>
            <w:hideMark/>
          </w:tcPr>
          <w:p w14:paraId="2CBCEF82"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20.813,00</w:t>
            </w:r>
          </w:p>
        </w:tc>
        <w:tc>
          <w:tcPr>
            <w:tcW w:w="1384" w:type="dxa"/>
            <w:tcBorders>
              <w:top w:val="nil"/>
              <w:left w:val="nil"/>
              <w:bottom w:val="single" w:sz="4" w:space="0" w:color="auto"/>
              <w:right w:val="single" w:sz="4" w:space="0" w:color="auto"/>
            </w:tcBorders>
            <w:shd w:val="clear" w:color="000000" w:fill="FFFFFF"/>
            <w:noWrap/>
            <w:vAlign w:val="bottom"/>
            <w:hideMark/>
          </w:tcPr>
          <w:p w14:paraId="673D1661"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19.937,50</w:t>
            </w:r>
          </w:p>
        </w:tc>
        <w:tc>
          <w:tcPr>
            <w:tcW w:w="1167" w:type="dxa"/>
            <w:tcBorders>
              <w:top w:val="nil"/>
              <w:left w:val="nil"/>
              <w:bottom w:val="single" w:sz="4" w:space="0" w:color="auto"/>
              <w:right w:val="single" w:sz="4" w:space="0" w:color="auto"/>
            </w:tcBorders>
            <w:shd w:val="clear" w:color="000000" w:fill="FFFFFF"/>
            <w:noWrap/>
            <w:vAlign w:val="bottom"/>
            <w:hideMark/>
          </w:tcPr>
          <w:p w14:paraId="2D90845F"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95.79%</w:t>
            </w:r>
          </w:p>
        </w:tc>
      </w:tr>
      <w:tr w:rsidR="00187C2A" w:rsidRPr="004B3C93" w14:paraId="7C9476D3"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69555C14"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Program 3004 Komunalne vodne građevine i gospodarenje otpadom</w:t>
            </w:r>
          </w:p>
        </w:tc>
        <w:tc>
          <w:tcPr>
            <w:tcW w:w="1745" w:type="dxa"/>
            <w:tcBorders>
              <w:top w:val="nil"/>
              <w:left w:val="nil"/>
              <w:bottom w:val="single" w:sz="4" w:space="0" w:color="auto"/>
              <w:right w:val="single" w:sz="4" w:space="0" w:color="auto"/>
            </w:tcBorders>
            <w:shd w:val="clear" w:color="000000" w:fill="FFFFFF"/>
            <w:noWrap/>
            <w:vAlign w:val="bottom"/>
            <w:hideMark/>
          </w:tcPr>
          <w:p w14:paraId="0ABA507F"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5.000,00</w:t>
            </w:r>
          </w:p>
        </w:tc>
        <w:tc>
          <w:tcPr>
            <w:tcW w:w="1701" w:type="dxa"/>
            <w:tcBorders>
              <w:top w:val="nil"/>
              <w:left w:val="nil"/>
              <w:bottom w:val="single" w:sz="4" w:space="0" w:color="auto"/>
              <w:right w:val="single" w:sz="4" w:space="0" w:color="auto"/>
            </w:tcBorders>
            <w:shd w:val="clear" w:color="000000" w:fill="FFFFFF"/>
            <w:noWrap/>
            <w:vAlign w:val="bottom"/>
            <w:hideMark/>
          </w:tcPr>
          <w:p w14:paraId="28AEDAD3"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5.000,00</w:t>
            </w:r>
          </w:p>
        </w:tc>
        <w:tc>
          <w:tcPr>
            <w:tcW w:w="1384" w:type="dxa"/>
            <w:tcBorders>
              <w:top w:val="nil"/>
              <w:left w:val="nil"/>
              <w:bottom w:val="single" w:sz="4" w:space="0" w:color="auto"/>
              <w:right w:val="single" w:sz="4" w:space="0" w:color="auto"/>
            </w:tcBorders>
            <w:shd w:val="clear" w:color="000000" w:fill="FFFFFF"/>
            <w:noWrap/>
            <w:vAlign w:val="bottom"/>
            <w:hideMark/>
          </w:tcPr>
          <w:p w14:paraId="570D9D74"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71" w:name="_Hlk192171807"/>
            <w:r w:rsidRPr="004B3C93">
              <w:rPr>
                <w:rFonts w:ascii="Arial" w:eastAsia="Times New Roman" w:hAnsi="Arial" w:cs="Arial"/>
                <w:b/>
                <w:bCs/>
                <w:color w:val="000000" w:themeColor="text1"/>
                <w:sz w:val="20"/>
                <w:szCs w:val="20"/>
                <w:lang w:eastAsia="hr-HR"/>
              </w:rPr>
              <w:t>1.945,50</w:t>
            </w:r>
            <w:bookmarkEnd w:id="71"/>
          </w:p>
        </w:tc>
        <w:tc>
          <w:tcPr>
            <w:tcW w:w="1167" w:type="dxa"/>
            <w:tcBorders>
              <w:top w:val="nil"/>
              <w:left w:val="nil"/>
              <w:bottom w:val="single" w:sz="4" w:space="0" w:color="auto"/>
              <w:right w:val="single" w:sz="4" w:space="0" w:color="auto"/>
            </w:tcBorders>
            <w:shd w:val="clear" w:color="000000" w:fill="FFFFFF"/>
            <w:noWrap/>
            <w:vAlign w:val="bottom"/>
            <w:hideMark/>
          </w:tcPr>
          <w:p w14:paraId="405E4BF3"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38.91%</w:t>
            </w:r>
          </w:p>
        </w:tc>
      </w:tr>
      <w:tr w:rsidR="00187C2A" w:rsidRPr="004B3C93" w14:paraId="3B68CB95"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669F7CC7"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Kapitalni projekt K300003 Odlagalište komunalnog otpada Cere</w:t>
            </w:r>
          </w:p>
        </w:tc>
        <w:tc>
          <w:tcPr>
            <w:tcW w:w="1745" w:type="dxa"/>
            <w:tcBorders>
              <w:top w:val="nil"/>
              <w:left w:val="nil"/>
              <w:bottom w:val="single" w:sz="4" w:space="0" w:color="auto"/>
              <w:right w:val="single" w:sz="4" w:space="0" w:color="auto"/>
            </w:tcBorders>
            <w:shd w:val="clear" w:color="000000" w:fill="FFFFFF"/>
            <w:noWrap/>
            <w:vAlign w:val="bottom"/>
            <w:hideMark/>
          </w:tcPr>
          <w:p w14:paraId="0F82CF83"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5.000,00</w:t>
            </w:r>
          </w:p>
        </w:tc>
        <w:tc>
          <w:tcPr>
            <w:tcW w:w="1701" w:type="dxa"/>
            <w:tcBorders>
              <w:top w:val="nil"/>
              <w:left w:val="nil"/>
              <w:bottom w:val="single" w:sz="4" w:space="0" w:color="auto"/>
              <w:right w:val="single" w:sz="4" w:space="0" w:color="auto"/>
            </w:tcBorders>
            <w:shd w:val="clear" w:color="000000" w:fill="FFFFFF"/>
            <w:noWrap/>
            <w:vAlign w:val="bottom"/>
            <w:hideMark/>
          </w:tcPr>
          <w:p w14:paraId="285F99AD"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5.000,00</w:t>
            </w:r>
          </w:p>
        </w:tc>
        <w:tc>
          <w:tcPr>
            <w:tcW w:w="1384" w:type="dxa"/>
            <w:tcBorders>
              <w:top w:val="nil"/>
              <w:left w:val="nil"/>
              <w:bottom w:val="single" w:sz="4" w:space="0" w:color="auto"/>
              <w:right w:val="single" w:sz="4" w:space="0" w:color="auto"/>
            </w:tcBorders>
            <w:shd w:val="clear" w:color="000000" w:fill="FFFFFF"/>
            <w:noWrap/>
            <w:vAlign w:val="bottom"/>
            <w:hideMark/>
          </w:tcPr>
          <w:p w14:paraId="76974774" w14:textId="77777777" w:rsidR="00187C2A" w:rsidRPr="004B3C93" w:rsidRDefault="00187C2A" w:rsidP="007743CA">
            <w:pPr>
              <w:spacing w:after="0" w:line="240" w:lineRule="auto"/>
              <w:jc w:val="right"/>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1.945,50</w:t>
            </w:r>
          </w:p>
        </w:tc>
        <w:tc>
          <w:tcPr>
            <w:tcW w:w="1167" w:type="dxa"/>
            <w:tcBorders>
              <w:top w:val="nil"/>
              <w:left w:val="nil"/>
              <w:bottom w:val="single" w:sz="4" w:space="0" w:color="auto"/>
              <w:right w:val="single" w:sz="4" w:space="0" w:color="auto"/>
            </w:tcBorders>
            <w:shd w:val="clear" w:color="000000" w:fill="FFFFFF"/>
            <w:noWrap/>
            <w:vAlign w:val="bottom"/>
            <w:hideMark/>
          </w:tcPr>
          <w:p w14:paraId="249D2388" w14:textId="77777777" w:rsidR="00187C2A" w:rsidRPr="004B3C93" w:rsidRDefault="00187C2A" w:rsidP="007743CA">
            <w:pPr>
              <w:spacing w:after="0" w:line="240" w:lineRule="auto"/>
              <w:rPr>
                <w:rFonts w:ascii="Arial" w:eastAsia="Times New Roman" w:hAnsi="Arial" w:cs="Arial"/>
                <w:color w:val="000000" w:themeColor="text1"/>
                <w:sz w:val="20"/>
                <w:szCs w:val="20"/>
                <w:lang w:eastAsia="hr-HR"/>
              </w:rPr>
            </w:pPr>
            <w:r w:rsidRPr="004B3C93">
              <w:rPr>
                <w:rFonts w:ascii="Arial" w:eastAsia="Times New Roman" w:hAnsi="Arial" w:cs="Arial"/>
                <w:color w:val="000000" w:themeColor="text1"/>
                <w:sz w:val="20"/>
                <w:szCs w:val="20"/>
                <w:lang w:eastAsia="hr-HR"/>
              </w:rPr>
              <w:t>38.91%</w:t>
            </w:r>
          </w:p>
        </w:tc>
      </w:tr>
      <w:tr w:rsidR="00187C2A" w:rsidRPr="004B3C93" w14:paraId="36D07092" w14:textId="77777777" w:rsidTr="007743CA">
        <w:trPr>
          <w:trHeight w:val="109"/>
        </w:trPr>
        <w:tc>
          <w:tcPr>
            <w:tcW w:w="3212" w:type="dxa"/>
            <w:tcBorders>
              <w:top w:val="nil"/>
              <w:left w:val="single" w:sz="4" w:space="0" w:color="auto"/>
              <w:bottom w:val="single" w:sz="4" w:space="0" w:color="auto"/>
              <w:right w:val="single" w:sz="4" w:space="0" w:color="auto"/>
            </w:tcBorders>
            <w:shd w:val="clear" w:color="000000" w:fill="FFFFFF"/>
            <w:noWrap/>
            <w:vAlign w:val="bottom"/>
            <w:hideMark/>
          </w:tcPr>
          <w:p w14:paraId="3E56EF4B"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r w:rsidRPr="004B3C93">
              <w:rPr>
                <w:rFonts w:ascii="Arial" w:eastAsia="Times New Roman" w:hAnsi="Arial" w:cs="Arial"/>
                <w:b/>
                <w:bCs/>
                <w:color w:val="000000" w:themeColor="text1"/>
                <w:sz w:val="20"/>
                <w:szCs w:val="20"/>
                <w:lang w:eastAsia="hr-HR"/>
              </w:rPr>
              <w:t>UKUPNO UPRAVNI ODJEL ZA PROSTORNO UREĐENJE, ZAŠTITU OKOLIŠA I IZDAVANJA AKATA ZA GRADNJU</w:t>
            </w:r>
          </w:p>
        </w:tc>
        <w:tc>
          <w:tcPr>
            <w:tcW w:w="1745" w:type="dxa"/>
            <w:tcBorders>
              <w:top w:val="nil"/>
              <w:left w:val="nil"/>
              <w:bottom w:val="single" w:sz="4" w:space="0" w:color="auto"/>
              <w:right w:val="single" w:sz="4" w:space="0" w:color="auto"/>
            </w:tcBorders>
            <w:shd w:val="clear" w:color="000000" w:fill="FFFFFF"/>
            <w:noWrap/>
            <w:vAlign w:val="bottom"/>
            <w:hideMark/>
          </w:tcPr>
          <w:p w14:paraId="2826D3C2"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72" w:name="_Hlk192154393"/>
            <w:r w:rsidRPr="004B3C93">
              <w:rPr>
                <w:rFonts w:ascii="Arial" w:eastAsia="Times New Roman" w:hAnsi="Arial" w:cs="Arial"/>
                <w:b/>
                <w:bCs/>
                <w:color w:val="000000" w:themeColor="text1"/>
                <w:sz w:val="20"/>
                <w:szCs w:val="20"/>
                <w:lang w:eastAsia="hr-HR"/>
              </w:rPr>
              <w:t>2.523.667,00</w:t>
            </w:r>
            <w:bookmarkEnd w:id="72"/>
          </w:p>
        </w:tc>
        <w:tc>
          <w:tcPr>
            <w:tcW w:w="1701" w:type="dxa"/>
            <w:tcBorders>
              <w:top w:val="nil"/>
              <w:left w:val="nil"/>
              <w:bottom w:val="single" w:sz="4" w:space="0" w:color="auto"/>
              <w:right w:val="single" w:sz="4" w:space="0" w:color="auto"/>
            </w:tcBorders>
            <w:shd w:val="clear" w:color="000000" w:fill="FFFFFF"/>
            <w:noWrap/>
            <w:vAlign w:val="bottom"/>
            <w:hideMark/>
          </w:tcPr>
          <w:p w14:paraId="74968633"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73" w:name="_Hlk192164845"/>
            <w:r w:rsidRPr="004B3C93">
              <w:rPr>
                <w:rFonts w:ascii="Arial" w:eastAsia="Times New Roman" w:hAnsi="Arial" w:cs="Arial"/>
                <w:b/>
                <w:bCs/>
                <w:color w:val="000000" w:themeColor="text1"/>
                <w:sz w:val="20"/>
                <w:szCs w:val="20"/>
                <w:lang w:eastAsia="hr-HR"/>
              </w:rPr>
              <w:t>2.510.897,00</w:t>
            </w:r>
            <w:bookmarkEnd w:id="73"/>
          </w:p>
        </w:tc>
        <w:tc>
          <w:tcPr>
            <w:tcW w:w="1384" w:type="dxa"/>
            <w:tcBorders>
              <w:top w:val="nil"/>
              <w:left w:val="nil"/>
              <w:bottom w:val="single" w:sz="4" w:space="0" w:color="auto"/>
              <w:right w:val="single" w:sz="4" w:space="0" w:color="auto"/>
            </w:tcBorders>
            <w:shd w:val="clear" w:color="000000" w:fill="FFFFFF"/>
            <w:noWrap/>
            <w:vAlign w:val="bottom"/>
            <w:hideMark/>
          </w:tcPr>
          <w:p w14:paraId="4DA752BB" w14:textId="77777777" w:rsidR="00187C2A" w:rsidRPr="004B3C93" w:rsidRDefault="00187C2A" w:rsidP="007743CA">
            <w:pPr>
              <w:spacing w:after="0" w:line="240" w:lineRule="auto"/>
              <w:jc w:val="right"/>
              <w:rPr>
                <w:rFonts w:ascii="Arial" w:eastAsia="Times New Roman" w:hAnsi="Arial" w:cs="Arial"/>
                <w:b/>
                <w:bCs/>
                <w:color w:val="000000" w:themeColor="text1"/>
                <w:sz w:val="20"/>
                <w:szCs w:val="20"/>
                <w:lang w:eastAsia="hr-HR"/>
              </w:rPr>
            </w:pPr>
            <w:bookmarkStart w:id="74" w:name="_Hlk192154784"/>
            <w:r w:rsidRPr="004B3C93">
              <w:rPr>
                <w:rFonts w:ascii="Arial" w:eastAsia="Times New Roman" w:hAnsi="Arial" w:cs="Arial"/>
                <w:b/>
                <w:bCs/>
                <w:color w:val="000000" w:themeColor="text1"/>
                <w:sz w:val="20"/>
                <w:szCs w:val="20"/>
                <w:lang w:eastAsia="hr-HR"/>
              </w:rPr>
              <w:t>2.010.595,58</w:t>
            </w:r>
            <w:bookmarkEnd w:id="74"/>
          </w:p>
        </w:tc>
        <w:tc>
          <w:tcPr>
            <w:tcW w:w="1167" w:type="dxa"/>
            <w:tcBorders>
              <w:top w:val="nil"/>
              <w:left w:val="nil"/>
              <w:bottom w:val="single" w:sz="4" w:space="0" w:color="auto"/>
              <w:right w:val="single" w:sz="4" w:space="0" w:color="auto"/>
            </w:tcBorders>
            <w:shd w:val="clear" w:color="000000" w:fill="FFFFFF"/>
            <w:noWrap/>
            <w:vAlign w:val="bottom"/>
            <w:hideMark/>
          </w:tcPr>
          <w:p w14:paraId="271DA1AF" w14:textId="77777777" w:rsidR="00187C2A" w:rsidRPr="004B3C93" w:rsidRDefault="00187C2A" w:rsidP="007743CA">
            <w:pPr>
              <w:spacing w:after="0" w:line="240" w:lineRule="auto"/>
              <w:rPr>
                <w:rFonts w:ascii="Arial" w:eastAsia="Times New Roman" w:hAnsi="Arial" w:cs="Arial"/>
                <w:b/>
                <w:bCs/>
                <w:color w:val="000000" w:themeColor="text1"/>
                <w:sz w:val="20"/>
                <w:szCs w:val="20"/>
                <w:lang w:eastAsia="hr-HR"/>
              </w:rPr>
            </w:pPr>
            <w:bookmarkStart w:id="75" w:name="_Hlk192154801"/>
            <w:r w:rsidRPr="004B3C93">
              <w:rPr>
                <w:rFonts w:ascii="Arial" w:eastAsia="Times New Roman" w:hAnsi="Arial" w:cs="Arial"/>
                <w:b/>
                <w:bCs/>
                <w:color w:val="000000" w:themeColor="text1"/>
                <w:sz w:val="20"/>
                <w:szCs w:val="20"/>
                <w:lang w:eastAsia="hr-HR"/>
              </w:rPr>
              <w:t>80.07%</w:t>
            </w:r>
            <w:bookmarkEnd w:id="75"/>
          </w:p>
        </w:tc>
      </w:tr>
    </w:tbl>
    <w:p w14:paraId="757B5B24" w14:textId="77777777" w:rsidR="00187C2A" w:rsidRDefault="00187C2A" w:rsidP="00187C2A">
      <w:pPr>
        <w:pStyle w:val="Bezproreda"/>
        <w:rPr>
          <w:color w:val="000000" w:themeColor="text1"/>
        </w:rPr>
      </w:pPr>
    </w:p>
    <w:p w14:paraId="18646692" w14:textId="77777777" w:rsidR="00187C2A" w:rsidRPr="00B34851" w:rsidRDefault="00187C2A" w:rsidP="00187C2A">
      <w:pPr>
        <w:pStyle w:val="Bezproreda"/>
        <w:rPr>
          <w:color w:val="000000" w:themeColor="text1"/>
        </w:rPr>
      </w:pPr>
    </w:p>
    <w:p w14:paraId="5EBFB77E" w14:textId="77777777" w:rsidR="00187C2A" w:rsidRPr="00B34851" w:rsidRDefault="00187C2A" w:rsidP="00187C2A">
      <w:pPr>
        <w:jc w:val="both"/>
        <w:rPr>
          <w:rFonts w:ascii="Arial" w:hAnsi="Arial" w:cs="Arial"/>
          <w:iCs/>
          <w:color w:val="000000" w:themeColor="text1"/>
        </w:rPr>
      </w:pPr>
      <w:r w:rsidRPr="00B34851">
        <w:rPr>
          <w:rFonts w:ascii="Arial" w:hAnsi="Arial" w:cs="Arial"/>
          <w:iCs/>
          <w:color w:val="000000" w:themeColor="text1"/>
        </w:rPr>
        <w:t>U nastavku se daju kraća obrazloženja po pojedinim aktivnostima i kapitalnim projektima:</w:t>
      </w:r>
    </w:p>
    <w:tbl>
      <w:tblPr>
        <w:tblStyle w:val="Reetkatablice"/>
        <w:tblW w:w="0" w:type="auto"/>
        <w:shd w:val="clear" w:color="auto" w:fill="7BE380"/>
        <w:tblLook w:val="04A0" w:firstRow="1" w:lastRow="0" w:firstColumn="1" w:lastColumn="0" w:noHBand="0" w:noVBand="1"/>
      </w:tblPr>
      <w:tblGrid>
        <w:gridCol w:w="9060"/>
      </w:tblGrid>
      <w:tr w:rsidR="00187C2A" w:rsidRPr="00B34851" w14:paraId="26C66BE7" w14:textId="77777777" w:rsidTr="007743CA">
        <w:trPr>
          <w:trHeight w:val="454"/>
        </w:trPr>
        <w:tc>
          <w:tcPr>
            <w:tcW w:w="9062" w:type="dxa"/>
            <w:shd w:val="clear" w:color="auto" w:fill="auto"/>
            <w:vAlign w:val="center"/>
          </w:tcPr>
          <w:p w14:paraId="7BEF4F69" w14:textId="77777777" w:rsidR="00187C2A" w:rsidRPr="00B34851" w:rsidRDefault="00187C2A" w:rsidP="007743CA">
            <w:pPr>
              <w:pStyle w:val="Bezproreda1"/>
              <w:rPr>
                <w:rFonts w:ascii="Arial" w:hAnsi="Arial" w:cs="Arial"/>
                <w:color w:val="000000" w:themeColor="text1"/>
              </w:rPr>
            </w:pPr>
            <w:r w:rsidRPr="00B34851">
              <w:rPr>
                <w:rFonts w:ascii="Arial" w:eastAsia="Times New Roman" w:hAnsi="Arial" w:cs="Arial"/>
                <w:b/>
                <w:color w:val="000000" w:themeColor="text1"/>
                <w:lang w:val="en-GB"/>
              </w:rPr>
              <w:t>PROGRAM 3001: DOKUMENTI PROSTORNOG UREĐENJA</w:t>
            </w:r>
          </w:p>
        </w:tc>
      </w:tr>
    </w:tbl>
    <w:p w14:paraId="25264108" w14:textId="77777777" w:rsidR="00187C2A" w:rsidRPr="00187C2A" w:rsidRDefault="00187C2A" w:rsidP="00187C2A">
      <w:pPr>
        <w:pStyle w:val="Bezproreda1"/>
        <w:rPr>
          <w:color w:val="000000" w:themeColor="text1"/>
          <w:szCs w:val="22"/>
        </w:rPr>
      </w:pPr>
    </w:p>
    <w:p w14:paraId="479987A7" w14:textId="77777777" w:rsidR="00187C2A" w:rsidRPr="00187C2A" w:rsidRDefault="00187C2A" w:rsidP="00187C2A">
      <w:pPr>
        <w:spacing w:after="0" w:line="240" w:lineRule="auto"/>
        <w:jc w:val="both"/>
        <w:rPr>
          <w:rFonts w:ascii="Arial" w:eastAsia="Times New Roman" w:hAnsi="Arial" w:cs="Arial"/>
          <w:color w:val="000000" w:themeColor="text1"/>
          <w:lang w:val="en-GB"/>
        </w:rPr>
      </w:pPr>
      <w:r w:rsidRPr="00187C2A">
        <w:rPr>
          <w:rFonts w:ascii="Arial" w:eastAsia="Times New Roman" w:hAnsi="Arial" w:cs="Arial"/>
          <w:b/>
          <w:color w:val="000000" w:themeColor="text1"/>
          <w:u w:val="single"/>
          <w:lang w:val="en-GB"/>
        </w:rPr>
        <w:t>Zakonska osnova</w:t>
      </w:r>
      <w:r w:rsidRPr="00187C2A">
        <w:rPr>
          <w:rFonts w:ascii="Arial" w:eastAsia="Times New Roman" w:hAnsi="Arial" w:cs="Arial"/>
          <w:color w:val="000000" w:themeColor="text1"/>
          <w:lang w:val="en-GB"/>
        </w:rPr>
        <w:t xml:space="preserve">: Zakon o lokalnoj i područnoj (regionalnoj) samoupravi ("Narodne novine" broj 33/01, 60/01, 129/05, 109/07, 125/08, 36/09, 36/09, 150/11, 144/12, 19/13, 137/15, 123/17, 98/19 i 144/20) i Zakon o prostornom uređenju </w:t>
      </w:r>
      <w:proofErr w:type="gramStart"/>
      <w:r w:rsidRPr="00187C2A">
        <w:rPr>
          <w:rFonts w:ascii="Arial" w:eastAsia="Times New Roman" w:hAnsi="Arial" w:cs="Arial"/>
          <w:color w:val="000000" w:themeColor="text1"/>
          <w:lang w:val="en-GB"/>
        </w:rPr>
        <w:t>(”Narodne</w:t>
      </w:r>
      <w:proofErr w:type="gramEnd"/>
      <w:r w:rsidRPr="00187C2A">
        <w:rPr>
          <w:rFonts w:ascii="Arial" w:eastAsia="Times New Roman" w:hAnsi="Arial" w:cs="Arial"/>
          <w:color w:val="000000" w:themeColor="text1"/>
          <w:lang w:val="en-GB"/>
        </w:rPr>
        <w:t xml:space="preserve"> novine” broj 153/13., 65/17., 114/18., 39/19. , 98/19. i 67/23.) i svi podzakonski akti doneseni temeljem tih zakona.</w:t>
      </w:r>
    </w:p>
    <w:p w14:paraId="67F5F0E6" w14:textId="77777777" w:rsidR="00187C2A" w:rsidRPr="00187C2A" w:rsidRDefault="00187C2A" w:rsidP="00187C2A">
      <w:pPr>
        <w:pStyle w:val="Bezproreda"/>
        <w:rPr>
          <w:rFonts w:ascii="Arial" w:hAnsi="Arial" w:cs="Arial"/>
          <w:b/>
          <w:color w:val="000000" w:themeColor="text1"/>
          <w:u w:val="single"/>
        </w:rPr>
      </w:pPr>
    </w:p>
    <w:p w14:paraId="6127A296" w14:textId="77777777" w:rsidR="00187C2A" w:rsidRPr="00187C2A" w:rsidRDefault="00187C2A" w:rsidP="00187C2A">
      <w:pPr>
        <w:pStyle w:val="Bezproreda"/>
        <w:rPr>
          <w:rFonts w:ascii="Arial" w:hAnsi="Arial" w:cs="Arial"/>
          <w:b/>
          <w:color w:val="000000" w:themeColor="text1"/>
          <w:u w:val="single"/>
        </w:rPr>
      </w:pPr>
      <w:r w:rsidRPr="00187C2A">
        <w:rPr>
          <w:rFonts w:ascii="Arial" w:hAnsi="Arial" w:cs="Arial"/>
          <w:b/>
          <w:color w:val="000000" w:themeColor="text1"/>
          <w:u w:val="single"/>
        </w:rPr>
        <w:t>Opis i cilj programa:</w:t>
      </w:r>
    </w:p>
    <w:p w14:paraId="48953812" w14:textId="77777777" w:rsidR="00187C2A" w:rsidRPr="00187C2A" w:rsidRDefault="00187C2A" w:rsidP="00187C2A">
      <w:pPr>
        <w:pStyle w:val="Bezproreda"/>
        <w:jc w:val="both"/>
        <w:rPr>
          <w:rFonts w:ascii="Arial" w:hAnsi="Arial" w:cs="Arial"/>
          <w:color w:val="000000" w:themeColor="text1"/>
        </w:rPr>
      </w:pPr>
      <w:r w:rsidRPr="00187C2A">
        <w:rPr>
          <w:rFonts w:ascii="Arial" w:hAnsi="Arial" w:cs="Arial"/>
          <w:color w:val="000000" w:themeColor="text1"/>
        </w:rPr>
        <w:t>Program obuhvaća aktivnosti vezane uz stvaranje preduvjeta za gospodarenje prostorom Grada kroz urbanističko planiranje .</w:t>
      </w:r>
    </w:p>
    <w:p w14:paraId="1F94F3BE" w14:textId="77777777" w:rsidR="00187C2A" w:rsidRPr="00187C2A" w:rsidRDefault="00187C2A" w:rsidP="00187C2A">
      <w:pPr>
        <w:spacing w:after="0" w:line="240" w:lineRule="auto"/>
        <w:jc w:val="both"/>
        <w:rPr>
          <w:rFonts w:ascii="Arial" w:hAnsi="Arial" w:cs="Arial"/>
          <w:color w:val="000000" w:themeColor="text1"/>
        </w:rPr>
      </w:pPr>
      <w:r w:rsidRPr="00187C2A">
        <w:rPr>
          <w:rFonts w:ascii="Arial" w:hAnsi="Arial" w:cs="Arial"/>
          <w:color w:val="000000" w:themeColor="text1"/>
        </w:rPr>
        <w:t>Cilj programa prostornog uređenja je stvaranje preduvjeta za gospodarenje prostorom Grada kroz urbanističko planiranje što se postiže kroz pripremu, izradu i donošenje dokumenata prostornog uređenja, izradu prostornih studija i ostalih aktivnosti za provedbu tih dokumenata s ciljem učinkovitijeg gospodarenja prostorom na području Grada. Dokumenti prostornog uređenja, a posebno Prostorni plan uređenja Grada kao jedan od  strateških dokumenata prisutni su u svim razvojnim ciljevima Grada Labina .</w:t>
      </w:r>
    </w:p>
    <w:p w14:paraId="30577466" w14:textId="77777777" w:rsidR="00187C2A" w:rsidRPr="00187C2A" w:rsidRDefault="00187C2A" w:rsidP="00187C2A">
      <w:pPr>
        <w:pStyle w:val="Bezproreda"/>
        <w:jc w:val="both"/>
        <w:rPr>
          <w:rFonts w:ascii="Arial" w:hAnsi="Arial" w:cs="Arial"/>
          <w:color w:val="000000" w:themeColor="text1"/>
        </w:rPr>
      </w:pPr>
      <w:r w:rsidRPr="00187C2A">
        <w:rPr>
          <w:rFonts w:ascii="Arial" w:hAnsi="Arial" w:cs="Arial"/>
          <w:color w:val="000000" w:themeColor="text1"/>
        </w:rPr>
        <w:t>U ovom dijelu Programa u izvještajnom razdoblju izvršavali su se poslovi vezani uz izradu i provedbu  dokumenata prostornog uređenja. Provedba dokumenata prostornog uređenja između ostalog obuhvaća izradu  raznih geodetskih elaborata potrebnih za provedbu planova odnosno za prodaju građevinskog zemljišta  koje je posebnim aktom utvrđeno da čini okućnicu  postojećoj zgradi i/ili čini dio ili cjelinu novoformirane neizgrađene građevne čestice.</w:t>
      </w:r>
    </w:p>
    <w:p w14:paraId="2619459F" w14:textId="77777777" w:rsidR="00187C2A" w:rsidRPr="00187C2A" w:rsidRDefault="00187C2A" w:rsidP="00187C2A">
      <w:pPr>
        <w:spacing w:after="0" w:line="240" w:lineRule="auto"/>
        <w:jc w:val="both"/>
        <w:rPr>
          <w:rFonts w:ascii="Arial" w:hAnsi="Arial" w:cs="Arial"/>
          <w:b/>
          <w:color w:val="000000" w:themeColor="text1"/>
          <w:u w:val="single"/>
        </w:rPr>
      </w:pPr>
    </w:p>
    <w:p w14:paraId="3290B310" w14:textId="77777777" w:rsidR="00187C2A" w:rsidRPr="00187C2A" w:rsidRDefault="00187C2A" w:rsidP="00187C2A">
      <w:pPr>
        <w:spacing w:after="0" w:line="240" w:lineRule="auto"/>
        <w:jc w:val="both"/>
        <w:rPr>
          <w:rFonts w:ascii="Arial" w:hAnsi="Arial" w:cs="Arial"/>
          <w:bCs/>
          <w:color w:val="000000" w:themeColor="text1"/>
          <w:u w:val="single"/>
        </w:rPr>
      </w:pPr>
      <w:r w:rsidRPr="00187C2A">
        <w:rPr>
          <w:rFonts w:ascii="Arial" w:hAnsi="Arial" w:cs="Arial"/>
          <w:bCs/>
          <w:color w:val="000000" w:themeColor="text1"/>
          <w:u w:val="single"/>
        </w:rPr>
        <w:t xml:space="preserve">Realizirana sredstva: </w:t>
      </w:r>
    </w:p>
    <w:p w14:paraId="74323F88" w14:textId="1E676FEB" w:rsidR="00187C2A" w:rsidRPr="00187C2A" w:rsidRDefault="00187C2A" w:rsidP="00187C2A">
      <w:pPr>
        <w:spacing w:after="0" w:line="240" w:lineRule="auto"/>
        <w:jc w:val="both"/>
        <w:rPr>
          <w:rFonts w:ascii="Arial" w:hAnsi="Arial" w:cs="Arial"/>
          <w:bCs/>
          <w:color w:val="000000" w:themeColor="text1"/>
        </w:rPr>
      </w:pPr>
      <w:r w:rsidRPr="00187C2A">
        <w:rPr>
          <w:rFonts w:ascii="Arial" w:hAnsi="Arial" w:cs="Arial"/>
          <w:bCs/>
          <w:color w:val="000000" w:themeColor="text1"/>
        </w:rPr>
        <w:t xml:space="preserve">Ovaj Program planiran je na godišnjem nivou sa iznosom od </w:t>
      </w:r>
      <w:r w:rsidRPr="00187C2A">
        <w:rPr>
          <w:rFonts w:ascii="Arial" w:eastAsia="Times New Roman" w:hAnsi="Arial" w:cs="Arial"/>
          <w:bCs/>
          <w:color w:val="000000" w:themeColor="text1"/>
          <w:lang w:eastAsia="hr-HR"/>
        </w:rPr>
        <w:t xml:space="preserve">57.057,00 </w:t>
      </w:r>
      <w:r w:rsidR="004B5F97">
        <w:rPr>
          <w:rFonts w:ascii="Arial" w:hAnsi="Arial" w:cs="Arial"/>
          <w:bCs/>
          <w:color w:val="000000" w:themeColor="text1"/>
        </w:rPr>
        <w:t>EUR</w:t>
      </w:r>
      <w:r w:rsidRPr="00187C2A">
        <w:rPr>
          <w:rFonts w:ascii="Arial" w:hAnsi="Arial" w:cs="Arial"/>
          <w:bCs/>
          <w:color w:val="000000" w:themeColor="text1"/>
        </w:rPr>
        <w:t xml:space="preserve">, a u izvještajnom razdoblju za potrebe izvršenih aktivnosti utrošeno je </w:t>
      </w:r>
      <w:r w:rsidRPr="00187C2A">
        <w:rPr>
          <w:rFonts w:ascii="Arial" w:eastAsia="Times New Roman" w:hAnsi="Arial" w:cs="Arial"/>
          <w:bCs/>
          <w:color w:val="000000" w:themeColor="text1"/>
          <w:lang w:eastAsia="hr-HR"/>
        </w:rPr>
        <w:t xml:space="preserve">22.196,67 </w:t>
      </w:r>
      <w:r w:rsidR="004B5F97">
        <w:rPr>
          <w:rFonts w:ascii="Arial" w:hAnsi="Arial" w:cs="Arial"/>
          <w:bCs/>
          <w:color w:val="000000" w:themeColor="text1"/>
        </w:rPr>
        <w:t>EUR</w:t>
      </w:r>
      <w:r w:rsidRPr="00187C2A">
        <w:rPr>
          <w:rFonts w:ascii="Arial" w:hAnsi="Arial" w:cs="Arial"/>
          <w:bCs/>
          <w:color w:val="000000" w:themeColor="text1"/>
        </w:rPr>
        <w:t xml:space="preserve"> što iznosi </w:t>
      </w:r>
      <w:r w:rsidRPr="00187C2A">
        <w:rPr>
          <w:rFonts w:ascii="Arial" w:eastAsia="Times New Roman" w:hAnsi="Arial" w:cs="Arial"/>
          <w:bCs/>
          <w:color w:val="000000" w:themeColor="text1"/>
          <w:lang w:eastAsia="hr-HR"/>
        </w:rPr>
        <w:t xml:space="preserve">38.9% </w:t>
      </w:r>
      <w:r w:rsidRPr="00187C2A">
        <w:rPr>
          <w:rFonts w:ascii="Arial" w:hAnsi="Arial" w:cs="Arial"/>
          <w:bCs/>
          <w:color w:val="000000" w:themeColor="text1"/>
        </w:rPr>
        <w:t xml:space="preserve"> godišnjeg plana. U okviru ovog Programa izvršene su sljedeće aktivnosti:</w:t>
      </w:r>
    </w:p>
    <w:tbl>
      <w:tblPr>
        <w:tblStyle w:val="Reetkatablice"/>
        <w:tblpPr w:leftFromText="180" w:rightFromText="180" w:vertAnchor="text" w:horzAnchor="margin" w:tblpXSpec="center" w:tblpY="364"/>
        <w:tblW w:w="10777" w:type="dxa"/>
        <w:tblLook w:val="04A0" w:firstRow="1" w:lastRow="0" w:firstColumn="1" w:lastColumn="0" w:noHBand="0" w:noVBand="1"/>
      </w:tblPr>
      <w:tblGrid>
        <w:gridCol w:w="583"/>
        <w:gridCol w:w="1397"/>
        <w:gridCol w:w="1859"/>
        <w:gridCol w:w="1559"/>
        <w:gridCol w:w="1417"/>
        <w:gridCol w:w="1320"/>
        <w:gridCol w:w="98"/>
        <w:gridCol w:w="1223"/>
        <w:gridCol w:w="141"/>
        <w:gridCol w:w="1180"/>
      </w:tblGrid>
      <w:tr w:rsidR="00187C2A" w:rsidRPr="00B34851" w14:paraId="3CEF0575" w14:textId="77777777" w:rsidTr="007743CA">
        <w:trPr>
          <w:trHeight w:val="454"/>
        </w:trPr>
        <w:tc>
          <w:tcPr>
            <w:tcW w:w="10777" w:type="dxa"/>
            <w:gridSpan w:val="10"/>
            <w:shd w:val="clear" w:color="auto" w:fill="auto"/>
            <w:vAlign w:val="center"/>
          </w:tcPr>
          <w:p w14:paraId="46BC32A0" w14:textId="77777777" w:rsidR="00187C2A" w:rsidRPr="00B34851" w:rsidRDefault="00187C2A" w:rsidP="007743CA">
            <w:pPr>
              <w:pStyle w:val="Bezproreda"/>
              <w:jc w:val="center"/>
              <w:rPr>
                <w:bCs/>
                <w:color w:val="000000" w:themeColor="text1"/>
              </w:rPr>
            </w:pPr>
            <w:r w:rsidRPr="00B34851">
              <w:rPr>
                <w:rFonts w:ascii="Arial" w:hAnsi="Arial" w:cs="Arial"/>
                <w:b/>
                <w:bCs/>
                <w:color w:val="000000" w:themeColor="text1"/>
                <w:lang w:val="en-GB"/>
              </w:rPr>
              <w:t>PROGRAM 3001 - DOKUMENTI PROSTORNOG UREĐENJA</w:t>
            </w:r>
          </w:p>
        </w:tc>
      </w:tr>
      <w:tr w:rsidR="00187C2A" w:rsidRPr="00B34851" w14:paraId="65F2A4EE" w14:textId="77777777" w:rsidTr="007743CA">
        <w:trPr>
          <w:trHeight w:val="635"/>
        </w:trPr>
        <w:tc>
          <w:tcPr>
            <w:tcW w:w="583" w:type="dxa"/>
            <w:vMerge w:val="restart"/>
          </w:tcPr>
          <w:p w14:paraId="38B13178" w14:textId="77777777" w:rsidR="00187C2A" w:rsidRPr="00B34851" w:rsidRDefault="00187C2A" w:rsidP="007743CA">
            <w:pPr>
              <w:jc w:val="center"/>
              <w:rPr>
                <w:rFonts w:ascii="Arial" w:hAnsi="Arial" w:cs="Arial"/>
                <w:b/>
                <w:bCs/>
                <w:color w:val="000000" w:themeColor="text1"/>
              </w:rPr>
            </w:pPr>
          </w:p>
        </w:tc>
        <w:tc>
          <w:tcPr>
            <w:tcW w:w="3256" w:type="dxa"/>
            <w:gridSpan w:val="2"/>
            <w:vMerge w:val="restart"/>
            <w:noWrap/>
            <w:vAlign w:val="center"/>
          </w:tcPr>
          <w:p w14:paraId="00C3ABE1" w14:textId="77777777" w:rsidR="00187C2A" w:rsidRPr="00B34851" w:rsidRDefault="00187C2A" w:rsidP="007743CA">
            <w:pPr>
              <w:jc w:val="center"/>
              <w:rPr>
                <w:rFonts w:ascii="Arial" w:hAnsi="Arial" w:cs="Arial"/>
                <w:b/>
                <w:bCs/>
                <w:color w:val="000000" w:themeColor="text1"/>
                <w:sz w:val="20"/>
                <w:szCs w:val="20"/>
              </w:rPr>
            </w:pPr>
            <w:r w:rsidRPr="00B34851">
              <w:rPr>
                <w:rFonts w:ascii="Arial" w:hAnsi="Arial" w:cs="Arial"/>
                <w:b/>
                <w:bCs/>
                <w:color w:val="000000" w:themeColor="text1"/>
                <w:sz w:val="20"/>
                <w:szCs w:val="20"/>
              </w:rPr>
              <w:t>Naziv projekta / dokumenta</w:t>
            </w:r>
          </w:p>
        </w:tc>
        <w:tc>
          <w:tcPr>
            <w:tcW w:w="2976" w:type="dxa"/>
            <w:gridSpan w:val="2"/>
            <w:shd w:val="clear" w:color="auto" w:fill="auto"/>
            <w:noWrap/>
            <w:vAlign w:val="center"/>
          </w:tcPr>
          <w:p w14:paraId="6DA57DB3" w14:textId="77777777" w:rsidR="00187C2A" w:rsidRPr="00B34851" w:rsidRDefault="00187C2A" w:rsidP="007743CA">
            <w:pPr>
              <w:pStyle w:val="Bezproreda"/>
              <w:jc w:val="center"/>
              <w:rPr>
                <w:rFonts w:ascii="Arial" w:hAnsi="Arial" w:cs="Arial"/>
                <w:b/>
                <w:color w:val="000000" w:themeColor="text1"/>
                <w:sz w:val="20"/>
                <w:szCs w:val="20"/>
              </w:rPr>
            </w:pPr>
            <w:r w:rsidRPr="00B34851">
              <w:rPr>
                <w:rFonts w:ascii="Arial" w:hAnsi="Arial" w:cs="Arial"/>
                <w:b/>
                <w:color w:val="000000" w:themeColor="text1"/>
                <w:sz w:val="20"/>
                <w:szCs w:val="20"/>
              </w:rPr>
              <w:t>Financijski pokazatelji izvršenja</w:t>
            </w:r>
          </w:p>
        </w:tc>
        <w:tc>
          <w:tcPr>
            <w:tcW w:w="3962" w:type="dxa"/>
            <w:gridSpan w:val="5"/>
            <w:shd w:val="clear" w:color="auto" w:fill="auto"/>
            <w:noWrap/>
            <w:vAlign w:val="center"/>
          </w:tcPr>
          <w:p w14:paraId="00D42741" w14:textId="77777777" w:rsidR="00187C2A" w:rsidRPr="00B34851" w:rsidRDefault="00187C2A" w:rsidP="007743CA">
            <w:pPr>
              <w:pStyle w:val="Bezproreda"/>
              <w:jc w:val="center"/>
              <w:rPr>
                <w:rFonts w:ascii="Arial" w:hAnsi="Arial" w:cs="Arial"/>
                <w:b/>
                <w:color w:val="000000" w:themeColor="text1"/>
                <w:sz w:val="20"/>
                <w:szCs w:val="20"/>
              </w:rPr>
            </w:pPr>
            <w:r w:rsidRPr="00B34851">
              <w:rPr>
                <w:rFonts w:ascii="Arial" w:hAnsi="Arial" w:cs="Arial"/>
                <w:b/>
                <w:color w:val="000000" w:themeColor="text1"/>
                <w:sz w:val="20"/>
                <w:szCs w:val="20"/>
              </w:rPr>
              <w:t>Status projekta</w:t>
            </w:r>
          </w:p>
        </w:tc>
      </w:tr>
      <w:tr w:rsidR="00187C2A" w:rsidRPr="00B34851" w14:paraId="4B2DCD3D" w14:textId="77777777" w:rsidTr="007743CA">
        <w:trPr>
          <w:trHeight w:val="272"/>
        </w:trPr>
        <w:tc>
          <w:tcPr>
            <w:tcW w:w="583" w:type="dxa"/>
            <w:vMerge/>
          </w:tcPr>
          <w:p w14:paraId="28AE20C5" w14:textId="77777777" w:rsidR="00187C2A" w:rsidRPr="00B34851" w:rsidRDefault="00187C2A" w:rsidP="007743CA">
            <w:pPr>
              <w:rPr>
                <w:rFonts w:ascii="Arial" w:hAnsi="Arial" w:cs="Arial"/>
                <w:b/>
                <w:bCs/>
                <w:color w:val="000000" w:themeColor="text1"/>
              </w:rPr>
            </w:pPr>
          </w:p>
        </w:tc>
        <w:tc>
          <w:tcPr>
            <w:tcW w:w="3256" w:type="dxa"/>
            <w:gridSpan w:val="2"/>
            <w:vMerge/>
            <w:noWrap/>
          </w:tcPr>
          <w:p w14:paraId="3B2BF07F" w14:textId="77777777" w:rsidR="00187C2A" w:rsidRPr="00B34851" w:rsidRDefault="00187C2A" w:rsidP="007743CA">
            <w:pPr>
              <w:rPr>
                <w:rFonts w:ascii="Arial" w:hAnsi="Arial" w:cs="Arial"/>
                <w:b/>
                <w:bCs/>
                <w:color w:val="000000" w:themeColor="text1"/>
                <w:sz w:val="20"/>
                <w:szCs w:val="20"/>
              </w:rPr>
            </w:pPr>
          </w:p>
        </w:tc>
        <w:tc>
          <w:tcPr>
            <w:tcW w:w="1559" w:type="dxa"/>
            <w:noWrap/>
            <w:vAlign w:val="center"/>
          </w:tcPr>
          <w:p w14:paraId="1FB60431" w14:textId="77777777" w:rsidR="00187C2A" w:rsidRPr="00B34851" w:rsidRDefault="00187C2A" w:rsidP="007743CA">
            <w:pPr>
              <w:pStyle w:val="Bezproreda"/>
              <w:jc w:val="center"/>
              <w:rPr>
                <w:rFonts w:ascii="Arial" w:hAnsi="Arial" w:cs="Arial"/>
                <w:b/>
                <w:color w:val="000000" w:themeColor="text1"/>
                <w:sz w:val="20"/>
                <w:szCs w:val="20"/>
              </w:rPr>
            </w:pPr>
            <w:r w:rsidRPr="00B34851">
              <w:rPr>
                <w:rFonts w:ascii="Arial" w:hAnsi="Arial" w:cs="Arial"/>
                <w:b/>
                <w:color w:val="000000" w:themeColor="text1"/>
                <w:sz w:val="20"/>
                <w:szCs w:val="20"/>
              </w:rPr>
              <w:t>Planirano</w:t>
            </w:r>
          </w:p>
        </w:tc>
        <w:tc>
          <w:tcPr>
            <w:tcW w:w="1417" w:type="dxa"/>
            <w:vAlign w:val="center"/>
          </w:tcPr>
          <w:p w14:paraId="24CB8D4A" w14:textId="77777777" w:rsidR="00187C2A" w:rsidRPr="00B34851" w:rsidRDefault="00187C2A" w:rsidP="007743CA">
            <w:pPr>
              <w:pStyle w:val="Bezproreda"/>
              <w:jc w:val="center"/>
              <w:rPr>
                <w:rFonts w:ascii="Arial" w:hAnsi="Arial" w:cs="Arial"/>
                <w:b/>
                <w:color w:val="000000" w:themeColor="text1"/>
                <w:sz w:val="20"/>
                <w:szCs w:val="20"/>
              </w:rPr>
            </w:pPr>
            <w:r w:rsidRPr="00B34851">
              <w:rPr>
                <w:rFonts w:ascii="Arial" w:hAnsi="Arial" w:cs="Arial"/>
                <w:b/>
                <w:color w:val="000000" w:themeColor="text1"/>
                <w:sz w:val="20"/>
                <w:szCs w:val="20"/>
              </w:rPr>
              <w:t>Izvršeno</w:t>
            </w:r>
          </w:p>
        </w:tc>
        <w:tc>
          <w:tcPr>
            <w:tcW w:w="1418" w:type="dxa"/>
            <w:gridSpan w:val="2"/>
            <w:noWrap/>
            <w:vAlign w:val="center"/>
          </w:tcPr>
          <w:p w14:paraId="2FF82048" w14:textId="77777777" w:rsidR="00187C2A" w:rsidRPr="00B34851" w:rsidRDefault="00187C2A" w:rsidP="007743CA">
            <w:pPr>
              <w:pStyle w:val="Bezproreda"/>
              <w:jc w:val="center"/>
              <w:rPr>
                <w:rFonts w:ascii="Arial" w:eastAsia="Times New Roman" w:hAnsi="Arial" w:cs="Arial"/>
                <w:b/>
                <w:color w:val="000000" w:themeColor="text1"/>
                <w:sz w:val="20"/>
                <w:szCs w:val="20"/>
              </w:rPr>
            </w:pPr>
            <w:r w:rsidRPr="00B34851">
              <w:rPr>
                <w:rFonts w:ascii="Arial" w:eastAsia="Times New Roman" w:hAnsi="Arial" w:cs="Arial"/>
                <w:b/>
                <w:color w:val="000000" w:themeColor="text1"/>
                <w:sz w:val="20"/>
                <w:szCs w:val="20"/>
              </w:rPr>
              <w:t>Riješeno  do 31.12.202</w:t>
            </w:r>
            <w:r>
              <w:rPr>
                <w:rFonts w:ascii="Arial" w:eastAsia="Times New Roman" w:hAnsi="Arial" w:cs="Arial"/>
                <w:b/>
                <w:color w:val="000000" w:themeColor="text1"/>
                <w:sz w:val="20"/>
                <w:szCs w:val="20"/>
              </w:rPr>
              <w:t>4</w:t>
            </w:r>
            <w:r w:rsidRPr="00B34851">
              <w:rPr>
                <w:rFonts w:ascii="Arial" w:eastAsia="Times New Roman" w:hAnsi="Arial" w:cs="Arial"/>
                <w:b/>
                <w:color w:val="000000" w:themeColor="text1"/>
                <w:sz w:val="20"/>
                <w:szCs w:val="20"/>
              </w:rPr>
              <w:t>.</w:t>
            </w:r>
          </w:p>
        </w:tc>
        <w:tc>
          <w:tcPr>
            <w:tcW w:w="1364" w:type="dxa"/>
            <w:gridSpan w:val="2"/>
            <w:vAlign w:val="center"/>
          </w:tcPr>
          <w:p w14:paraId="5CFB402C" w14:textId="77777777" w:rsidR="00187C2A" w:rsidRPr="00B34851" w:rsidRDefault="00187C2A" w:rsidP="007743CA">
            <w:pPr>
              <w:pStyle w:val="Bezproreda"/>
              <w:jc w:val="center"/>
              <w:rPr>
                <w:rFonts w:ascii="Arial" w:eastAsia="Times New Roman" w:hAnsi="Arial" w:cs="Arial"/>
                <w:b/>
                <w:color w:val="000000" w:themeColor="text1"/>
                <w:sz w:val="20"/>
                <w:szCs w:val="20"/>
              </w:rPr>
            </w:pPr>
            <w:r w:rsidRPr="00B34851">
              <w:rPr>
                <w:rFonts w:ascii="Arial" w:eastAsia="Times New Roman" w:hAnsi="Arial" w:cs="Arial"/>
                <w:b/>
                <w:color w:val="000000" w:themeColor="text1"/>
                <w:sz w:val="20"/>
                <w:szCs w:val="20"/>
              </w:rPr>
              <w:t>Započeto do 31.12.202</w:t>
            </w:r>
            <w:r>
              <w:rPr>
                <w:rFonts w:ascii="Arial" w:eastAsia="Times New Roman" w:hAnsi="Arial" w:cs="Arial"/>
                <w:b/>
                <w:color w:val="000000" w:themeColor="text1"/>
                <w:sz w:val="20"/>
                <w:szCs w:val="20"/>
              </w:rPr>
              <w:t>4</w:t>
            </w:r>
            <w:r w:rsidRPr="00B34851">
              <w:rPr>
                <w:rFonts w:ascii="Arial" w:eastAsia="Times New Roman" w:hAnsi="Arial" w:cs="Arial"/>
                <w:b/>
                <w:color w:val="000000" w:themeColor="text1"/>
                <w:sz w:val="20"/>
                <w:szCs w:val="20"/>
              </w:rPr>
              <w:t>.</w:t>
            </w:r>
          </w:p>
        </w:tc>
        <w:tc>
          <w:tcPr>
            <w:tcW w:w="1180" w:type="dxa"/>
            <w:vAlign w:val="center"/>
          </w:tcPr>
          <w:p w14:paraId="2DD9C5E8" w14:textId="77777777" w:rsidR="00187C2A" w:rsidRPr="00B34851" w:rsidRDefault="00187C2A" w:rsidP="007743CA">
            <w:pPr>
              <w:pStyle w:val="Bezproreda"/>
              <w:jc w:val="center"/>
              <w:rPr>
                <w:rFonts w:ascii="Arial" w:eastAsia="Times New Roman" w:hAnsi="Arial" w:cs="Arial"/>
                <w:b/>
                <w:color w:val="000000" w:themeColor="text1"/>
                <w:sz w:val="20"/>
                <w:szCs w:val="20"/>
              </w:rPr>
            </w:pPr>
            <w:r w:rsidRPr="00B34851">
              <w:rPr>
                <w:rFonts w:ascii="Arial" w:eastAsia="Times New Roman" w:hAnsi="Arial" w:cs="Arial"/>
                <w:b/>
                <w:color w:val="000000" w:themeColor="text1"/>
                <w:sz w:val="20"/>
                <w:szCs w:val="20"/>
              </w:rPr>
              <w:t>Nije započeto   / Nije</w:t>
            </w:r>
          </w:p>
          <w:p w14:paraId="168A1AAB" w14:textId="77777777" w:rsidR="00187C2A" w:rsidRPr="00B34851" w:rsidRDefault="00187C2A" w:rsidP="007743CA">
            <w:pPr>
              <w:pStyle w:val="Bezproreda"/>
              <w:jc w:val="center"/>
              <w:rPr>
                <w:rFonts w:ascii="Arial" w:eastAsia="Times New Roman" w:hAnsi="Arial" w:cs="Arial"/>
                <w:b/>
                <w:color w:val="000000" w:themeColor="text1"/>
                <w:sz w:val="20"/>
                <w:szCs w:val="20"/>
              </w:rPr>
            </w:pPr>
            <w:r w:rsidRPr="00B34851">
              <w:rPr>
                <w:rFonts w:ascii="Arial" w:eastAsia="Times New Roman" w:hAnsi="Arial" w:cs="Arial"/>
                <w:b/>
                <w:color w:val="000000" w:themeColor="text1"/>
                <w:sz w:val="20"/>
                <w:szCs w:val="20"/>
              </w:rPr>
              <w:t>riješeno</w:t>
            </w:r>
          </w:p>
        </w:tc>
      </w:tr>
      <w:tr w:rsidR="00187C2A" w:rsidRPr="00B34851" w14:paraId="0E936729" w14:textId="77777777" w:rsidTr="007743CA">
        <w:trPr>
          <w:trHeight w:val="479"/>
        </w:trPr>
        <w:tc>
          <w:tcPr>
            <w:tcW w:w="583" w:type="dxa"/>
            <w:vMerge w:val="restart"/>
          </w:tcPr>
          <w:p w14:paraId="37278310" w14:textId="77777777" w:rsidR="00187C2A" w:rsidRPr="00B34851" w:rsidRDefault="00187C2A" w:rsidP="007743CA">
            <w:pPr>
              <w:rPr>
                <w:rFonts w:ascii="Arial" w:hAnsi="Arial" w:cs="Arial"/>
                <w:b/>
                <w:bCs/>
                <w:color w:val="000000" w:themeColor="text1"/>
              </w:rPr>
            </w:pPr>
            <w:r w:rsidRPr="00B34851">
              <w:rPr>
                <w:rFonts w:ascii="Arial" w:hAnsi="Arial" w:cs="Arial"/>
                <w:b/>
                <w:bCs/>
                <w:color w:val="000000" w:themeColor="text1"/>
              </w:rPr>
              <w:t>1.1.</w:t>
            </w:r>
          </w:p>
        </w:tc>
        <w:tc>
          <w:tcPr>
            <w:tcW w:w="3256" w:type="dxa"/>
            <w:gridSpan w:val="2"/>
            <w:shd w:val="clear" w:color="auto" w:fill="auto"/>
            <w:noWrap/>
          </w:tcPr>
          <w:p w14:paraId="01DBD7DB" w14:textId="77777777" w:rsidR="00187C2A" w:rsidRPr="00B34851" w:rsidRDefault="00187C2A" w:rsidP="007743CA">
            <w:pPr>
              <w:pStyle w:val="Bezproreda"/>
              <w:rPr>
                <w:rFonts w:ascii="Arial" w:hAnsi="Arial" w:cs="Arial"/>
                <w:b/>
                <w:color w:val="000000" w:themeColor="text1"/>
              </w:rPr>
            </w:pPr>
            <w:r w:rsidRPr="00B34851">
              <w:rPr>
                <w:rFonts w:ascii="Arial" w:hAnsi="Arial" w:cs="Arial"/>
                <w:b/>
                <w:color w:val="000000" w:themeColor="text1"/>
              </w:rPr>
              <w:t>Kapitalni projekt K300001</w:t>
            </w:r>
          </w:p>
          <w:p w14:paraId="69F49445" w14:textId="77777777" w:rsidR="00187C2A" w:rsidRPr="00B34851" w:rsidRDefault="00187C2A" w:rsidP="007743CA">
            <w:pPr>
              <w:pStyle w:val="Bezproreda"/>
              <w:rPr>
                <w:color w:val="000000" w:themeColor="text1"/>
                <w:sz w:val="20"/>
                <w:szCs w:val="20"/>
              </w:rPr>
            </w:pPr>
            <w:r w:rsidRPr="00B34851">
              <w:rPr>
                <w:rFonts w:ascii="Arial" w:hAnsi="Arial" w:cs="Arial"/>
                <w:b/>
                <w:color w:val="000000" w:themeColor="text1"/>
                <w:sz w:val="20"/>
                <w:szCs w:val="20"/>
              </w:rPr>
              <w:t>Izrada dokumenata prostornog uređenja</w:t>
            </w:r>
          </w:p>
        </w:tc>
        <w:tc>
          <w:tcPr>
            <w:tcW w:w="1559" w:type="dxa"/>
            <w:noWrap/>
            <w:vAlign w:val="bottom"/>
          </w:tcPr>
          <w:p w14:paraId="66E8FF3F" w14:textId="77777777" w:rsidR="00187C2A" w:rsidRPr="009F6E9A" w:rsidRDefault="00187C2A" w:rsidP="007743CA">
            <w:pPr>
              <w:jc w:val="center"/>
              <w:rPr>
                <w:rFonts w:ascii="Arial" w:hAnsi="Arial" w:cs="Arial"/>
                <w:b/>
                <w:bCs/>
                <w:color w:val="000000" w:themeColor="text1"/>
              </w:rPr>
            </w:pPr>
            <w:r w:rsidRPr="009F6E9A">
              <w:rPr>
                <w:rFonts w:ascii="Arial" w:eastAsia="Times New Roman" w:hAnsi="Arial" w:cs="Arial"/>
                <w:b/>
                <w:bCs/>
                <w:color w:val="000000" w:themeColor="text1"/>
                <w:sz w:val="20"/>
                <w:szCs w:val="20"/>
                <w:lang w:eastAsia="hr-HR"/>
              </w:rPr>
              <w:t>24.557,00</w:t>
            </w:r>
          </w:p>
        </w:tc>
        <w:tc>
          <w:tcPr>
            <w:tcW w:w="1417" w:type="dxa"/>
            <w:vAlign w:val="bottom"/>
          </w:tcPr>
          <w:p w14:paraId="1394FF1D" w14:textId="77777777" w:rsidR="00187C2A" w:rsidRPr="009F6E9A" w:rsidRDefault="00187C2A" w:rsidP="007743CA">
            <w:pPr>
              <w:jc w:val="center"/>
              <w:rPr>
                <w:rFonts w:ascii="Arial" w:hAnsi="Arial" w:cs="Arial"/>
                <w:b/>
                <w:color w:val="000000" w:themeColor="text1"/>
              </w:rPr>
            </w:pPr>
            <w:r w:rsidRPr="009F6E9A">
              <w:rPr>
                <w:rFonts w:ascii="Arial" w:hAnsi="Arial" w:cs="Arial"/>
                <w:b/>
                <w:color w:val="000000" w:themeColor="text1"/>
              </w:rPr>
              <w:t>0,00</w:t>
            </w:r>
          </w:p>
        </w:tc>
        <w:tc>
          <w:tcPr>
            <w:tcW w:w="1418" w:type="dxa"/>
            <w:gridSpan w:val="2"/>
            <w:noWrap/>
            <w:vAlign w:val="center"/>
          </w:tcPr>
          <w:p w14:paraId="560BAC3D" w14:textId="77777777" w:rsidR="00187C2A" w:rsidRPr="00B34851" w:rsidRDefault="00187C2A" w:rsidP="007743CA">
            <w:pPr>
              <w:jc w:val="right"/>
              <w:rPr>
                <w:rFonts w:ascii="Arial" w:hAnsi="Arial" w:cs="Arial"/>
                <w:bCs/>
                <w:color w:val="000000" w:themeColor="text1"/>
              </w:rPr>
            </w:pPr>
          </w:p>
        </w:tc>
        <w:tc>
          <w:tcPr>
            <w:tcW w:w="1364" w:type="dxa"/>
            <w:gridSpan w:val="2"/>
            <w:vAlign w:val="center"/>
          </w:tcPr>
          <w:p w14:paraId="18DB7C8D" w14:textId="77777777" w:rsidR="00187C2A" w:rsidRPr="00B34851" w:rsidRDefault="00187C2A" w:rsidP="00187C2A">
            <w:pPr>
              <w:pStyle w:val="Odlomakpopisa"/>
              <w:numPr>
                <w:ilvl w:val="0"/>
                <w:numId w:val="15"/>
              </w:numPr>
              <w:spacing w:after="0" w:line="240" w:lineRule="auto"/>
              <w:ind w:left="1210"/>
              <w:jc w:val="right"/>
              <w:rPr>
                <w:rFonts w:ascii="Arial" w:hAnsi="Arial" w:cs="Arial"/>
                <w:bCs/>
                <w:color w:val="000000" w:themeColor="text1"/>
              </w:rPr>
            </w:pPr>
          </w:p>
        </w:tc>
        <w:tc>
          <w:tcPr>
            <w:tcW w:w="1180" w:type="dxa"/>
            <w:vAlign w:val="center"/>
          </w:tcPr>
          <w:p w14:paraId="3745DF47" w14:textId="77777777" w:rsidR="00187C2A" w:rsidRPr="00B34851" w:rsidRDefault="00187C2A" w:rsidP="007743CA">
            <w:pPr>
              <w:ind w:left="850"/>
              <w:rPr>
                <w:rFonts w:ascii="Arial" w:hAnsi="Arial" w:cs="Arial"/>
                <w:bCs/>
                <w:color w:val="000000" w:themeColor="text1"/>
              </w:rPr>
            </w:pPr>
          </w:p>
        </w:tc>
      </w:tr>
      <w:tr w:rsidR="00187C2A" w:rsidRPr="00B34851" w14:paraId="27237780" w14:textId="77777777" w:rsidTr="007743CA">
        <w:trPr>
          <w:trHeight w:val="479"/>
        </w:trPr>
        <w:tc>
          <w:tcPr>
            <w:tcW w:w="583" w:type="dxa"/>
            <w:vMerge/>
          </w:tcPr>
          <w:p w14:paraId="47E9447E" w14:textId="77777777" w:rsidR="00187C2A" w:rsidRPr="00B34851" w:rsidRDefault="00187C2A" w:rsidP="007743CA">
            <w:pPr>
              <w:rPr>
                <w:rFonts w:ascii="Arial" w:hAnsi="Arial" w:cs="Arial"/>
                <w:b/>
                <w:bCs/>
                <w:color w:val="000000" w:themeColor="text1"/>
              </w:rPr>
            </w:pPr>
          </w:p>
        </w:tc>
        <w:tc>
          <w:tcPr>
            <w:tcW w:w="1397" w:type="dxa"/>
            <w:noWrap/>
            <w:vAlign w:val="center"/>
          </w:tcPr>
          <w:p w14:paraId="5AF5833E" w14:textId="77777777" w:rsidR="00187C2A" w:rsidRPr="00B34851" w:rsidRDefault="00187C2A" w:rsidP="007743CA">
            <w:pPr>
              <w:pStyle w:val="Bezproreda"/>
              <w:spacing w:line="276" w:lineRule="auto"/>
              <w:rPr>
                <w:rFonts w:ascii="Arial" w:hAnsi="Arial" w:cs="Arial"/>
                <w:color w:val="000000" w:themeColor="text1"/>
                <w:sz w:val="20"/>
              </w:rPr>
            </w:pPr>
            <w:r w:rsidRPr="00B34851">
              <w:rPr>
                <w:rFonts w:ascii="Arial" w:hAnsi="Arial" w:cs="Arial"/>
                <w:bCs/>
                <w:color w:val="000000" w:themeColor="text1"/>
                <w:sz w:val="20"/>
              </w:rPr>
              <w:t>Kratak opis statusa i daljnjih aktivnosti</w:t>
            </w:r>
          </w:p>
        </w:tc>
        <w:tc>
          <w:tcPr>
            <w:tcW w:w="8797" w:type="dxa"/>
            <w:gridSpan w:val="8"/>
            <w:vAlign w:val="center"/>
          </w:tcPr>
          <w:p w14:paraId="17B8C9D4" w14:textId="77777777" w:rsidR="00187C2A" w:rsidRPr="009F6E9A" w:rsidRDefault="00187C2A" w:rsidP="007743CA">
            <w:pPr>
              <w:pStyle w:val="Bezproreda"/>
              <w:jc w:val="both"/>
              <w:rPr>
                <w:rFonts w:ascii="Arial" w:hAnsi="Arial" w:cs="Arial"/>
                <w:bCs/>
                <w:color w:val="000000" w:themeColor="text1"/>
                <w:sz w:val="20"/>
              </w:rPr>
            </w:pPr>
            <w:r w:rsidRPr="000A7584">
              <w:rPr>
                <w:rFonts w:ascii="Arial" w:hAnsi="Arial" w:cs="Arial"/>
                <w:bCs/>
                <w:color w:val="000000" w:themeColor="text1"/>
                <w:sz w:val="20"/>
              </w:rPr>
              <w:t>U promatranom razdoblju intenzivno se radilo na  V. Izmjena i dopuna Prostornog plana uređenja Grada Labina, provedene su tri javne rasprave u sklopu kojih su održana četiri javna izlaganja prijedloga plana svim zainteresiranim. O Prijedlogu V. Izmjena i dopuna PPUGL-a  provedena je javna rasprava u razdoblju od 20. veljače 2024. godine do 20. ožujka 2024. godine. Tijekom javne rasprave u roku je zaprimljeno  311  primjedbi od kojih se najveći dio odnosio na izmjene granica građevinskih područja naselja. Izrađeno je izvješće o javnoj raspravi  te primjedbe koje su u Izvješću o javnoj raspravi prihvaćene uključene su u izmijenjeni Prijedlog V. Izmjena i dopuna PPUGL-a  za prvu ponovnu javnu raspravu. Prva ponovna javna rasprava održana je u razdoblju od 08. listopada 2024. do 06. studenog 2024.  Tijekom prve ponovne javne rasprave u roku je zaprimljeno  63  primjedbe, primjedbe su se većim dijelom  odnosile na izmjene granica građevinskih područja naselja i prijedlog trase nove južne obilaznice Grada Labina.  Izrađeno je Izvješće o prvoj ponovnoj javnoj raspravi primjedbe koje su prihvaćene uključene su u novi izmijenjeni Prijedlog V. Izmjena i dopuna PPUGL-a  te se isti u tom obliku nakon utvrđivanja Prijedloga Plana uputio  na drugu ponovnu javnu raspravu koja je održana u razdoblju  od 18. prosinca 2024.g. do 31. prosinca 2024.g. Ugovorena je izrada I. Izmjena i dopuna Urbanističkog plana uređenja naselja Rabac i izrada Urbanističkog plana uređenja TRP Mali Kosi. U tijeku je izrada nacrta prijedloga  prvih Izmjena  i dopuna Urbanističkog plana uređenja naselja Kapelica, V. Izmjena i dopuna Urbanističkog plana uređenja Labina i Presike, II. Izmjena i dopuna  Urbanističkog plana uređenja naselja Vinež.  Po završetku izrade i utvrđivanju Nacrta prijedloga navedenih planova isti će se uputiti na javnu raspravu.</w:t>
            </w:r>
          </w:p>
        </w:tc>
      </w:tr>
      <w:tr w:rsidR="00187C2A" w:rsidRPr="00B34851" w14:paraId="392F853E" w14:textId="77777777" w:rsidTr="007743CA">
        <w:trPr>
          <w:trHeight w:val="479"/>
        </w:trPr>
        <w:tc>
          <w:tcPr>
            <w:tcW w:w="583" w:type="dxa"/>
            <w:vMerge w:val="restart"/>
          </w:tcPr>
          <w:p w14:paraId="16AC26CB" w14:textId="77777777" w:rsidR="00187C2A" w:rsidRPr="00B34851" w:rsidRDefault="00187C2A" w:rsidP="007743CA">
            <w:pPr>
              <w:rPr>
                <w:rFonts w:ascii="Arial" w:hAnsi="Arial" w:cs="Arial"/>
                <w:b/>
                <w:bCs/>
                <w:color w:val="000000" w:themeColor="text1"/>
              </w:rPr>
            </w:pPr>
            <w:r w:rsidRPr="00B34851">
              <w:rPr>
                <w:rFonts w:ascii="Arial" w:hAnsi="Arial" w:cs="Arial"/>
                <w:b/>
                <w:bCs/>
                <w:color w:val="000000" w:themeColor="text1"/>
              </w:rPr>
              <w:t>1.2.</w:t>
            </w:r>
          </w:p>
        </w:tc>
        <w:tc>
          <w:tcPr>
            <w:tcW w:w="3256" w:type="dxa"/>
            <w:gridSpan w:val="2"/>
            <w:shd w:val="clear" w:color="auto" w:fill="auto"/>
            <w:noWrap/>
          </w:tcPr>
          <w:p w14:paraId="6559038C" w14:textId="77777777" w:rsidR="00187C2A" w:rsidRPr="00B34851" w:rsidRDefault="00187C2A" w:rsidP="007743CA">
            <w:pPr>
              <w:pStyle w:val="Bezproreda"/>
              <w:rPr>
                <w:rFonts w:ascii="Arial" w:hAnsi="Arial" w:cs="Arial"/>
                <w:b/>
                <w:color w:val="000000" w:themeColor="text1"/>
              </w:rPr>
            </w:pPr>
            <w:r w:rsidRPr="00B34851">
              <w:rPr>
                <w:rFonts w:ascii="Arial" w:hAnsi="Arial" w:cs="Arial"/>
                <w:b/>
                <w:color w:val="000000" w:themeColor="text1"/>
              </w:rPr>
              <w:t>Kapitalni projekt K300002</w:t>
            </w:r>
          </w:p>
          <w:p w14:paraId="22EA0ED8" w14:textId="77777777" w:rsidR="00187C2A" w:rsidRPr="00B34851" w:rsidRDefault="00187C2A" w:rsidP="007743CA">
            <w:pPr>
              <w:pStyle w:val="Bezproreda"/>
              <w:rPr>
                <w:b/>
                <w:color w:val="000000" w:themeColor="text1"/>
                <w:sz w:val="20"/>
                <w:szCs w:val="20"/>
              </w:rPr>
            </w:pPr>
            <w:r w:rsidRPr="00B34851">
              <w:rPr>
                <w:rFonts w:ascii="Arial" w:hAnsi="Arial" w:cs="Arial"/>
                <w:b/>
                <w:color w:val="000000" w:themeColor="text1"/>
                <w:sz w:val="20"/>
                <w:szCs w:val="20"/>
              </w:rPr>
              <w:t>Provedba dokumenata prostornog uređenja</w:t>
            </w:r>
          </w:p>
        </w:tc>
        <w:tc>
          <w:tcPr>
            <w:tcW w:w="1559" w:type="dxa"/>
            <w:noWrap/>
            <w:vAlign w:val="bottom"/>
          </w:tcPr>
          <w:p w14:paraId="0848270D" w14:textId="77777777" w:rsidR="00187C2A" w:rsidRPr="004B3C93" w:rsidRDefault="00187C2A" w:rsidP="007743CA">
            <w:pPr>
              <w:jc w:val="center"/>
              <w:rPr>
                <w:rFonts w:ascii="Arial" w:hAnsi="Arial" w:cs="Arial"/>
                <w:b/>
                <w:bCs/>
                <w:color w:val="000000" w:themeColor="text1"/>
              </w:rPr>
            </w:pPr>
            <w:r w:rsidRPr="004B3C93">
              <w:rPr>
                <w:rFonts w:ascii="Arial" w:eastAsia="Times New Roman" w:hAnsi="Arial" w:cs="Arial"/>
                <w:b/>
                <w:bCs/>
                <w:color w:val="000000" w:themeColor="text1"/>
                <w:sz w:val="20"/>
                <w:szCs w:val="20"/>
                <w:lang w:eastAsia="hr-HR"/>
              </w:rPr>
              <w:t>32.500,00</w:t>
            </w:r>
          </w:p>
        </w:tc>
        <w:tc>
          <w:tcPr>
            <w:tcW w:w="1417" w:type="dxa"/>
            <w:vAlign w:val="bottom"/>
          </w:tcPr>
          <w:p w14:paraId="530EC223" w14:textId="77777777" w:rsidR="00187C2A" w:rsidRPr="004B3C93" w:rsidRDefault="00187C2A" w:rsidP="007743CA">
            <w:pPr>
              <w:jc w:val="center"/>
              <w:rPr>
                <w:rFonts w:ascii="Arial" w:hAnsi="Arial" w:cs="Arial"/>
                <w:b/>
                <w:bCs/>
                <w:color w:val="000000" w:themeColor="text1"/>
              </w:rPr>
            </w:pPr>
            <w:r w:rsidRPr="004B3C93">
              <w:rPr>
                <w:rFonts w:ascii="Arial" w:eastAsia="Times New Roman" w:hAnsi="Arial" w:cs="Arial"/>
                <w:b/>
                <w:bCs/>
                <w:color w:val="000000" w:themeColor="text1"/>
                <w:sz w:val="20"/>
                <w:szCs w:val="20"/>
                <w:lang w:eastAsia="hr-HR"/>
              </w:rPr>
              <w:t>22.196,67</w:t>
            </w:r>
          </w:p>
        </w:tc>
        <w:tc>
          <w:tcPr>
            <w:tcW w:w="1320" w:type="dxa"/>
            <w:noWrap/>
            <w:vAlign w:val="center"/>
          </w:tcPr>
          <w:p w14:paraId="783A9D31" w14:textId="77777777" w:rsidR="00187C2A" w:rsidRPr="00B34851" w:rsidRDefault="00187C2A" w:rsidP="00187C2A">
            <w:pPr>
              <w:pStyle w:val="Odlomakpopisa"/>
              <w:numPr>
                <w:ilvl w:val="0"/>
                <w:numId w:val="15"/>
              </w:numPr>
              <w:ind w:left="1210"/>
              <w:jc w:val="right"/>
              <w:rPr>
                <w:rFonts w:ascii="Arial" w:hAnsi="Arial" w:cs="Arial"/>
                <w:bCs/>
                <w:color w:val="000000" w:themeColor="text1"/>
              </w:rPr>
            </w:pPr>
          </w:p>
        </w:tc>
        <w:tc>
          <w:tcPr>
            <w:tcW w:w="1321" w:type="dxa"/>
            <w:gridSpan w:val="2"/>
            <w:vAlign w:val="center"/>
          </w:tcPr>
          <w:p w14:paraId="7BAD50E4" w14:textId="77777777" w:rsidR="00187C2A" w:rsidRPr="00B34851" w:rsidRDefault="00187C2A" w:rsidP="007743CA">
            <w:pPr>
              <w:ind w:left="360"/>
              <w:jc w:val="right"/>
              <w:rPr>
                <w:rFonts w:ascii="Arial" w:hAnsi="Arial" w:cs="Arial"/>
                <w:bCs/>
                <w:color w:val="000000" w:themeColor="text1"/>
              </w:rPr>
            </w:pPr>
          </w:p>
        </w:tc>
        <w:tc>
          <w:tcPr>
            <w:tcW w:w="1321" w:type="dxa"/>
            <w:gridSpan w:val="2"/>
            <w:vAlign w:val="center"/>
          </w:tcPr>
          <w:p w14:paraId="430530D7" w14:textId="77777777" w:rsidR="00187C2A" w:rsidRPr="00B34851" w:rsidRDefault="00187C2A" w:rsidP="007743CA">
            <w:pPr>
              <w:jc w:val="right"/>
              <w:rPr>
                <w:rFonts w:ascii="Arial" w:hAnsi="Arial" w:cs="Arial"/>
                <w:bCs/>
                <w:color w:val="000000" w:themeColor="text1"/>
              </w:rPr>
            </w:pPr>
          </w:p>
        </w:tc>
      </w:tr>
      <w:tr w:rsidR="00187C2A" w:rsidRPr="00B34851" w14:paraId="784DA772" w14:textId="77777777" w:rsidTr="007743CA">
        <w:trPr>
          <w:trHeight w:val="1074"/>
        </w:trPr>
        <w:tc>
          <w:tcPr>
            <w:tcW w:w="583" w:type="dxa"/>
            <w:vMerge/>
          </w:tcPr>
          <w:p w14:paraId="6F176CE5" w14:textId="77777777" w:rsidR="00187C2A" w:rsidRPr="00B34851" w:rsidRDefault="00187C2A" w:rsidP="007743CA">
            <w:pPr>
              <w:rPr>
                <w:rFonts w:ascii="Arial" w:hAnsi="Arial" w:cs="Arial"/>
                <w:b/>
                <w:bCs/>
                <w:color w:val="000000" w:themeColor="text1"/>
              </w:rPr>
            </w:pPr>
          </w:p>
        </w:tc>
        <w:tc>
          <w:tcPr>
            <w:tcW w:w="1397" w:type="dxa"/>
            <w:noWrap/>
            <w:vAlign w:val="center"/>
          </w:tcPr>
          <w:p w14:paraId="70B97111" w14:textId="77777777" w:rsidR="00187C2A" w:rsidRPr="00B34851" w:rsidRDefault="00187C2A" w:rsidP="007743CA">
            <w:pPr>
              <w:pStyle w:val="Bezproreda"/>
              <w:rPr>
                <w:rFonts w:ascii="Arial" w:hAnsi="Arial" w:cs="Arial"/>
                <w:b/>
                <w:color w:val="000000" w:themeColor="text1"/>
              </w:rPr>
            </w:pPr>
            <w:r w:rsidRPr="00B34851">
              <w:rPr>
                <w:rFonts w:ascii="Arial" w:hAnsi="Arial" w:cs="Arial"/>
                <w:bCs/>
                <w:color w:val="000000" w:themeColor="text1"/>
                <w:sz w:val="20"/>
              </w:rPr>
              <w:t>Kratak opis statusa i daljnjih aktivnosti</w:t>
            </w:r>
          </w:p>
        </w:tc>
        <w:tc>
          <w:tcPr>
            <w:tcW w:w="8797" w:type="dxa"/>
            <w:gridSpan w:val="8"/>
            <w:vAlign w:val="center"/>
          </w:tcPr>
          <w:p w14:paraId="15339E54" w14:textId="77777777" w:rsidR="00187C2A" w:rsidRPr="00B34851" w:rsidRDefault="00187C2A" w:rsidP="007743CA">
            <w:pPr>
              <w:pStyle w:val="Bezproreda"/>
              <w:rPr>
                <w:rFonts w:ascii="Arial" w:hAnsi="Arial" w:cs="Arial"/>
                <w:color w:val="000000" w:themeColor="text1"/>
                <w:sz w:val="20"/>
                <w:szCs w:val="20"/>
              </w:rPr>
            </w:pPr>
            <w:r w:rsidRPr="00B34851">
              <w:rPr>
                <w:rFonts w:ascii="Arial" w:hAnsi="Arial" w:cs="Arial"/>
                <w:color w:val="000000" w:themeColor="text1"/>
                <w:sz w:val="20"/>
                <w:szCs w:val="20"/>
              </w:rPr>
              <w:t>Poslovi u sklopu ovog projekta izvode se kontinuirano tijekom godine i izvještajnog razdoblja, a obuhvaćaju aktivnosti kao što su izrada raznih geodetskih podloga i elaborata potrebnih za provedbu planova, vještačkih nalaza u postupcima prodaje zemljišta i dr.</w:t>
            </w:r>
          </w:p>
        </w:tc>
      </w:tr>
      <w:tr w:rsidR="00187C2A" w:rsidRPr="00B34851" w14:paraId="12200672" w14:textId="77777777" w:rsidTr="007743CA">
        <w:trPr>
          <w:trHeight w:val="272"/>
        </w:trPr>
        <w:tc>
          <w:tcPr>
            <w:tcW w:w="583" w:type="dxa"/>
          </w:tcPr>
          <w:p w14:paraId="561DC3B0" w14:textId="77777777" w:rsidR="00187C2A" w:rsidRPr="00B34851" w:rsidRDefault="00187C2A" w:rsidP="007743CA">
            <w:pPr>
              <w:rPr>
                <w:rFonts w:ascii="Arial" w:hAnsi="Arial" w:cs="Arial"/>
                <w:b/>
                <w:bCs/>
                <w:color w:val="000000" w:themeColor="text1"/>
              </w:rPr>
            </w:pPr>
          </w:p>
        </w:tc>
        <w:tc>
          <w:tcPr>
            <w:tcW w:w="3256" w:type="dxa"/>
            <w:gridSpan w:val="2"/>
            <w:noWrap/>
            <w:vAlign w:val="center"/>
          </w:tcPr>
          <w:p w14:paraId="4EE919C4" w14:textId="77777777" w:rsidR="00187C2A" w:rsidRPr="00B34851" w:rsidRDefault="00187C2A" w:rsidP="007743CA">
            <w:pPr>
              <w:pStyle w:val="Bezproreda"/>
              <w:jc w:val="right"/>
              <w:rPr>
                <w:rFonts w:ascii="Arial" w:hAnsi="Arial" w:cs="Arial"/>
                <w:b/>
                <w:color w:val="000000" w:themeColor="text1"/>
              </w:rPr>
            </w:pPr>
            <w:r w:rsidRPr="00B34851">
              <w:rPr>
                <w:rFonts w:ascii="Arial" w:hAnsi="Arial" w:cs="Arial"/>
                <w:b/>
                <w:color w:val="000000" w:themeColor="text1"/>
              </w:rPr>
              <w:t>UKUPNO</w:t>
            </w:r>
          </w:p>
        </w:tc>
        <w:tc>
          <w:tcPr>
            <w:tcW w:w="1559" w:type="dxa"/>
            <w:noWrap/>
            <w:vAlign w:val="center"/>
          </w:tcPr>
          <w:p w14:paraId="5F8E6472" w14:textId="77777777" w:rsidR="00187C2A" w:rsidRPr="004B3C93" w:rsidRDefault="00187C2A" w:rsidP="007743CA">
            <w:pPr>
              <w:pStyle w:val="Bezproreda"/>
              <w:jc w:val="right"/>
              <w:rPr>
                <w:rFonts w:ascii="Arial" w:hAnsi="Arial" w:cs="Arial"/>
                <w:b/>
                <w:color w:val="000000" w:themeColor="text1"/>
              </w:rPr>
            </w:pPr>
            <w:r w:rsidRPr="004B3C93">
              <w:rPr>
                <w:rFonts w:ascii="Arial" w:eastAsia="Times New Roman" w:hAnsi="Arial" w:cs="Arial"/>
                <w:b/>
                <w:bCs/>
                <w:color w:val="000000" w:themeColor="text1"/>
                <w:sz w:val="20"/>
                <w:szCs w:val="20"/>
                <w:lang w:eastAsia="hr-HR"/>
              </w:rPr>
              <w:t>57.057,00</w:t>
            </w:r>
          </w:p>
        </w:tc>
        <w:tc>
          <w:tcPr>
            <w:tcW w:w="1417" w:type="dxa"/>
            <w:vAlign w:val="center"/>
          </w:tcPr>
          <w:p w14:paraId="74B046FF" w14:textId="77777777" w:rsidR="00187C2A" w:rsidRPr="004B3C93" w:rsidRDefault="00187C2A" w:rsidP="007743CA">
            <w:pPr>
              <w:pStyle w:val="Bezproreda"/>
              <w:jc w:val="right"/>
              <w:rPr>
                <w:rFonts w:ascii="Arial" w:hAnsi="Arial" w:cs="Arial"/>
                <w:b/>
                <w:color w:val="000000" w:themeColor="text1"/>
              </w:rPr>
            </w:pPr>
            <w:r w:rsidRPr="004B3C93">
              <w:rPr>
                <w:rFonts w:ascii="Arial" w:eastAsia="Times New Roman" w:hAnsi="Arial" w:cs="Arial"/>
                <w:b/>
                <w:bCs/>
                <w:color w:val="000000" w:themeColor="text1"/>
                <w:sz w:val="20"/>
                <w:szCs w:val="20"/>
                <w:lang w:eastAsia="hr-HR"/>
              </w:rPr>
              <w:t>22.196,67</w:t>
            </w:r>
          </w:p>
        </w:tc>
        <w:tc>
          <w:tcPr>
            <w:tcW w:w="3962" w:type="dxa"/>
            <w:gridSpan w:val="5"/>
            <w:noWrap/>
            <w:vAlign w:val="center"/>
          </w:tcPr>
          <w:p w14:paraId="29A09FD2" w14:textId="77777777" w:rsidR="00187C2A" w:rsidRPr="00B34851" w:rsidRDefault="00187C2A" w:rsidP="007743CA">
            <w:pPr>
              <w:pStyle w:val="Bezproreda"/>
              <w:jc w:val="right"/>
              <w:rPr>
                <w:rFonts w:ascii="Arial" w:hAnsi="Arial" w:cs="Arial"/>
                <w:b/>
                <w:color w:val="000000" w:themeColor="text1"/>
              </w:rPr>
            </w:pPr>
          </w:p>
        </w:tc>
      </w:tr>
    </w:tbl>
    <w:p w14:paraId="71A3FE01" w14:textId="77777777" w:rsidR="00187C2A" w:rsidRPr="00B34851" w:rsidRDefault="00187C2A" w:rsidP="00187C2A">
      <w:pPr>
        <w:spacing w:after="0"/>
        <w:jc w:val="both"/>
        <w:rPr>
          <w:rFonts w:ascii="Arial" w:eastAsia="Times New Roman" w:hAnsi="Arial" w:cs="Arial"/>
          <w:b/>
          <w:color w:val="000000" w:themeColor="text1"/>
          <w:lang w:val="en-GB"/>
        </w:rPr>
      </w:pPr>
    </w:p>
    <w:p w14:paraId="3B546E37" w14:textId="77777777" w:rsidR="00187C2A" w:rsidRPr="00B34851" w:rsidRDefault="00187C2A" w:rsidP="00187C2A">
      <w:pPr>
        <w:spacing w:after="0" w:line="240" w:lineRule="auto"/>
        <w:jc w:val="both"/>
        <w:rPr>
          <w:rFonts w:ascii="Arial" w:eastAsia="Times New Roman" w:hAnsi="Arial" w:cs="Arial"/>
          <w:b/>
          <w:color w:val="000000" w:themeColor="text1"/>
          <w:lang w:val="en-GB"/>
        </w:rPr>
      </w:pPr>
    </w:p>
    <w:p w14:paraId="31150594" w14:textId="77777777" w:rsidR="00187C2A" w:rsidRDefault="00187C2A" w:rsidP="00187C2A">
      <w:pPr>
        <w:spacing w:after="0" w:line="240" w:lineRule="auto"/>
        <w:jc w:val="both"/>
        <w:rPr>
          <w:rFonts w:ascii="Arial" w:eastAsia="Times New Roman" w:hAnsi="Arial" w:cs="Arial"/>
          <w:b/>
          <w:color w:val="000000" w:themeColor="text1"/>
          <w:lang w:val="en-GB"/>
        </w:rPr>
      </w:pPr>
    </w:p>
    <w:p w14:paraId="0E83D131" w14:textId="77777777" w:rsidR="00187C2A" w:rsidRPr="00B34851" w:rsidRDefault="00187C2A" w:rsidP="00187C2A">
      <w:pPr>
        <w:spacing w:after="0" w:line="240" w:lineRule="auto"/>
        <w:jc w:val="both"/>
        <w:rPr>
          <w:rFonts w:ascii="Arial" w:eastAsia="Times New Roman" w:hAnsi="Arial" w:cs="Arial"/>
          <w:b/>
          <w:color w:val="000000" w:themeColor="text1"/>
          <w:lang w:val="en-GB"/>
        </w:rPr>
      </w:pPr>
      <w:r w:rsidRPr="00B34851">
        <w:rPr>
          <w:rFonts w:ascii="Arial" w:eastAsia="Times New Roman" w:hAnsi="Arial" w:cs="Arial"/>
          <w:b/>
          <w:color w:val="000000" w:themeColor="text1"/>
          <w:lang w:val="en-GB"/>
        </w:rPr>
        <w:t xml:space="preserve">Pokazatelj uspješnosti i realiziranih ciljeva u izvještajnom razdoblju: </w:t>
      </w:r>
    </w:p>
    <w:p w14:paraId="71FCF0C8" w14:textId="77777777" w:rsidR="00187C2A" w:rsidRPr="00B34851" w:rsidRDefault="00187C2A" w:rsidP="00187C2A">
      <w:pPr>
        <w:spacing w:after="0" w:line="240" w:lineRule="auto"/>
        <w:jc w:val="both"/>
        <w:rPr>
          <w:rFonts w:ascii="Arial" w:hAnsi="Arial" w:cs="Arial"/>
          <w:color w:val="000000" w:themeColor="text1"/>
        </w:rPr>
      </w:pPr>
      <w:r w:rsidRPr="00B34851">
        <w:rPr>
          <w:rFonts w:ascii="Arial" w:hAnsi="Arial" w:cs="Arial"/>
          <w:color w:val="000000" w:themeColor="text1"/>
        </w:rPr>
        <w:t>U izvještajnom razdoblju izvršena je sva potrebna priprema koja omogućava da se postavljeni ciljevi ostvare na godišnjem nivou, a u skladu sa planiranim aktivnostima u ovom dijelu Programa.</w:t>
      </w:r>
    </w:p>
    <w:p w14:paraId="0FAE1A67" w14:textId="77777777" w:rsidR="00187C2A" w:rsidRPr="00B34851" w:rsidRDefault="00187C2A" w:rsidP="00187C2A">
      <w:pPr>
        <w:spacing w:after="0" w:line="240" w:lineRule="auto"/>
        <w:jc w:val="both"/>
        <w:rPr>
          <w:rFonts w:ascii="Arial" w:eastAsia="Times New Roman" w:hAnsi="Arial" w:cs="Arial"/>
          <w:color w:val="000000" w:themeColor="text1"/>
          <w:lang w:val="en-GB"/>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187C2A" w:rsidRPr="00B34851" w14:paraId="5ED0F873" w14:textId="77777777" w:rsidTr="007743CA">
        <w:trPr>
          <w:trHeight w:val="454"/>
        </w:trPr>
        <w:tc>
          <w:tcPr>
            <w:tcW w:w="9062" w:type="dxa"/>
            <w:shd w:val="clear" w:color="auto" w:fill="auto"/>
            <w:vAlign w:val="center"/>
          </w:tcPr>
          <w:p w14:paraId="25378AB5" w14:textId="77777777" w:rsidR="00187C2A" w:rsidRPr="00B34851" w:rsidRDefault="00187C2A" w:rsidP="007743CA">
            <w:pPr>
              <w:spacing w:after="0"/>
              <w:rPr>
                <w:rFonts w:ascii="Arial" w:eastAsia="Times New Roman" w:hAnsi="Arial" w:cs="Arial"/>
                <w:color w:val="000000" w:themeColor="text1"/>
                <w:lang w:val="en-GB"/>
              </w:rPr>
            </w:pPr>
            <w:r w:rsidRPr="00B34851">
              <w:rPr>
                <w:rFonts w:ascii="Arial" w:eastAsia="Times New Roman" w:hAnsi="Arial" w:cs="Arial"/>
                <w:b/>
                <w:color w:val="000000" w:themeColor="text1"/>
                <w:lang w:val="en-GB"/>
              </w:rPr>
              <w:t>PROGRAM 3002: IZGRADNJA KOMUNALNE INFRASTRUKTURE</w:t>
            </w:r>
          </w:p>
        </w:tc>
      </w:tr>
    </w:tbl>
    <w:p w14:paraId="11D8448C" w14:textId="77777777" w:rsidR="00187C2A" w:rsidRPr="00B34851" w:rsidRDefault="00187C2A" w:rsidP="00187C2A">
      <w:pPr>
        <w:spacing w:after="0" w:line="240" w:lineRule="auto"/>
        <w:jc w:val="both"/>
        <w:rPr>
          <w:rFonts w:ascii="Arial" w:eastAsia="Times New Roman" w:hAnsi="Arial" w:cs="Arial"/>
          <w:color w:val="000000" w:themeColor="text1"/>
          <w:lang w:val="en-GB"/>
        </w:rPr>
      </w:pPr>
    </w:p>
    <w:p w14:paraId="30CA707F" w14:textId="77777777" w:rsidR="00187C2A" w:rsidRPr="00B34851" w:rsidRDefault="00187C2A" w:rsidP="00187C2A">
      <w:pPr>
        <w:spacing w:after="0" w:line="240" w:lineRule="auto"/>
        <w:jc w:val="both"/>
        <w:rPr>
          <w:rFonts w:ascii="Arial" w:eastAsia="Times New Roman" w:hAnsi="Arial" w:cs="Arial"/>
          <w:color w:val="000000" w:themeColor="text1"/>
          <w:lang w:val="en-GB"/>
        </w:rPr>
      </w:pPr>
      <w:r w:rsidRPr="00B34851">
        <w:rPr>
          <w:rFonts w:ascii="Arial" w:eastAsia="Times New Roman" w:hAnsi="Arial" w:cs="Arial"/>
          <w:b/>
          <w:bCs/>
          <w:color w:val="000000" w:themeColor="text1"/>
          <w:u w:val="single"/>
          <w:lang w:val="en-GB" w:eastAsia="hr-HR"/>
        </w:rPr>
        <w:t>Zakonska osnova</w:t>
      </w:r>
      <w:r w:rsidRPr="00B34851">
        <w:rPr>
          <w:rFonts w:ascii="Arial" w:eastAsia="Times New Roman" w:hAnsi="Arial" w:cs="Arial"/>
          <w:bCs/>
          <w:color w:val="000000" w:themeColor="text1"/>
          <w:lang w:val="en-GB" w:eastAsia="hr-HR"/>
        </w:rPr>
        <w:t xml:space="preserve">:  </w:t>
      </w:r>
      <w:proofErr w:type="gramStart"/>
      <w:r w:rsidRPr="00B34851">
        <w:rPr>
          <w:rFonts w:ascii="Arial" w:eastAsia="Times New Roman" w:hAnsi="Arial" w:cs="Arial"/>
          <w:color w:val="000000" w:themeColor="text1"/>
          <w:lang w:val="en-GB"/>
        </w:rPr>
        <w:t>Zakon  o</w:t>
      </w:r>
      <w:proofErr w:type="gramEnd"/>
      <w:r w:rsidRPr="00B34851">
        <w:rPr>
          <w:rFonts w:ascii="Arial" w:eastAsia="Times New Roman" w:hAnsi="Arial" w:cs="Arial"/>
          <w:color w:val="000000" w:themeColor="text1"/>
          <w:lang w:val="en-GB"/>
        </w:rPr>
        <w:t xml:space="preserve"> lokalnoj i područnoj (regionalnoj) samoupravi ("Narodne novine" broj 33/01, 60/01, 129/05, 109/07, 125/08, 36/09, 36/09, 150/11, 144/12, 19/13, 137/15, 123/17, 98/19 i 144/20) Zakon o komunalnom gospodarstvu (“Narodne novine” broj 68/18. , 110/18.</w:t>
      </w:r>
      <w:r>
        <w:rPr>
          <w:rFonts w:ascii="Arial" w:eastAsia="Times New Roman" w:hAnsi="Arial" w:cs="Arial"/>
          <w:color w:val="000000" w:themeColor="text1"/>
          <w:lang w:val="en-GB"/>
        </w:rPr>
        <w:t>,</w:t>
      </w:r>
      <w:r w:rsidRPr="00B34851">
        <w:rPr>
          <w:rFonts w:ascii="Arial" w:eastAsia="Times New Roman" w:hAnsi="Arial" w:cs="Arial"/>
          <w:color w:val="000000" w:themeColor="text1"/>
          <w:lang w:val="en-GB"/>
        </w:rPr>
        <w:t xml:space="preserve"> 32/20</w:t>
      </w:r>
      <w:r>
        <w:rPr>
          <w:rFonts w:ascii="Arial" w:eastAsia="Times New Roman" w:hAnsi="Arial" w:cs="Arial"/>
          <w:color w:val="000000" w:themeColor="text1"/>
          <w:lang w:val="en-GB"/>
        </w:rPr>
        <w:t>. i 145/24.</w:t>
      </w:r>
      <w:r w:rsidRPr="00B34851">
        <w:rPr>
          <w:rFonts w:ascii="Arial" w:eastAsia="Times New Roman" w:hAnsi="Arial" w:cs="Arial"/>
          <w:color w:val="000000" w:themeColor="text1"/>
          <w:lang w:val="en-GB"/>
        </w:rPr>
        <w:t xml:space="preserve">), </w:t>
      </w:r>
      <w:r w:rsidRPr="00B34851">
        <w:rPr>
          <w:rFonts w:ascii="Arial" w:eastAsia="Times New Roman" w:hAnsi="Arial" w:cs="Arial"/>
          <w:bCs/>
          <w:color w:val="000000" w:themeColor="text1"/>
          <w:lang w:val="en-GB" w:eastAsia="hr-HR"/>
        </w:rPr>
        <w:t xml:space="preserve">Zakon o prostornom uređenju („Narodne </w:t>
      </w:r>
      <w:proofErr w:type="gramStart"/>
      <w:r w:rsidRPr="00B34851">
        <w:rPr>
          <w:rFonts w:ascii="Arial" w:eastAsia="Times New Roman" w:hAnsi="Arial" w:cs="Arial"/>
          <w:bCs/>
          <w:color w:val="000000" w:themeColor="text1"/>
          <w:lang w:val="en-GB" w:eastAsia="hr-HR"/>
        </w:rPr>
        <w:t>novine“ broj</w:t>
      </w:r>
      <w:proofErr w:type="gramEnd"/>
      <w:r w:rsidRPr="00B34851">
        <w:rPr>
          <w:rFonts w:ascii="Arial" w:eastAsia="Times New Roman" w:hAnsi="Arial" w:cs="Arial"/>
          <w:bCs/>
          <w:color w:val="000000" w:themeColor="text1"/>
          <w:lang w:val="en-GB" w:eastAsia="hr-HR"/>
        </w:rPr>
        <w:t xml:space="preserve"> 153/13. , 65/17., 114/18., 39/19. , 98/19. i 67/23.), Zakon o gradnji („Narodne </w:t>
      </w:r>
      <w:proofErr w:type="gramStart"/>
      <w:r w:rsidRPr="00B34851">
        <w:rPr>
          <w:rFonts w:ascii="Arial" w:eastAsia="Times New Roman" w:hAnsi="Arial" w:cs="Arial"/>
          <w:bCs/>
          <w:color w:val="000000" w:themeColor="text1"/>
          <w:lang w:val="en-GB" w:eastAsia="hr-HR"/>
        </w:rPr>
        <w:t>novine“ broj</w:t>
      </w:r>
      <w:proofErr w:type="gramEnd"/>
      <w:r w:rsidRPr="00B34851">
        <w:rPr>
          <w:rFonts w:ascii="Arial" w:eastAsia="Times New Roman" w:hAnsi="Arial" w:cs="Arial"/>
          <w:bCs/>
          <w:color w:val="000000" w:themeColor="text1"/>
          <w:lang w:val="en-GB" w:eastAsia="hr-HR"/>
        </w:rPr>
        <w:t xml:space="preserve"> 153/13., 20/17. , 39/19.</w:t>
      </w:r>
      <w:r>
        <w:rPr>
          <w:rFonts w:ascii="Arial" w:eastAsia="Times New Roman" w:hAnsi="Arial" w:cs="Arial"/>
          <w:bCs/>
          <w:color w:val="000000" w:themeColor="text1"/>
          <w:lang w:val="en-GB" w:eastAsia="hr-HR"/>
        </w:rPr>
        <w:t xml:space="preserve">, </w:t>
      </w:r>
      <w:r w:rsidRPr="00B34851">
        <w:rPr>
          <w:rFonts w:ascii="Arial" w:eastAsia="Times New Roman" w:hAnsi="Arial" w:cs="Arial"/>
          <w:bCs/>
          <w:color w:val="000000" w:themeColor="text1"/>
          <w:lang w:val="en-GB" w:eastAsia="hr-HR"/>
        </w:rPr>
        <w:t>125/19.</w:t>
      </w:r>
      <w:r>
        <w:rPr>
          <w:rFonts w:ascii="Arial" w:eastAsia="Times New Roman" w:hAnsi="Arial" w:cs="Arial"/>
          <w:bCs/>
          <w:color w:val="000000" w:themeColor="text1"/>
          <w:lang w:val="en-GB" w:eastAsia="hr-HR"/>
        </w:rPr>
        <w:t xml:space="preserve"> i 145/24.</w:t>
      </w:r>
      <w:r w:rsidRPr="00B34851">
        <w:rPr>
          <w:rFonts w:ascii="Arial" w:eastAsia="Times New Roman" w:hAnsi="Arial" w:cs="Arial"/>
          <w:bCs/>
          <w:color w:val="000000" w:themeColor="text1"/>
          <w:lang w:val="en-GB" w:eastAsia="hr-HR"/>
        </w:rPr>
        <w:t xml:space="preserve">), </w:t>
      </w:r>
      <w:r w:rsidRPr="00B34851">
        <w:rPr>
          <w:rFonts w:ascii="Arial" w:hAnsi="Arial" w:cs="Arial"/>
          <w:bCs/>
          <w:color w:val="000000" w:themeColor="text1"/>
        </w:rPr>
        <w:t xml:space="preserve">Zakon o grobljima </w:t>
      </w:r>
      <w:r w:rsidRPr="00B34851">
        <w:rPr>
          <w:rFonts w:ascii="Arial" w:eastAsia="Times New Roman" w:hAnsi="Arial" w:cs="Arial"/>
          <w:color w:val="000000" w:themeColor="text1"/>
          <w:lang w:val="en-GB"/>
        </w:rPr>
        <w:t xml:space="preserve">("Narodne novine" </w:t>
      </w:r>
      <w:r w:rsidRPr="00B34851">
        <w:rPr>
          <w:rFonts w:ascii="Arial" w:hAnsi="Arial" w:cs="Arial"/>
          <w:bCs/>
          <w:color w:val="000000" w:themeColor="text1"/>
        </w:rPr>
        <w:t xml:space="preserve">broj 19/98, 50/12, 89/17), </w:t>
      </w:r>
      <w:r w:rsidRPr="00B34851">
        <w:rPr>
          <w:rFonts w:ascii="Arial" w:eastAsia="Times New Roman" w:hAnsi="Arial" w:cs="Arial"/>
          <w:bCs/>
          <w:color w:val="000000" w:themeColor="text1"/>
          <w:lang w:val="en-GB" w:eastAsia="hr-HR"/>
        </w:rPr>
        <w:t xml:space="preserve">Prostorni plan uređenja Grada Labina (“Službene novine Grada Labina” broj 15/04., 04/05., 17/07., 09/11., 01/12. i 03/20.), Urbanistički plan uređenja Labina i Presike („Službene novine Grada Labina” broj 17/07., 07/13, 11/15., 08/19. i 03/20.), Urbanistički plan uređenja naselja Rabac (“Službene novine Grada Labina” broj 20/20.), </w:t>
      </w:r>
      <w:r w:rsidRPr="00B34851">
        <w:rPr>
          <w:rFonts w:ascii="Arial" w:eastAsia="Times New Roman" w:hAnsi="Arial" w:cs="Arial"/>
          <w:color w:val="000000" w:themeColor="text1"/>
          <w:lang w:val="en-GB"/>
        </w:rPr>
        <w:t>Urbanistički plan uređenja naselja Vinež („Službene novine Grada Labina“ broj 07/10.i 05/17.), Urbanistički plan uređenja naselja Kapelica („Službene novine Grada Labina“ broj  04/10.), Detaljni plan uređenja Poslovne zone Vinež – II faza („Službene novine Grada Labina“ broj 01/09.i 13/18.) i Detaljni plan uređenja Poslovne zone Ripenda Verbanci  („Službene novine Grada Labina“ broj 07/10.)</w:t>
      </w:r>
    </w:p>
    <w:p w14:paraId="614A9678" w14:textId="77777777" w:rsidR="00187C2A" w:rsidRPr="00B34851" w:rsidRDefault="00187C2A" w:rsidP="00187C2A">
      <w:pPr>
        <w:spacing w:after="0" w:line="240" w:lineRule="auto"/>
        <w:jc w:val="both"/>
        <w:rPr>
          <w:rFonts w:ascii="Arial" w:eastAsia="Times New Roman" w:hAnsi="Arial" w:cs="Arial"/>
          <w:b/>
          <w:color w:val="000000" w:themeColor="text1"/>
          <w:u w:val="single"/>
          <w:lang w:val="en-GB"/>
        </w:rPr>
      </w:pPr>
    </w:p>
    <w:p w14:paraId="057B6DBD" w14:textId="77777777" w:rsidR="00187C2A" w:rsidRPr="00B34851" w:rsidRDefault="00187C2A" w:rsidP="00187C2A">
      <w:pPr>
        <w:spacing w:after="0" w:line="240" w:lineRule="auto"/>
        <w:jc w:val="both"/>
        <w:rPr>
          <w:rFonts w:ascii="Arial" w:eastAsia="Times New Roman" w:hAnsi="Arial" w:cs="Arial"/>
          <w:b/>
          <w:color w:val="000000" w:themeColor="text1"/>
          <w:lang w:val="en-GB"/>
        </w:rPr>
      </w:pPr>
      <w:r w:rsidRPr="00B34851">
        <w:rPr>
          <w:rFonts w:ascii="Arial" w:eastAsia="Times New Roman" w:hAnsi="Arial" w:cs="Arial"/>
          <w:b/>
          <w:color w:val="000000" w:themeColor="text1"/>
          <w:u w:val="single"/>
          <w:lang w:val="en-GB"/>
        </w:rPr>
        <w:t xml:space="preserve">Opis programa sa općim i posebnim ciljem: </w:t>
      </w:r>
    </w:p>
    <w:p w14:paraId="6B2D8D9A" w14:textId="77777777" w:rsidR="00187C2A" w:rsidRPr="00B34851" w:rsidRDefault="00187C2A" w:rsidP="00187C2A">
      <w:pPr>
        <w:spacing w:after="0" w:line="240" w:lineRule="auto"/>
        <w:jc w:val="both"/>
        <w:rPr>
          <w:rFonts w:ascii="Arial" w:hAnsi="Arial" w:cs="Arial"/>
          <w:color w:val="000000" w:themeColor="text1"/>
          <w:lang w:eastAsia="hr-HR"/>
        </w:rPr>
      </w:pPr>
      <w:r w:rsidRPr="00B34851">
        <w:rPr>
          <w:rFonts w:ascii="Arial" w:hAnsi="Arial" w:cs="Arial"/>
          <w:color w:val="000000" w:themeColor="text1"/>
          <w:lang w:eastAsia="hr-HR"/>
        </w:rPr>
        <w:t>Program obuhvaća poslove projektne pripreme i građenje građevina i uređaja komunalne infrastrukture.</w:t>
      </w:r>
    </w:p>
    <w:p w14:paraId="4D9E31A6" w14:textId="77777777" w:rsidR="00187C2A" w:rsidRPr="00B34851" w:rsidRDefault="00187C2A" w:rsidP="00187C2A">
      <w:pPr>
        <w:spacing w:after="0" w:line="240" w:lineRule="auto"/>
        <w:jc w:val="both"/>
        <w:rPr>
          <w:rFonts w:ascii="Arial" w:hAnsi="Arial" w:cs="Arial"/>
          <w:color w:val="000000" w:themeColor="text1"/>
          <w:lang w:eastAsia="hr-HR"/>
        </w:rPr>
      </w:pPr>
      <w:r w:rsidRPr="00B34851">
        <w:rPr>
          <w:rFonts w:ascii="Arial" w:hAnsi="Arial" w:cs="Arial"/>
          <w:color w:val="000000" w:themeColor="text1"/>
          <w:lang w:eastAsia="hr-HR"/>
        </w:rPr>
        <w:t>Cilj programa je uskladiti investicijske zahvate sa naglaskom na izgradnju prometnica s svom planiranom infrastrukturom, osigurati proširenje prometne mreže i pripadnih pješačkih površina, parkirališta, parkova i trgova uz zadržavanje odnosno unaprjeđenje standarda prometa i  infrastrukturne opremljenosti Grada Labina, a sve usmjereno prema slijedećim strateškim razvojnim ciljevima Grada Labina:</w:t>
      </w:r>
    </w:p>
    <w:p w14:paraId="48E38BF0" w14:textId="77777777" w:rsidR="00187C2A" w:rsidRPr="00B34851" w:rsidRDefault="00187C2A" w:rsidP="00187C2A">
      <w:pPr>
        <w:numPr>
          <w:ilvl w:val="0"/>
          <w:numId w:val="14"/>
        </w:numPr>
        <w:spacing w:after="0" w:line="240" w:lineRule="auto"/>
        <w:rPr>
          <w:rFonts w:ascii="Arial" w:hAnsi="Arial" w:cs="Arial"/>
          <w:color w:val="000000" w:themeColor="text1"/>
        </w:rPr>
      </w:pPr>
      <w:r w:rsidRPr="00B34851">
        <w:rPr>
          <w:rFonts w:ascii="Arial" w:hAnsi="Arial" w:cs="Arial"/>
          <w:color w:val="000000" w:themeColor="text1"/>
        </w:rPr>
        <w:t>Povećanje gospodarske konkurentnosti</w:t>
      </w:r>
    </w:p>
    <w:p w14:paraId="5C7C5FD6" w14:textId="77777777" w:rsidR="00187C2A" w:rsidRPr="00B34851" w:rsidRDefault="00187C2A" w:rsidP="00187C2A">
      <w:pPr>
        <w:numPr>
          <w:ilvl w:val="0"/>
          <w:numId w:val="14"/>
        </w:numPr>
        <w:spacing w:after="0" w:line="240" w:lineRule="auto"/>
        <w:rPr>
          <w:rFonts w:ascii="Arial" w:hAnsi="Arial" w:cs="Arial"/>
          <w:color w:val="000000" w:themeColor="text1"/>
        </w:rPr>
      </w:pPr>
      <w:r w:rsidRPr="00B34851">
        <w:rPr>
          <w:rFonts w:ascii="Arial" w:hAnsi="Arial" w:cs="Arial"/>
          <w:color w:val="000000" w:themeColor="text1"/>
        </w:rPr>
        <w:t>Razvoj  ljudskih resursa i visoka kvaliteta života</w:t>
      </w:r>
    </w:p>
    <w:p w14:paraId="2A7572EE" w14:textId="77777777" w:rsidR="00187C2A" w:rsidRPr="00B34851" w:rsidRDefault="00187C2A" w:rsidP="00187C2A">
      <w:pPr>
        <w:numPr>
          <w:ilvl w:val="0"/>
          <w:numId w:val="14"/>
        </w:numPr>
        <w:spacing w:after="0" w:line="240" w:lineRule="auto"/>
        <w:rPr>
          <w:rFonts w:ascii="Arial" w:hAnsi="Arial" w:cs="Arial"/>
          <w:color w:val="000000" w:themeColor="text1"/>
        </w:rPr>
      </w:pPr>
      <w:r w:rsidRPr="00B34851">
        <w:rPr>
          <w:rFonts w:ascii="Arial" w:hAnsi="Arial" w:cs="Arial"/>
          <w:color w:val="000000" w:themeColor="text1"/>
        </w:rPr>
        <w:t>Jačanje infrastrukture, zaštite okoliša i održivog upravljanja prostorom i resursima</w:t>
      </w:r>
    </w:p>
    <w:p w14:paraId="76C6D44C" w14:textId="77777777" w:rsidR="00187C2A" w:rsidRPr="00B34851" w:rsidRDefault="00187C2A" w:rsidP="00187C2A">
      <w:pPr>
        <w:spacing w:after="0" w:line="240" w:lineRule="auto"/>
        <w:jc w:val="both"/>
        <w:rPr>
          <w:rFonts w:ascii="Arial" w:hAnsi="Arial" w:cs="Arial"/>
          <w:color w:val="000000" w:themeColor="text1"/>
        </w:rPr>
      </w:pPr>
      <w:r w:rsidRPr="00B34851">
        <w:rPr>
          <w:rFonts w:ascii="Arial" w:hAnsi="Arial" w:cs="Arial"/>
          <w:color w:val="000000" w:themeColor="text1"/>
        </w:rPr>
        <w:t xml:space="preserve">te prema posebnim ciljevima kojima se želi podići standard komunalne opremljenosti i ravnomjeran razvoj gradske aglomeracije i ruralnog područja Grada Labina. </w:t>
      </w:r>
    </w:p>
    <w:p w14:paraId="44CB5E85" w14:textId="77777777" w:rsidR="00187C2A" w:rsidRPr="00B34851" w:rsidRDefault="00187C2A" w:rsidP="00187C2A">
      <w:pPr>
        <w:spacing w:after="0" w:line="240" w:lineRule="auto"/>
        <w:jc w:val="both"/>
        <w:rPr>
          <w:rFonts w:ascii="Arial" w:hAnsi="Arial" w:cs="Arial"/>
          <w:color w:val="000000" w:themeColor="text1"/>
          <w:lang w:eastAsia="hr-HR"/>
        </w:rPr>
      </w:pPr>
    </w:p>
    <w:p w14:paraId="48F5F858" w14:textId="77777777" w:rsidR="00187C2A" w:rsidRPr="00B34851" w:rsidRDefault="00187C2A" w:rsidP="00187C2A">
      <w:pPr>
        <w:spacing w:after="0" w:line="240" w:lineRule="auto"/>
        <w:jc w:val="both"/>
        <w:rPr>
          <w:rFonts w:ascii="Arial" w:hAnsi="Arial" w:cs="Arial"/>
          <w:b/>
          <w:color w:val="000000" w:themeColor="text1"/>
          <w:u w:val="single"/>
        </w:rPr>
      </w:pPr>
      <w:r w:rsidRPr="00B34851">
        <w:rPr>
          <w:rFonts w:ascii="Arial" w:hAnsi="Arial" w:cs="Arial"/>
          <w:b/>
          <w:color w:val="000000" w:themeColor="text1"/>
          <w:u w:val="single"/>
        </w:rPr>
        <w:t xml:space="preserve">Realizirana sredstva: </w:t>
      </w:r>
    </w:p>
    <w:p w14:paraId="1F45349E" w14:textId="6C4A052B" w:rsidR="00187C2A" w:rsidRPr="004B3C93" w:rsidRDefault="00187C2A" w:rsidP="00187C2A">
      <w:pPr>
        <w:spacing w:after="0" w:line="240" w:lineRule="auto"/>
        <w:jc w:val="both"/>
        <w:rPr>
          <w:rFonts w:ascii="Arial" w:hAnsi="Arial" w:cs="Arial"/>
          <w:color w:val="000000" w:themeColor="text1"/>
        </w:rPr>
      </w:pPr>
      <w:r w:rsidRPr="00191052">
        <w:rPr>
          <w:rFonts w:ascii="Arial" w:hAnsi="Arial" w:cs="Arial"/>
          <w:color w:val="000000" w:themeColor="text1"/>
        </w:rPr>
        <w:t xml:space="preserve">Ovaj Program planiran je na godišnjem nivou sa iznosom od </w:t>
      </w:r>
      <w:r w:rsidRPr="00191052">
        <w:rPr>
          <w:rFonts w:ascii="Arial" w:eastAsia="Times New Roman" w:hAnsi="Arial" w:cs="Arial"/>
          <w:color w:val="000000" w:themeColor="text1"/>
          <w:lang w:eastAsia="hr-HR"/>
        </w:rPr>
        <w:t xml:space="preserve">488.124,00 </w:t>
      </w:r>
      <w:r w:rsidR="004B5F97">
        <w:rPr>
          <w:rFonts w:ascii="Arial" w:hAnsi="Arial" w:cs="Arial"/>
          <w:color w:val="000000" w:themeColor="text1"/>
        </w:rPr>
        <w:t>EUR</w:t>
      </w:r>
      <w:r w:rsidRPr="00191052">
        <w:rPr>
          <w:rFonts w:ascii="Arial" w:hAnsi="Arial" w:cs="Arial"/>
          <w:color w:val="000000" w:themeColor="text1"/>
        </w:rPr>
        <w:t xml:space="preserve">, a u izvještajnom razdoblju za potrebe izvršenih aktivnosti utrošeno je </w:t>
      </w:r>
      <w:r w:rsidRPr="00191052">
        <w:rPr>
          <w:rFonts w:ascii="Arial" w:eastAsia="Times New Roman" w:hAnsi="Arial" w:cs="Arial"/>
          <w:color w:val="000000" w:themeColor="text1"/>
          <w:lang w:eastAsia="hr-HR"/>
        </w:rPr>
        <w:t xml:space="preserve">373.540,38 </w:t>
      </w:r>
      <w:r w:rsidR="004B5F97">
        <w:rPr>
          <w:rFonts w:ascii="Arial" w:hAnsi="Arial" w:cs="Arial"/>
          <w:color w:val="000000" w:themeColor="text1"/>
        </w:rPr>
        <w:t>EUR</w:t>
      </w:r>
      <w:r w:rsidRPr="00191052">
        <w:rPr>
          <w:rFonts w:ascii="Arial" w:hAnsi="Arial" w:cs="Arial"/>
          <w:color w:val="000000" w:themeColor="text1"/>
        </w:rPr>
        <w:t xml:space="preserve"> što iznosi </w:t>
      </w:r>
      <w:r w:rsidRPr="00191052">
        <w:rPr>
          <w:rFonts w:ascii="Arial" w:eastAsia="Times New Roman" w:hAnsi="Arial" w:cs="Arial"/>
          <w:color w:val="000000" w:themeColor="text1"/>
          <w:lang w:eastAsia="hr-HR"/>
        </w:rPr>
        <w:t xml:space="preserve">76.53% </w:t>
      </w:r>
      <w:r w:rsidRPr="00191052">
        <w:rPr>
          <w:rFonts w:ascii="Arial" w:hAnsi="Arial" w:cs="Arial"/>
          <w:color w:val="000000" w:themeColor="text1"/>
        </w:rPr>
        <w:t>godišnjeg plana. U okviru ovog Program</w:t>
      </w:r>
      <w:r w:rsidRPr="004B3C93">
        <w:rPr>
          <w:rFonts w:ascii="Arial" w:hAnsi="Arial" w:cs="Arial"/>
          <w:color w:val="000000" w:themeColor="text1"/>
        </w:rPr>
        <w:t>a izvršene su sljedeće aktivnosti:</w:t>
      </w:r>
    </w:p>
    <w:p w14:paraId="3D005369" w14:textId="77777777" w:rsidR="00187C2A" w:rsidRPr="004B3C93" w:rsidRDefault="00187C2A" w:rsidP="00187C2A">
      <w:pPr>
        <w:spacing w:after="0" w:line="240" w:lineRule="auto"/>
        <w:jc w:val="both"/>
        <w:rPr>
          <w:rFonts w:ascii="Arial" w:hAnsi="Arial" w:cs="Arial"/>
          <w:color w:val="000000" w:themeColor="text1"/>
        </w:rPr>
      </w:pPr>
    </w:p>
    <w:tbl>
      <w:tblPr>
        <w:tblStyle w:val="Reetkatablice"/>
        <w:tblW w:w="10774" w:type="dxa"/>
        <w:tblInd w:w="-856" w:type="dxa"/>
        <w:tblLayout w:type="fixed"/>
        <w:tblLook w:val="04A0" w:firstRow="1" w:lastRow="0" w:firstColumn="1" w:lastColumn="0" w:noHBand="0" w:noVBand="1"/>
      </w:tblPr>
      <w:tblGrid>
        <w:gridCol w:w="706"/>
        <w:gridCol w:w="1421"/>
        <w:gridCol w:w="1701"/>
        <w:gridCol w:w="1418"/>
        <w:gridCol w:w="1559"/>
        <w:gridCol w:w="1417"/>
        <w:gridCol w:w="1418"/>
        <w:gridCol w:w="1134"/>
      </w:tblGrid>
      <w:tr w:rsidR="00187C2A" w:rsidRPr="004B3C93" w14:paraId="42603F8A" w14:textId="77777777" w:rsidTr="007743CA">
        <w:trPr>
          <w:trHeight w:val="454"/>
        </w:trPr>
        <w:tc>
          <w:tcPr>
            <w:tcW w:w="10774" w:type="dxa"/>
            <w:gridSpan w:val="8"/>
            <w:shd w:val="clear" w:color="auto" w:fill="auto"/>
            <w:vAlign w:val="center"/>
          </w:tcPr>
          <w:p w14:paraId="508CBDF5"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PROGRAM 3002 – IZGRADNJA KOMUNALNE INFRASTRUKTURE</w:t>
            </w:r>
          </w:p>
        </w:tc>
      </w:tr>
      <w:tr w:rsidR="00187C2A" w:rsidRPr="004B3C93" w14:paraId="23D13B03" w14:textId="77777777" w:rsidTr="007743CA">
        <w:trPr>
          <w:trHeight w:val="255"/>
        </w:trPr>
        <w:tc>
          <w:tcPr>
            <w:tcW w:w="706" w:type="dxa"/>
            <w:vMerge w:val="restart"/>
            <w:shd w:val="clear" w:color="auto" w:fill="auto"/>
          </w:tcPr>
          <w:p w14:paraId="01725B51" w14:textId="77777777" w:rsidR="00187C2A" w:rsidRPr="004B3C93" w:rsidRDefault="00187C2A" w:rsidP="007743CA">
            <w:pPr>
              <w:pStyle w:val="Bezproreda"/>
              <w:jc w:val="center"/>
              <w:rPr>
                <w:rFonts w:ascii="Arial" w:hAnsi="Arial" w:cs="Arial"/>
                <w:color w:val="000000" w:themeColor="text1"/>
              </w:rPr>
            </w:pPr>
          </w:p>
        </w:tc>
        <w:tc>
          <w:tcPr>
            <w:tcW w:w="3122" w:type="dxa"/>
            <w:gridSpan w:val="2"/>
            <w:vMerge w:val="restart"/>
            <w:shd w:val="clear" w:color="auto" w:fill="auto"/>
            <w:vAlign w:val="center"/>
          </w:tcPr>
          <w:p w14:paraId="1B25DF29"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bCs/>
                <w:color w:val="000000" w:themeColor="text1"/>
              </w:rPr>
              <w:t>Naziv projekta / dokumenta</w:t>
            </w:r>
          </w:p>
        </w:tc>
        <w:tc>
          <w:tcPr>
            <w:tcW w:w="2977" w:type="dxa"/>
            <w:gridSpan w:val="2"/>
            <w:shd w:val="clear" w:color="auto" w:fill="auto"/>
            <w:vAlign w:val="center"/>
          </w:tcPr>
          <w:p w14:paraId="16EEEC3C" w14:textId="77777777" w:rsidR="00187C2A" w:rsidRPr="004B3C93" w:rsidRDefault="00187C2A" w:rsidP="007743CA">
            <w:pPr>
              <w:pStyle w:val="Bezproreda"/>
              <w:jc w:val="center"/>
              <w:rPr>
                <w:rFonts w:ascii="Arial" w:hAnsi="Arial" w:cs="Arial"/>
                <w:b/>
                <w:color w:val="000000" w:themeColor="text1"/>
                <w:sz w:val="20"/>
                <w:szCs w:val="20"/>
              </w:rPr>
            </w:pPr>
            <w:r w:rsidRPr="004B3C93">
              <w:rPr>
                <w:rFonts w:ascii="Arial" w:hAnsi="Arial" w:cs="Arial"/>
                <w:b/>
                <w:bCs/>
                <w:color w:val="000000" w:themeColor="text1"/>
                <w:sz w:val="20"/>
                <w:szCs w:val="20"/>
              </w:rPr>
              <w:t>Financijski pokazatelji izvršenja</w:t>
            </w:r>
          </w:p>
        </w:tc>
        <w:tc>
          <w:tcPr>
            <w:tcW w:w="3969" w:type="dxa"/>
            <w:gridSpan w:val="3"/>
            <w:shd w:val="clear" w:color="auto" w:fill="auto"/>
            <w:vAlign w:val="center"/>
          </w:tcPr>
          <w:p w14:paraId="66E96B96" w14:textId="77777777" w:rsidR="00187C2A" w:rsidRPr="004B3C93" w:rsidRDefault="00187C2A" w:rsidP="007743CA">
            <w:pPr>
              <w:pStyle w:val="Bezproreda"/>
              <w:jc w:val="center"/>
              <w:rPr>
                <w:rFonts w:ascii="Arial" w:hAnsi="Arial" w:cs="Arial"/>
                <w:b/>
                <w:color w:val="000000" w:themeColor="text1"/>
                <w:sz w:val="20"/>
                <w:szCs w:val="20"/>
              </w:rPr>
            </w:pPr>
            <w:r w:rsidRPr="004B3C93">
              <w:rPr>
                <w:rFonts w:ascii="Arial" w:hAnsi="Arial" w:cs="Arial"/>
                <w:b/>
                <w:bCs/>
                <w:color w:val="000000" w:themeColor="text1"/>
                <w:sz w:val="20"/>
                <w:szCs w:val="20"/>
              </w:rPr>
              <w:t>Status projekta</w:t>
            </w:r>
          </w:p>
        </w:tc>
      </w:tr>
      <w:tr w:rsidR="00187C2A" w:rsidRPr="004B3C93" w14:paraId="1911696B" w14:textId="77777777" w:rsidTr="007743CA">
        <w:trPr>
          <w:trHeight w:val="255"/>
        </w:trPr>
        <w:tc>
          <w:tcPr>
            <w:tcW w:w="706" w:type="dxa"/>
            <w:vMerge/>
            <w:shd w:val="clear" w:color="auto" w:fill="auto"/>
          </w:tcPr>
          <w:p w14:paraId="2CD1B842" w14:textId="77777777" w:rsidR="00187C2A" w:rsidRPr="004B3C93" w:rsidRDefault="00187C2A" w:rsidP="007743CA">
            <w:pPr>
              <w:pStyle w:val="Bezproreda"/>
              <w:jc w:val="center"/>
              <w:rPr>
                <w:rFonts w:ascii="Arial" w:hAnsi="Arial" w:cs="Arial"/>
                <w:color w:val="000000" w:themeColor="text1"/>
              </w:rPr>
            </w:pPr>
          </w:p>
        </w:tc>
        <w:tc>
          <w:tcPr>
            <w:tcW w:w="3122" w:type="dxa"/>
            <w:gridSpan w:val="2"/>
            <w:vMerge/>
            <w:shd w:val="clear" w:color="auto" w:fill="auto"/>
            <w:vAlign w:val="center"/>
          </w:tcPr>
          <w:p w14:paraId="04969179" w14:textId="77777777" w:rsidR="00187C2A" w:rsidRPr="004B3C93" w:rsidRDefault="00187C2A" w:rsidP="007743CA">
            <w:pPr>
              <w:pStyle w:val="Bezproreda"/>
              <w:jc w:val="center"/>
              <w:rPr>
                <w:rFonts w:ascii="Arial" w:hAnsi="Arial" w:cs="Arial"/>
                <w:b/>
                <w:color w:val="000000" w:themeColor="text1"/>
              </w:rPr>
            </w:pPr>
          </w:p>
        </w:tc>
        <w:tc>
          <w:tcPr>
            <w:tcW w:w="1418" w:type="dxa"/>
            <w:shd w:val="clear" w:color="auto" w:fill="auto"/>
            <w:vAlign w:val="center"/>
          </w:tcPr>
          <w:p w14:paraId="1F578C1A" w14:textId="77777777" w:rsidR="00187C2A" w:rsidRPr="004B3C93" w:rsidRDefault="00187C2A" w:rsidP="007743CA">
            <w:pPr>
              <w:jc w:val="center"/>
              <w:rPr>
                <w:rFonts w:ascii="Arial" w:hAnsi="Arial" w:cs="Arial"/>
                <w:b/>
                <w:bCs/>
                <w:color w:val="000000" w:themeColor="text1"/>
                <w:sz w:val="20"/>
                <w:szCs w:val="20"/>
              </w:rPr>
            </w:pPr>
            <w:r w:rsidRPr="004B3C93">
              <w:rPr>
                <w:rFonts w:ascii="Arial" w:hAnsi="Arial" w:cs="Arial"/>
                <w:b/>
                <w:bCs/>
                <w:color w:val="000000" w:themeColor="text1"/>
                <w:sz w:val="20"/>
                <w:szCs w:val="20"/>
              </w:rPr>
              <w:t>Planirano</w:t>
            </w:r>
          </w:p>
        </w:tc>
        <w:tc>
          <w:tcPr>
            <w:tcW w:w="1559" w:type="dxa"/>
            <w:shd w:val="clear" w:color="auto" w:fill="auto"/>
            <w:vAlign w:val="center"/>
          </w:tcPr>
          <w:p w14:paraId="7CA67D4F" w14:textId="77777777" w:rsidR="00187C2A" w:rsidRPr="004B3C93" w:rsidRDefault="00187C2A" w:rsidP="007743CA">
            <w:pPr>
              <w:jc w:val="center"/>
              <w:rPr>
                <w:rFonts w:ascii="Arial" w:hAnsi="Arial" w:cs="Arial"/>
                <w:b/>
                <w:bCs/>
                <w:color w:val="000000" w:themeColor="text1"/>
                <w:sz w:val="20"/>
                <w:szCs w:val="20"/>
              </w:rPr>
            </w:pPr>
            <w:r w:rsidRPr="004B3C93">
              <w:rPr>
                <w:rFonts w:ascii="Arial" w:hAnsi="Arial" w:cs="Arial"/>
                <w:b/>
                <w:bCs/>
                <w:color w:val="000000" w:themeColor="text1"/>
                <w:sz w:val="20"/>
                <w:szCs w:val="20"/>
              </w:rPr>
              <w:t>Izvršeno</w:t>
            </w:r>
          </w:p>
        </w:tc>
        <w:tc>
          <w:tcPr>
            <w:tcW w:w="1417" w:type="dxa"/>
            <w:shd w:val="clear" w:color="auto" w:fill="auto"/>
            <w:vAlign w:val="center"/>
          </w:tcPr>
          <w:p w14:paraId="1A2244ED" w14:textId="77777777" w:rsidR="00187C2A" w:rsidRPr="004B3C93" w:rsidRDefault="00187C2A" w:rsidP="007743CA">
            <w:pPr>
              <w:jc w:val="center"/>
              <w:rPr>
                <w:rFonts w:ascii="Arial" w:eastAsia="Times New Roman" w:hAnsi="Arial" w:cs="Arial"/>
                <w:b/>
                <w:bCs/>
                <w:color w:val="000000" w:themeColor="text1"/>
                <w:sz w:val="20"/>
                <w:szCs w:val="20"/>
              </w:rPr>
            </w:pPr>
            <w:r w:rsidRPr="004B3C93">
              <w:rPr>
                <w:rFonts w:ascii="Arial" w:eastAsia="Times New Roman" w:hAnsi="Arial" w:cs="Arial"/>
                <w:b/>
                <w:color w:val="000000" w:themeColor="text1"/>
                <w:sz w:val="20"/>
                <w:szCs w:val="20"/>
              </w:rPr>
              <w:t>Riješeno  do 31.12.2024.</w:t>
            </w:r>
          </w:p>
        </w:tc>
        <w:tc>
          <w:tcPr>
            <w:tcW w:w="1418" w:type="dxa"/>
            <w:shd w:val="clear" w:color="auto" w:fill="auto"/>
            <w:vAlign w:val="center"/>
          </w:tcPr>
          <w:p w14:paraId="2FBAEA13" w14:textId="77777777" w:rsidR="00187C2A" w:rsidRPr="004B3C93" w:rsidRDefault="00187C2A" w:rsidP="007743CA">
            <w:pPr>
              <w:jc w:val="center"/>
              <w:rPr>
                <w:rFonts w:ascii="Arial" w:eastAsia="Times New Roman" w:hAnsi="Arial" w:cs="Arial"/>
                <w:b/>
                <w:bCs/>
                <w:color w:val="000000" w:themeColor="text1"/>
                <w:sz w:val="20"/>
                <w:szCs w:val="20"/>
              </w:rPr>
            </w:pPr>
            <w:r w:rsidRPr="004B3C93">
              <w:rPr>
                <w:rFonts w:ascii="Arial" w:eastAsia="Times New Roman" w:hAnsi="Arial" w:cs="Arial"/>
                <w:b/>
                <w:color w:val="000000" w:themeColor="text1"/>
                <w:sz w:val="20"/>
                <w:szCs w:val="20"/>
              </w:rPr>
              <w:t>Započeto do 31.12.2024.</w:t>
            </w:r>
          </w:p>
        </w:tc>
        <w:tc>
          <w:tcPr>
            <w:tcW w:w="1134" w:type="dxa"/>
            <w:shd w:val="clear" w:color="auto" w:fill="auto"/>
            <w:vAlign w:val="center"/>
          </w:tcPr>
          <w:p w14:paraId="30B2BAA9" w14:textId="77777777" w:rsidR="00187C2A" w:rsidRPr="004B3C93" w:rsidRDefault="00187C2A" w:rsidP="007743CA">
            <w:pPr>
              <w:pStyle w:val="Bezproreda"/>
              <w:rPr>
                <w:rFonts w:ascii="Arial" w:hAnsi="Arial" w:cs="Arial"/>
                <w:b/>
                <w:color w:val="000000" w:themeColor="text1"/>
                <w:sz w:val="20"/>
                <w:szCs w:val="20"/>
              </w:rPr>
            </w:pPr>
            <w:r w:rsidRPr="004B3C93">
              <w:rPr>
                <w:rFonts w:ascii="Arial" w:hAnsi="Arial" w:cs="Arial"/>
                <w:b/>
                <w:color w:val="000000" w:themeColor="text1"/>
                <w:sz w:val="20"/>
                <w:szCs w:val="20"/>
              </w:rPr>
              <w:t>Nije započeto   / Nije</w:t>
            </w:r>
          </w:p>
          <w:p w14:paraId="53AFC47A" w14:textId="77777777" w:rsidR="00187C2A" w:rsidRPr="004B3C93" w:rsidRDefault="00187C2A" w:rsidP="007743CA">
            <w:pPr>
              <w:pStyle w:val="Bezproreda"/>
              <w:rPr>
                <w:rFonts w:ascii="Arial" w:hAnsi="Arial" w:cs="Arial"/>
                <w:color w:val="000000" w:themeColor="text1"/>
                <w:sz w:val="20"/>
                <w:szCs w:val="20"/>
              </w:rPr>
            </w:pPr>
            <w:r w:rsidRPr="004B3C93">
              <w:rPr>
                <w:rFonts w:ascii="Arial" w:hAnsi="Arial" w:cs="Arial"/>
                <w:b/>
                <w:color w:val="000000" w:themeColor="text1"/>
                <w:sz w:val="20"/>
                <w:szCs w:val="20"/>
              </w:rPr>
              <w:t>riješeno</w:t>
            </w:r>
          </w:p>
        </w:tc>
      </w:tr>
      <w:tr w:rsidR="00187C2A" w:rsidRPr="004B3C93" w14:paraId="332DFDFE" w14:textId="77777777" w:rsidTr="007743CA">
        <w:trPr>
          <w:trHeight w:val="255"/>
        </w:trPr>
        <w:tc>
          <w:tcPr>
            <w:tcW w:w="706" w:type="dxa"/>
            <w:vMerge w:val="restart"/>
            <w:shd w:val="clear" w:color="auto" w:fill="auto"/>
          </w:tcPr>
          <w:p w14:paraId="4C05F354"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2.1.</w:t>
            </w:r>
          </w:p>
        </w:tc>
        <w:tc>
          <w:tcPr>
            <w:tcW w:w="3122" w:type="dxa"/>
            <w:gridSpan w:val="2"/>
            <w:shd w:val="clear" w:color="auto" w:fill="auto"/>
            <w:vAlign w:val="center"/>
          </w:tcPr>
          <w:p w14:paraId="1B54C5F8"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K300006 </w:t>
            </w:r>
            <w:r w:rsidRPr="004B3C93">
              <w:rPr>
                <w:rFonts w:ascii="Arial" w:hAnsi="Arial" w:cs="Arial"/>
                <w:b/>
                <w:bCs/>
                <w:color w:val="000000" w:themeColor="text1"/>
                <w:sz w:val="20"/>
                <w:szCs w:val="20"/>
              </w:rPr>
              <w:t>Projekti cesta i ostale infrastrukture u zonama izgradnje</w:t>
            </w:r>
          </w:p>
        </w:tc>
        <w:tc>
          <w:tcPr>
            <w:tcW w:w="1418" w:type="dxa"/>
            <w:shd w:val="clear" w:color="auto" w:fill="auto"/>
            <w:vAlign w:val="center"/>
          </w:tcPr>
          <w:p w14:paraId="1E3B7684" w14:textId="77777777" w:rsidR="00187C2A" w:rsidRPr="004B3C93" w:rsidRDefault="00187C2A" w:rsidP="007743CA">
            <w:pPr>
              <w:pStyle w:val="Bezproreda"/>
              <w:jc w:val="center"/>
              <w:rPr>
                <w:rFonts w:ascii="Arial" w:hAnsi="Arial" w:cs="Arial"/>
                <w:b/>
                <w:bCs/>
                <w:color w:val="000000" w:themeColor="text1"/>
              </w:rPr>
            </w:pPr>
            <w:r w:rsidRPr="004B3C93">
              <w:rPr>
                <w:rFonts w:ascii="Arial" w:eastAsia="Times New Roman" w:hAnsi="Arial" w:cs="Arial"/>
                <w:b/>
                <w:bCs/>
                <w:color w:val="000000" w:themeColor="text1"/>
                <w:sz w:val="20"/>
                <w:szCs w:val="20"/>
                <w:lang w:eastAsia="hr-HR"/>
              </w:rPr>
              <w:t>49.000,00</w:t>
            </w:r>
          </w:p>
        </w:tc>
        <w:tc>
          <w:tcPr>
            <w:tcW w:w="1559" w:type="dxa"/>
            <w:shd w:val="clear" w:color="auto" w:fill="auto"/>
            <w:vAlign w:val="center"/>
          </w:tcPr>
          <w:p w14:paraId="6A3E5B00" w14:textId="77777777" w:rsidR="00187C2A" w:rsidRPr="004B3C93" w:rsidRDefault="00187C2A" w:rsidP="007743CA">
            <w:pPr>
              <w:pStyle w:val="Bezproreda"/>
              <w:jc w:val="right"/>
              <w:rPr>
                <w:rFonts w:ascii="Arial" w:hAnsi="Arial" w:cs="Arial"/>
                <w:b/>
                <w:bCs/>
                <w:color w:val="000000" w:themeColor="text1"/>
              </w:rPr>
            </w:pPr>
            <w:r w:rsidRPr="004B3C93">
              <w:rPr>
                <w:rFonts w:ascii="Arial" w:eastAsia="Times New Roman" w:hAnsi="Arial" w:cs="Arial"/>
                <w:b/>
                <w:bCs/>
                <w:color w:val="000000" w:themeColor="text1"/>
                <w:sz w:val="20"/>
                <w:szCs w:val="20"/>
                <w:lang w:eastAsia="hr-HR"/>
              </w:rPr>
              <w:t>15.850,00</w:t>
            </w:r>
          </w:p>
        </w:tc>
        <w:tc>
          <w:tcPr>
            <w:tcW w:w="1417" w:type="dxa"/>
            <w:shd w:val="clear" w:color="auto" w:fill="auto"/>
            <w:vAlign w:val="center"/>
          </w:tcPr>
          <w:p w14:paraId="7535FFEA" w14:textId="77777777" w:rsidR="00187C2A" w:rsidRPr="004B3C93" w:rsidRDefault="00187C2A" w:rsidP="00187C2A">
            <w:pPr>
              <w:pStyle w:val="Bezproreda"/>
              <w:numPr>
                <w:ilvl w:val="0"/>
                <w:numId w:val="15"/>
              </w:numPr>
              <w:ind w:left="1210"/>
              <w:jc w:val="center"/>
              <w:rPr>
                <w:rFonts w:ascii="Arial" w:hAnsi="Arial" w:cs="Arial"/>
                <w:b/>
                <w:color w:val="000000" w:themeColor="text1"/>
              </w:rPr>
            </w:pPr>
          </w:p>
        </w:tc>
        <w:tc>
          <w:tcPr>
            <w:tcW w:w="1418" w:type="dxa"/>
            <w:shd w:val="clear" w:color="auto" w:fill="auto"/>
            <w:vAlign w:val="center"/>
          </w:tcPr>
          <w:p w14:paraId="33A7A9F2" w14:textId="77777777" w:rsidR="00187C2A" w:rsidRPr="004B3C93" w:rsidRDefault="00187C2A" w:rsidP="007743CA">
            <w:pPr>
              <w:pStyle w:val="Bezproreda"/>
              <w:ind w:left="360"/>
              <w:jc w:val="center"/>
              <w:rPr>
                <w:rFonts w:ascii="Arial" w:hAnsi="Arial" w:cs="Arial"/>
                <w:b/>
                <w:color w:val="000000" w:themeColor="text1"/>
              </w:rPr>
            </w:pPr>
          </w:p>
        </w:tc>
        <w:tc>
          <w:tcPr>
            <w:tcW w:w="1134" w:type="dxa"/>
            <w:shd w:val="clear" w:color="auto" w:fill="auto"/>
            <w:vAlign w:val="center"/>
          </w:tcPr>
          <w:p w14:paraId="422F7F28" w14:textId="77777777" w:rsidR="00187C2A" w:rsidRPr="004B3C93" w:rsidRDefault="00187C2A" w:rsidP="007743CA">
            <w:pPr>
              <w:pStyle w:val="Bezproreda"/>
              <w:jc w:val="center"/>
              <w:rPr>
                <w:rFonts w:ascii="Arial" w:hAnsi="Arial" w:cs="Arial"/>
                <w:b/>
                <w:color w:val="000000" w:themeColor="text1"/>
              </w:rPr>
            </w:pPr>
          </w:p>
        </w:tc>
      </w:tr>
      <w:tr w:rsidR="00187C2A" w:rsidRPr="004B3C93" w14:paraId="545F323F" w14:textId="77777777" w:rsidTr="007743CA">
        <w:trPr>
          <w:trHeight w:val="255"/>
        </w:trPr>
        <w:tc>
          <w:tcPr>
            <w:tcW w:w="706" w:type="dxa"/>
            <w:vMerge/>
            <w:shd w:val="clear" w:color="auto" w:fill="auto"/>
          </w:tcPr>
          <w:p w14:paraId="0675D8A9"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720587A2"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5931538D"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hAnsi="Arial" w:cs="Arial"/>
                <w:color w:val="000000" w:themeColor="text1"/>
                <w:sz w:val="20"/>
                <w:szCs w:val="20"/>
              </w:rPr>
              <w:t>Projektna dokumentacija sa potrebnim geodetskim podlogama izrađuje se sukladno potrebama za određenim manjim zahvatima u zonama izgradnje kontinuirano tijekom godine.</w:t>
            </w:r>
          </w:p>
        </w:tc>
      </w:tr>
      <w:tr w:rsidR="00187C2A" w:rsidRPr="004B3C93" w14:paraId="30F008AE" w14:textId="77777777" w:rsidTr="007743CA">
        <w:trPr>
          <w:trHeight w:val="255"/>
        </w:trPr>
        <w:tc>
          <w:tcPr>
            <w:tcW w:w="706" w:type="dxa"/>
            <w:vMerge w:val="restart"/>
            <w:shd w:val="clear" w:color="auto" w:fill="auto"/>
          </w:tcPr>
          <w:p w14:paraId="6317758C"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2.2.</w:t>
            </w:r>
          </w:p>
        </w:tc>
        <w:tc>
          <w:tcPr>
            <w:tcW w:w="3122" w:type="dxa"/>
            <w:gridSpan w:val="2"/>
            <w:shd w:val="clear" w:color="auto" w:fill="auto"/>
            <w:vAlign w:val="center"/>
          </w:tcPr>
          <w:p w14:paraId="160573D3"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K300012 </w:t>
            </w:r>
            <w:r w:rsidRPr="004B3C93">
              <w:rPr>
                <w:rFonts w:ascii="Arial" w:hAnsi="Arial" w:cs="Arial"/>
                <w:b/>
                <w:bCs/>
                <w:color w:val="000000" w:themeColor="text1"/>
                <w:sz w:val="20"/>
                <w:szCs w:val="20"/>
              </w:rPr>
              <w:t>Infrastruktura u starogradskoj jezgri i popločenje parternih površina</w:t>
            </w:r>
            <w:r w:rsidRPr="004B3C93">
              <w:rPr>
                <w:rFonts w:ascii="Arial" w:hAnsi="Arial" w:cs="Arial"/>
                <w:b/>
                <w:bCs/>
                <w:color w:val="000000" w:themeColor="text1"/>
              </w:rPr>
              <w:t xml:space="preserve"> </w:t>
            </w:r>
          </w:p>
        </w:tc>
        <w:tc>
          <w:tcPr>
            <w:tcW w:w="1418" w:type="dxa"/>
            <w:shd w:val="clear" w:color="auto" w:fill="auto"/>
            <w:vAlign w:val="center"/>
          </w:tcPr>
          <w:p w14:paraId="6A3911B5" w14:textId="77777777" w:rsidR="00187C2A" w:rsidRPr="004B3C93" w:rsidRDefault="00187C2A" w:rsidP="007743CA">
            <w:pPr>
              <w:pStyle w:val="Bezproreda"/>
              <w:jc w:val="right"/>
              <w:rPr>
                <w:rFonts w:ascii="Arial" w:hAnsi="Arial" w:cs="Arial"/>
                <w:b/>
                <w:color w:val="000000" w:themeColor="text1"/>
              </w:rPr>
            </w:pPr>
          </w:p>
          <w:p w14:paraId="2A694577"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62.000,00</w:t>
            </w:r>
            <w:r w:rsidRPr="004B3C93">
              <w:rPr>
                <w:rFonts w:ascii="Arial" w:hAnsi="Arial" w:cs="Arial"/>
                <w:b/>
                <w:color w:val="000000" w:themeColor="text1"/>
              </w:rPr>
              <w:tab/>
            </w:r>
          </w:p>
        </w:tc>
        <w:tc>
          <w:tcPr>
            <w:tcW w:w="1559" w:type="dxa"/>
            <w:shd w:val="clear" w:color="auto" w:fill="auto"/>
            <w:vAlign w:val="center"/>
          </w:tcPr>
          <w:p w14:paraId="239AB19C" w14:textId="77777777" w:rsidR="00187C2A" w:rsidRPr="004B3C93" w:rsidRDefault="00187C2A" w:rsidP="007743CA">
            <w:pPr>
              <w:pStyle w:val="Bezproreda"/>
              <w:rPr>
                <w:rFonts w:ascii="Arial" w:hAnsi="Arial" w:cs="Arial"/>
                <w:b/>
                <w:color w:val="000000" w:themeColor="text1"/>
              </w:rPr>
            </w:pPr>
            <w:r w:rsidRPr="004B3C93">
              <w:rPr>
                <w:rFonts w:ascii="Arial" w:hAnsi="Arial" w:cs="Arial"/>
                <w:b/>
                <w:color w:val="000000" w:themeColor="text1"/>
              </w:rPr>
              <w:t xml:space="preserve">     18.110,92</w:t>
            </w:r>
          </w:p>
        </w:tc>
        <w:tc>
          <w:tcPr>
            <w:tcW w:w="1417" w:type="dxa"/>
            <w:shd w:val="clear" w:color="auto" w:fill="auto"/>
            <w:vAlign w:val="center"/>
          </w:tcPr>
          <w:p w14:paraId="009C7D2D" w14:textId="77777777" w:rsidR="00187C2A" w:rsidRPr="004B3C93" w:rsidRDefault="00187C2A" w:rsidP="007743CA">
            <w:pPr>
              <w:pStyle w:val="Bezproreda"/>
              <w:jc w:val="center"/>
              <w:rPr>
                <w:rFonts w:ascii="Arial" w:hAnsi="Arial" w:cs="Arial"/>
                <w:b/>
                <w:color w:val="000000" w:themeColor="text1"/>
              </w:rPr>
            </w:pPr>
          </w:p>
        </w:tc>
        <w:tc>
          <w:tcPr>
            <w:tcW w:w="1418" w:type="dxa"/>
            <w:shd w:val="clear" w:color="auto" w:fill="auto"/>
            <w:vAlign w:val="center"/>
          </w:tcPr>
          <w:p w14:paraId="0E7AD01D" w14:textId="77777777" w:rsidR="00187C2A" w:rsidRPr="004B3C93" w:rsidRDefault="00187C2A" w:rsidP="00187C2A">
            <w:pPr>
              <w:pStyle w:val="Bezproreda"/>
              <w:numPr>
                <w:ilvl w:val="0"/>
                <w:numId w:val="18"/>
              </w:numPr>
              <w:jc w:val="center"/>
              <w:rPr>
                <w:rFonts w:ascii="Arial" w:hAnsi="Arial" w:cs="Arial"/>
                <w:b/>
                <w:color w:val="000000" w:themeColor="text1"/>
              </w:rPr>
            </w:pPr>
          </w:p>
        </w:tc>
        <w:tc>
          <w:tcPr>
            <w:tcW w:w="1134" w:type="dxa"/>
            <w:shd w:val="clear" w:color="auto" w:fill="auto"/>
            <w:vAlign w:val="center"/>
          </w:tcPr>
          <w:p w14:paraId="188E94D2" w14:textId="77777777" w:rsidR="00187C2A" w:rsidRPr="004B3C93" w:rsidRDefault="00187C2A" w:rsidP="007743CA">
            <w:pPr>
              <w:pStyle w:val="Bezproreda"/>
              <w:ind w:left="851"/>
              <w:jc w:val="center"/>
              <w:rPr>
                <w:rFonts w:ascii="Arial" w:hAnsi="Arial" w:cs="Arial"/>
                <w:b/>
                <w:color w:val="000000" w:themeColor="text1"/>
              </w:rPr>
            </w:pPr>
          </w:p>
        </w:tc>
      </w:tr>
      <w:tr w:rsidR="00187C2A" w:rsidRPr="004B3C93" w14:paraId="7416A3F0" w14:textId="77777777" w:rsidTr="007743CA">
        <w:trPr>
          <w:trHeight w:val="255"/>
        </w:trPr>
        <w:tc>
          <w:tcPr>
            <w:tcW w:w="706" w:type="dxa"/>
            <w:vMerge/>
            <w:shd w:val="clear" w:color="auto" w:fill="auto"/>
          </w:tcPr>
          <w:p w14:paraId="0389C8E1"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57EC0A69"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155835DA"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eastAsia="Times New Roman" w:hAnsi="Arial" w:cs="Arial"/>
                <w:bCs/>
                <w:color w:val="000000" w:themeColor="text1"/>
                <w:sz w:val="20"/>
                <w:szCs w:val="20"/>
                <w:lang w:eastAsia="hr-HR"/>
              </w:rPr>
              <w:t>Sklopljen je sporazum sa HRVATSKA ELEKTROPRIVREDA d.d. i VODOVOD LABIN d.o.o. o reguliranju međusobnih odnosa u svrhu provedbe zahvata u prostoru izgradnje i rekonstrukcije infrastrukture. Radi se na rješavanju imovinsko pravnih odnosa te su izrađeni  elaborati nepotpunog izvlaštenja sa prikazom koridora služnosti, podneseni su zahtjevi za pokretanje postupka osiguranja dokaza, sve kako bi se  ishodila građevinska dozvola. Izrađen je troškovnik parternog popločenja, u izradi su i ostali troškovnici za potrebne pripreme dokumentacije za postupak javne nabave za odabir izvođača radova za fazu projekta koja obuhvaća dionicu vrata Sv. Flora – Stari trg-Fortica.</w:t>
            </w:r>
          </w:p>
        </w:tc>
      </w:tr>
      <w:tr w:rsidR="00187C2A" w:rsidRPr="004B3C93" w14:paraId="7C5C9FAE" w14:textId="77777777" w:rsidTr="007743CA">
        <w:trPr>
          <w:trHeight w:val="255"/>
        </w:trPr>
        <w:tc>
          <w:tcPr>
            <w:tcW w:w="706" w:type="dxa"/>
            <w:vMerge w:val="restart"/>
            <w:shd w:val="clear" w:color="auto" w:fill="auto"/>
          </w:tcPr>
          <w:p w14:paraId="239C33C9"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w:t>
            </w:r>
            <w:r>
              <w:rPr>
                <w:rFonts w:ascii="Arial" w:hAnsi="Arial" w:cs="Arial"/>
                <w:b/>
                <w:bCs/>
                <w:color w:val="000000" w:themeColor="text1"/>
              </w:rPr>
              <w:t>3</w:t>
            </w:r>
            <w:r w:rsidRPr="004B3C93">
              <w:rPr>
                <w:rFonts w:ascii="Arial" w:hAnsi="Arial" w:cs="Arial"/>
                <w:b/>
                <w:bCs/>
                <w:color w:val="000000" w:themeColor="text1"/>
              </w:rPr>
              <w:t>.</w:t>
            </w:r>
          </w:p>
        </w:tc>
        <w:tc>
          <w:tcPr>
            <w:tcW w:w="3122" w:type="dxa"/>
            <w:gridSpan w:val="2"/>
            <w:shd w:val="clear" w:color="auto" w:fill="auto"/>
            <w:vAlign w:val="center"/>
          </w:tcPr>
          <w:p w14:paraId="3A7B7AC4"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K300029 </w:t>
            </w:r>
            <w:r w:rsidRPr="004B3C93">
              <w:rPr>
                <w:rFonts w:ascii="Arial" w:hAnsi="Arial" w:cs="Arial"/>
                <w:b/>
                <w:bCs/>
                <w:color w:val="000000" w:themeColor="text1"/>
                <w:sz w:val="20"/>
                <w:szCs w:val="20"/>
              </w:rPr>
              <w:t>Park Pineta</w:t>
            </w:r>
          </w:p>
        </w:tc>
        <w:tc>
          <w:tcPr>
            <w:tcW w:w="1418" w:type="dxa"/>
            <w:shd w:val="clear" w:color="auto" w:fill="auto"/>
            <w:vAlign w:val="center"/>
          </w:tcPr>
          <w:p w14:paraId="2E217564" w14:textId="77777777" w:rsidR="00187C2A" w:rsidRPr="004B3C93" w:rsidRDefault="00187C2A" w:rsidP="007743CA">
            <w:pPr>
              <w:pStyle w:val="Bezproreda"/>
              <w:jc w:val="right"/>
              <w:rPr>
                <w:rFonts w:ascii="Arial" w:hAnsi="Arial" w:cs="Arial"/>
                <w:b/>
                <w:color w:val="000000" w:themeColor="text1"/>
              </w:rPr>
            </w:pPr>
          </w:p>
          <w:p w14:paraId="54A13C0B"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4.000,00</w:t>
            </w:r>
            <w:r w:rsidRPr="004B3C93">
              <w:rPr>
                <w:rFonts w:ascii="Arial" w:hAnsi="Arial" w:cs="Arial"/>
                <w:b/>
                <w:color w:val="000000" w:themeColor="text1"/>
              </w:rPr>
              <w:tab/>
            </w:r>
          </w:p>
        </w:tc>
        <w:tc>
          <w:tcPr>
            <w:tcW w:w="1559" w:type="dxa"/>
            <w:shd w:val="clear" w:color="auto" w:fill="auto"/>
            <w:vAlign w:val="center"/>
          </w:tcPr>
          <w:p w14:paraId="48894D1C"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0,00</w:t>
            </w:r>
          </w:p>
        </w:tc>
        <w:tc>
          <w:tcPr>
            <w:tcW w:w="1417" w:type="dxa"/>
            <w:shd w:val="clear" w:color="auto" w:fill="auto"/>
            <w:vAlign w:val="center"/>
          </w:tcPr>
          <w:p w14:paraId="56600037" w14:textId="77777777" w:rsidR="00187C2A" w:rsidRPr="004B3C93" w:rsidRDefault="00187C2A" w:rsidP="007743CA">
            <w:pPr>
              <w:pStyle w:val="Bezproreda"/>
              <w:ind w:left="360"/>
              <w:jc w:val="center"/>
              <w:rPr>
                <w:rFonts w:ascii="Arial" w:hAnsi="Arial" w:cs="Arial"/>
                <w:b/>
                <w:color w:val="000000" w:themeColor="text1"/>
              </w:rPr>
            </w:pPr>
          </w:p>
        </w:tc>
        <w:tc>
          <w:tcPr>
            <w:tcW w:w="1418" w:type="dxa"/>
            <w:shd w:val="clear" w:color="auto" w:fill="auto"/>
            <w:vAlign w:val="center"/>
          </w:tcPr>
          <w:p w14:paraId="3BF51E0A" w14:textId="77777777" w:rsidR="00187C2A" w:rsidRPr="004B3C93" w:rsidRDefault="00187C2A" w:rsidP="00187C2A">
            <w:pPr>
              <w:pStyle w:val="Bezproreda"/>
              <w:numPr>
                <w:ilvl w:val="0"/>
                <w:numId w:val="18"/>
              </w:numPr>
              <w:jc w:val="center"/>
              <w:rPr>
                <w:rFonts w:ascii="Arial" w:hAnsi="Arial" w:cs="Arial"/>
                <w:b/>
                <w:color w:val="000000" w:themeColor="text1"/>
              </w:rPr>
            </w:pPr>
          </w:p>
        </w:tc>
        <w:tc>
          <w:tcPr>
            <w:tcW w:w="1134" w:type="dxa"/>
            <w:shd w:val="clear" w:color="auto" w:fill="auto"/>
            <w:vAlign w:val="center"/>
          </w:tcPr>
          <w:p w14:paraId="458E3A3A" w14:textId="77777777" w:rsidR="00187C2A" w:rsidRPr="004B3C93" w:rsidRDefault="00187C2A" w:rsidP="007743CA">
            <w:pPr>
              <w:pStyle w:val="Bezproreda"/>
              <w:ind w:left="360"/>
              <w:jc w:val="center"/>
              <w:rPr>
                <w:rFonts w:ascii="Arial" w:hAnsi="Arial" w:cs="Arial"/>
                <w:b/>
                <w:color w:val="000000" w:themeColor="text1"/>
              </w:rPr>
            </w:pPr>
          </w:p>
        </w:tc>
      </w:tr>
      <w:tr w:rsidR="00187C2A" w:rsidRPr="004B3C93" w14:paraId="3837B277" w14:textId="77777777" w:rsidTr="007743CA">
        <w:trPr>
          <w:trHeight w:val="255"/>
        </w:trPr>
        <w:tc>
          <w:tcPr>
            <w:tcW w:w="706" w:type="dxa"/>
            <w:vMerge/>
            <w:shd w:val="clear" w:color="auto" w:fill="auto"/>
          </w:tcPr>
          <w:p w14:paraId="0866C389"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696812D8"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58A7CB86" w14:textId="77777777" w:rsidR="00187C2A" w:rsidRPr="004B3C93" w:rsidRDefault="00187C2A" w:rsidP="007743CA">
            <w:pPr>
              <w:pStyle w:val="Bezproreda"/>
              <w:jc w:val="both"/>
              <w:rPr>
                <w:rFonts w:ascii="Arial" w:hAnsi="Arial" w:cs="Arial"/>
                <w:b/>
                <w:color w:val="000000" w:themeColor="text1"/>
              </w:rPr>
            </w:pPr>
            <w:r w:rsidRPr="004B3C93">
              <w:rPr>
                <w:rFonts w:ascii="Arial" w:hAnsi="Arial" w:cs="Arial"/>
                <w:bCs/>
                <w:color w:val="000000" w:themeColor="text1"/>
                <w:sz w:val="20"/>
              </w:rPr>
              <w:t>U izvještajnom razdoblju proveden je postupak javne nabave, donesena je odluka o poništenju budući da nije zaprimljena niti jedna ponuda. Obzirom na rezultate postupka javne nabave krenulo se u osnivanje radne skupine-projektnog time u cilju revizije projekta i usuglašavanja smjernica i postavki sa zainteresiranim dionicima kako javnopravnih tijelima tako i širom zainteresiranom javnosti. Nastavljen je rad na rješavanju statusa Pinete  koja je u vlasništvu Republike Hrvatske na način da je donesena Odluka o proglašenju komunalne infrastrukture javnim dobrom u općoj uporabi u vlasništvu Grada Labina te izrađen Elaborat za evidentiranje izvedenog stanja komunalne infrastrukture na osnovu kojeg će se pokrenuti službeni postupak i sprovesti sve radnje (terenski uviđaj, predočavanje elaborata i dr.) koje su nužne kako bi nadležni katastarski ured mogao provesti promjene u katastarskom operatu te kako bi se promjene upisale i u zemljišnim knjigama, sve u koordinaciji sa nositeljem prava Republikom Hrvatskom.</w:t>
            </w:r>
          </w:p>
        </w:tc>
      </w:tr>
      <w:tr w:rsidR="00187C2A" w:rsidRPr="004B3C93" w14:paraId="2476BDFF" w14:textId="77777777" w:rsidTr="007743CA">
        <w:trPr>
          <w:trHeight w:val="255"/>
        </w:trPr>
        <w:tc>
          <w:tcPr>
            <w:tcW w:w="706" w:type="dxa"/>
            <w:vMerge w:val="restart"/>
            <w:shd w:val="clear" w:color="auto" w:fill="auto"/>
          </w:tcPr>
          <w:p w14:paraId="4BC65074"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w:t>
            </w:r>
            <w:r>
              <w:rPr>
                <w:rFonts w:ascii="Arial" w:hAnsi="Arial" w:cs="Arial"/>
                <w:b/>
                <w:bCs/>
                <w:color w:val="000000" w:themeColor="text1"/>
              </w:rPr>
              <w:t>4</w:t>
            </w:r>
            <w:r w:rsidRPr="004B3C93">
              <w:rPr>
                <w:rFonts w:ascii="Arial" w:hAnsi="Arial" w:cs="Arial"/>
                <w:b/>
                <w:bCs/>
                <w:color w:val="000000" w:themeColor="text1"/>
              </w:rPr>
              <w:t>.</w:t>
            </w:r>
          </w:p>
        </w:tc>
        <w:tc>
          <w:tcPr>
            <w:tcW w:w="3122" w:type="dxa"/>
            <w:gridSpan w:val="2"/>
            <w:shd w:val="clear" w:color="auto" w:fill="auto"/>
            <w:vAlign w:val="center"/>
          </w:tcPr>
          <w:p w14:paraId="12094816"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K300038 </w:t>
            </w:r>
            <w:r w:rsidRPr="004B3C93">
              <w:rPr>
                <w:rFonts w:ascii="Arial" w:hAnsi="Arial" w:cs="Arial"/>
                <w:b/>
                <w:bCs/>
                <w:color w:val="000000" w:themeColor="text1"/>
                <w:sz w:val="20"/>
                <w:szCs w:val="20"/>
              </w:rPr>
              <w:t xml:space="preserve">Spomenik rudaru borcu </w:t>
            </w:r>
          </w:p>
        </w:tc>
        <w:tc>
          <w:tcPr>
            <w:tcW w:w="1418" w:type="dxa"/>
            <w:shd w:val="clear" w:color="auto" w:fill="auto"/>
            <w:vAlign w:val="center"/>
          </w:tcPr>
          <w:p w14:paraId="091F3496" w14:textId="77777777" w:rsidR="00187C2A" w:rsidRPr="004B3C93" w:rsidRDefault="00187C2A" w:rsidP="007743CA">
            <w:pPr>
              <w:pStyle w:val="Bezproreda"/>
              <w:jc w:val="right"/>
              <w:rPr>
                <w:rFonts w:ascii="Arial" w:hAnsi="Arial" w:cs="Arial"/>
                <w:b/>
                <w:color w:val="000000" w:themeColor="text1"/>
              </w:rPr>
            </w:pPr>
          </w:p>
          <w:p w14:paraId="0D3101A3"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176.200,00</w:t>
            </w:r>
            <w:r w:rsidRPr="004B3C93">
              <w:rPr>
                <w:rFonts w:ascii="Arial" w:hAnsi="Arial" w:cs="Arial"/>
                <w:b/>
                <w:color w:val="000000" w:themeColor="text1"/>
              </w:rPr>
              <w:tab/>
            </w:r>
          </w:p>
        </w:tc>
        <w:tc>
          <w:tcPr>
            <w:tcW w:w="1559" w:type="dxa"/>
            <w:shd w:val="clear" w:color="auto" w:fill="auto"/>
            <w:vAlign w:val="center"/>
          </w:tcPr>
          <w:p w14:paraId="2C1884F6"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186.834,83</w:t>
            </w:r>
          </w:p>
        </w:tc>
        <w:tc>
          <w:tcPr>
            <w:tcW w:w="1417" w:type="dxa"/>
            <w:shd w:val="clear" w:color="auto" w:fill="auto"/>
            <w:vAlign w:val="center"/>
          </w:tcPr>
          <w:p w14:paraId="43B1946E" w14:textId="77777777" w:rsidR="00187C2A" w:rsidRPr="004B3C93" w:rsidRDefault="00187C2A" w:rsidP="00187C2A">
            <w:pPr>
              <w:pStyle w:val="Bezproreda"/>
              <w:numPr>
                <w:ilvl w:val="0"/>
                <w:numId w:val="18"/>
              </w:numPr>
              <w:jc w:val="center"/>
              <w:rPr>
                <w:rFonts w:ascii="Arial" w:hAnsi="Arial" w:cs="Arial"/>
                <w:b/>
                <w:color w:val="000000" w:themeColor="text1"/>
              </w:rPr>
            </w:pPr>
          </w:p>
        </w:tc>
        <w:tc>
          <w:tcPr>
            <w:tcW w:w="1418" w:type="dxa"/>
            <w:shd w:val="clear" w:color="auto" w:fill="auto"/>
            <w:vAlign w:val="center"/>
          </w:tcPr>
          <w:p w14:paraId="0E98093F" w14:textId="77777777" w:rsidR="00187C2A" w:rsidRPr="004B3C93" w:rsidRDefault="00187C2A" w:rsidP="007743CA">
            <w:pPr>
              <w:pStyle w:val="Bezproreda"/>
              <w:ind w:left="360"/>
              <w:jc w:val="center"/>
              <w:rPr>
                <w:rFonts w:ascii="Arial" w:hAnsi="Arial" w:cs="Arial"/>
                <w:b/>
                <w:color w:val="000000" w:themeColor="text1"/>
              </w:rPr>
            </w:pPr>
          </w:p>
        </w:tc>
        <w:tc>
          <w:tcPr>
            <w:tcW w:w="1134" w:type="dxa"/>
            <w:shd w:val="clear" w:color="auto" w:fill="auto"/>
            <w:vAlign w:val="center"/>
          </w:tcPr>
          <w:p w14:paraId="79A75BB9" w14:textId="77777777" w:rsidR="00187C2A" w:rsidRPr="004B3C93" w:rsidRDefault="00187C2A" w:rsidP="007743CA">
            <w:pPr>
              <w:pStyle w:val="Bezproreda"/>
              <w:jc w:val="center"/>
              <w:rPr>
                <w:rFonts w:ascii="Arial" w:hAnsi="Arial" w:cs="Arial"/>
                <w:b/>
                <w:color w:val="000000" w:themeColor="text1"/>
              </w:rPr>
            </w:pPr>
          </w:p>
        </w:tc>
      </w:tr>
      <w:tr w:rsidR="00187C2A" w:rsidRPr="004B3C93" w14:paraId="3040FADF" w14:textId="77777777" w:rsidTr="007743CA">
        <w:trPr>
          <w:trHeight w:val="255"/>
        </w:trPr>
        <w:tc>
          <w:tcPr>
            <w:tcW w:w="706" w:type="dxa"/>
            <w:vMerge/>
            <w:shd w:val="clear" w:color="auto" w:fill="auto"/>
          </w:tcPr>
          <w:p w14:paraId="7A63A7CA"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5C28ED83"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292CA19E" w14:textId="3757C264" w:rsidR="00187C2A" w:rsidRPr="004B3C93" w:rsidRDefault="00187C2A" w:rsidP="007743CA">
            <w:pPr>
              <w:pStyle w:val="Bezproreda"/>
              <w:jc w:val="both"/>
              <w:rPr>
                <w:rFonts w:ascii="Arial" w:hAnsi="Arial" w:cs="Arial"/>
                <w:b/>
                <w:color w:val="000000" w:themeColor="text1"/>
              </w:rPr>
            </w:pPr>
            <w:r w:rsidRPr="004B3C93">
              <w:rPr>
                <w:rFonts w:ascii="Arial" w:hAnsi="Arial" w:cs="Arial"/>
                <w:bCs/>
                <w:color w:val="000000" w:themeColor="text1"/>
                <w:sz w:val="20"/>
              </w:rPr>
              <w:t xml:space="preserve">Dobivena su sredstva od strane  Fond za zaštitu okoliša za sufinanciranje hortikulturnog uređenja Spomen prostora rudaru sa stazama i navodnjavanjem sa sredstvima pomoći najviše u iznosu od 126.200,61 </w:t>
            </w:r>
            <w:r w:rsidR="004B5F97">
              <w:rPr>
                <w:rFonts w:ascii="Arial" w:hAnsi="Arial" w:cs="Arial"/>
                <w:bCs/>
                <w:color w:val="000000" w:themeColor="text1"/>
                <w:sz w:val="20"/>
              </w:rPr>
              <w:t>EUR</w:t>
            </w:r>
            <w:r w:rsidRPr="004B3C93">
              <w:rPr>
                <w:rFonts w:ascii="Arial" w:hAnsi="Arial" w:cs="Arial"/>
                <w:bCs/>
                <w:color w:val="000000" w:themeColor="text1"/>
                <w:sz w:val="20"/>
              </w:rPr>
              <w:t xml:space="preserve"> sa PDV-om (80% procijenjenih i Fondu prihvatljivih troškova). Nastavno na dobivena sredstva sklopljen je Dodatak 2 Okvirnog sporazuma na osnovu kojeg je sklopljen Ugovor 2 sa izvođačem radova DE CONTE d.o.o. te se  tijekom rujnu, u vrijeme kada vegetacija miruje a vremenski uvjeti su povoljni, krenulo sa sadnjom i dovršetkom radova na stazama. Radovi su završeni 23. prosinca 2024.g. kada je  i izvršena primopredaja i okončani obračun. Prijava projekta dekorativne rasvjete u sklopu EU projekt-a  MINETOUR  - INTERREG  Slovenija – Hrvatska nije prihvaćena.</w:t>
            </w:r>
          </w:p>
        </w:tc>
      </w:tr>
      <w:tr w:rsidR="00187C2A" w:rsidRPr="004B3C93" w14:paraId="4770A6E8" w14:textId="77777777" w:rsidTr="007743CA">
        <w:trPr>
          <w:trHeight w:val="255"/>
        </w:trPr>
        <w:tc>
          <w:tcPr>
            <w:tcW w:w="706" w:type="dxa"/>
            <w:vMerge w:val="restart"/>
            <w:shd w:val="clear" w:color="auto" w:fill="auto"/>
          </w:tcPr>
          <w:p w14:paraId="47E519FF"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w:t>
            </w:r>
            <w:r>
              <w:rPr>
                <w:rFonts w:ascii="Arial" w:hAnsi="Arial" w:cs="Arial"/>
                <w:b/>
                <w:bCs/>
                <w:color w:val="000000" w:themeColor="text1"/>
              </w:rPr>
              <w:t>5</w:t>
            </w:r>
            <w:r w:rsidRPr="004B3C93">
              <w:rPr>
                <w:rFonts w:ascii="Arial" w:hAnsi="Arial" w:cs="Arial"/>
                <w:b/>
                <w:bCs/>
                <w:color w:val="000000" w:themeColor="text1"/>
              </w:rPr>
              <w:t>.</w:t>
            </w:r>
          </w:p>
        </w:tc>
        <w:tc>
          <w:tcPr>
            <w:tcW w:w="3122" w:type="dxa"/>
            <w:gridSpan w:val="2"/>
            <w:shd w:val="clear" w:color="auto" w:fill="auto"/>
            <w:vAlign w:val="center"/>
          </w:tcPr>
          <w:p w14:paraId="3B233570"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K300041 </w:t>
            </w:r>
            <w:r w:rsidRPr="004B3C93">
              <w:rPr>
                <w:rFonts w:ascii="Arial" w:hAnsi="Arial" w:cs="Arial"/>
                <w:b/>
                <w:bCs/>
                <w:color w:val="000000" w:themeColor="text1"/>
                <w:sz w:val="20"/>
                <w:szCs w:val="20"/>
              </w:rPr>
              <w:t>Ostali poslovi vezani za izgradnju komunalne infrastrukture</w:t>
            </w:r>
          </w:p>
        </w:tc>
        <w:tc>
          <w:tcPr>
            <w:tcW w:w="1418" w:type="dxa"/>
            <w:shd w:val="clear" w:color="auto" w:fill="auto"/>
            <w:vAlign w:val="center"/>
          </w:tcPr>
          <w:p w14:paraId="50C5CF72" w14:textId="77777777" w:rsidR="00187C2A" w:rsidRPr="004B3C93" w:rsidRDefault="00187C2A" w:rsidP="007743CA">
            <w:pPr>
              <w:pStyle w:val="Bezproreda"/>
              <w:jc w:val="right"/>
              <w:rPr>
                <w:rFonts w:ascii="Arial" w:hAnsi="Arial" w:cs="Arial"/>
                <w:b/>
                <w:color w:val="000000" w:themeColor="text1"/>
              </w:rPr>
            </w:pPr>
          </w:p>
          <w:p w14:paraId="4FB42660"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15.130,00</w:t>
            </w:r>
            <w:r w:rsidRPr="004B3C93">
              <w:rPr>
                <w:rFonts w:ascii="Arial" w:hAnsi="Arial" w:cs="Arial"/>
                <w:b/>
                <w:color w:val="000000" w:themeColor="text1"/>
              </w:rPr>
              <w:tab/>
            </w:r>
          </w:p>
        </w:tc>
        <w:tc>
          <w:tcPr>
            <w:tcW w:w="1559" w:type="dxa"/>
            <w:shd w:val="clear" w:color="auto" w:fill="auto"/>
            <w:vAlign w:val="center"/>
          </w:tcPr>
          <w:p w14:paraId="4D31022C"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9.882,45</w:t>
            </w:r>
          </w:p>
        </w:tc>
        <w:tc>
          <w:tcPr>
            <w:tcW w:w="1417" w:type="dxa"/>
            <w:shd w:val="clear" w:color="auto" w:fill="auto"/>
            <w:vAlign w:val="center"/>
          </w:tcPr>
          <w:p w14:paraId="6C2D2EE5" w14:textId="77777777" w:rsidR="00187C2A" w:rsidRPr="004B3C93" w:rsidRDefault="00187C2A" w:rsidP="00187C2A">
            <w:pPr>
              <w:pStyle w:val="Bezproreda"/>
              <w:numPr>
                <w:ilvl w:val="0"/>
                <w:numId w:val="18"/>
              </w:numPr>
              <w:jc w:val="center"/>
              <w:rPr>
                <w:rFonts w:ascii="Arial" w:hAnsi="Arial" w:cs="Arial"/>
                <w:b/>
                <w:color w:val="000000" w:themeColor="text1"/>
              </w:rPr>
            </w:pPr>
          </w:p>
        </w:tc>
        <w:tc>
          <w:tcPr>
            <w:tcW w:w="1418" w:type="dxa"/>
            <w:shd w:val="clear" w:color="auto" w:fill="auto"/>
            <w:vAlign w:val="center"/>
          </w:tcPr>
          <w:p w14:paraId="1C6CEA06" w14:textId="77777777" w:rsidR="00187C2A" w:rsidRPr="004B3C93" w:rsidRDefault="00187C2A" w:rsidP="007743CA">
            <w:pPr>
              <w:pStyle w:val="Bezproreda"/>
              <w:ind w:left="360"/>
              <w:jc w:val="center"/>
              <w:rPr>
                <w:rFonts w:ascii="Arial" w:hAnsi="Arial" w:cs="Arial"/>
                <w:b/>
                <w:color w:val="000000" w:themeColor="text1"/>
              </w:rPr>
            </w:pPr>
          </w:p>
        </w:tc>
        <w:tc>
          <w:tcPr>
            <w:tcW w:w="1134" w:type="dxa"/>
            <w:shd w:val="clear" w:color="auto" w:fill="auto"/>
            <w:vAlign w:val="center"/>
          </w:tcPr>
          <w:p w14:paraId="195AB223" w14:textId="77777777" w:rsidR="00187C2A" w:rsidRPr="004B3C93" w:rsidRDefault="00187C2A" w:rsidP="007743CA">
            <w:pPr>
              <w:pStyle w:val="Bezproreda"/>
              <w:jc w:val="center"/>
              <w:rPr>
                <w:rFonts w:ascii="Arial" w:hAnsi="Arial" w:cs="Arial"/>
                <w:b/>
                <w:color w:val="000000" w:themeColor="text1"/>
              </w:rPr>
            </w:pPr>
          </w:p>
        </w:tc>
      </w:tr>
      <w:tr w:rsidR="00187C2A" w:rsidRPr="004B3C93" w14:paraId="2C93D778" w14:textId="77777777" w:rsidTr="007743CA">
        <w:trPr>
          <w:trHeight w:val="255"/>
        </w:trPr>
        <w:tc>
          <w:tcPr>
            <w:tcW w:w="706" w:type="dxa"/>
            <w:vMerge/>
            <w:shd w:val="clear" w:color="auto" w:fill="auto"/>
          </w:tcPr>
          <w:p w14:paraId="47BFE2FB"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277382B7"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156A5D8E"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hAnsi="Arial" w:cs="Arial"/>
                <w:bCs/>
                <w:color w:val="000000" w:themeColor="text1"/>
                <w:sz w:val="20"/>
                <w:szCs w:val="20"/>
              </w:rPr>
              <w:t>Ovim projektom obuhvaćena je izrada potrebnih podloga i elaborata koji prethode izradi projektne dokumentacije za pojedine zahvate u komunalnoj infrastrukturi, a provode se kontinuirano tijekom godine.</w:t>
            </w:r>
          </w:p>
        </w:tc>
      </w:tr>
      <w:tr w:rsidR="00187C2A" w:rsidRPr="004B3C93" w14:paraId="63F3101F" w14:textId="77777777" w:rsidTr="007743CA">
        <w:trPr>
          <w:trHeight w:val="255"/>
        </w:trPr>
        <w:tc>
          <w:tcPr>
            <w:tcW w:w="706" w:type="dxa"/>
            <w:vMerge w:val="restart"/>
            <w:shd w:val="clear" w:color="auto" w:fill="auto"/>
          </w:tcPr>
          <w:p w14:paraId="3EBDE9FD"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bCs/>
                <w:color w:val="000000" w:themeColor="text1"/>
              </w:rPr>
              <w:t>2.</w:t>
            </w:r>
            <w:r>
              <w:rPr>
                <w:rFonts w:ascii="Arial" w:hAnsi="Arial" w:cs="Arial"/>
                <w:b/>
                <w:bCs/>
                <w:color w:val="000000" w:themeColor="text1"/>
              </w:rPr>
              <w:t>6</w:t>
            </w:r>
            <w:r w:rsidRPr="004B3C93">
              <w:rPr>
                <w:rFonts w:ascii="Arial" w:hAnsi="Arial" w:cs="Arial"/>
                <w:b/>
                <w:bCs/>
                <w:color w:val="000000" w:themeColor="text1"/>
              </w:rPr>
              <w:t>.</w:t>
            </w:r>
          </w:p>
        </w:tc>
        <w:tc>
          <w:tcPr>
            <w:tcW w:w="3122" w:type="dxa"/>
            <w:gridSpan w:val="2"/>
            <w:shd w:val="clear" w:color="auto" w:fill="auto"/>
            <w:vAlign w:val="center"/>
          </w:tcPr>
          <w:p w14:paraId="16C66F1F"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K300042 </w:t>
            </w:r>
            <w:r w:rsidRPr="004B3C93">
              <w:rPr>
                <w:rFonts w:ascii="Arial" w:hAnsi="Arial" w:cs="Arial"/>
                <w:b/>
                <w:bCs/>
                <w:color w:val="000000" w:themeColor="text1"/>
                <w:sz w:val="20"/>
                <w:szCs w:val="20"/>
              </w:rPr>
              <w:t>Opremanje komunalnom infrastrukturom zone višestambenih građevina Kature</w:t>
            </w:r>
          </w:p>
        </w:tc>
        <w:tc>
          <w:tcPr>
            <w:tcW w:w="1418" w:type="dxa"/>
            <w:shd w:val="clear" w:color="auto" w:fill="auto"/>
            <w:vAlign w:val="center"/>
          </w:tcPr>
          <w:p w14:paraId="55A1B46E"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570,00</w:t>
            </w:r>
            <w:r w:rsidRPr="004B3C93">
              <w:rPr>
                <w:rFonts w:ascii="Arial" w:hAnsi="Arial" w:cs="Arial"/>
                <w:b/>
                <w:color w:val="000000" w:themeColor="text1"/>
              </w:rPr>
              <w:tab/>
            </w:r>
          </w:p>
        </w:tc>
        <w:tc>
          <w:tcPr>
            <w:tcW w:w="1559" w:type="dxa"/>
            <w:shd w:val="clear" w:color="auto" w:fill="auto"/>
            <w:vAlign w:val="center"/>
          </w:tcPr>
          <w:p w14:paraId="3793B455"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0,00</w:t>
            </w:r>
          </w:p>
        </w:tc>
        <w:tc>
          <w:tcPr>
            <w:tcW w:w="1417" w:type="dxa"/>
            <w:shd w:val="clear" w:color="auto" w:fill="auto"/>
            <w:vAlign w:val="center"/>
          </w:tcPr>
          <w:p w14:paraId="3879E896" w14:textId="77777777" w:rsidR="00187C2A" w:rsidRPr="004B3C93" w:rsidRDefault="00187C2A" w:rsidP="00187C2A">
            <w:pPr>
              <w:pStyle w:val="Bezproreda"/>
              <w:numPr>
                <w:ilvl w:val="0"/>
                <w:numId w:val="18"/>
              </w:numPr>
              <w:jc w:val="center"/>
              <w:rPr>
                <w:rFonts w:ascii="Arial" w:hAnsi="Arial" w:cs="Arial"/>
                <w:b/>
                <w:color w:val="000000" w:themeColor="text1"/>
              </w:rPr>
            </w:pPr>
          </w:p>
        </w:tc>
        <w:tc>
          <w:tcPr>
            <w:tcW w:w="1418" w:type="dxa"/>
            <w:shd w:val="clear" w:color="auto" w:fill="auto"/>
            <w:vAlign w:val="center"/>
          </w:tcPr>
          <w:p w14:paraId="37DC95D0" w14:textId="77777777" w:rsidR="00187C2A" w:rsidRPr="004B3C93" w:rsidRDefault="00187C2A" w:rsidP="007743CA">
            <w:pPr>
              <w:pStyle w:val="Bezproreda"/>
              <w:ind w:left="851"/>
              <w:jc w:val="center"/>
              <w:rPr>
                <w:rFonts w:ascii="Arial" w:hAnsi="Arial" w:cs="Arial"/>
                <w:b/>
                <w:color w:val="000000" w:themeColor="text1"/>
              </w:rPr>
            </w:pPr>
          </w:p>
        </w:tc>
        <w:tc>
          <w:tcPr>
            <w:tcW w:w="1134" w:type="dxa"/>
            <w:shd w:val="clear" w:color="auto" w:fill="auto"/>
            <w:vAlign w:val="center"/>
          </w:tcPr>
          <w:p w14:paraId="246C25CE" w14:textId="77777777" w:rsidR="00187C2A" w:rsidRPr="004B3C93" w:rsidRDefault="00187C2A" w:rsidP="007743CA">
            <w:pPr>
              <w:pStyle w:val="Bezproreda"/>
              <w:jc w:val="center"/>
              <w:rPr>
                <w:rFonts w:ascii="Arial" w:hAnsi="Arial" w:cs="Arial"/>
                <w:b/>
                <w:color w:val="000000" w:themeColor="text1"/>
              </w:rPr>
            </w:pPr>
          </w:p>
        </w:tc>
      </w:tr>
      <w:tr w:rsidR="00187C2A" w:rsidRPr="004B3C93" w14:paraId="7F7F0F2E" w14:textId="77777777" w:rsidTr="007743CA">
        <w:trPr>
          <w:trHeight w:val="255"/>
        </w:trPr>
        <w:tc>
          <w:tcPr>
            <w:tcW w:w="706" w:type="dxa"/>
            <w:vMerge/>
            <w:shd w:val="clear" w:color="auto" w:fill="auto"/>
          </w:tcPr>
          <w:p w14:paraId="7EBE6F9E" w14:textId="77777777" w:rsidR="00187C2A" w:rsidRPr="004B3C93"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6ACCF1FD"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536C5ED6" w14:textId="77777777" w:rsidR="00187C2A" w:rsidRPr="004B3C93" w:rsidRDefault="00187C2A" w:rsidP="007743CA">
            <w:pPr>
              <w:pStyle w:val="Bezproreda"/>
              <w:jc w:val="both"/>
              <w:rPr>
                <w:rFonts w:ascii="Arial" w:hAnsi="Arial" w:cs="Arial"/>
                <w:bCs/>
                <w:color w:val="000000" w:themeColor="text1"/>
                <w:sz w:val="20"/>
              </w:rPr>
            </w:pPr>
            <w:r w:rsidRPr="004B3C93">
              <w:rPr>
                <w:rFonts w:ascii="Arial" w:hAnsi="Arial" w:cs="Arial"/>
                <w:bCs/>
                <w:color w:val="000000" w:themeColor="text1"/>
                <w:sz w:val="20"/>
              </w:rPr>
              <w:t>Ovim projektom predviđeno je opremanje zone višestambene izgradnje Kature potrebnom komunalnom infrastrukturom (prometnica sa parkiralištem, odvodnja oborinskih  voda, javna rasvjeta, zelene površine) temeljem ugovora o uređenju građevinskog zemljišta sklopljenim sa privatnim investitorom koji je kupio tri građevne čestice u toj zoni od Grada Labina. U izvještajnom razdoblju završeni su građevinski radovi u sklopu treće faze za koju je ishođena uporabna dozvola. Time je provedba spomenutog ugovora o uređenju građevinskog zemljišta u cijelosti završena.</w:t>
            </w:r>
          </w:p>
        </w:tc>
      </w:tr>
      <w:tr w:rsidR="00187C2A" w:rsidRPr="00B34851" w14:paraId="197A1CC5" w14:textId="77777777" w:rsidTr="007743CA">
        <w:trPr>
          <w:trHeight w:val="255"/>
        </w:trPr>
        <w:tc>
          <w:tcPr>
            <w:tcW w:w="706" w:type="dxa"/>
            <w:vMerge w:val="restart"/>
            <w:shd w:val="clear" w:color="auto" w:fill="auto"/>
          </w:tcPr>
          <w:p w14:paraId="487656F0" w14:textId="77777777" w:rsidR="00187C2A" w:rsidRPr="00B34851" w:rsidRDefault="00187C2A" w:rsidP="007743CA">
            <w:pPr>
              <w:pStyle w:val="Bezproreda"/>
              <w:jc w:val="center"/>
              <w:rPr>
                <w:rFonts w:ascii="Arial" w:hAnsi="Arial" w:cs="Arial"/>
                <w:b/>
                <w:bCs/>
                <w:color w:val="000000" w:themeColor="text1"/>
              </w:rPr>
            </w:pPr>
            <w:r w:rsidRPr="00B34851">
              <w:rPr>
                <w:rFonts w:ascii="Arial" w:hAnsi="Arial" w:cs="Arial"/>
                <w:b/>
                <w:bCs/>
                <w:color w:val="000000" w:themeColor="text1"/>
              </w:rPr>
              <w:t>2.</w:t>
            </w:r>
            <w:r>
              <w:rPr>
                <w:rFonts w:ascii="Arial" w:hAnsi="Arial" w:cs="Arial"/>
                <w:b/>
                <w:bCs/>
                <w:color w:val="000000" w:themeColor="text1"/>
              </w:rPr>
              <w:t>7</w:t>
            </w:r>
            <w:r w:rsidRPr="00B34851">
              <w:rPr>
                <w:rFonts w:ascii="Arial" w:hAnsi="Arial" w:cs="Arial"/>
                <w:b/>
                <w:bCs/>
                <w:color w:val="000000" w:themeColor="text1"/>
              </w:rPr>
              <w:t>.</w:t>
            </w:r>
          </w:p>
        </w:tc>
        <w:tc>
          <w:tcPr>
            <w:tcW w:w="3122" w:type="dxa"/>
            <w:gridSpan w:val="2"/>
            <w:shd w:val="clear" w:color="auto" w:fill="auto"/>
            <w:vAlign w:val="center"/>
          </w:tcPr>
          <w:p w14:paraId="7EF21F82"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rPr>
              <w:t xml:space="preserve">Kapitalni projekt K300045 </w:t>
            </w:r>
            <w:r w:rsidRPr="004B3C93">
              <w:rPr>
                <w:rFonts w:ascii="Arial" w:hAnsi="Arial" w:cs="Arial"/>
                <w:b/>
                <w:bCs/>
                <w:color w:val="000000" w:themeColor="text1"/>
                <w:sz w:val="20"/>
                <w:szCs w:val="20"/>
              </w:rPr>
              <w:t>Nerazvrstana cesta u Rapcu (k.č. 1779/4, k.č. 1770/5 i k.č. 1778/6 sve k.o. Ripenda) – spoj na NC 16</w:t>
            </w:r>
          </w:p>
        </w:tc>
        <w:tc>
          <w:tcPr>
            <w:tcW w:w="1418" w:type="dxa"/>
            <w:shd w:val="clear" w:color="auto" w:fill="auto"/>
            <w:vAlign w:val="center"/>
          </w:tcPr>
          <w:p w14:paraId="29AFB4C4" w14:textId="77777777" w:rsidR="00187C2A" w:rsidRPr="004B3C93" w:rsidRDefault="00187C2A" w:rsidP="007743CA">
            <w:pPr>
              <w:pStyle w:val="Bezproreda"/>
              <w:jc w:val="right"/>
              <w:rPr>
                <w:rFonts w:ascii="Arial" w:hAnsi="Arial" w:cs="Arial"/>
                <w:b/>
                <w:color w:val="000000" w:themeColor="text1"/>
              </w:rPr>
            </w:pPr>
          </w:p>
          <w:p w14:paraId="54B68477"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30.000,00</w:t>
            </w:r>
            <w:r w:rsidRPr="004B3C93">
              <w:rPr>
                <w:rFonts w:ascii="Arial" w:hAnsi="Arial" w:cs="Arial"/>
                <w:b/>
                <w:color w:val="000000" w:themeColor="text1"/>
              </w:rPr>
              <w:tab/>
            </w:r>
          </w:p>
        </w:tc>
        <w:tc>
          <w:tcPr>
            <w:tcW w:w="1559" w:type="dxa"/>
            <w:shd w:val="clear" w:color="auto" w:fill="auto"/>
            <w:vAlign w:val="center"/>
          </w:tcPr>
          <w:p w14:paraId="7904AB15"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66,36</w:t>
            </w:r>
          </w:p>
        </w:tc>
        <w:tc>
          <w:tcPr>
            <w:tcW w:w="1417" w:type="dxa"/>
            <w:shd w:val="clear" w:color="auto" w:fill="auto"/>
            <w:vAlign w:val="center"/>
          </w:tcPr>
          <w:p w14:paraId="43244D60" w14:textId="77777777" w:rsidR="00187C2A" w:rsidRPr="004B3C93" w:rsidRDefault="00187C2A" w:rsidP="007743CA">
            <w:pPr>
              <w:pStyle w:val="Bezproreda"/>
              <w:jc w:val="center"/>
              <w:rPr>
                <w:rFonts w:ascii="Arial" w:hAnsi="Arial" w:cs="Arial"/>
                <w:b/>
                <w:color w:val="000000" w:themeColor="text1"/>
              </w:rPr>
            </w:pPr>
          </w:p>
        </w:tc>
        <w:tc>
          <w:tcPr>
            <w:tcW w:w="1418" w:type="dxa"/>
            <w:shd w:val="clear" w:color="auto" w:fill="auto"/>
            <w:vAlign w:val="center"/>
          </w:tcPr>
          <w:p w14:paraId="62B92261" w14:textId="77777777" w:rsidR="00187C2A" w:rsidRPr="00B34851" w:rsidRDefault="00187C2A" w:rsidP="00187C2A">
            <w:pPr>
              <w:pStyle w:val="Bezproreda"/>
              <w:numPr>
                <w:ilvl w:val="0"/>
                <w:numId w:val="15"/>
              </w:numPr>
              <w:ind w:left="1210"/>
              <w:jc w:val="center"/>
              <w:rPr>
                <w:rFonts w:ascii="Arial" w:hAnsi="Arial" w:cs="Arial"/>
                <w:b/>
                <w:color w:val="000000" w:themeColor="text1"/>
              </w:rPr>
            </w:pPr>
          </w:p>
        </w:tc>
        <w:tc>
          <w:tcPr>
            <w:tcW w:w="1134" w:type="dxa"/>
            <w:shd w:val="clear" w:color="auto" w:fill="auto"/>
            <w:vAlign w:val="center"/>
          </w:tcPr>
          <w:p w14:paraId="7368E084" w14:textId="77777777" w:rsidR="00187C2A" w:rsidRPr="00B34851" w:rsidRDefault="00187C2A" w:rsidP="007743CA">
            <w:pPr>
              <w:pStyle w:val="Bezproreda"/>
              <w:jc w:val="center"/>
              <w:rPr>
                <w:rFonts w:ascii="Arial" w:hAnsi="Arial" w:cs="Arial"/>
                <w:b/>
                <w:color w:val="000000" w:themeColor="text1"/>
              </w:rPr>
            </w:pPr>
          </w:p>
        </w:tc>
      </w:tr>
      <w:tr w:rsidR="00187C2A" w:rsidRPr="00B34851" w14:paraId="00095F37" w14:textId="77777777" w:rsidTr="007743CA">
        <w:trPr>
          <w:trHeight w:val="255"/>
        </w:trPr>
        <w:tc>
          <w:tcPr>
            <w:tcW w:w="706" w:type="dxa"/>
            <w:vMerge/>
            <w:shd w:val="clear" w:color="auto" w:fill="auto"/>
          </w:tcPr>
          <w:p w14:paraId="7CAE6BEF" w14:textId="77777777" w:rsidR="00187C2A" w:rsidRPr="00B34851" w:rsidRDefault="00187C2A" w:rsidP="007743CA">
            <w:pPr>
              <w:pStyle w:val="Bezproreda"/>
              <w:jc w:val="center"/>
              <w:rPr>
                <w:rFonts w:ascii="Arial" w:hAnsi="Arial" w:cs="Arial"/>
                <w:b/>
                <w:bCs/>
                <w:color w:val="000000" w:themeColor="text1"/>
              </w:rPr>
            </w:pPr>
          </w:p>
        </w:tc>
        <w:tc>
          <w:tcPr>
            <w:tcW w:w="1421" w:type="dxa"/>
            <w:shd w:val="clear" w:color="auto" w:fill="auto"/>
            <w:vAlign w:val="center"/>
          </w:tcPr>
          <w:p w14:paraId="4A6F9CC5"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36DE0F9A"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hAnsi="Arial" w:cs="Arial"/>
                <w:bCs/>
                <w:color w:val="000000" w:themeColor="text1"/>
                <w:sz w:val="20"/>
                <w:szCs w:val="20"/>
              </w:rPr>
              <w:t>Ovom prometnicom rješava se pristup zoni izgradnje na prostoru istočno od ceste za Gornji Rabac (NC 16) preko navedenih katastarskih čestica. Projekt se realizira temeljem  Ugovora o financiranju izgradnje komunalne  infrastrukture sklopljenim sa privatnim investitorom. Sklopljen je dodatak Ugovora o financiranju izgradnje komunalne  infrastrukture kojim je na zahtjev privatnog investitora realizacija prolongirana do 2027.g.</w:t>
            </w:r>
          </w:p>
        </w:tc>
      </w:tr>
      <w:tr w:rsidR="00187C2A" w:rsidRPr="00B34851" w14:paraId="20F16443" w14:textId="77777777" w:rsidTr="007743CA">
        <w:trPr>
          <w:trHeight w:val="255"/>
        </w:trPr>
        <w:tc>
          <w:tcPr>
            <w:tcW w:w="706" w:type="dxa"/>
            <w:vMerge w:val="restart"/>
            <w:shd w:val="clear" w:color="auto" w:fill="auto"/>
          </w:tcPr>
          <w:p w14:paraId="02967369" w14:textId="77777777" w:rsidR="00187C2A" w:rsidRPr="00B34851" w:rsidRDefault="00187C2A" w:rsidP="007743CA">
            <w:pPr>
              <w:pStyle w:val="Bezproreda"/>
              <w:jc w:val="center"/>
              <w:rPr>
                <w:rFonts w:ascii="Arial" w:hAnsi="Arial" w:cs="Arial"/>
                <w:b/>
                <w:bCs/>
                <w:color w:val="000000" w:themeColor="text1"/>
              </w:rPr>
            </w:pPr>
            <w:r w:rsidRPr="00B34851">
              <w:rPr>
                <w:rFonts w:ascii="Arial" w:hAnsi="Arial" w:cs="Arial"/>
                <w:b/>
                <w:bCs/>
                <w:color w:val="000000" w:themeColor="text1"/>
              </w:rPr>
              <w:t>2.</w:t>
            </w:r>
            <w:r>
              <w:rPr>
                <w:rFonts w:ascii="Arial" w:hAnsi="Arial" w:cs="Arial"/>
                <w:b/>
                <w:bCs/>
                <w:color w:val="000000" w:themeColor="text1"/>
              </w:rPr>
              <w:t>8</w:t>
            </w:r>
            <w:r w:rsidRPr="00B34851">
              <w:rPr>
                <w:rFonts w:ascii="Arial" w:hAnsi="Arial" w:cs="Arial"/>
                <w:b/>
                <w:bCs/>
                <w:color w:val="000000" w:themeColor="text1"/>
              </w:rPr>
              <w:t>.</w:t>
            </w:r>
          </w:p>
        </w:tc>
        <w:tc>
          <w:tcPr>
            <w:tcW w:w="3122" w:type="dxa"/>
            <w:gridSpan w:val="2"/>
            <w:shd w:val="clear" w:color="auto" w:fill="auto"/>
            <w:vAlign w:val="center"/>
          </w:tcPr>
          <w:p w14:paraId="60D63FFC" w14:textId="77777777" w:rsidR="00187C2A" w:rsidRPr="004B3C93" w:rsidRDefault="00187C2A" w:rsidP="007743CA">
            <w:pPr>
              <w:pStyle w:val="Bezproreda"/>
              <w:rPr>
                <w:rFonts w:ascii="Arial" w:hAnsi="Arial" w:cs="Arial"/>
                <w:b/>
                <w:color w:val="000000" w:themeColor="text1"/>
              </w:rPr>
            </w:pPr>
            <w:r w:rsidRPr="004B3C93">
              <w:rPr>
                <w:rFonts w:ascii="Arial" w:hAnsi="Arial" w:cs="Arial"/>
                <w:b/>
                <w:bCs/>
                <w:color w:val="000000" w:themeColor="text1"/>
              </w:rPr>
              <w:t xml:space="preserve">Kapitalni projekt K300051 </w:t>
            </w:r>
            <w:r w:rsidRPr="004B3C93">
              <w:rPr>
                <w:rFonts w:ascii="Arial" w:hAnsi="Arial" w:cs="Arial"/>
                <w:b/>
                <w:bCs/>
                <w:color w:val="000000" w:themeColor="text1"/>
                <w:sz w:val="20"/>
                <w:szCs w:val="20"/>
              </w:rPr>
              <w:t>Omladinska ulica Rabac - rekonstrukcija raskrižja</w:t>
            </w:r>
          </w:p>
        </w:tc>
        <w:tc>
          <w:tcPr>
            <w:tcW w:w="1418" w:type="dxa"/>
            <w:shd w:val="clear" w:color="auto" w:fill="auto"/>
            <w:vAlign w:val="center"/>
          </w:tcPr>
          <w:p w14:paraId="1661A0ED" w14:textId="77777777" w:rsidR="00187C2A" w:rsidRPr="004B3C93" w:rsidRDefault="00187C2A" w:rsidP="007743CA">
            <w:pPr>
              <w:pStyle w:val="Bezproreda"/>
              <w:jc w:val="right"/>
              <w:rPr>
                <w:rFonts w:ascii="Arial" w:hAnsi="Arial" w:cs="Arial"/>
                <w:b/>
                <w:color w:val="000000" w:themeColor="text1"/>
              </w:rPr>
            </w:pPr>
          </w:p>
          <w:p w14:paraId="3A676775"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104.680,00</w:t>
            </w:r>
            <w:r w:rsidRPr="004B3C93">
              <w:rPr>
                <w:rFonts w:ascii="Arial" w:hAnsi="Arial" w:cs="Arial"/>
                <w:b/>
                <w:color w:val="000000" w:themeColor="text1"/>
              </w:rPr>
              <w:tab/>
            </w:r>
          </w:p>
        </w:tc>
        <w:tc>
          <w:tcPr>
            <w:tcW w:w="1559" w:type="dxa"/>
            <w:shd w:val="clear" w:color="auto" w:fill="auto"/>
            <w:vAlign w:val="center"/>
          </w:tcPr>
          <w:p w14:paraId="2BF8D8A9"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112.167,31</w:t>
            </w:r>
          </w:p>
        </w:tc>
        <w:tc>
          <w:tcPr>
            <w:tcW w:w="1417" w:type="dxa"/>
            <w:shd w:val="clear" w:color="auto" w:fill="auto"/>
            <w:vAlign w:val="center"/>
          </w:tcPr>
          <w:p w14:paraId="049C871E" w14:textId="77777777" w:rsidR="00187C2A" w:rsidRPr="004B3C93" w:rsidRDefault="00187C2A" w:rsidP="007743CA">
            <w:pPr>
              <w:pStyle w:val="Bezproreda"/>
              <w:ind w:left="851"/>
              <w:jc w:val="center"/>
              <w:rPr>
                <w:rFonts w:ascii="Arial" w:hAnsi="Arial" w:cs="Arial"/>
                <w:b/>
                <w:color w:val="000000" w:themeColor="text1"/>
              </w:rPr>
            </w:pPr>
          </w:p>
        </w:tc>
        <w:tc>
          <w:tcPr>
            <w:tcW w:w="1418" w:type="dxa"/>
            <w:shd w:val="clear" w:color="auto" w:fill="auto"/>
            <w:vAlign w:val="center"/>
          </w:tcPr>
          <w:p w14:paraId="03F83476" w14:textId="77777777" w:rsidR="00187C2A" w:rsidRPr="00B34851" w:rsidRDefault="00187C2A" w:rsidP="00187C2A">
            <w:pPr>
              <w:pStyle w:val="Bezproreda"/>
              <w:numPr>
                <w:ilvl w:val="0"/>
                <w:numId w:val="15"/>
              </w:numPr>
              <w:ind w:left="1210"/>
              <w:jc w:val="center"/>
              <w:rPr>
                <w:rFonts w:ascii="Arial" w:hAnsi="Arial" w:cs="Arial"/>
                <w:b/>
                <w:color w:val="000000" w:themeColor="text1"/>
              </w:rPr>
            </w:pPr>
          </w:p>
        </w:tc>
        <w:tc>
          <w:tcPr>
            <w:tcW w:w="1134" w:type="dxa"/>
            <w:shd w:val="clear" w:color="auto" w:fill="auto"/>
            <w:vAlign w:val="center"/>
          </w:tcPr>
          <w:p w14:paraId="64014CEF" w14:textId="77777777" w:rsidR="00187C2A" w:rsidRPr="00B34851" w:rsidRDefault="00187C2A" w:rsidP="007743CA">
            <w:pPr>
              <w:pStyle w:val="Bezproreda"/>
              <w:ind w:left="851"/>
              <w:jc w:val="center"/>
              <w:rPr>
                <w:rFonts w:ascii="Arial" w:hAnsi="Arial" w:cs="Arial"/>
                <w:b/>
                <w:color w:val="000000" w:themeColor="text1"/>
              </w:rPr>
            </w:pPr>
          </w:p>
        </w:tc>
      </w:tr>
      <w:tr w:rsidR="00187C2A" w:rsidRPr="00B34851" w14:paraId="6D29B43D" w14:textId="77777777" w:rsidTr="007743CA">
        <w:trPr>
          <w:trHeight w:val="255"/>
        </w:trPr>
        <w:tc>
          <w:tcPr>
            <w:tcW w:w="706" w:type="dxa"/>
            <w:vMerge/>
            <w:shd w:val="clear" w:color="auto" w:fill="auto"/>
          </w:tcPr>
          <w:p w14:paraId="67A02658" w14:textId="77777777" w:rsidR="00187C2A" w:rsidRPr="00B34851" w:rsidRDefault="00187C2A" w:rsidP="007743CA">
            <w:pPr>
              <w:pStyle w:val="Bezproreda"/>
              <w:jc w:val="center"/>
              <w:rPr>
                <w:rFonts w:ascii="Arial" w:hAnsi="Arial" w:cs="Arial"/>
                <w:b/>
                <w:color w:val="000000" w:themeColor="text1"/>
              </w:rPr>
            </w:pPr>
          </w:p>
        </w:tc>
        <w:tc>
          <w:tcPr>
            <w:tcW w:w="1421" w:type="dxa"/>
            <w:shd w:val="clear" w:color="auto" w:fill="auto"/>
            <w:vAlign w:val="center"/>
          </w:tcPr>
          <w:p w14:paraId="05EBED2B"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r w:rsidRPr="004B3C93">
              <w:rPr>
                <w:rFonts w:ascii="Arial" w:hAnsi="Arial" w:cs="Arial"/>
                <w:b/>
                <w:bCs/>
                <w:color w:val="000000" w:themeColor="text1"/>
              </w:rPr>
              <w:t xml:space="preserve"> </w:t>
            </w:r>
          </w:p>
        </w:tc>
        <w:tc>
          <w:tcPr>
            <w:tcW w:w="8647" w:type="dxa"/>
            <w:gridSpan w:val="6"/>
            <w:shd w:val="clear" w:color="auto" w:fill="auto"/>
            <w:vAlign w:val="center"/>
          </w:tcPr>
          <w:p w14:paraId="46F62D03"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hAnsi="Arial" w:cs="Arial"/>
                <w:bCs/>
                <w:color w:val="000000" w:themeColor="text1"/>
                <w:sz w:val="20"/>
              </w:rPr>
              <w:t xml:space="preserve">Proveden je  postupak javne nabave na osnovu kojeg je sklopljen ugovor sa ekonomski najpovoljnijim ponuditeljem RAKOS GRADNJA d.o.o.. Izvođač je uveden u posao 21. listopada 2024.g., po izradi prometnog elaborata krenulo </w:t>
            </w:r>
            <w:r>
              <w:rPr>
                <w:rFonts w:ascii="Arial" w:hAnsi="Arial" w:cs="Arial"/>
                <w:bCs/>
                <w:color w:val="000000" w:themeColor="text1"/>
                <w:sz w:val="20"/>
              </w:rPr>
              <w:t>se sa</w:t>
            </w:r>
            <w:r w:rsidRPr="004B3C93">
              <w:rPr>
                <w:rFonts w:ascii="Arial" w:hAnsi="Arial" w:cs="Arial"/>
                <w:bCs/>
                <w:color w:val="000000" w:themeColor="text1"/>
                <w:sz w:val="20"/>
              </w:rPr>
              <w:t xml:space="preserve"> izvođenjem radova. Na dinamiku su utjecale postojeće instalacije, vodovodni cjevovod fi300 i kanalizacijski kolektor, koji moraju ostat u funkciji tijekom cijelog vremena izvođenja radova. Planirani završetak radova je u prvom kvartalu 2025.g.</w:t>
            </w:r>
          </w:p>
        </w:tc>
      </w:tr>
      <w:tr w:rsidR="00187C2A" w:rsidRPr="00B34851" w14:paraId="4ED5A5C4" w14:textId="77777777" w:rsidTr="007743CA">
        <w:trPr>
          <w:trHeight w:val="255"/>
        </w:trPr>
        <w:tc>
          <w:tcPr>
            <w:tcW w:w="706" w:type="dxa"/>
            <w:vMerge w:val="restart"/>
            <w:shd w:val="clear" w:color="auto" w:fill="auto"/>
          </w:tcPr>
          <w:p w14:paraId="73F4746E" w14:textId="77777777" w:rsidR="00187C2A" w:rsidRPr="00B34851" w:rsidRDefault="00187C2A" w:rsidP="007743CA">
            <w:pPr>
              <w:pStyle w:val="Bezproreda"/>
              <w:jc w:val="center"/>
              <w:rPr>
                <w:rFonts w:ascii="Arial" w:hAnsi="Arial" w:cs="Arial"/>
                <w:b/>
                <w:bCs/>
                <w:color w:val="000000" w:themeColor="text1"/>
              </w:rPr>
            </w:pPr>
            <w:r w:rsidRPr="00B34851">
              <w:rPr>
                <w:rFonts w:ascii="Arial" w:hAnsi="Arial" w:cs="Arial"/>
                <w:b/>
                <w:bCs/>
                <w:color w:val="000000" w:themeColor="text1"/>
              </w:rPr>
              <w:t>2.</w:t>
            </w:r>
            <w:r>
              <w:rPr>
                <w:rFonts w:ascii="Arial" w:hAnsi="Arial" w:cs="Arial"/>
                <w:b/>
                <w:bCs/>
                <w:color w:val="000000" w:themeColor="text1"/>
              </w:rPr>
              <w:t>9</w:t>
            </w:r>
            <w:r w:rsidRPr="00B34851">
              <w:rPr>
                <w:rFonts w:ascii="Arial" w:hAnsi="Arial" w:cs="Arial"/>
                <w:b/>
                <w:bCs/>
                <w:color w:val="000000" w:themeColor="text1"/>
              </w:rPr>
              <w:t xml:space="preserve">. </w:t>
            </w:r>
          </w:p>
        </w:tc>
        <w:tc>
          <w:tcPr>
            <w:tcW w:w="3122" w:type="dxa"/>
            <w:gridSpan w:val="2"/>
            <w:shd w:val="clear" w:color="auto" w:fill="auto"/>
            <w:vAlign w:val="center"/>
          </w:tcPr>
          <w:p w14:paraId="04238BF0" w14:textId="77777777" w:rsidR="00187C2A" w:rsidRPr="004B3C93" w:rsidRDefault="00187C2A" w:rsidP="007743CA">
            <w:pPr>
              <w:pStyle w:val="Bezproreda"/>
              <w:rPr>
                <w:rFonts w:ascii="Arial" w:hAnsi="Arial" w:cs="Arial"/>
                <w:b/>
                <w:color w:val="000000" w:themeColor="text1"/>
              </w:rPr>
            </w:pPr>
            <w:r w:rsidRPr="004B3C93">
              <w:rPr>
                <w:rFonts w:ascii="Arial" w:hAnsi="Arial" w:cs="Arial"/>
                <w:b/>
                <w:bCs/>
                <w:color w:val="000000" w:themeColor="text1"/>
              </w:rPr>
              <w:t xml:space="preserve">Kapitalni projekt K300055 </w:t>
            </w:r>
            <w:r w:rsidRPr="004B3C93">
              <w:rPr>
                <w:rFonts w:ascii="Arial" w:hAnsi="Arial" w:cs="Arial"/>
                <w:b/>
                <w:bCs/>
                <w:color w:val="000000" w:themeColor="text1"/>
                <w:sz w:val="20"/>
                <w:szCs w:val="20"/>
              </w:rPr>
              <w:t>Uređenje priobalnog dijela Centralne zone naselja Rabac</w:t>
            </w:r>
          </w:p>
        </w:tc>
        <w:tc>
          <w:tcPr>
            <w:tcW w:w="1418" w:type="dxa"/>
            <w:shd w:val="clear" w:color="auto" w:fill="auto"/>
            <w:vAlign w:val="center"/>
          </w:tcPr>
          <w:p w14:paraId="62BC1FEC" w14:textId="77777777" w:rsidR="00187C2A" w:rsidRPr="004B3C93" w:rsidRDefault="00187C2A" w:rsidP="007743CA">
            <w:pPr>
              <w:pStyle w:val="Bezproreda"/>
              <w:jc w:val="right"/>
              <w:rPr>
                <w:rFonts w:ascii="Arial" w:hAnsi="Arial" w:cs="Arial"/>
                <w:b/>
                <w:color w:val="000000" w:themeColor="text1"/>
              </w:rPr>
            </w:pPr>
          </w:p>
          <w:p w14:paraId="6621813D"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17.200,00</w:t>
            </w:r>
            <w:r w:rsidRPr="004B3C93">
              <w:rPr>
                <w:rFonts w:ascii="Arial" w:hAnsi="Arial" w:cs="Arial"/>
                <w:b/>
                <w:color w:val="000000" w:themeColor="text1"/>
              </w:rPr>
              <w:tab/>
            </w:r>
          </w:p>
        </w:tc>
        <w:tc>
          <w:tcPr>
            <w:tcW w:w="1559" w:type="dxa"/>
            <w:shd w:val="clear" w:color="auto" w:fill="auto"/>
            <w:vAlign w:val="center"/>
          </w:tcPr>
          <w:p w14:paraId="2E67FF91"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14.534,76</w:t>
            </w:r>
          </w:p>
        </w:tc>
        <w:tc>
          <w:tcPr>
            <w:tcW w:w="1417" w:type="dxa"/>
            <w:shd w:val="clear" w:color="auto" w:fill="auto"/>
            <w:vAlign w:val="center"/>
          </w:tcPr>
          <w:p w14:paraId="66C4218F" w14:textId="77777777" w:rsidR="00187C2A" w:rsidRPr="004B3C93" w:rsidRDefault="00187C2A" w:rsidP="007743CA">
            <w:pPr>
              <w:pStyle w:val="Bezproreda"/>
              <w:ind w:left="851"/>
              <w:jc w:val="center"/>
              <w:rPr>
                <w:rFonts w:ascii="Arial" w:hAnsi="Arial" w:cs="Arial"/>
                <w:b/>
                <w:color w:val="000000" w:themeColor="text1"/>
              </w:rPr>
            </w:pPr>
            <w:r>
              <w:rPr>
                <w:rFonts w:ascii="Segoe MDL2 Assets" w:hAnsi="Segoe MDL2 Assets" w:cs="Arial"/>
                <w:b/>
                <w:color w:val="000000" w:themeColor="text1"/>
              </w:rPr>
              <w:t></w:t>
            </w:r>
          </w:p>
        </w:tc>
        <w:tc>
          <w:tcPr>
            <w:tcW w:w="1418" w:type="dxa"/>
            <w:shd w:val="clear" w:color="auto" w:fill="auto"/>
            <w:vAlign w:val="center"/>
          </w:tcPr>
          <w:p w14:paraId="0D485A85" w14:textId="77777777" w:rsidR="00187C2A" w:rsidRPr="00B34851" w:rsidRDefault="00187C2A" w:rsidP="007743CA">
            <w:pPr>
              <w:pStyle w:val="Bezproreda"/>
              <w:ind w:left="850"/>
              <w:jc w:val="center"/>
              <w:rPr>
                <w:rFonts w:ascii="Arial" w:hAnsi="Arial" w:cs="Arial"/>
                <w:b/>
                <w:color w:val="000000" w:themeColor="text1"/>
              </w:rPr>
            </w:pPr>
          </w:p>
        </w:tc>
        <w:tc>
          <w:tcPr>
            <w:tcW w:w="1134" w:type="dxa"/>
            <w:shd w:val="clear" w:color="auto" w:fill="auto"/>
            <w:vAlign w:val="center"/>
          </w:tcPr>
          <w:p w14:paraId="2BC5658D" w14:textId="77777777" w:rsidR="00187C2A" w:rsidRPr="00B34851" w:rsidRDefault="00187C2A" w:rsidP="007743CA">
            <w:pPr>
              <w:pStyle w:val="Bezproreda"/>
              <w:ind w:left="851"/>
              <w:jc w:val="center"/>
              <w:rPr>
                <w:rFonts w:ascii="Arial" w:hAnsi="Arial" w:cs="Arial"/>
                <w:b/>
                <w:color w:val="000000" w:themeColor="text1"/>
              </w:rPr>
            </w:pPr>
          </w:p>
        </w:tc>
      </w:tr>
      <w:tr w:rsidR="00187C2A" w:rsidRPr="00B34851" w14:paraId="523C6CB6" w14:textId="77777777" w:rsidTr="007743CA">
        <w:trPr>
          <w:trHeight w:val="255"/>
        </w:trPr>
        <w:tc>
          <w:tcPr>
            <w:tcW w:w="706" w:type="dxa"/>
            <w:vMerge/>
            <w:shd w:val="clear" w:color="auto" w:fill="auto"/>
          </w:tcPr>
          <w:p w14:paraId="75453E58" w14:textId="77777777" w:rsidR="00187C2A" w:rsidRPr="00B34851" w:rsidRDefault="00187C2A" w:rsidP="007743CA">
            <w:pPr>
              <w:pStyle w:val="Bezproreda"/>
              <w:jc w:val="center"/>
              <w:rPr>
                <w:rFonts w:ascii="Arial" w:hAnsi="Arial" w:cs="Arial"/>
                <w:b/>
                <w:color w:val="000000" w:themeColor="text1"/>
              </w:rPr>
            </w:pPr>
          </w:p>
        </w:tc>
        <w:tc>
          <w:tcPr>
            <w:tcW w:w="1421" w:type="dxa"/>
            <w:shd w:val="clear" w:color="auto" w:fill="auto"/>
            <w:vAlign w:val="center"/>
          </w:tcPr>
          <w:p w14:paraId="7C75B69E"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r w:rsidRPr="004B3C93">
              <w:rPr>
                <w:rFonts w:ascii="Arial" w:hAnsi="Arial" w:cs="Arial"/>
                <w:b/>
                <w:bCs/>
                <w:color w:val="000000" w:themeColor="text1"/>
              </w:rPr>
              <w:t xml:space="preserve"> </w:t>
            </w:r>
          </w:p>
        </w:tc>
        <w:tc>
          <w:tcPr>
            <w:tcW w:w="8647" w:type="dxa"/>
            <w:gridSpan w:val="6"/>
            <w:shd w:val="clear" w:color="auto" w:fill="auto"/>
            <w:vAlign w:val="center"/>
          </w:tcPr>
          <w:p w14:paraId="4AEBC6F4" w14:textId="77777777" w:rsidR="00187C2A" w:rsidRPr="004B3C93" w:rsidRDefault="00187C2A" w:rsidP="007743CA">
            <w:pPr>
              <w:pStyle w:val="Bezproreda"/>
              <w:jc w:val="both"/>
              <w:rPr>
                <w:rFonts w:ascii="Arial" w:hAnsi="Arial" w:cs="Arial"/>
                <w:b/>
                <w:color w:val="000000" w:themeColor="text1"/>
                <w:sz w:val="20"/>
                <w:szCs w:val="20"/>
              </w:rPr>
            </w:pPr>
            <w:r w:rsidRPr="004B3C93">
              <w:rPr>
                <w:rFonts w:ascii="Arial" w:hAnsi="Arial" w:cs="Arial"/>
                <w:color w:val="000000" w:themeColor="text1"/>
                <w:sz w:val="20"/>
              </w:rPr>
              <w:t xml:space="preserve">Ova aktivnost je nastavak  Istraživačko-urbanističko-arhitektonske studije Centralne zone Rapca čiji autori su Maroje Mrduljaš i Idis Turato profesori Arhitektonskog fakulteta u Zagrebu. Tijekom 2024.g. sa autorima studije i projektnim timovima koji su sudjelovali na radionicama radilo se na koordinaciji i usuglašavanju pripreme prezentacije rezultata u obliku idejnih rješenja. Projektni timovi su na osnovi sudjelovanja u radionicama izradili idejna rješenja arkada u Rapcu, planira se  njihova publikacija u sklopu knjige koja će objediniti cjelokupan proces  i rezultate radionica, kao i  održavanje prezentacije  javnosti, a prije svega građanima naselja Rabac.       </w:t>
            </w:r>
          </w:p>
        </w:tc>
      </w:tr>
      <w:tr w:rsidR="00187C2A" w:rsidRPr="00B34851" w14:paraId="038DF941" w14:textId="77777777" w:rsidTr="007743CA">
        <w:trPr>
          <w:trHeight w:val="255"/>
        </w:trPr>
        <w:tc>
          <w:tcPr>
            <w:tcW w:w="706" w:type="dxa"/>
            <w:vMerge w:val="restart"/>
            <w:shd w:val="clear" w:color="auto" w:fill="auto"/>
          </w:tcPr>
          <w:p w14:paraId="7323556F" w14:textId="77777777" w:rsidR="00187C2A" w:rsidRPr="00B34851" w:rsidRDefault="00187C2A" w:rsidP="007743CA">
            <w:pPr>
              <w:pStyle w:val="Bezproreda"/>
              <w:jc w:val="center"/>
              <w:rPr>
                <w:rFonts w:ascii="Arial" w:hAnsi="Arial" w:cs="Arial"/>
                <w:b/>
                <w:bCs/>
                <w:color w:val="000000" w:themeColor="text1"/>
              </w:rPr>
            </w:pPr>
            <w:r w:rsidRPr="00B34851">
              <w:rPr>
                <w:rFonts w:ascii="Arial" w:hAnsi="Arial" w:cs="Arial"/>
                <w:b/>
                <w:bCs/>
                <w:color w:val="000000" w:themeColor="text1"/>
              </w:rPr>
              <w:t>2.1</w:t>
            </w:r>
            <w:r>
              <w:rPr>
                <w:rFonts w:ascii="Arial" w:hAnsi="Arial" w:cs="Arial"/>
                <w:b/>
                <w:bCs/>
                <w:color w:val="000000" w:themeColor="text1"/>
              </w:rPr>
              <w:t>0</w:t>
            </w:r>
            <w:r w:rsidRPr="00B34851">
              <w:rPr>
                <w:rFonts w:ascii="Arial" w:hAnsi="Arial" w:cs="Arial"/>
                <w:b/>
                <w:bCs/>
                <w:color w:val="000000" w:themeColor="text1"/>
              </w:rPr>
              <w:t xml:space="preserve">. </w:t>
            </w:r>
          </w:p>
        </w:tc>
        <w:tc>
          <w:tcPr>
            <w:tcW w:w="3122" w:type="dxa"/>
            <w:gridSpan w:val="2"/>
            <w:shd w:val="clear" w:color="auto" w:fill="auto"/>
            <w:vAlign w:val="center"/>
          </w:tcPr>
          <w:p w14:paraId="2D9182EE" w14:textId="77777777" w:rsidR="00187C2A" w:rsidRPr="004B3C93" w:rsidRDefault="00187C2A" w:rsidP="007743CA">
            <w:pPr>
              <w:pStyle w:val="Bezproreda"/>
              <w:rPr>
                <w:rFonts w:ascii="Arial" w:hAnsi="Arial" w:cs="Arial"/>
                <w:b/>
                <w:color w:val="000000" w:themeColor="text1"/>
              </w:rPr>
            </w:pPr>
            <w:r w:rsidRPr="004B3C93">
              <w:rPr>
                <w:rFonts w:ascii="Arial" w:hAnsi="Arial" w:cs="Arial"/>
                <w:b/>
                <w:bCs/>
                <w:color w:val="000000" w:themeColor="text1"/>
              </w:rPr>
              <w:t xml:space="preserve">Kapitalni projekt K300056 </w:t>
            </w:r>
            <w:r w:rsidRPr="004B3C93">
              <w:rPr>
                <w:rFonts w:ascii="Arial" w:hAnsi="Arial" w:cs="Arial"/>
                <w:b/>
                <w:bCs/>
                <w:color w:val="000000" w:themeColor="text1"/>
                <w:sz w:val="20"/>
                <w:szCs w:val="20"/>
              </w:rPr>
              <w:t>Cesta Ulaz Rabac - Ulica G.Martinuzzi-  Creska ulica</w:t>
            </w:r>
          </w:p>
        </w:tc>
        <w:tc>
          <w:tcPr>
            <w:tcW w:w="1418" w:type="dxa"/>
            <w:shd w:val="clear" w:color="auto" w:fill="auto"/>
            <w:vAlign w:val="center"/>
          </w:tcPr>
          <w:p w14:paraId="4258A4D3" w14:textId="77777777" w:rsidR="00187C2A" w:rsidRPr="004B3C93" w:rsidRDefault="00187C2A" w:rsidP="007743CA">
            <w:pPr>
              <w:pStyle w:val="Bezproreda"/>
              <w:jc w:val="right"/>
              <w:rPr>
                <w:rFonts w:ascii="Arial" w:hAnsi="Arial" w:cs="Arial"/>
                <w:b/>
                <w:color w:val="000000" w:themeColor="text1"/>
              </w:rPr>
            </w:pPr>
          </w:p>
          <w:p w14:paraId="5DB80D9D"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29.344,00</w:t>
            </w:r>
            <w:r w:rsidRPr="004B3C93">
              <w:rPr>
                <w:rFonts w:ascii="Arial" w:hAnsi="Arial" w:cs="Arial"/>
                <w:b/>
                <w:color w:val="000000" w:themeColor="text1"/>
              </w:rPr>
              <w:tab/>
            </w:r>
          </w:p>
        </w:tc>
        <w:tc>
          <w:tcPr>
            <w:tcW w:w="1559" w:type="dxa"/>
            <w:shd w:val="clear" w:color="auto" w:fill="auto"/>
            <w:vAlign w:val="center"/>
          </w:tcPr>
          <w:p w14:paraId="78EF2D81"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16.093,75</w:t>
            </w:r>
          </w:p>
        </w:tc>
        <w:tc>
          <w:tcPr>
            <w:tcW w:w="1417" w:type="dxa"/>
            <w:shd w:val="clear" w:color="auto" w:fill="auto"/>
            <w:vAlign w:val="center"/>
          </w:tcPr>
          <w:p w14:paraId="0AB1962B" w14:textId="77777777" w:rsidR="00187C2A" w:rsidRPr="004B3C93" w:rsidRDefault="00187C2A" w:rsidP="007743CA">
            <w:pPr>
              <w:pStyle w:val="Bezproreda"/>
              <w:ind w:left="851"/>
              <w:jc w:val="center"/>
              <w:rPr>
                <w:rFonts w:ascii="Arial" w:hAnsi="Arial" w:cs="Arial"/>
                <w:b/>
                <w:color w:val="000000" w:themeColor="text1"/>
              </w:rPr>
            </w:pPr>
          </w:p>
        </w:tc>
        <w:tc>
          <w:tcPr>
            <w:tcW w:w="1418" w:type="dxa"/>
            <w:shd w:val="clear" w:color="auto" w:fill="auto"/>
            <w:vAlign w:val="center"/>
          </w:tcPr>
          <w:p w14:paraId="59DA9D1A" w14:textId="77777777" w:rsidR="00187C2A" w:rsidRPr="00B34851" w:rsidRDefault="00187C2A" w:rsidP="00187C2A">
            <w:pPr>
              <w:pStyle w:val="Bezproreda"/>
              <w:numPr>
                <w:ilvl w:val="0"/>
                <w:numId w:val="15"/>
              </w:numPr>
              <w:ind w:left="1210"/>
              <w:jc w:val="center"/>
              <w:rPr>
                <w:rFonts w:ascii="Arial" w:hAnsi="Arial" w:cs="Arial"/>
                <w:b/>
                <w:color w:val="000000" w:themeColor="text1"/>
              </w:rPr>
            </w:pPr>
          </w:p>
        </w:tc>
        <w:tc>
          <w:tcPr>
            <w:tcW w:w="1134" w:type="dxa"/>
            <w:shd w:val="clear" w:color="auto" w:fill="auto"/>
            <w:vAlign w:val="center"/>
          </w:tcPr>
          <w:p w14:paraId="32C9D21A" w14:textId="77777777" w:rsidR="00187C2A" w:rsidRPr="00B34851" w:rsidRDefault="00187C2A" w:rsidP="007743CA">
            <w:pPr>
              <w:pStyle w:val="Bezproreda"/>
              <w:ind w:left="851"/>
              <w:jc w:val="center"/>
              <w:rPr>
                <w:rFonts w:ascii="Arial" w:hAnsi="Arial" w:cs="Arial"/>
                <w:b/>
                <w:color w:val="000000" w:themeColor="text1"/>
              </w:rPr>
            </w:pPr>
          </w:p>
        </w:tc>
      </w:tr>
      <w:tr w:rsidR="00187C2A" w:rsidRPr="00B34851" w14:paraId="48351933" w14:textId="77777777" w:rsidTr="007743CA">
        <w:trPr>
          <w:trHeight w:val="255"/>
        </w:trPr>
        <w:tc>
          <w:tcPr>
            <w:tcW w:w="706" w:type="dxa"/>
            <w:vMerge/>
            <w:shd w:val="clear" w:color="auto" w:fill="auto"/>
          </w:tcPr>
          <w:p w14:paraId="789FE2DD" w14:textId="77777777" w:rsidR="00187C2A" w:rsidRPr="00B34851" w:rsidRDefault="00187C2A" w:rsidP="007743CA">
            <w:pPr>
              <w:pStyle w:val="Bezproreda"/>
              <w:jc w:val="center"/>
              <w:rPr>
                <w:rFonts w:ascii="Arial" w:hAnsi="Arial" w:cs="Arial"/>
                <w:b/>
                <w:color w:val="000000" w:themeColor="text1"/>
              </w:rPr>
            </w:pPr>
          </w:p>
        </w:tc>
        <w:tc>
          <w:tcPr>
            <w:tcW w:w="1421" w:type="dxa"/>
            <w:shd w:val="clear" w:color="auto" w:fill="auto"/>
            <w:vAlign w:val="center"/>
          </w:tcPr>
          <w:p w14:paraId="28CF3797" w14:textId="77777777" w:rsidR="00187C2A" w:rsidRPr="004B3C93" w:rsidRDefault="00187C2A" w:rsidP="007743CA">
            <w:pPr>
              <w:pStyle w:val="Bezproreda"/>
              <w:rPr>
                <w:rFonts w:ascii="Arial" w:hAnsi="Arial" w:cs="Arial"/>
                <w:b/>
                <w:color w:val="000000" w:themeColor="text1"/>
              </w:rPr>
            </w:pPr>
            <w:r w:rsidRPr="004B3C93">
              <w:rPr>
                <w:rFonts w:ascii="Arial" w:hAnsi="Arial" w:cs="Arial"/>
                <w:bCs/>
                <w:color w:val="000000" w:themeColor="text1"/>
                <w:sz w:val="20"/>
              </w:rPr>
              <w:t>Kratak opis statusa i daljnjih aktivnosti</w:t>
            </w:r>
            <w:r w:rsidRPr="004B3C93">
              <w:rPr>
                <w:rFonts w:ascii="Arial" w:hAnsi="Arial" w:cs="Arial"/>
                <w:b/>
                <w:bCs/>
                <w:color w:val="000000" w:themeColor="text1"/>
              </w:rPr>
              <w:t xml:space="preserve"> </w:t>
            </w:r>
          </w:p>
        </w:tc>
        <w:tc>
          <w:tcPr>
            <w:tcW w:w="8647" w:type="dxa"/>
            <w:gridSpan w:val="6"/>
            <w:shd w:val="clear" w:color="auto" w:fill="auto"/>
            <w:vAlign w:val="center"/>
          </w:tcPr>
          <w:p w14:paraId="309466B6" w14:textId="77777777" w:rsidR="00187C2A" w:rsidRPr="004B3C93" w:rsidRDefault="00187C2A" w:rsidP="007743CA">
            <w:pPr>
              <w:pStyle w:val="Bezproreda"/>
              <w:jc w:val="both"/>
              <w:rPr>
                <w:rFonts w:ascii="Arial" w:hAnsi="Arial" w:cs="Arial"/>
                <w:bCs/>
                <w:color w:val="000000" w:themeColor="text1"/>
                <w:sz w:val="20"/>
              </w:rPr>
            </w:pPr>
            <w:r w:rsidRPr="004B3C93">
              <w:rPr>
                <w:rFonts w:ascii="Arial" w:hAnsi="Arial" w:cs="Arial"/>
                <w:bCs/>
                <w:color w:val="000000" w:themeColor="text1"/>
                <w:sz w:val="20"/>
              </w:rPr>
              <w:t xml:space="preserve">Izrađen je idejni projekt prometnice od ulice Martinuzzi prema creskoj ulici,  nakon čega se krenulo sa izradom glavnog projekt. Projektant je izradio i dostavio glavno projektno rješenje, slijedi osiguranje dokaza pravnog interesa i pokretanje postupka ishođenja građevinske dozvole. Paralelno se radilo na  idejnom projektu  spoja Ulice G. Martinuzzi sa kružnim tokom na ulazu u naselje Rabac,  ishođeni su  posebni uvjeti. Izrada Idejnog projekta je u završnoj fazi nakon čega slijedi pokretanje postupka za ishođenje lokacijske dozvole.  </w:t>
            </w:r>
          </w:p>
        </w:tc>
      </w:tr>
      <w:tr w:rsidR="00187C2A" w:rsidRPr="00B34851" w14:paraId="6D322765" w14:textId="77777777" w:rsidTr="007743CA">
        <w:trPr>
          <w:trHeight w:val="255"/>
        </w:trPr>
        <w:tc>
          <w:tcPr>
            <w:tcW w:w="706" w:type="dxa"/>
            <w:shd w:val="clear" w:color="auto" w:fill="auto"/>
          </w:tcPr>
          <w:p w14:paraId="3814A580" w14:textId="77777777" w:rsidR="00187C2A" w:rsidRPr="00B34851" w:rsidRDefault="00187C2A" w:rsidP="007743CA">
            <w:pPr>
              <w:pStyle w:val="Bezproreda"/>
              <w:jc w:val="center"/>
              <w:rPr>
                <w:rFonts w:ascii="Arial" w:hAnsi="Arial" w:cs="Arial"/>
                <w:b/>
                <w:color w:val="000000" w:themeColor="text1"/>
              </w:rPr>
            </w:pPr>
          </w:p>
        </w:tc>
        <w:tc>
          <w:tcPr>
            <w:tcW w:w="3122" w:type="dxa"/>
            <w:gridSpan w:val="2"/>
            <w:shd w:val="clear" w:color="auto" w:fill="auto"/>
            <w:vAlign w:val="center"/>
          </w:tcPr>
          <w:p w14:paraId="0B1DEF87"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bCs/>
                <w:color w:val="000000" w:themeColor="text1"/>
              </w:rPr>
              <w:t>UKUPNO</w:t>
            </w:r>
          </w:p>
        </w:tc>
        <w:tc>
          <w:tcPr>
            <w:tcW w:w="1418" w:type="dxa"/>
            <w:shd w:val="clear" w:color="auto" w:fill="auto"/>
            <w:vAlign w:val="bottom"/>
          </w:tcPr>
          <w:p w14:paraId="167AC139" w14:textId="77777777" w:rsidR="00187C2A" w:rsidRPr="004B3C93" w:rsidRDefault="00187C2A" w:rsidP="007743CA">
            <w:pPr>
              <w:pStyle w:val="Bezproreda"/>
              <w:rPr>
                <w:rFonts w:ascii="Arial" w:hAnsi="Arial" w:cs="Arial"/>
                <w:b/>
                <w:color w:val="000000" w:themeColor="text1"/>
              </w:rPr>
            </w:pPr>
            <w:r w:rsidRPr="004B3C93">
              <w:rPr>
                <w:rFonts w:ascii="Arial" w:eastAsia="Times New Roman" w:hAnsi="Arial" w:cs="Arial"/>
                <w:b/>
                <w:bCs/>
                <w:color w:val="000000" w:themeColor="text1"/>
                <w:sz w:val="20"/>
                <w:szCs w:val="20"/>
                <w:lang w:eastAsia="hr-HR"/>
              </w:rPr>
              <w:t>488.124,00</w:t>
            </w:r>
          </w:p>
        </w:tc>
        <w:tc>
          <w:tcPr>
            <w:tcW w:w="1559" w:type="dxa"/>
            <w:shd w:val="clear" w:color="auto" w:fill="auto"/>
            <w:vAlign w:val="bottom"/>
          </w:tcPr>
          <w:p w14:paraId="7E535D81" w14:textId="77777777" w:rsidR="00187C2A" w:rsidRPr="004B3C93" w:rsidRDefault="00187C2A" w:rsidP="007743CA">
            <w:pPr>
              <w:pStyle w:val="Bezproreda"/>
              <w:rPr>
                <w:rFonts w:ascii="Arial" w:hAnsi="Arial" w:cs="Arial"/>
                <w:b/>
                <w:color w:val="000000" w:themeColor="text1"/>
              </w:rPr>
            </w:pPr>
            <w:r w:rsidRPr="004B3C93">
              <w:rPr>
                <w:rFonts w:ascii="Arial" w:eastAsia="Times New Roman" w:hAnsi="Arial" w:cs="Arial"/>
                <w:b/>
                <w:bCs/>
                <w:color w:val="000000" w:themeColor="text1"/>
                <w:sz w:val="20"/>
                <w:szCs w:val="20"/>
                <w:lang w:eastAsia="hr-HR"/>
              </w:rPr>
              <w:t>373.540,38</w:t>
            </w:r>
          </w:p>
        </w:tc>
        <w:tc>
          <w:tcPr>
            <w:tcW w:w="1417" w:type="dxa"/>
            <w:shd w:val="clear" w:color="auto" w:fill="auto"/>
            <w:vAlign w:val="center"/>
          </w:tcPr>
          <w:p w14:paraId="5F3707BC" w14:textId="77777777" w:rsidR="00187C2A" w:rsidRPr="004B3C93" w:rsidRDefault="00187C2A" w:rsidP="007743CA">
            <w:pPr>
              <w:pStyle w:val="Bezproreda"/>
              <w:jc w:val="center"/>
              <w:rPr>
                <w:rFonts w:ascii="Arial" w:hAnsi="Arial" w:cs="Arial"/>
                <w:b/>
                <w:color w:val="000000" w:themeColor="text1"/>
              </w:rPr>
            </w:pPr>
          </w:p>
        </w:tc>
        <w:tc>
          <w:tcPr>
            <w:tcW w:w="1418" w:type="dxa"/>
            <w:shd w:val="clear" w:color="auto" w:fill="auto"/>
            <w:vAlign w:val="center"/>
          </w:tcPr>
          <w:p w14:paraId="5D30AA76" w14:textId="77777777" w:rsidR="00187C2A" w:rsidRPr="00B34851" w:rsidRDefault="00187C2A" w:rsidP="007743CA">
            <w:pPr>
              <w:pStyle w:val="Bezproreda"/>
              <w:jc w:val="center"/>
              <w:rPr>
                <w:rFonts w:ascii="Arial" w:hAnsi="Arial" w:cs="Arial"/>
                <w:b/>
                <w:color w:val="000000" w:themeColor="text1"/>
              </w:rPr>
            </w:pPr>
          </w:p>
        </w:tc>
        <w:tc>
          <w:tcPr>
            <w:tcW w:w="1134" w:type="dxa"/>
            <w:shd w:val="clear" w:color="auto" w:fill="auto"/>
            <w:vAlign w:val="center"/>
          </w:tcPr>
          <w:p w14:paraId="2F0851AD" w14:textId="77777777" w:rsidR="00187C2A" w:rsidRPr="00B34851" w:rsidRDefault="00187C2A" w:rsidP="007743CA">
            <w:pPr>
              <w:pStyle w:val="Bezproreda"/>
              <w:jc w:val="center"/>
              <w:rPr>
                <w:rFonts w:ascii="Arial" w:hAnsi="Arial" w:cs="Arial"/>
                <w:b/>
                <w:color w:val="000000" w:themeColor="text1"/>
              </w:rPr>
            </w:pPr>
          </w:p>
        </w:tc>
      </w:tr>
    </w:tbl>
    <w:p w14:paraId="381E4DD2" w14:textId="77777777" w:rsidR="00187C2A" w:rsidRPr="00B34851" w:rsidRDefault="00187C2A" w:rsidP="00187C2A">
      <w:pPr>
        <w:pStyle w:val="Bezproreda"/>
        <w:jc w:val="both"/>
        <w:rPr>
          <w:rFonts w:ascii="Arial" w:hAnsi="Arial" w:cs="Arial"/>
          <w:color w:val="000000" w:themeColor="text1"/>
        </w:rPr>
      </w:pPr>
    </w:p>
    <w:p w14:paraId="7D9C3C24" w14:textId="77777777" w:rsidR="00187C2A" w:rsidRDefault="00187C2A" w:rsidP="00187C2A">
      <w:pPr>
        <w:pStyle w:val="Bezproreda"/>
        <w:jc w:val="both"/>
        <w:rPr>
          <w:rFonts w:ascii="Arial" w:hAnsi="Arial" w:cs="Arial"/>
          <w:color w:val="000000" w:themeColor="text1"/>
        </w:rPr>
      </w:pPr>
    </w:p>
    <w:p w14:paraId="6DBC1C86" w14:textId="77777777" w:rsidR="00187C2A" w:rsidRDefault="00187C2A" w:rsidP="00187C2A">
      <w:pPr>
        <w:pStyle w:val="Bezproreda"/>
        <w:jc w:val="both"/>
        <w:rPr>
          <w:rFonts w:ascii="Arial" w:hAnsi="Arial" w:cs="Arial"/>
          <w:color w:val="000000" w:themeColor="text1"/>
        </w:rPr>
      </w:pPr>
      <w:r w:rsidRPr="00B34851">
        <w:rPr>
          <w:rFonts w:ascii="Arial" w:hAnsi="Arial" w:cs="Arial"/>
          <w:color w:val="000000" w:themeColor="text1"/>
        </w:rPr>
        <w:t>U nastavku se kroz tabelarni prikaz iskazuju financijski pokazatelji izvršenja po izvorima financiranja dijela</w:t>
      </w:r>
      <w:r w:rsidRPr="00B34851">
        <w:rPr>
          <w:rFonts w:ascii="Arial" w:hAnsi="Arial" w:cs="Arial"/>
          <w:b/>
          <w:color w:val="000000" w:themeColor="text1"/>
        </w:rPr>
        <w:t xml:space="preserve"> </w:t>
      </w:r>
      <w:r w:rsidRPr="00B34851">
        <w:rPr>
          <w:rFonts w:ascii="Arial" w:hAnsi="Arial" w:cs="Arial"/>
          <w:color w:val="000000" w:themeColor="text1"/>
        </w:rPr>
        <w:t xml:space="preserve">Programa gradnje  koji se odnosi na </w:t>
      </w:r>
      <w:r w:rsidRPr="00B34851">
        <w:rPr>
          <w:rFonts w:ascii="Arial" w:hAnsi="Arial" w:cs="Arial"/>
          <w:b/>
          <w:color w:val="000000" w:themeColor="text1"/>
        </w:rPr>
        <w:t xml:space="preserve">Program 3002 – Izgradnja komunalne infrastrukture </w:t>
      </w:r>
      <w:r w:rsidRPr="00B34851">
        <w:rPr>
          <w:rFonts w:ascii="Arial" w:hAnsi="Arial" w:cs="Arial"/>
          <w:color w:val="000000" w:themeColor="text1"/>
        </w:rPr>
        <w:t xml:space="preserve">koji se izrađuje sukladno odredbama Zakona o komunalnom gospodarstvu i </w:t>
      </w:r>
      <w:r w:rsidRPr="00B34851">
        <w:rPr>
          <w:rFonts w:ascii="Arial" w:hAnsi="Arial" w:cs="Arial"/>
          <w:b/>
          <w:color w:val="000000" w:themeColor="text1"/>
        </w:rPr>
        <w:t>Program 3001 – Dokumenti prostornog uređenja</w:t>
      </w:r>
      <w:r w:rsidRPr="00B34851">
        <w:rPr>
          <w:rFonts w:ascii="Arial" w:hAnsi="Arial" w:cs="Arial"/>
          <w:color w:val="000000" w:themeColor="text1"/>
        </w:rPr>
        <w:t xml:space="preserve"> (izrada i provedba) u dijelu uređenja građevinskog zemljišta (priprema)  i to: </w:t>
      </w:r>
    </w:p>
    <w:p w14:paraId="649F2CCD" w14:textId="77777777" w:rsidR="00187C2A" w:rsidRPr="00B34851" w:rsidRDefault="00187C2A" w:rsidP="00187C2A">
      <w:pPr>
        <w:pStyle w:val="Bezproreda"/>
        <w:spacing w:line="276" w:lineRule="auto"/>
        <w:jc w:val="both"/>
        <w:rPr>
          <w:rFonts w:ascii="Arial" w:hAnsi="Arial" w:cs="Arial"/>
          <w:color w:val="000000" w:themeColor="text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2410"/>
        <w:gridCol w:w="1275"/>
      </w:tblGrid>
      <w:tr w:rsidR="00187C2A" w:rsidRPr="00187C2A" w14:paraId="49B1F6B5" w14:textId="77777777" w:rsidTr="007743CA">
        <w:trPr>
          <w:trHeight w:val="397"/>
        </w:trPr>
        <w:tc>
          <w:tcPr>
            <w:tcW w:w="3823" w:type="dxa"/>
            <w:shd w:val="clear" w:color="auto" w:fill="auto"/>
            <w:vAlign w:val="center"/>
          </w:tcPr>
          <w:p w14:paraId="49869282" w14:textId="77777777" w:rsidR="00187C2A" w:rsidRPr="00187C2A" w:rsidRDefault="00187C2A" w:rsidP="007743CA">
            <w:pPr>
              <w:spacing w:after="0" w:line="240" w:lineRule="auto"/>
              <w:jc w:val="center"/>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Izvori financiranja</w:t>
            </w:r>
          </w:p>
        </w:tc>
        <w:tc>
          <w:tcPr>
            <w:tcW w:w="1559" w:type="dxa"/>
            <w:shd w:val="clear" w:color="auto" w:fill="auto"/>
            <w:noWrap/>
            <w:vAlign w:val="center"/>
          </w:tcPr>
          <w:p w14:paraId="4AAF5D7E" w14:textId="6D8E8263"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
                <w:bCs/>
                <w:color w:val="000000" w:themeColor="text1"/>
                <w:sz w:val="20"/>
                <w:szCs w:val="20"/>
                <w:lang w:eastAsia="hr-HR"/>
              </w:rPr>
              <w:t>Plan za 202</w:t>
            </w:r>
            <w:r w:rsidR="0004243B">
              <w:rPr>
                <w:rFonts w:ascii="Arial" w:eastAsia="Times New Roman" w:hAnsi="Arial" w:cs="Arial"/>
                <w:b/>
                <w:bCs/>
                <w:color w:val="000000" w:themeColor="text1"/>
                <w:sz w:val="20"/>
                <w:szCs w:val="20"/>
                <w:lang w:eastAsia="hr-HR"/>
              </w:rPr>
              <w:t>4</w:t>
            </w:r>
            <w:r w:rsidRPr="00187C2A">
              <w:rPr>
                <w:rFonts w:ascii="Arial" w:eastAsia="Times New Roman" w:hAnsi="Arial" w:cs="Arial"/>
                <w:b/>
                <w:bCs/>
                <w:color w:val="000000" w:themeColor="text1"/>
                <w:sz w:val="20"/>
                <w:szCs w:val="20"/>
                <w:lang w:eastAsia="hr-HR"/>
              </w:rPr>
              <w:t>. godinu</w:t>
            </w:r>
          </w:p>
        </w:tc>
        <w:tc>
          <w:tcPr>
            <w:tcW w:w="2410" w:type="dxa"/>
            <w:shd w:val="clear" w:color="auto" w:fill="auto"/>
            <w:noWrap/>
            <w:vAlign w:val="center"/>
          </w:tcPr>
          <w:p w14:paraId="44A28390" w14:textId="77777777" w:rsidR="00187C2A" w:rsidRPr="00187C2A" w:rsidRDefault="00187C2A" w:rsidP="007743CA">
            <w:pPr>
              <w:spacing w:after="0" w:line="240" w:lineRule="auto"/>
              <w:jc w:val="center"/>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Izvršenje</w:t>
            </w:r>
          </w:p>
          <w:p w14:paraId="299E0E85" w14:textId="4DCF5F02"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
                <w:bCs/>
                <w:color w:val="000000" w:themeColor="text1"/>
                <w:sz w:val="20"/>
                <w:szCs w:val="20"/>
                <w:lang w:eastAsia="hr-HR"/>
              </w:rPr>
              <w:t>za siječanj – prosinac 202</w:t>
            </w:r>
            <w:r w:rsidR="0004243B">
              <w:rPr>
                <w:rFonts w:ascii="Arial" w:eastAsia="Times New Roman" w:hAnsi="Arial" w:cs="Arial"/>
                <w:b/>
                <w:bCs/>
                <w:color w:val="000000" w:themeColor="text1"/>
                <w:sz w:val="20"/>
                <w:szCs w:val="20"/>
                <w:lang w:eastAsia="hr-HR"/>
              </w:rPr>
              <w:t>4</w:t>
            </w:r>
            <w:r w:rsidRPr="00187C2A">
              <w:rPr>
                <w:rFonts w:ascii="Arial" w:eastAsia="Times New Roman" w:hAnsi="Arial" w:cs="Arial"/>
                <w:b/>
                <w:bCs/>
                <w:color w:val="000000" w:themeColor="text1"/>
                <w:sz w:val="20"/>
                <w:szCs w:val="20"/>
                <w:lang w:eastAsia="hr-HR"/>
              </w:rPr>
              <w:t>. godine</w:t>
            </w:r>
          </w:p>
        </w:tc>
        <w:tc>
          <w:tcPr>
            <w:tcW w:w="1275" w:type="dxa"/>
            <w:shd w:val="clear" w:color="auto" w:fill="auto"/>
            <w:noWrap/>
            <w:vAlign w:val="center"/>
          </w:tcPr>
          <w:p w14:paraId="2F9FCAAD" w14:textId="77777777" w:rsidR="00187C2A" w:rsidRPr="00187C2A" w:rsidRDefault="00187C2A" w:rsidP="007743CA">
            <w:pPr>
              <w:spacing w:after="0" w:line="240" w:lineRule="auto"/>
              <w:jc w:val="center"/>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Indeks</w:t>
            </w:r>
          </w:p>
          <w:p w14:paraId="202F17D5" w14:textId="77777777"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
                <w:bCs/>
                <w:color w:val="000000" w:themeColor="text1"/>
                <w:sz w:val="20"/>
                <w:szCs w:val="20"/>
                <w:lang w:eastAsia="hr-HR"/>
              </w:rPr>
              <w:t>(3/2*100)</w:t>
            </w:r>
          </w:p>
        </w:tc>
      </w:tr>
      <w:tr w:rsidR="00187C2A" w:rsidRPr="00187C2A" w14:paraId="57B01EC1" w14:textId="77777777" w:rsidTr="007743CA">
        <w:trPr>
          <w:trHeight w:val="397"/>
        </w:trPr>
        <w:tc>
          <w:tcPr>
            <w:tcW w:w="3823" w:type="dxa"/>
            <w:shd w:val="clear" w:color="auto" w:fill="auto"/>
            <w:vAlign w:val="center"/>
          </w:tcPr>
          <w:p w14:paraId="4B525DA9" w14:textId="77777777" w:rsidR="00187C2A" w:rsidRPr="00187C2A" w:rsidRDefault="00187C2A" w:rsidP="007743CA">
            <w:pPr>
              <w:spacing w:after="0" w:line="240" w:lineRule="auto"/>
              <w:jc w:val="center"/>
              <w:rPr>
                <w:rFonts w:ascii="Arial" w:eastAsia="Times New Roman" w:hAnsi="Arial" w:cs="Arial"/>
                <w:b/>
                <w:bCs/>
                <w:color w:val="000000" w:themeColor="text1"/>
                <w:sz w:val="20"/>
                <w:szCs w:val="20"/>
                <w:lang w:eastAsia="hr-HR"/>
              </w:rPr>
            </w:pPr>
            <w:r w:rsidRPr="00187C2A">
              <w:rPr>
                <w:rFonts w:ascii="Arial" w:eastAsia="Times New Roman" w:hAnsi="Arial" w:cs="Arial"/>
                <w:bCs/>
                <w:color w:val="000000" w:themeColor="text1"/>
                <w:sz w:val="20"/>
                <w:szCs w:val="20"/>
                <w:lang w:eastAsia="hr-HR"/>
              </w:rPr>
              <w:t>1</w:t>
            </w:r>
          </w:p>
        </w:tc>
        <w:tc>
          <w:tcPr>
            <w:tcW w:w="1559" w:type="dxa"/>
            <w:shd w:val="clear" w:color="auto" w:fill="auto"/>
            <w:noWrap/>
            <w:vAlign w:val="center"/>
          </w:tcPr>
          <w:p w14:paraId="31E0096B" w14:textId="77777777"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Cs/>
                <w:color w:val="000000" w:themeColor="text1"/>
                <w:sz w:val="20"/>
                <w:szCs w:val="20"/>
                <w:lang w:eastAsia="hr-HR"/>
              </w:rPr>
              <w:t>2</w:t>
            </w:r>
          </w:p>
        </w:tc>
        <w:tc>
          <w:tcPr>
            <w:tcW w:w="2410" w:type="dxa"/>
            <w:shd w:val="clear" w:color="auto" w:fill="auto"/>
            <w:noWrap/>
            <w:vAlign w:val="center"/>
          </w:tcPr>
          <w:p w14:paraId="7AD60C5C" w14:textId="77777777"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Cs/>
                <w:color w:val="000000" w:themeColor="text1"/>
                <w:sz w:val="20"/>
                <w:szCs w:val="20"/>
                <w:lang w:eastAsia="hr-HR"/>
              </w:rPr>
              <w:t>3</w:t>
            </w:r>
          </w:p>
        </w:tc>
        <w:tc>
          <w:tcPr>
            <w:tcW w:w="1275" w:type="dxa"/>
            <w:shd w:val="clear" w:color="auto" w:fill="auto"/>
            <w:noWrap/>
            <w:vAlign w:val="center"/>
          </w:tcPr>
          <w:p w14:paraId="00A511FF" w14:textId="77777777" w:rsidR="00187C2A" w:rsidRPr="00187C2A" w:rsidRDefault="00187C2A" w:rsidP="007743CA">
            <w:pPr>
              <w:spacing w:after="0" w:line="240" w:lineRule="auto"/>
              <w:jc w:val="center"/>
              <w:rPr>
                <w:rFonts w:ascii="Arial" w:eastAsia="Times New Roman" w:hAnsi="Arial" w:cs="Arial"/>
                <w:color w:val="000000" w:themeColor="text1"/>
                <w:sz w:val="20"/>
                <w:szCs w:val="20"/>
                <w:lang w:eastAsia="hr-HR"/>
              </w:rPr>
            </w:pPr>
            <w:r w:rsidRPr="00187C2A">
              <w:rPr>
                <w:rFonts w:ascii="Arial" w:eastAsia="Times New Roman" w:hAnsi="Arial" w:cs="Arial"/>
                <w:bCs/>
                <w:color w:val="000000" w:themeColor="text1"/>
                <w:sz w:val="20"/>
                <w:szCs w:val="20"/>
                <w:lang w:eastAsia="hr-HR"/>
              </w:rPr>
              <w:t>4</w:t>
            </w:r>
          </w:p>
        </w:tc>
      </w:tr>
      <w:tr w:rsidR="00187C2A" w:rsidRPr="00187C2A" w14:paraId="406E1E34" w14:textId="77777777" w:rsidTr="007743CA">
        <w:trPr>
          <w:trHeight w:val="397"/>
        </w:trPr>
        <w:tc>
          <w:tcPr>
            <w:tcW w:w="3823" w:type="dxa"/>
            <w:shd w:val="clear" w:color="auto" w:fill="auto"/>
            <w:vAlign w:val="center"/>
            <w:hideMark/>
          </w:tcPr>
          <w:p w14:paraId="1A98B805" w14:textId="77777777" w:rsidR="00187C2A" w:rsidRPr="00187C2A" w:rsidRDefault="00187C2A" w:rsidP="007743CA">
            <w:pPr>
              <w:spacing w:after="0" w:line="240" w:lineRule="auto"/>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Komunalni doprinos</w:t>
            </w:r>
          </w:p>
        </w:tc>
        <w:tc>
          <w:tcPr>
            <w:tcW w:w="1559" w:type="dxa"/>
            <w:shd w:val="clear" w:color="auto" w:fill="auto"/>
            <w:noWrap/>
            <w:vAlign w:val="center"/>
            <w:hideMark/>
          </w:tcPr>
          <w:p w14:paraId="6FD857F4"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354.035,00</w:t>
            </w:r>
          </w:p>
        </w:tc>
        <w:tc>
          <w:tcPr>
            <w:tcW w:w="2410" w:type="dxa"/>
            <w:shd w:val="clear" w:color="auto" w:fill="auto"/>
            <w:noWrap/>
            <w:vAlign w:val="center"/>
            <w:hideMark/>
          </w:tcPr>
          <w:p w14:paraId="59B31810"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244.530,62</w:t>
            </w:r>
          </w:p>
        </w:tc>
        <w:tc>
          <w:tcPr>
            <w:tcW w:w="1275" w:type="dxa"/>
            <w:shd w:val="clear" w:color="auto" w:fill="auto"/>
            <w:noWrap/>
            <w:vAlign w:val="center"/>
            <w:hideMark/>
          </w:tcPr>
          <w:p w14:paraId="46AEF15C"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69,07</w:t>
            </w:r>
          </w:p>
        </w:tc>
      </w:tr>
      <w:tr w:rsidR="00187C2A" w:rsidRPr="00187C2A" w14:paraId="1714DABC" w14:textId="77777777" w:rsidTr="007743CA">
        <w:trPr>
          <w:trHeight w:val="397"/>
        </w:trPr>
        <w:tc>
          <w:tcPr>
            <w:tcW w:w="3823" w:type="dxa"/>
            <w:shd w:val="clear" w:color="auto" w:fill="auto"/>
            <w:vAlign w:val="center"/>
            <w:hideMark/>
          </w:tcPr>
          <w:p w14:paraId="5B898B2E" w14:textId="77777777" w:rsidR="00187C2A" w:rsidRPr="00187C2A" w:rsidRDefault="00187C2A" w:rsidP="007743CA">
            <w:pPr>
              <w:spacing w:after="0" w:line="240" w:lineRule="auto"/>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Opći prihodi</w:t>
            </w:r>
          </w:p>
        </w:tc>
        <w:tc>
          <w:tcPr>
            <w:tcW w:w="1559" w:type="dxa"/>
            <w:shd w:val="clear" w:color="auto" w:fill="auto"/>
            <w:noWrap/>
            <w:vAlign w:val="center"/>
            <w:hideMark/>
          </w:tcPr>
          <w:p w14:paraId="46AD38D4"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12.500,00</w:t>
            </w:r>
          </w:p>
        </w:tc>
        <w:tc>
          <w:tcPr>
            <w:tcW w:w="2410" w:type="dxa"/>
            <w:shd w:val="clear" w:color="auto" w:fill="auto"/>
            <w:noWrap/>
            <w:vAlign w:val="center"/>
            <w:hideMark/>
          </w:tcPr>
          <w:p w14:paraId="7E6A040A"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11.236,24</w:t>
            </w:r>
          </w:p>
        </w:tc>
        <w:tc>
          <w:tcPr>
            <w:tcW w:w="1275" w:type="dxa"/>
            <w:shd w:val="clear" w:color="auto" w:fill="auto"/>
            <w:noWrap/>
            <w:vAlign w:val="center"/>
            <w:hideMark/>
          </w:tcPr>
          <w:p w14:paraId="4429EA78"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89,89</w:t>
            </w:r>
          </w:p>
        </w:tc>
      </w:tr>
      <w:tr w:rsidR="00187C2A" w:rsidRPr="00187C2A" w14:paraId="17E26AA7" w14:textId="77777777" w:rsidTr="007743CA">
        <w:trPr>
          <w:trHeight w:val="855"/>
        </w:trPr>
        <w:tc>
          <w:tcPr>
            <w:tcW w:w="3823" w:type="dxa"/>
            <w:shd w:val="clear" w:color="auto" w:fill="auto"/>
            <w:vAlign w:val="center"/>
            <w:hideMark/>
          </w:tcPr>
          <w:p w14:paraId="1618094F" w14:textId="77777777" w:rsidR="00187C2A" w:rsidRPr="00187C2A" w:rsidRDefault="00187C2A" w:rsidP="007743CA">
            <w:pPr>
              <w:spacing w:after="0" w:line="240" w:lineRule="auto"/>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Kapitalne pomoći iz Fonda za zaštitu okoliša i energetsku učinkovitost</w:t>
            </w:r>
          </w:p>
        </w:tc>
        <w:tc>
          <w:tcPr>
            <w:tcW w:w="1559" w:type="dxa"/>
            <w:shd w:val="clear" w:color="auto" w:fill="auto"/>
            <w:noWrap/>
            <w:vAlign w:val="center"/>
            <w:hideMark/>
          </w:tcPr>
          <w:p w14:paraId="3329D937"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126.200,00</w:t>
            </w:r>
          </w:p>
        </w:tc>
        <w:tc>
          <w:tcPr>
            <w:tcW w:w="2410" w:type="dxa"/>
            <w:shd w:val="clear" w:color="auto" w:fill="auto"/>
            <w:noWrap/>
            <w:vAlign w:val="center"/>
            <w:hideMark/>
          </w:tcPr>
          <w:p w14:paraId="677EF1B0"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123.810,08</w:t>
            </w:r>
          </w:p>
        </w:tc>
        <w:tc>
          <w:tcPr>
            <w:tcW w:w="1275" w:type="dxa"/>
            <w:shd w:val="clear" w:color="auto" w:fill="auto"/>
            <w:noWrap/>
            <w:vAlign w:val="center"/>
            <w:hideMark/>
          </w:tcPr>
          <w:p w14:paraId="0C0ADD8F"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98,11</w:t>
            </w:r>
          </w:p>
        </w:tc>
      </w:tr>
      <w:tr w:rsidR="00187C2A" w:rsidRPr="00187C2A" w14:paraId="1C6950A3" w14:textId="77777777" w:rsidTr="007743CA">
        <w:trPr>
          <w:trHeight w:val="315"/>
        </w:trPr>
        <w:tc>
          <w:tcPr>
            <w:tcW w:w="3823" w:type="dxa"/>
            <w:shd w:val="clear" w:color="auto" w:fill="auto"/>
            <w:vAlign w:val="center"/>
            <w:hideMark/>
          </w:tcPr>
          <w:p w14:paraId="642248E1" w14:textId="77777777" w:rsidR="00187C2A" w:rsidRPr="00187C2A" w:rsidRDefault="00187C2A" w:rsidP="007743CA">
            <w:pPr>
              <w:spacing w:after="0" w:line="240" w:lineRule="auto"/>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 xml:space="preserve">Kapitalne donacije </w:t>
            </w:r>
          </w:p>
        </w:tc>
        <w:tc>
          <w:tcPr>
            <w:tcW w:w="1559" w:type="dxa"/>
            <w:shd w:val="clear" w:color="auto" w:fill="auto"/>
            <w:noWrap/>
            <w:vAlign w:val="center"/>
          </w:tcPr>
          <w:p w14:paraId="1252D322"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30.997,00</w:t>
            </w:r>
          </w:p>
        </w:tc>
        <w:tc>
          <w:tcPr>
            <w:tcW w:w="2410" w:type="dxa"/>
            <w:shd w:val="clear" w:color="auto" w:fill="auto"/>
            <w:noWrap/>
            <w:vAlign w:val="center"/>
            <w:hideMark/>
          </w:tcPr>
          <w:p w14:paraId="0E7A6857"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66,36</w:t>
            </w:r>
          </w:p>
        </w:tc>
        <w:tc>
          <w:tcPr>
            <w:tcW w:w="1275" w:type="dxa"/>
            <w:shd w:val="clear" w:color="auto" w:fill="auto"/>
            <w:noWrap/>
            <w:vAlign w:val="center"/>
            <w:hideMark/>
          </w:tcPr>
          <w:p w14:paraId="090192CC"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0,21</w:t>
            </w:r>
          </w:p>
        </w:tc>
      </w:tr>
      <w:tr w:rsidR="00187C2A" w:rsidRPr="00187C2A" w14:paraId="24D873A4" w14:textId="77777777" w:rsidTr="007743CA">
        <w:trPr>
          <w:trHeight w:val="397"/>
        </w:trPr>
        <w:tc>
          <w:tcPr>
            <w:tcW w:w="3823" w:type="dxa"/>
            <w:shd w:val="clear" w:color="auto" w:fill="auto"/>
            <w:vAlign w:val="center"/>
            <w:hideMark/>
          </w:tcPr>
          <w:p w14:paraId="0F473D5B" w14:textId="77777777" w:rsidR="00187C2A" w:rsidRPr="00187C2A" w:rsidRDefault="00187C2A" w:rsidP="007743CA">
            <w:pPr>
              <w:spacing w:after="0" w:line="240" w:lineRule="auto"/>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Kapitalne donacije - rezultat</w:t>
            </w:r>
          </w:p>
        </w:tc>
        <w:tc>
          <w:tcPr>
            <w:tcW w:w="1559" w:type="dxa"/>
            <w:shd w:val="clear" w:color="auto" w:fill="auto"/>
            <w:noWrap/>
            <w:vAlign w:val="center"/>
          </w:tcPr>
          <w:p w14:paraId="3B09921E"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21.449,00</w:t>
            </w:r>
          </w:p>
        </w:tc>
        <w:tc>
          <w:tcPr>
            <w:tcW w:w="2410" w:type="dxa"/>
            <w:shd w:val="clear" w:color="auto" w:fill="auto"/>
            <w:noWrap/>
            <w:vAlign w:val="center"/>
            <w:hideMark/>
          </w:tcPr>
          <w:p w14:paraId="79375C5E"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16.093,75</w:t>
            </w:r>
          </w:p>
        </w:tc>
        <w:tc>
          <w:tcPr>
            <w:tcW w:w="1275" w:type="dxa"/>
            <w:shd w:val="clear" w:color="auto" w:fill="auto"/>
            <w:noWrap/>
            <w:vAlign w:val="center"/>
            <w:hideMark/>
          </w:tcPr>
          <w:p w14:paraId="5BDF6953" w14:textId="77777777" w:rsidR="00187C2A" w:rsidRPr="00187C2A" w:rsidRDefault="00187C2A" w:rsidP="007743CA">
            <w:pPr>
              <w:spacing w:after="0" w:line="240" w:lineRule="auto"/>
              <w:jc w:val="right"/>
              <w:rPr>
                <w:rFonts w:ascii="Arial" w:eastAsia="Times New Roman" w:hAnsi="Arial" w:cs="Arial"/>
                <w:color w:val="000000" w:themeColor="text1"/>
                <w:sz w:val="20"/>
                <w:szCs w:val="20"/>
                <w:lang w:eastAsia="hr-HR"/>
              </w:rPr>
            </w:pPr>
            <w:r w:rsidRPr="00187C2A">
              <w:rPr>
                <w:rFonts w:ascii="Arial" w:eastAsia="Times New Roman" w:hAnsi="Arial" w:cs="Arial"/>
                <w:color w:val="000000" w:themeColor="text1"/>
                <w:sz w:val="20"/>
                <w:szCs w:val="20"/>
                <w:lang w:eastAsia="hr-HR"/>
              </w:rPr>
              <w:t>75,03</w:t>
            </w:r>
          </w:p>
        </w:tc>
      </w:tr>
      <w:tr w:rsidR="00187C2A" w:rsidRPr="00187C2A" w14:paraId="62A5725A" w14:textId="77777777" w:rsidTr="007743CA">
        <w:trPr>
          <w:trHeight w:val="300"/>
        </w:trPr>
        <w:tc>
          <w:tcPr>
            <w:tcW w:w="3823" w:type="dxa"/>
            <w:shd w:val="clear" w:color="auto" w:fill="auto"/>
            <w:noWrap/>
            <w:vAlign w:val="bottom"/>
            <w:hideMark/>
          </w:tcPr>
          <w:p w14:paraId="1ED90FEE" w14:textId="77777777" w:rsidR="00187C2A" w:rsidRPr="00187C2A" w:rsidRDefault="00187C2A" w:rsidP="007743CA">
            <w:pPr>
              <w:spacing w:after="0" w:line="240" w:lineRule="auto"/>
              <w:jc w:val="right"/>
              <w:rPr>
                <w:rFonts w:ascii="Arial" w:eastAsia="Times New Roman" w:hAnsi="Arial" w:cs="Arial"/>
                <w:b/>
                <w:bCs/>
                <w:color w:val="000000" w:themeColor="text1"/>
                <w:sz w:val="20"/>
                <w:szCs w:val="20"/>
                <w:lang w:eastAsia="hr-HR"/>
              </w:rPr>
            </w:pPr>
          </w:p>
        </w:tc>
        <w:tc>
          <w:tcPr>
            <w:tcW w:w="1559" w:type="dxa"/>
            <w:shd w:val="clear" w:color="auto" w:fill="auto"/>
            <w:noWrap/>
            <w:vAlign w:val="center"/>
            <w:hideMark/>
          </w:tcPr>
          <w:p w14:paraId="0844DD87" w14:textId="77777777" w:rsidR="00187C2A" w:rsidRPr="00187C2A" w:rsidRDefault="00187C2A" w:rsidP="007743CA">
            <w:pPr>
              <w:spacing w:after="0" w:line="240" w:lineRule="auto"/>
              <w:jc w:val="right"/>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545.181,00</w:t>
            </w:r>
          </w:p>
        </w:tc>
        <w:tc>
          <w:tcPr>
            <w:tcW w:w="2410" w:type="dxa"/>
            <w:shd w:val="clear" w:color="auto" w:fill="auto"/>
            <w:noWrap/>
            <w:vAlign w:val="center"/>
            <w:hideMark/>
          </w:tcPr>
          <w:p w14:paraId="54F34322" w14:textId="77777777" w:rsidR="00187C2A" w:rsidRPr="00187C2A" w:rsidRDefault="00187C2A" w:rsidP="007743CA">
            <w:pPr>
              <w:spacing w:after="0" w:line="240" w:lineRule="auto"/>
              <w:jc w:val="right"/>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395.737,05</w:t>
            </w:r>
          </w:p>
        </w:tc>
        <w:tc>
          <w:tcPr>
            <w:tcW w:w="1275" w:type="dxa"/>
            <w:shd w:val="clear" w:color="auto" w:fill="auto"/>
            <w:noWrap/>
            <w:vAlign w:val="center"/>
            <w:hideMark/>
          </w:tcPr>
          <w:p w14:paraId="136346F2" w14:textId="77777777" w:rsidR="00187C2A" w:rsidRPr="00187C2A" w:rsidRDefault="00187C2A" w:rsidP="007743CA">
            <w:pPr>
              <w:spacing w:after="0" w:line="240" w:lineRule="auto"/>
              <w:jc w:val="right"/>
              <w:rPr>
                <w:rFonts w:ascii="Arial" w:eastAsia="Times New Roman" w:hAnsi="Arial" w:cs="Arial"/>
                <w:b/>
                <w:bCs/>
                <w:color w:val="000000" w:themeColor="text1"/>
                <w:sz w:val="20"/>
                <w:szCs w:val="20"/>
                <w:lang w:eastAsia="hr-HR"/>
              </w:rPr>
            </w:pPr>
            <w:r w:rsidRPr="00187C2A">
              <w:rPr>
                <w:rFonts w:ascii="Arial" w:eastAsia="Times New Roman" w:hAnsi="Arial" w:cs="Arial"/>
                <w:b/>
                <w:bCs/>
                <w:color w:val="000000" w:themeColor="text1"/>
                <w:sz w:val="20"/>
                <w:szCs w:val="20"/>
                <w:lang w:eastAsia="hr-HR"/>
              </w:rPr>
              <w:t>72,59</w:t>
            </w:r>
          </w:p>
        </w:tc>
      </w:tr>
    </w:tbl>
    <w:p w14:paraId="3770E289" w14:textId="77777777" w:rsidR="00187C2A" w:rsidRDefault="00187C2A" w:rsidP="00187C2A">
      <w:pPr>
        <w:spacing w:after="0" w:line="240" w:lineRule="auto"/>
        <w:jc w:val="both"/>
        <w:rPr>
          <w:rFonts w:ascii="Arial" w:eastAsia="Times New Roman" w:hAnsi="Arial" w:cs="Arial"/>
          <w:b/>
          <w:color w:val="000000" w:themeColor="text1"/>
          <w:lang w:val="en-GB"/>
        </w:rPr>
      </w:pPr>
    </w:p>
    <w:p w14:paraId="59163CC9" w14:textId="77777777" w:rsidR="00187C2A" w:rsidRDefault="00187C2A" w:rsidP="00187C2A">
      <w:pPr>
        <w:spacing w:after="0" w:line="240" w:lineRule="auto"/>
        <w:jc w:val="both"/>
        <w:rPr>
          <w:rFonts w:ascii="Arial" w:eastAsia="Times New Roman" w:hAnsi="Arial" w:cs="Arial"/>
          <w:b/>
          <w:color w:val="000000" w:themeColor="text1"/>
          <w:lang w:val="en-GB"/>
        </w:rPr>
      </w:pPr>
    </w:p>
    <w:p w14:paraId="0020C8A1" w14:textId="73F2749F" w:rsidR="00187C2A" w:rsidRPr="00B34851" w:rsidRDefault="00187C2A" w:rsidP="00187C2A">
      <w:pPr>
        <w:spacing w:after="0" w:line="240" w:lineRule="auto"/>
        <w:jc w:val="both"/>
        <w:rPr>
          <w:rFonts w:ascii="Arial" w:eastAsia="Times New Roman" w:hAnsi="Arial" w:cs="Arial"/>
          <w:b/>
          <w:color w:val="000000" w:themeColor="text1"/>
          <w:lang w:val="en-GB"/>
        </w:rPr>
      </w:pPr>
      <w:r w:rsidRPr="00B34851">
        <w:rPr>
          <w:rFonts w:ascii="Arial" w:eastAsia="Times New Roman" w:hAnsi="Arial" w:cs="Arial"/>
          <w:b/>
          <w:color w:val="000000" w:themeColor="text1"/>
          <w:lang w:val="en-GB"/>
        </w:rPr>
        <w:t xml:space="preserve">Pokazatelj uspješnosti i realiziranih ciljeva u izvještajnom razdoblju: </w:t>
      </w:r>
    </w:p>
    <w:p w14:paraId="04BD8B7A" w14:textId="77777777" w:rsidR="00187C2A" w:rsidRPr="00B34851" w:rsidRDefault="00187C2A" w:rsidP="00187C2A">
      <w:pPr>
        <w:spacing w:after="0" w:line="240" w:lineRule="auto"/>
        <w:jc w:val="both"/>
        <w:rPr>
          <w:rFonts w:ascii="Arial" w:hAnsi="Arial" w:cs="Arial"/>
          <w:color w:val="000000" w:themeColor="text1"/>
        </w:rPr>
      </w:pPr>
      <w:r w:rsidRPr="00B34851">
        <w:rPr>
          <w:rFonts w:ascii="Arial" w:hAnsi="Arial" w:cs="Arial"/>
          <w:color w:val="000000" w:themeColor="text1"/>
        </w:rPr>
        <w:t xml:space="preserve">U izvještajnom razdoblju izvršene su pojedine aktivnosti planirane predmetnim Programom vodeći računa o ostvarenju planiranih prihoda.  </w:t>
      </w:r>
      <w:r>
        <w:rPr>
          <w:rFonts w:ascii="Arial" w:hAnsi="Arial" w:cs="Arial"/>
          <w:color w:val="000000" w:themeColor="text1"/>
        </w:rPr>
        <w:t>Započeli</w:t>
      </w:r>
      <w:r w:rsidRPr="00B34851">
        <w:rPr>
          <w:rFonts w:ascii="Arial" w:hAnsi="Arial" w:cs="Arial"/>
          <w:color w:val="000000" w:themeColor="text1"/>
        </w:rPr>
        <w:t xml:space="preserve"> su radovi </w:t>
      </w:r>
      <w:r>
        <w:rPr>
          <w:rFonts w:ascii="Arial" w:hAnsi="Arial" w:cs="Arial"/>
          <w:color w:val="000000" w:themeColor="text1"/>
        </w:rPr>
        <w:t>na rekonstrukciji raskrižja NC16 i Omladinske Ul. U Rapcu</w:t>
      </w:r>
      <w:r w:rsidRPr="00B34851">
        <w:rPr>
          <w:rFonts w:ascii="Arial" w:hAnsi="Arial" w:cs="Arial"/>
          <w:color w:val="000000" w:themeColor="text1"/>
        </w:rPr>
        <w:t xml:space="preserve">, </w:t>
      </w:r>
      <w:r>
        <w:rPr>
          <w:rFonts w:ascii="Arial" w:hAnsi="Arial" w:cs="Arial"/>
          <w:color w:val="000000" w:themeColor="text1"/>
        </w:rPr>
        <w:t xml:space="preserve"> izvedeni su radovi završnog hortikulturnog </w:t>
      </w:r>
      <w:r w:rsidRPr="00B34851">
        <w:rPr>
          <w:rFonts w:ascii="Arial" w:hAnsi="Arial" w:cs="Arial"/>
          <w:color w:val="000000" w:themeColor="text1"/>
        </w:rPr>
        <w:t>uređenj</w:t>
      </w:r>
      <w:r>
        <w:rPr>
          <w:rFonts w:ascii="Arial" w:hAnsi="Arial" w:cs="Arial"/>
          <w:color w:val="000000" w:themeColor="text1"/>
        </w:rPr>
        <w:t>a</w:t>
      </w:r>
      <w:r w:rsidRPr="00B34851">
        <w:rPr>
          <w:rFonts w:ascii="Arial" w:hAnsi="Arial" w:cs="Arial"/>
          <w:color w:val="000000" w:themeColor="text1"/>
        </w:rPr>
        <w:t xml:space="preserve"> centralnog dijela Spomen prostora rudaru te </w:t>
      </w:r>
      <w:r>
        <w:rPr>
          <w:rFonts w:ascii="Arial" w:hAnsi="Arial" w:cs="Arial"/>
          <w:color w:val="000000" w:themeColor="text1"/>
        </w:rPr>
        <w:t xml:space="preserve">rješavanje imovinsko pravnih odnosa </w:t>
      </w:r>
      <w:r w:rsidRPr="00B34851">
        <w:rPr>
          <w:rFonts w:ascii="Arial" w:hAnsi="Arial" w:cs="Arial"/>
          <w:color w:val="000000" w:themeColor="text1"/>
        </w:rPr>
        <w:t xml:space="preserve"> za projekte Pineta i infrastruktura u Starogradskoj jezgri. Navedeni zahvati ispunili su svoj cilj u osiguranju veće sigurnosti kolnog i pješačkog prometa te stvaranju uvjeta za realizaciju projekata u starogradskoj jezgri. Pojedini projekti kako je navedeno u prethodnoj tabeli, započeli su u izvještajnom razdoblju, ali će završetak istih biti u naredne dvije proračunske godine. Stoga  proizlazi da  u tom dijelu nisu u potpunosti izvršeni postavljeni ciljevi za 202</w:t>
      </w:r>
      <w:r>
        <w:rPr>
          <w:rFonts w:ascii="Arial" w:hAnsi="Arial" w:cs="Arial"/>
          <w:color w:val="000000" w:themeColor="text1"/>
        </w:rPr>
        <w:t>4</w:t>
      </w:r>
      <w:r w:rsidRPr="00B34851">
        <w:rPr>
          <w:rFonts w:ascii="Arial" w:hAnsi="Arial" w:cs="Arial"/>
          <w:color w:val="000000" w:themeColor="text1"/>
        </w:rPr>
        <w:t>. godinu, ali je važno da se ostvarenje istih osigurava nastavkom realizacije pojedinih projekata kroz naredne proračunske godine.</w:t>
      </w:r>
    </w:p>
    <w:p w14:paraId="769C89A1" w14:textId="77777777" w:rsidR="00187C2A" w:rsidRPr="00B34851" w:rsidRDefault="00187C2A" w:rsidP="00187C2A">
      <w:pPr>
        <w:spacing w:after="0" w:line="240" w:lineRule="auto"/>
        <w:jc w:val="both"/>
        <w:rPr>
          <w:rFonts w:ascii="Arial" w:hAnsi="Arial" w:cs="Arial"/>
          <w:color w:val="000000" w:themeColor="text1"/>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187C2A" w:rsidRPr="00B34851" w14:paraId="642AD6B2" w14:textId="77777777" w:rsidTr="007743CA">
        <w:trPr>
          <w:trHeight w:val="454"/>
        </w:trPr>
        <w:tc>
          <w:tcPr>
            <w:tcW w:w="9062" w:type="dxa"/>
            <w:shd w:val="clear" w:color="auto" w:fill="auto"/>
            <w:vAlign w:val="center"/>
          </w:tcPr>
          <w:p w14:paraId="6E58EA8B" w14:textId="77777777" w:rsidR="00187C2A" w:rsidRPr="00B34851" w:rsidRDefault="00187C2A" w:rsidP="00187C2A">
            <w:pPr>
              <w:pStyle w:val="Bezproreda1"/>
              <w:rPr>
                <w:rFonts w:ascii="Arial" w:hAnsi="Arial" w:cs="Arial"/>
                <w:b/>
                <w:color w:val="000000" w:themeColor="text1"/>
                <w:u w:val="single"/>
                <w:lang w:val="en-GB"/>
              </w:rPr>
            </w:pPr>
            <w:r w:rsidRPr="00B34851">
              <w:rPr>
                <w:rFonts w:ascii="Arial" w:hAnsi="Arial" w:cs="Arial"/>
                <w:b/>
                <w:color w:val="000000" w:themeColor="text1"/>
                <w:lang w:val="en-GB"/>
              </w:rPr>
              <w:t>PROGRAM 3003: IZGRADNJA GRAĐEVINA JAVNE NAMJENE</w:t>
            </w:r>
          </w:p>
        </w:tc>
      </w:tr>
    </w:tbl>
    <w:p w14:paraId="5A7B62C6" w14:textId="77777777" w:rsidR="00187C2A" w:rsidRPr="00B34851" w:rsidRDefault="00187C2A" w:rsidP="00187C2A">
      <w:pPr>
        <w:spacing w:after="0" w:line="240" w:lineRule="auto"/>
        <w:jc w:val="both"/>
        <w:rPr>
          <w:rFonts w:ascii="Arial" w:eastAsia="Times New Roman" w:hAnsi="Arial" w:cs="Arial"/>
          <w:b/>
          <w:color w:val="000000" w:themeColor="text1"/>
          <w:u w:val="single"/>
          <w:lang w:val="en-GB"/>
        </w:rPr>
      </w:pPr>
    </w:p>
    <w:p w14:paraId="4A89264A" w14:textId="77777777" w:rsidR="00187C2A" w:rsidRPr="00B34851" w:rsidRDefault="00187C2A" w:rsidP="00187C2A">
      <w:pPr>
        <w:spacing w:after="0" w:line="240" w:lineRule="auto"/>
        <w:jc w:val="both"/>
        <w:rPr>
          <w:rFonts w:ascii="Arial" w:eastAsia="Times New Roman" w:hAnsi="Arial" w:cs="Arial"/>
          <w:color w:val="000000" w:themeColor="text1"/>
          <w:lang w:val="en-GB"/>
        </w:rPr>
      </w:pPr>
      <w:r w:rsidRPr="00B34851">
        <w:rPr>
          <w:rFonts w:ascii="Arial" w:eastAsia="Times New Roman" w:hAnsi="Arial" w:cs="Arial"/>
          <w:b/>
          <w:color w:val="000000" w:themeColor="text1"/>
          <w:u w:val="single"/>
          <w:lang w:val="en-GB"/>
        </w:rPr>
        <w:t>Zakonska osnova:</w:t>
      </w:r>
      <w:r w:rsidRPr="00B34851">
        <w:rPr>
          <w:rFonts w:ascii="Arial" w:eastAsia="Times New Roman" w:hAnsi="Arial" w:cs="Arial"/>
          <w:color w:val="000000" w:themeColor="text1"/>
          <w:lang w:val="en-GB"/>
        </w:rPr>
        <w:t xml:space="preserve">  Zakon o lokalnoj i područnoj (regionalnoj) samoupravi ("Narodne novine" broj 33/01, 60/01, 129/05, 109/07, 125/08, 36/09, 36/09, 150/11, 144/12, 19/13, 137/15, 123/17, 98/19 i 144/20) </w:t>
      </w:r>
      <w:r w:rsidRPr="00B34851">
        <w:rPr>
          <w:rFonts w:ascii="Arial" w:eastAsia="Times New Roman" w:hAnsi="Arial" w:cs="Arial"/>
          <w:bCs/>
          <w:color w:val="000000" w:themeColor="text1"/>
          <w:lang w:val="en-GB" w:eastAsia="hr-HR"/>
        </w:rPr>
        <w:t>Zakon o prostornom uređenju (“Narodne novine” broj 153/13</w:t>
      </w:r>
      <w:proofErr w:type="gramStart"/>
      <w:r w:rsidRPr="00B34851">
        <w:rPr>
          <w:rFonts w:ascii="Arial" w:eastAsia="Times New Roman" w:hAnsi="Arial" w:cs="Arial"/>
          <w:bCs/>
          <w:color w:val="000000" w:themeColor="text1"/>
          <w:lang w:val="en-GB" w:eastAsia="hr-HR"/>
        </w:rPr>
        <w:t>. ,</w:t>
      </w:r>
      <w:proofErr w:type="gramEnd"/>
      <w:r w:rsidRPr="00B34851">
        <w:rPr>
          <w:rFonts w:ascii="Arial" w:eastAsia="Times New Roman" w:hAnsi="Arial" w:cs="Arial"/>
          <w:bCs/>
          <w:color w:val="000000" w:themeColor="text1"/>
          <w:lang w:val="en-GB" w:eastAsia="hr-HR"/>
        </w:rPr>
        <w:t xml:space="preserve"> 65/17., 114/18.,  39/19. , 98/19. i 67/23.), Zakon o gradnji („Narodne </w:t>
      </w:r>
      <w:proofErr w:type="gramStart"/>
      <w:r w:rsidRPr="00B34851">
        <w:rPr>
          <w:rFonts w:ascii="Arial" w:eastAsia="Times New Roman" w:hAnsi="Arial" w:cs="Arial"/>
          <w:bCs/>
          <w:color w:val="000000" w:themeColor="text1"/>
          <w:lang w:val="en-GB" w:eastAsia="hr-HR"/>
        </w:rPr>
        <w:t>novine“ broj</w:t>
      </w:r>
      <w:proofErr w:type="gramEnd"/>
      <w:r w:rsidRPr="00B34851">
        <w:rPr>
          <w:rFonts w:ascii="Arial" w:eastAsia="Times New Roman" w:hAnsi="Arial" w:cs="Arial"/>
          <w:bCs/>
          <w:color w:val="000000" w:themeColor="text1"/>
          <w:lang w:val="en-GB" w:eastAsia="hr-HR"/>
        </w:rPr>
        <w:t xml:space="preserve"> 153/13., 20/17., 39/19.</w:t>
      </w:r>
      <w:r>
        <w:rPr>
          <w:rFonts w:ascii="Arial" w:eastAsia="Times New Roman" w:hAnsi="Arial" w:cs="Arial"/>
          <w:bCs/>
          <w:color w:val="000000" w:themeColor="text1"/>
          <w:lang w:val="en-GB" w:eastAsia="hr-HR"/>
        </w:rPr>
        <w:t xml:space="preserve">, </w:t>
      </w:r>
      <w:r w:rsidRPr="00B34851">
        <w:rPr>
          <w:rFonts w:ascii="Arial" w:eastAsia="Times New Roman" w:hAnsi="Arial" w:cs="Arial"/>
          <w:bCs/>
          <w:color w:val="000000" w:themeColor="text1"/>
          <w:lang w:val="en-GB" w:eastAsia="hr-HR"/>
        </w:rPr>
        <w:t>125/19.</w:t>
      </w:r>
      <w:r>
        <w:rPr>
          <w:rFonts w:ascii="Arial" w:eastAsia="Times New Roman" w:hAnsi="Arial" w:cs="Arial"/>
          <w:bCs/>
          <w:color w:val="000000" w:themeColor="text1"/>
          <w:lang w:val="en-GB" w:eastAsia="hr-HR"/>
        </w:rPr>
        <w:t xml:space="preserve"> i 145/24</w:t>
      </w:r>
      <w:proofErr w:type="gramStart"/>
      <w:r w:rsidRPr="00B34851">
        <w:rPr>
          <w:rFonts w:ascii="Arial" w:eastAsia="Times New Roman" w:hAnsi="Arial" w:cs="Arial"/>
          <w:bCs/>
          <w:color w:val="000000" w:themeColor="text1"/>
          <w:lang w:val="en-GB" w:eastAsia="hr-HR"/>
        </w:rPr>
        <w:t>)  te</w:t>
      </w:r>
      <w:proofErr w:type="gramEnd"/>
      <w:r w:rsidRPr="00B34851">
        <w:rPr>
          <w:rFonts w:ascii="Arial" w:eastAsia="Times New Roman" w:hAnsi="Arial" w:cs="Arial"/>
          <w:bCs/>
          <w:color w:val="000000" w:themeColor="text1"/>
          <w:lang w:val="en-GB" w:eastAsia="hr-HR"/>
        </w:rPr>
        <w:t xml:space="preserve"> svi važeći dokumenti prostornog uređenja: Prostorni plan uređenja Grada Labina (“Službene novine Grada Labina” broj 15/04., 04/05., 17/07., 09/11., 01/12. i 03/20.), Urbanistički plan uređenja Labina i Presike („Službene novine Grada Labina” broj 17/07., 07/13, 11/15., 08/19. i 03/20.), </w:t>
      </w:r>
      <w:r w:rsidRPr="00B34851">
        <w:rPr>
          <w:rFonts w:ascii="Arial" w:eastAsia="Times New Roman" w:hAnsi="Arial" w:cs="Arial"/>
          <w:color w:val="000000" w:themeColor="text1"/>
          <w:lang w:val="en-GB"/>
        </w:rPr>
        <w:t xml:space="preserve">Urbanistički plan uređenja naselja Rabac (“Službene novine Grada Labina” broj 20/20.), Urbanistički plan uređenja naselja Vinež („Službene novine Grada </w:t>
      </w:r>
      <w:proofErr w:type="gramStart"/>
      <w:r w:rsidRPr="00B34851">
        <w:rPr>
          <w:rFonts w:ascii="Arial" w:eastAsia="Times New Roman" w:hAnsi="Arial" w:cs="Arial"/>
          <w:color w:val="000000" w:themeColor="text1"/>
          <w:lang w:val="en-GB"/>
        </w:rPr>
        <w:t>Labina“ broj</w:t>
      </w:r>
      <w:proofErr w:type="gramEnd"/>
      <w:r w:rsidRPr="00B34851">
        <w:rPr>
          <w:rFonts w:ascii="Arial" w:eastAsia="Times New Roman" w:hAnsi="Arial" w:cs="Arial"/>
          <w:color w:val="000000" w:themeColor="text1"/>
          <w:lang w:val="en-GB"/>
        </w:rPr>
        <w:t xml:space="preserve"> 07/10. i 05/17.), Urbanistički plan uređenja naselja Kapelica („Službene novine Grada </w:t>
      </w:r>
      <w:proofErr w:type="gramStart"/>
      <w:r w:rsidRPr="00B34851">
        <w:rPr>
          <w:rFonts w:ascii="Arial" w:eastAsia="Times New Roman" w:hAnsi="Arial" w:cs="Arial"/>
          <w:color w:val="000000" w:themeColor="text1"/>
          <w:lang w:val="en-GB"/>
        </w:rPr>
        <w:t>Labina“ broj</w:t>
      </w:r>
      <w:proofErr w:type="gramEnd"/>
      <w:r w:rsidRPr="00B34851">
        <w:rPr>
          <w:rFonts w:ascii="Arial" w:eastAsia="Times New Roman" w:hAnsi="Arial" w:cs="Arial"/>
          <w:color w:val="000000" w:themeColor="text1"/>
          <w:lang w:val="en-GB"/>
        </w:rPr>
        <w:t xml:space="preserve">  04/10.), Detaljni plan uređenja Poslovne zone Vinež – II faza („Službene novine Grada Labina“ broj 01/09.i 13/18.) i Detaljni plan uređenja Poslovne zone Ripenda Verbanci  („Službene novine Grada Labina“ broj 07/10.).</w:t>
      </w:r>
    </w:p>
    <w:p w14:paraId="0A8EAEFE" w14:textId="77777777" w:rsidR="00187C2A" w:rsidRPr="00B34851" w:rsidRDefault="00187C2A" w:rsidP="00187C2A">
      <w:pPr>
        <w:spacing w:after="0" w:line="240" w:lineRule="auto"/>
        <w:jc w:val="both"/>
        <w:rPr>
          <w:rFonts w:ascii="Arial" w:eastAsia="Times New Roman" w:hAnsi="Arial" w:cs="Arial"/>
          <w:b/>
          <w:color w:val="000000" w:themeColor="text1"/>
          <w:u w:val="single"/>
          <w:lang w:val="en-GB"/>
        </w:rPr>
      </w:pPr>
    </w:p>
    <w:p w14:paraId="1EDBEC0A" w14:textId="77777777" w:rsidR="00187C2A" w:rsidRPr="00B34851" w:rsidRDefault="00187C2A" w:rsidP="00187C2A">
      <w:pPr>
        <w:spacing w:after="0" w:line="240" w:lineRule="auto"/>
        <w:jc w:val="both"/>
        <w:rPr>
          <w:rFonts w:ascii="Arial" w:eastAsia="Times New Roman" w:hAnsi="Arial" w:cs="Arial"/>
          <w:b/>
          <w:color w:val="000000" w:themeColor="text1"/>
          <w:lang w:val="en-GB"/>
        </w:rPr>
      </w:pPr>
      <w:r w:rsidRPr="00B34851">
        <w:rPr>
          <w:rFonts w:ascii="Arial" w:eastAsia="Times New Roman" w:hAnsi="Arial" w:cs="Arial"/>
          <w:b/>
          <w:color w:val="000000" w:themeColor="text1"/>
          <w:u w:val="single"/>
          <w:lang w:val="en-GB"/>
        </w:rPr>
        <w:t xml:space="preserve">Opis programa sa općim i posebnim ciljem: </w:t>
      </w:r>
    </w:p>
    <w:p w14:paraId="75FB0416" w14:textId="77777777" w:rsidR="00187C2A" w:rsidRPr="00B34851" w:rsidRDefault="00187C2A" w:rsidP="00187C2A">
      <w:pPr>
        <w:spacing w:after="0" w:line="240" w:lineRule="auto"/>
        <w:jc w:val="both"/>
        <w:rPr>
          <w:rFonts w:ascii="Arial" w:hAnsi="Arial" w:cs="Arial"/>
          <w:color w:val="000000" w:themeColor="text1"/>
        </w:rPr>
      </w:pPr>
      <w:r w:rsidRPr="00B34851">
        <w:rPr>
          <w:rFonts w:ascii="Arial" w:hAnsi="Arial" w:cs="Arial"/>
          <w:color w:val="000000" w:themeColor="text1"/>
        </w:rPr>
        <w:t>Program obuhvaća aktivnosti vezane uz pripremu i realizaciju pojedinih javnih razvojnih projekata sukladno zakonima i propisima koji se temelje na slijedećim strateškim razvojnim ciljevima Grada Labina:</w:t>
      </w:r>
    </w:p>
    <w:p w14:paraId="39D8B2A2" w14:textId="77777777" w:rsidR="00187C2A" w:rsidRPr="00B34851" w:rsidRDefault="00187C2A" w:rsidP="00187C2A">
      <w:pPr>
        <w:numPr>
          <w:ilvl w:val="0"/>
          <w:numId w:val="16"/>
        </w:numPr>
        <w:spacing w:after="0" w:line="240" w:lineRule="auto"/>
        <w:rPr>
          <w:rFonts w:ascii="Arial" w:hAnsi="Arial" w:cs="Arial"/>
          <w:color w:val="000000" w:themeColor="text1"/>
        </w:rPr>
      </w:pPr>
      <w:r w:rsidRPr="00B34851">
        <w:rPr>
          <w:rFonts w:ascii="Arial" w:hAnsi="Arial" w:cs="Arial"/>
          <w:color w:val="000000" w:themeColor="text1"/>
        </w:rPr>
        <w:t>Povećanje gospodarske konkurentnosti</w:t>
      </w:r>
    </w:p>
    <w:p w14:paraId="4949C765" w14:textId="77777777" w:rsidR="00187C2A" w:rsidRPr="00B34851" w:rsidRDefault="00187C2A" w:rsidP="00187C2A">
      <w:pPr>
        <w:numPr>
          <w:ilvl w:val="0"/>
          <w:numId w:val="16"/>
        </w:numPr>
        <w:spacing w:after="0" w:line="240" w:lineRule="auto"/>
        <w:rPr>
          <w:rFonts w:ascii="Arial" w:hAnsi="Arial" w:cs="Arial"/>
          <w:color w:val="000000" w:themeColor="text1"/>
        </w:rPr>
      </w:pPr>
      <w:r w:rsidRPr="00B34851">
        <w:rPr>
          <w:rFonts w:ascii="Arial" w:hAnsi="Arial" w:cs="Arial"/>
          <w:color w:val="000000" w:themeColor="text1"/>
        </w:rPr>
        <w:t>Razvoj  ljudskih resursa i visoka kvaliteta života</w:t>
      </w:r>
    </w:p>
    <w:p w14:paraId="2E733FAA" w14:textId="77777777" w:rsidR="00187C2A" w:rsidRPr="00B34851" w:rsidRDefault="00187C2A" w:rsidP="00187C2A">
      <w:pPr>
        <w:numPr>
          <w:ilvl w:val="0"/>
          <w:numId w:val="16"/>
        </w:numPr>
        <w:spacing w:after="0" w:line="240" w:lineRule="auto"/>
        <w:rPr>
          <w:rFonts w:ascii="Arial" w:hAnsi="Arial" w:cs="Arial"/>
          <w:color w:val="000000" w:themeColor="text1"/>
        </w:rPr>
      </w:pPr>
      <w:r w:rsidRPr="00B34851">
        <w:rPr>
          <w:rFonts w:ascii="Arial" w:hAnsi="Arial" w:cs="Arial"/>
          <w:color w:val="000000" w:themeColor="text1"/>
        </w:rPr>
        <w:t>Jačanje infrastrukture, zaštite okoliša i održivog upravljanja prostorom i resursima</w:t>
      </w:r>
    </w:p>
    <w:p w14:paraId="165E2BA9" w14:textId="77777777" w:rsidR="00187C2A" w:rsidRPr="00B34851" w:rsidRDefault="00187C2A" w:rsidP="00187C2A">
      <w:pPr>
        <w:numPr>
          <w:ilvl w:val="0"/>
          <w:numId w:val="16"/>
        </w:numPr>
        <w:spacing w:after="0" w:line="240" w:lineRule="auto"/>
        <w:rPr>
          <w:rFonts w:ascii="Arial" w:hAnsi="Arial" w:cs="Arial"/>
          <w:color w:val="000000" w:themeColor="text1"/>
        </w:rPr>
      </w:pPr>
      <w:r w:rsidRPr="00B34851">
        <w:rPr>
          <w:rFonts w:ascii="Arial" w:hAnsi="Arial" w:cs="Arial"/>
          <w:color w:val="000000" w:themeColor="text1"/>
        </w:rPr>
        <w:t>Jačanje labinskog identiteta i njegove prepoznatljivosti,</w:t>
      </w:r>
    </w:p>
    <w:p w14:paraId="35BDB023" w14:textId="77777777" w:rsidR="00187C2A" w:rsidRPr="00B34851" w:rsidRDefault="00187C2A" w:rsidP="00187C2A">
      <w:pPr>
        <w:spacing w:after="0" w:line="240" w:lineRule="auto"/>
        <w:jc w:val="both"/>
        <w:rPr>
          <w:rFonts w:ascii="Arial" w:hAnsi="Arial" w:cs="Arial"/>
          <w:color w:val="000000" w:themeColor="text1"/>
        </w:rPr>
      </w:pPr>
      <w:r w:rsidRPr="00B34851">
        <w:rPr>
          <w:rFonts w:ascii="Arial" w:hAnsi="Arial" w:cs="Arial"/>
          <w:color w:val="000000" w:themeColor="text1"/>
        </w:rPr>
        <w:t xml:space="preserve">te na posebnim ciljevima kojima se želi podići kvaliteta života u gradu, </w:t>
      </w:r>
      <w:r w:rsidRPr="00B34851">
        <w:rPr>
          <w:rFonts w:ascii="Arial" w:eastAsia="Times New Roman" w:hAnsi="Arial" w:cs="Arial"/>
          <w:color w:val="000000" w:themeColor="text1"/>
          <w:lang w:val="en-GB"/>
        </w:rPr>
        <w:t xml:space="preserve">gdje će sve veći broj kavalitetno uređenih javnih prostora  dati ugodan doživljaj življenja u gradu svim njegovim stanovnicima, </w:t>
      </w:r>
      <w:r w:rsidRPr="00B34851">
        <w:rPr>
          <w:rFonts w:ascii="Arial" w:hAnsi="Arial" w:cs="Arial"/>
          <w:color w:val="000000" w:themeColor="text1"/>
        </w:rPr>
        <w:t xml:space="preserve">podizanje kvalitete društvene infrastrukture u kulturi, odgoju i obrazovanju, sportskoj infrastrukturi i socijalnoj skrbi, zapošljavanju. </w:t>
      </w:r>
    </w:p>
    <w:p w14:paraId="491AFBF7" w14:textId="77777777" w:rsidR="00187C2A" w:rsidRPr="00B34851" w:rsidRDefault="00187C2A" w:rsidP="00187C2A">
      <w:pPr>
        <w:spacing w:after="0" w:line="240" w:lineRule="auto"/>
        <w:jc w:val="both"/>
        <w:rPr>
          <w:rFonts w:ascii="Arial" w:hAnsi="Arial" w:cs="Arial"/>
          <w:b/>
          <w:color w:val="000000" w:themeColor="text1"/>
          <w:u w:val="single"/>
        </w:rPr>
      </w:pPr>
    </w:p>
    <w:p w14:paraId="2B4116FC" w14:textId="77777777" w:rsidR="00187C2A" w:rsidRPr="00B34851" w:rsidRDefault="00187C2A" w:rsidP="00187C2A">
      <w:pPr>
        <w:spacing w:after="0" w:line="240" w:lineRule="auto"/>
        <w:jc w:val="both"/>
        <w:rPr>
          <w:rFonts w:ascii="Arial" w:hAnsi="Arial" w:cs="Arial"/>
          <w:b/>
          <w:color w:val="000000" w:themeColor="text1"/>
          <w:u w:val="single"/>
        </w:rPr>
      </w:pPr>
      <w:r w:rsidRPr="00B34851">
        <w:rPr>
          <w:rFonts w:ascii="Arial" w:hAnsi="Arial" w:cs="Arial"/>
          <w:b/>
          <w:color w:val="000000" w:themeColor="text1"/>
          <w:u w:val="single"/>
        </w:rPr>
        <w:t xml:space="preserve">Realizirana sredstva: </w:t>
      </w:r>
    </w:p>
    <w:p w14:paraId="7B1B9CBB" w14:textId="7FE9F225" w:rsidR="00187C2A" w:rsidRPr="00B94099" w:rsidRDefault="00187C2A" w:rsidP="00187C2A">
      <w:pPr>
        <w:spacing w:after="0" w:line="240" w:lineRule="auto"/>
        <w:jc w:val="both"/>
        <w:rPr>
          <w:rFonts w:ascii="Arial" w:hAnsi="Arial" w:cs="Arial"/>
          <w:color w:val="000000" w:themeColor="text1"/>
        </w:rPr>
      </w:pPr>
      <w:r w:rsidRPr="00B94099">
        <w:rPr>
          <w:rFonts w:ascii="Arial" w:hAnsi="Arial" w:cs="Arial"/>
          <w:color w:val="000000" w:themeColor="text1"/>
        </w:rPr>
        <w:t xml:space="preserve">Ovaj Program planiran je na godišnjem nivou sa iznosom od </w:t>
      </w:r>
      <w:r w:rsidRPr="00B94099">
        <w:rPr>
          <w:rFonts w:ascii="Arial" w:eastAsia="Times New Roman" w:hAnsi="Arial" w:cs="Arial"/>
          <w:color w:val="000000" w:themeColor="text1"/>
          <w:lang w:eastAsia="hr-HR"/>
        </w:rPr>
        <w:t xml:space="preserve">1.973.486,00 </w:t>
      </w:r>
      <w:r w:rsidR="004B5F97">
        <w:rPr>
          <w:rFonts w:ascii="Arial" w:hAnsi="Arial" w:cs="Arial"/>
          <w:color w:val="000000" w:themeColor="text1"/>
        </w:rPr>
        <w:t>EUR</w:t>
      </w:r>
      <w:r w:rsidRPr="00B94099">
        <w:rPr>
          <w:rFonts w:ascii="Arial" w:hAnsi="Arial" w:cs="Arial"/>
          <w:color w:val="000000" w:themeColor="text1"/>
        </w:rPr>
        <w:t xml:space="preserve">, a prilikom I. preraspodjele Proračuna taj je iznos smanjen za 12.770,00 </w:t>
      </w:r>
      <w:r w:rsidR="004B5F97">
        <w:rPr>
          <w:rFonts w:ascii="Arial" w:hAnsi="Arial" w:cs="Arial"/>
          <w:color w:val="000000" w:themeColor="text1"/>
        </w:rPr>
        <w:t>EUR</w:t>
      </w:r>
      <w:r w:rsidRPr="00B94099">
        <w:rPr>
          <w:rFonts w:ascii="Arial" w:eastAsia="Times New Roman" w:hAnsi="Arial" w:cs="Arial"/>
          <w:color w:val="000000" w:themeColor="text1"/>
          <w:lang w:eastAsia="hr-HR"/>
        </w:rPr>
        <w:t xml:space="preserve">  </w:t>
      </w:r>
      <w:r w:rsidRPr="00B94099">
        <w:rPr>
          <w:rFonts w:ascii="Arial" w:hAnsi="Arial" w:cs="Arial"/>
          <w:color w:val="000000" w:themeColor="text1"/>
        </w:rPr>
        <w:t xml:space="preserve">odnosno na </w:t>
      </w:r>
      <w:r w:rsidRPr="00B94099">
        <w:rPr>
          <w:rFonts w:ascii="Arial" w:eastAsia="Times New Roman" w:hAnsi="Arial" w:cs="Arial"/>
          <w:color w:val="000000" w:themeColor="text1"/>
          <w:lang w:eastAsia="hr-HR"/>
        </w:rPr>
        <w:t xml:space="preserve">1.960.716,00 </w:t>
      </w:r>
      <w:r w:rsidR="004B5F97">
        <w:rPr>
          <w:rFonts w:ascii="Arial" w:hAnsi="Arial" w:cs="Arial"/>
          <w:color w:val="000000" w:themeColor="text1"/>
        </w:rPr>
        <w:t>EUR</w:t>
      </w:r>
      <w:r w:rsidRPr="00B94099">
        <w:rPr>
          <w:rFonts w:ascii="Arial" w:hAnsi="Arial" w:cs="Arial"/>
          <w:color w:val="000000" w:themeColor="text1"/>
        </w:rPr>
        <w:t xml:space="preserve">, u izvještajnom razdoblju za potrebe izvršenih aktivnosti utrošeno je </w:t>
      </w:r>
      <w:r w:rsidRPr="00B94099">
        <w:rPr>
          <w:rFonts w:ascii="Arial" w:eastAsia="Times New Roman" w:hAnsi="Arial" w:cs="Arial"/>
          <w:color w:val="000000" w:themeColor="text1"/>
          <w:lang w:eastAsia="hr-HR"/>
        </w:rPr>
        <w:t xml:space="preserve">1.612.913,03 </w:t>
      </w:r>
      <w:r w:rsidR="004B5F97">
        <w:rPr>
          <w:rFonts w:ascii="Arial" w:hAnsi="Arial" w:cs="Arial"/>
          <w:color w:val="000000" w:themeColor="text1"/>
        </w:rPr>
        <w:t>EUR</w:t>
      </w:r>
      <w:r w:rsidRPr="00B94099">
        <w:rPr>
          <w:rFonts w:ascii="Arial" w:hAnsi="Arial" w:cs="Arial"/>
          <w:color w:val="000000" w:themeColor="text1"/>
        </w:rPr>
        <w:t xml:space="preserve"> što iznosi </w:t>
      </w:r>
      <w:r w:rsidRPr="00B94099">
        <w:rPr>
          <w:rFonts w:ascii="Arial" w:eastAsia="Times New Roman" w:hAnsi="Arial" w:cs="Arial"/>
          <w:color w:val="000000" w:themeColor="text1"/>
          <w:lang w:eastAsia="hr-HR"/>
        </w:rPr>
        <w:t>82.26%</w:t>
      </w:r>
      <w:r w:rsidRPr="00B94099">
        <w:rPr>
          <w:rFonts w:ascii="Arial" w:hAnsi="Arial" w:cs="Arial"/>
          <w:color w:val="000000" w:themeColor="text1"/>
        </w:rPr>
        <w:t xml:space="preserve"> godišnjeg plana. U okviru ovog Programa izvršene su sljedeće aktivnosti:</w:t>
      </w:r>
    </w:p>
    <w:p w14:paraId="6D58B44E" w14:textId="77777777" w:rsidR="00187C2A" w:rsidRDefault="00187C2A" w:rsidP="00187C2A">
      <w:pPr>
        <w:spacing w:after="0" w:line="240" w:lineRule="auto"/>
        <w:jc w:val="both"/>
        <w:rPr>
          <w:rFonts w:ascii="Arial" w:hAnsi="Arial" w:cs="Arial"/>
          <w:color w:val="000000" w:themeColor="text1"/>
        </w:rPr>
      </w:pPr>
    </w:p>
    <w:p w14:paraId="7F5A4F8D" w14:textId="77777777" w:rsidR="00187C2A" w:rsidRPr="00B34851" w:rsidRDefault="00187C2A" w:rsidP="00187C2A">
      <w:pPr>
        <w:spacing w:after="0" w:line="240" w:lineRule="auto"/>
        <w:jc w:val="both"/>
        <w:rPr>
          <w:rFonts w:ascii="Arial" w:hAnsi="Arial" w:cs="Arial"/>
          <w:color w:val="000000" w:themeColor="text1"/>
        </w:rPr>
      </w:pPr>
    </w:p>
    <w:tbl>
      <w:tblPr>
        <w:tblStyle w:val="Reetkatablice"/>
        <w:tblW w:w="10916" w:type="dxa"/>
        <w:tblInd w:w="-998" w:type="dxa"/>
        <w:tblLayout w:type="fixed"/>
        <w:tblLook w:val="04A0" w:firstRow="1" w:lastRow="0" w:firstColumn="1" w:lastColumn="0" w:noHBand="0" w:noVBand="1"/>
      </w:tblPr>
      <w:tblGrid>
        <w:gridCol w:w="726"/>
        <w:gridCol w:w="1543"/>
        <w:gridCol w:w="1418"/>
        <w:gridCol w:w="1701"/>
        <w:gridCol w:w="1701"/>
        <w:gridCol w:w="1275"/>
        <w:gridCol w:w="1418"/>
        <w:gridCol w:w="1134"/>
      </w:tblGrid>
      <w:tr w:rsidR="00187C2A" w:rsidRPr="004B3C93" w14:paraId="41134042" w14:textId="77777777" w:rsidTr="007743CA">
        <w:trPr>
          <w:trHeight w:val="454"/>
        </w:trPr>
        <w:tc>
          <w:tcPr>
            <w:tcW w:w="10916" w:type="dxa"/>
            <w:gridSpan w:val="8"/>
            <w:shd w:val="clear" w:color="auto" w:fill="auto"/>
            <w:vAlign w:val="center"/>
          </w:tcPr>
          <w:p w14:paraId="7F0A16A2" w14:textId="77777777" w:rsidR="00187C2A" w:rsidRPr="004B3C93" w:rsidRDefault="00187C2A" w:rsidP="007743CA">
            <w:pPr>
              <w:pStyle w:val="Bezproreda"/>
              <w:jc w:val="center"/>
              <w:rPr>
                <w:rFonts w:ascii="Arial" w:hAnsi="Arial" w:cs="Arial"/>
                <w:b/>
                <w:bCs/>
                <w:color w:val="000000" w:themeColor="text1"/>
              </w:rPr>
            </w:pPr>
            <w:r w:rsidRPr="004B3C93">
              <w:rPr>
                <w:rFonts w:ascii="Arial" w:hAnsi="Arial" w:cs="Arial"/>
                <w:b/>
                <w:color w:val="000000" w:themeColor="text1"/>
                <w:lang w:val="en-GB"/>
              </w:rPr>
              <w:t>PROGRAM 3003 – IZGRADNJA GRAĐEVINA JAVNE NAMJENE</w:t>
            </w:r>
          </w:p>
        </w:tc>
      </w:tr>
      <w:tr w:rsidR="00187C2A" w:rsidRPr="004B3C93" w14:paraId="2D7D4853" w14:textId="77777777" w:rsidTr="007743CA">
        <w:trPr>
          <w:trHeight w:val="255"/>
        </w:trPr>
        <w:tc>
          <w:tcPr>
            <w:tcW w:w="726" w:type="dxa"/>
            <w:vMerge w:val="restart"/>
            <w:shd w:val="clear" w:color="auto" w:fill="auto"/>
            <w:vAlign w:val="center"/>
          </w:tcPr>
          <w:p w14:paraId="1A95041D" w14:textId="77777777" w:rsidR="00187C2A" w:rsidRPr="004B3C93" w:rsidRDefault="00187C2A" w:rsidP="007743CA">
            <w:pPr>
              <w:pStyle w:val="Bezproreda"/>
              <w:jc w:val="center"/>
              <w:rPr>
                <w:rFonts w:ascii="Arial" w:hAnsi="Arial" w:cs="Arial"/>
                <w:bCs/>
                <w:color w:val="000000" w:themeColor="text1"/>
              </w:rPr>
            </w:pPr>
          </w:p>
        </w:tc>
        <w:tc>
          <w:tcPr>
            <w:tcW w:w="2961" w:type="dxa"/>
            <w:gridSpan w:val="2"/>
            <w:vMerge w:val="restart"/>
            <w:shd w:val="clear" w:color="auto" w:fill="auto"/>
            <w:vAlign w:val="center"/>
          </w:tcPr>
          <w:p w14:paraId="61CB81BC" w14:textId="77777777" w:rsidR="00187C2A" w:rsidRPr="004B3C93" w:rsidRDefault="00187C2A" w:rsidP="007743CA">
            <w:pPr>
              <w:pStyle w:val="Bezproreda"/>
              <w:rPr>
                <w:rFonts w:ascii="Arial" w:hAnsi="Arial" w:cs="Arial"/>
                <w:b/>
                <w:color w:val="000000" w:themeColor="text1"/>
                <w:sz w:val="20"/>
                <w:szCs w:val="20"/>
                <w:lang w:val="en-GB"/>
              </w:rPr>
            </w:pPr>
            <w:r w:rsidRPr="004B3C93">
              <w:rPr>
                <w:rFonts w:ascii="Arial" w:hAnsi="Arial" w:cs="Arial"/>
                <w:b/>
                <w:color w:val="000000" w:themeColor="text1"/>
                <w:sz w:val="20"/>
                <w:szCs w:val="20"/>
              </w:rPr>
              <w:t>Naziv projekta / dokumenta</w:t>
            </w:r>
          </w:p>
        </w:tc>
        <w:tc>
          <w:tcPr>
            <w:tcW w:w="3402" w:type="dxa"/>
            <w:gridSpan w:val="2"/>
            <w:shd w:val="clear" w:color="auto" w:fill="auto"/>
            <w:vAlign w:val="center"/>
          </w:tcPr>
          <w:p w14:paraId="573CE1C9" w14:textId="77777777" w:rsidR="00187C2A" w:rsidRPr="004B3C93" w:rsidRDefault="00187C2A" w:rsidP="007743CA">
            <w:pPr>
              <w:pStyle w:val="Bezproreda"/>
              <w:jc w:val="center"/>
              <w:rPr>
                <w:rFonts w:ascii="Arial" w:hAnsi="Arial" w:cs="Arial"/>
                <w:b/>
                <w:color w:val="000000" w:themeColor="text1"/>
                <w:sz w:val="20"/>
                <w:szCs w:val="20"/>
                <w:lang w:val="en-GB"/>
              </w:rPr>
            </w:pPr>
            <w:r w:rsidRPr="004B3C93">
              <w:rPr>
                <w:rFonts w:ascii="Arial" w:hAnsi="Arial" w:cs="Arial"/>
                <w:b/>
                <w:color w:val="000000" w:themeColor="text1"/>
                <w:sz w:val="20"/>
                <w:szCs w:val="20"/>
              </w:rPr>
              <w:t>Financijski pokazatelji izvršenja</w:t>
            </w:r>
          </w:p>
        </w:tc>
        <w:tc>
          <w:tcPr>
            <w:tcW w:w="3827" w:type="dxa"/>
            <w:gridSpan w:val="3"/>
            <w:shd w:val="clear" w:color="auto" w:fill="auto"/>
            <w:vAlign w:val="center"/>
          </w:tcPr>
          <w:p w14:paraId="55AEC9B7" w14:textId="77777777" w:rsidR="00187C2A" w:rsidRPr="004B3C93" w:rsidRDefault="00187C2A" w:rsidP="007743CA">
            <w:pPr>
              <w:pStyle w:val="Bezproreda"/>
              <w:jc w:val="center"/>
              <w:rPr>
                <w:rFonts w:ascii="Arial" w:hAnsi="Arial" w:cs="Arial"/>
                <w:b/>
                <w:color w:val="000000" w:themeColor="text1"/>
                <w:sz w:val="20"/>
                <w:szCs w:val="20"/>
                <w:lang w:val="en-GB"/>
              </w:rPr>
            </w:pPr>
            <w:r w:rsidRPr="004B3C93">
              <w:rPr>
                <w:rFonts w:ascii="Arial" w:hAnsi="Arial" w:cs="Arial"/>
                <w:b/>
                <w:color w:val="000000" w:themeColor="text1"/>
                <w:sz w:val="20"/>
                <w:szCs w:val="20"/>
              </w:rPr>
              <w:t>Status projekta</w:t>
            </w:r>
          </w:p>
        </w:tc>
      </w:tr>
      <w:tr w:rsidR="00187C2A" w:rsidRPr="004B3C93" w14:paraId="2AB2D8B3" w14:textId="77777777" w:rsidTr="007743CA">
        <w:trPr>
          <w:trHeight w:val="255"/>
        </w:trPr>
        <w:tc>
          <w:tcPr>
            <w:tcW w:w="726" w:type="dxa"/>
            <w:vMerge/>
            <w:shd w:val="clear" w:color="auto" w:fill="auto"/>
            <w:vAlign w:val="center"/>
          </w:tcPr>
          <w:p w14:paraId="3A4C5FA2" w14:textId="77777777" w:rsidR="00187C2A" w:rsidRPr="004B3C93" w:rsidRDefault="00187C2A" w:rsidP="007743CA">
            <w:pPr>
              <w:pStyle w:val="Bezproreda"/>
              <w:jc w:val="center"/>
              <w:rPr>
                <w:rFonts w:ascii="Arial" w:hAnsi="Arial" w:cs="Arial"/>
                <w:bCs/>
                <w:color w:val="000000" w:themeColor="text1"/>
              </w:rPr>
            </w:pPr>
          </w:p>
        </w:tc>
        <w:tc>
          <w:tcPr>
            <w:tcW w:w="2961" w:type="dxa"/>
            <w:gridSpan w:val="2"/>
            <w:vMerge/>
            <w:shd w:val="clear" w:color="auto" w:fill="auto"/>
            <w:vAlign w:val="center"/>
          </w:tcPr>
          <w:p w14:paraId="1EFDAEA2" w14:textId="77777777" w:rsidR="00187C2A" w:rsidRPr="004B3C93" w:rsidRDefault="00187C2A" w:rsidP="007743CA">
            <w:pPr>
              <w:pStyle w:val="Bezproreda"/>
              <w:rPr>
                <w:rFonts w:ascii="Arial" w:hAnsi="Arial" w:cs="Arial"/>
                <w:b/>
                <w:color w:val="000000" w:themeColor="text1"/>
                <w:sz w:val="20"/>
                <w:szCs w:val="20"/>
                <w:lang w:val="en-GB"/>
              </w:rPr>
            </w:pPr>
          </w:p>
        </w:tc>
        <w:tc>
          <w:tcPr>
            <w:tcW w:w="1701" w:type="dxa"/>
            <w:shd w:val="clear" w:color="auto" w:fill="auto"/>
            <w:vAlign w:val="center"/>
          </w:tcPr>
          <w:p w14:paraId="05213C18" w14:textId="77777777" w:rsidR="00187C2A" w:rsidRPr="004B3C93" w:rsidRDefault="00187C2A" w:rsidP="007743CA">
            <w:pPr>
              <w:pStyle w:val="Bezproreda"/>
              <w:rPr>
                <w:rFonts w:ascii="Arial" w:hAnsi="Arial" w:cs="Arial"/>
                <w:b/>
                <w:color w:val="000000" w:themeColor="text1"/>
                <w:sz w:val="20"/>
                <w:szCs w:val="20"/>
              </w:rPr>
            </w:pPr>
            <w:r w:rsidRPr="004B3C93">
              <w:rPr>
                <w:rFonts w:ascii="Arial" w:hAnsi="Arial" w:cs="Arial"/>
                <w:b/>
                <w:color w:val="000000" w:themeColor="text1"/>
                <w:sz w:val="20"/>
                <w:szCs w:val="20"/>
              </w:rPr>
              <w:t>Planirano</w:t>
            </w:r>
          </w:p>
        </w:tc>
        <w:tc>
          <w:tcPr>
            <w:tcW w:w="1701" w:type="dxa"/>
            <w:shd w:val="clear" w:color="auto" w:fill="auto"/>
            <w:vAlign w:val="center"/>
          </w:tcPr>
          <w:p w14:paraId="670B23E2" w14:textId="77777777" w:rsidR="00187C2A" w:rsidRPr="004B3C93" w:rsidRDefault="00187C2A" w:rsidP="007743CA">
            <w:pPr>
              <w:pStyle w:val="Bezproreda"/>
              <w:jc w:val="center"/>
              <w:rPr>
                <w:rFonts w:ascii="Arial" w:hAnsi="Arial" w:cs="Arial"/>
                <w:b/>
                <w:color w:val="000000" w:themeColor="text1"/>
                <w:sz w:val="20"/>
                <w:szCs w:val="20"/>
              </w:rPr>
            </w:pPr>
            <w:r w:rsidRPr="004B3C93">
              <w:rPr>
                <w:rFonts w:ascii="Arial" w:hAnsi="Arial" w:cs="Arial"/>
                <w:b/>
                <w:color w:val="000000" w:themeColor="text1"/>
                <w:sz w:val="20"/>
                <w:szCs w:val="20"/>
              </w:rPr>
              <w:t>Izvršeno</w:t>
            </w:r>
          </w:p>
        </w:tc>
        <w:tc>
          <w:tcPr>
            <w:tcW w:w="1275" w:type="dxa"/>
            <w:shd w:val="clear" w:color="auto" w:fill="auto"/>
            <w:vAlign w:val="center"/>
          </w:tcPr>
          <w:p w14:paraId="316C73AA" w14:textId="77777777" w:rsidR="00187C2A" w:rsidRPr="004B3C93" w:rsidRDefault="00187C2A" w:rsidP="007743CA">
            <w:pPr>
              <w:pStyle w:val="Bezproreda"/>
              <w:jc w:val="center"/>
              <w:rPr>
                <w:rFonts w:ascii="Arial" w:eastAsia="Times New Roman" w:hAnsi="Arial" w:cs="Arial"/>
                <w:b/>
                <w:color w:val="000000" w:themeColor="text1"/>
                <w:sz w:val="20"/>
                <w:szCs w:val="20"/>
              </w:rPr>
            </w:pPr>
            <w:r w:rsidRPr="004B3C93">
              <w:rPr>
                <w:rFonts w:ascii="Arial" w:eastAsia="Times New Roman" w:hAnsi="Arial" w:cs="Arial"/>
                <w:b/>
                <w:color w:val="000000" w:themeColor="text1"/>
                <w:sz w:val="20"/>
                <w:szCs w:val="20"/>
              </w:rPr>
              <w:t>Riješeno  do 31.12.2024.</w:t>
            </w:r>
          </w:p>
        </w:tc>
        <w:tc>
          <w:tcPr>
            <w:tcW w:w="1418" w:type="dxa"/>
            <w:shd w:val="clear" w:color="auto" w:fill="auto"/>
            <w:vAlign w:val="center"/>
          </w:tcPr>
          <w:p w14:paraId="289DFD14" w14:textId="77777777" w:rsidR="00187C2A" w:rsidRPr="004B3C93" w:rsidRDefault="00187C2A" w:rsidP="007743CA">
            <w:pPr>
              <w:pStyle w:val="Bezproreda"/>
              <w:jc w:val="center"/>
              <w:rPr>
                <w:rFonts w:ascii="Arial" w:eastAsia="Times New Roman" w:hAnsi="Arial" w:cs="Arial"/>
                <w:b/>
                <w:color w:val="000000" w:themeColor="text1"/>
                <w:sz w:val="20"/>
                <w:szCs w:val="20"/>
              </w:rPr>
            </w:pPr>
            <w:r w:rsidRPr="004B3C93">
              <w:rPr>
                <w:rFonts w:ascii="Arial" w:eastAsia="Times New Roman" w:hAnsi="Arial" w:cs="Arial"/>
                <w:b/>
                <w:color w:val="000000" w:themeColor="text1"/>
                <w:sz w:val="20"/>
                <w:szCs w:val="20"/>
              </w:rPr>
              <w:t>Započeto do 31.12.2024.</w:t>
            </w:r>
          </w:p>
        </w:tc>
        <w:tc>
          <w:tcPr>
            <w:tcW w:w="1134" w:type="dxa"/>
            <w:shd w:val="clear" w:color="auto" w:fill="auto"/>
            <w:vAlign w:val="center"/>
          </w:tcPr>
          <w:p w14:paraId="5002A435" w14:textId="77777777" w:rsidR="00187C2A" w:rsidRPr="004B3C93" w:rsidRDefault="00187C2A" w:rsidP="007743CA">
            <w:pPr>
              <w:pStyle w:val="Bezproreda"/>
              <w:jc w:val="center"/>
              <w:rPr>
                <w:rFonts w:ascii="Arial" w:eastAsia="Times New Roman" w:hAnsi="Arial" w:cs="Arial"/>
                <w:b/>
                <w:color w:val="000000" w:themeColor="text1"/>
                <w:sz w:val="20"/>
                <w:szCs w:val="20"/>
              </w:rPr>
            </w:pPr>
            <w:r w:rsidRPr="004B3C93">
              <w:rPr>
                <w:rFonts w:ascii="Arial" w:eastAsia="Times New Roman" w:hAnsi="Arial" w:cs="Arial"/>
                <w:b/>
                <w:color w:val="000000" w:themeColor="text1"/>
                <w:sz w:val="20"/>
                <w:szCs w:val="20"/>
              </w:rPr>
              <w:t>Nije započeto   / Nije</w:t>
            </w:r>
          </w:p>
          <w:p w14:paraId="10626B16" w14:textId="77777777" w:rsidR="00187C2A" w:rsidRPr="004B3C93" w:rsidRDefault="00187C2A" w:rsidP="007743CA">
            <w:pPr>
              <w:pStyle w:val="Bezproreda"/>
              <w:jc w:val="center"/>
              <w:rPr>
                <w:rFonts w:ascii="Arial" w:eastAsia="Times New Roman" w:hAnsi="Arial" w:cs="Arial"/>
                <w:b/>
                <w:color w:val="000000" w:themeColor="text1"/>
                <w:sz w:val="20"/>
                <w:szCs w:val="20"/>
              </w:rPr>
            </w:pPr>
            <w:r w:rsidRPr="004B3C93">
              <w:rPr>
                <w:rFonts w:ascii="Arial" w:eastAsia="Times New Roman" w:hAnsi="Arial" w:cs="Arial"/>
                <w:b/>
                <w:color w:val="000000" w:themeColor="text1"/>
                <w:sz w:val="20"/>
                <w:szCs w:val="20"/>
              </w:rPr>
              <w:t>riješeno</w:t>
            </w:r>
          </w:p>
        </w:tc>
      </w:tr>
      <w:tr w:rsidR="00187C2A" w:rsidRPr="004B3C93" w14:paraId="4004CF76" w14:textId="77777777" w:rsidTr="007743CA">
        <w:trPr>
          <w:trHeight w:val="255"/>
        </w:trPr>
        <w:tc>
          <w:tcPr>
            <w:tcW w:w="726" w:type="dxa"/>
            <w:vMerge w:val="restart"/>
            <w:shd w:val="clear" w:color="auto" w:fill="auto"/>
          </w:tcPr>
          <w:p w14:paraId="2A301D3A"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3.1.</w:t>
            </w:r>
          </w:p>
        </w:tc>
        <w:tc>
          <w:tcPr>
            <w:tcW w:w="2961" w:type="dxa"/>
            <w:gridSpan w:val="2"/>
            <w:shd w:val="clear" w:color="auto" w:fill="auto"/>
            <w:vAlign w:val="center"/>
          </w:tcPr>
          <w:p w14:paraId="12DDF784"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K300002 </w:t>
            </w:r>
            <w:r w:rsidRPr="004B3C93">
              <w:rPr>
                <w:rFonts w:ascii="Arial" w:hAnsi="Arial" w:cs="Arial"/>
                <w:b/>
                <w:color w:val="000000" w:themeColor="text1"/>
                <w:sz w:val="20"/>
                <w:szCs w:val="20"/>
              </w:rPr>
              <w:t>Rekonstrukcija rive Rabac</w:t>
            </w:r>
          </w:p>
        </w:tc>
        <w:tc>
          <w:tcPr>
            <w:tcW w:w="1701" w:type="dxa"/>
            <w:shd w:val="clear" w:color="auto" w:fill="auto"/>
            <w:vAlign w:val="center"/>
          </w:tcPr>
          <w:p w14:paraId="686D3454"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15.930,00</w:t>
            </w:r>
            <w:r w:rsidRPr="004B3C93">
              <w:rPr>
                <w:rFonts w:ascii="Arial" w:hAnsi="Arial" w:cs="Arial"/>
                <w:b/>
                <w:color w:val="000000" w:themeColor="text1"/>
              </w:rPr>
              <w:tab/>
            </w:r>
          </w:p>
        </w:tc>
        <w:tc>
          <w:tcPr>
            <w:tcW w:w="1701" w:type="dxa"/>
            <w:shd w:val="clear" w:color="auto" w:fill="auto"/>
            <w:vAlign w:val="center"/>
          </w:tcPr>
          <w:p w14:paraId="407D6F41"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15.881,88</w:t>
            </w:r>
          </w:p>
        </w:tc>
        <w:tc>
          <w:tcPr>
            <w:tcW w:w="1275" w:type="dxa"/>
            <w:shd w:val="clear" w:color="auto" w:fill="auto"/>
            <w:vAlign w:val="center"/>
          </w:tcPr>
          <w:p w14:paraId="2721EA4E" w14:textId="77777777" w:rsidR="00187C2A" w:rsidRPr="004B3C93" w:rsidRDefault="00187C2A" w:rsidP="00187C2A">
            <w:pPr>
              <w:pStyle w:val="Bezproreda"/>
              <w:numPr>
                <w:ilvl w:val="0"/>
                <w:numId w:val="15"/>
              </w:numPr>
              <w:ind w:left="1210"/>
              <w:jc w:val="center"/>
              <w:rPr>
                <w:rFonts w:ascii="Arial" w:hAnsi="Arial" w:cs="Arial"/>
                <w:b/>
                <w:color w:val="000000" w:themeColor="text1"/>
                <w:lang w:val="en-GB"/>
              </w:rPr>
            </w:pPr>
          </w:p>
        </w:tc>
        <w:tc>
          <w:tcPr>
            <w:tcW w:w="1418" w:type="dxa"/>
            <w:shd w:val="clear" w:color="auto" w:fill="auto"/>
            <w:vAlign w:val="center"/>
          </w:tcPr>
          <w:p w14:paraId="5B267612" w14:textId="77777777" w:rsidR="00187C2A" w:rsidRPr="004B3C93" w:rsidRDefault="00187C2A" w:rsidP="007743CA">
            <w:pPr>
              <w:pStyle w:val="Bezproreda"/>
              <w:ind w:left="851"/>
              <w:jc w:val="center"/>
              <w:rPr>
                <w:rFonts w:ascii="Arial" w:hAnsi="Arial" w:cs="Arial"/>
                <w:b/>
                <w:color w:val="000000" w:themeColor="text1"/>
                <w:lang w:val="en-GB"/>
              </w:rPr>
            </w:pPr>
          </w:p>
        </w:tc>
        <w:tc>
          <w:tcPr>
            <w:tcW w:w="1134" w:type="dxa"/>
            <w:shd w:val="clear" w:color="auto" w:fill="auto"/>
            <w:vAlign w:val="center"/>
          </w:tcPr>
          <w:p w14:paraId="6D8C722B" w14:textId="77777777" w:rsidR="00187C2A" w:rsidRPr="004B3C93" w:rsidRDefault="00187C2A" w:rsidP="007743CA">
            <w:pPr>
              <w:pStyle w:val="Bezproreda"/>
              <w:jc w:val="center"/>
              <w:rPr>
                <w:rFonts w:ascii="Arial" w:hAnsi="Arial" w:cs="Arial"/>
                <w:b/>
                <w:color w:val="000000" w:themeColor="text1"/>
                <w:lang w:val="en-GB"/>
              </w:rPr>
            </w:pPr>
          </w:p>
        </w:tc>
      </w:tr>
      <w:tr w:rsidR="00187C2A" w:rsidRPr="004B3C93" w14:paraId="458B7B7B" w14:textId="77777777" w:rsidTr="007743CA">
        <w:trPr>
          <w:trHeight w:val="255"/>
        </w:trPr>
        <w:tc>
          <w:tcPr>
            <w:tcW w:w="726" w:type="dxa"/>
            <w:vMerge/>
            <w:shd w:val="clear" w:color="auto" w:fill="auto"/>
          </w:tcPr>
          <w:p w14:paraId="1397B4D1" w14:textId="77777777" w:rsidR="00187C2A" w:rsidRPr="004B3C93" w:rsidRDefault="00187C2A" w:rsidP="007743CA">
            <w:pPr>
              <w:pStyle w:val="Bezproreda"/>
              <w:jc w:val="center"/>
              <w:rPr>
                <w:rFonts w:ascii="Arial" w:hAnsi="Arial" w:cs="Arial"/>
                <w:b/>
                <w:color w:val="000000" w:themeColor="text1"/>
              </w:rPr>
            </w:pPr>
          </w:p>
        </w:tc>
        <w:tc>
          <w:tcPr>
            <w:tcW w:w="1543" w:type="dxa"/>
            <w:shd w:val="clear" w:color="auto" w:fill="auto"/>
            <w:vAlign w:val="center"/>
          </w:tcPr>
          <w:p w14:paraId="3E006C53" w14:textId="77777777" w:rsidR="00187C2A" w:rsidRPr="004B3C93" w:rsidRDefault="00187C2A" w:rsidP="007743CA">
            <w:pPr>
              <w:pStyle w:val="Bezproreda"/>
              <w:rPr>
                <w:rFonts w:ascii="Arial" w:hAnsi="Arial" w:cs="Arial"/>
                <w:b/>
                <w:color w:val="000000" w:themeColor="text1"/>
                <w:sz w:val="20"/>
                <w:szCs w:val="20"/>
                <w:lang w:val="en-GB"/>
              </w:rPr>
            </w:pPr>
            <w:r w:rsidRPr="004B3C93">
              <w:rPr>
                <w:rFonts w:ascii="Arial" w:hAnsi="Arial" w:cs="Arial"/>
                <w:bCs/>
                <w:color w:val="000000" w:themeColor="text1"/>
                <w:sz w:val="20"/>
                <w:szCs w:val="20"/>
              </w:rPr>
              <w:t>Kratak opis statusa i daljnjih aktivnosti</w:t>
            </w:r>
          </w:p>
        </w:tc>
        <w:tc>
          <w:tcPr>
            <w:tcW w:w="8647" w:type="dxa"/>
            <w:gridSpan w:val="6"/>
            <w:shd w:val="clear" w:color="auto" w:fill="auto"/>
            <w:vAlign w:val="center"/>
          </w:tcPr>
          <w:p w14:paraId="3148810C" w14:textId="77777777" w:rsidR="00187C2A" w:rsidRPr="004B3C93" w:rsidRDefault="00187C2A" w:rsidP="007743CA">
            <w:pPr>
              <w:pStyle w:val="Bezproreda"/>
              <w:jc w:val="both"/>
              <w:rPr>
                <w:rFonts w:ascii="Arial" w:hAnsi="Arial" w:cs="Arial"/>
                <w:b/>
                <w:color w:val="000000" w:themeColor="text1"/>
                <w:sz w:val="20"/>
                <w:szCs w:val="20"/>
                <w:lang w:val="en-GB"/>
              </w:rPr>
            </w:pPr>
            <w:r w:rsidRPr="004B3C93">
              <w:rPr>
                <w:rFonts w:ascii="Arial" w:hAnsi="Arial" w:cs="Arial"/>
                <w:bCs/>
                <w:color w:val="000000" w:themeColor="text1"/>
                <w:sz w:val="20"/>
                <w:szCs w:val="20"/>
              </w:rPr>
              <w:t>Kontinuirana davanja Grada Labina kao sufinanciranje u povratu kredita za rekonstrukciju obale/rive u Rapcu koje se izvršava tijekom godine.</w:t>
            </w:r>
          </w:p>
        </w:tc>
      </w:tr>
      <w:tr w:rsidR="00187C2A" w:rsidRPr="004B3C93" w14:paraId="61197446" w14:textId="77777777" w:rsidTr="007743CA">
        <w:trPr>
          <w:trHeight w:val="255"/>
        </w:trPr>
        <w:tc>
          <w:tcPr>
            <w:tcW w:w="726" w:type="dxa"/>
            <w:vMerge w:val="restart"/>
          </w:tcPr>
          <w:p w14:paraId="130CFA86"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3.2.</w:t>
            </w:r>
          </w:p>
        </w:tc>
        <w:tc>
          <w:tcPr>
            <w:tcW w:w="2961" w:type="dxa"/>
            <w:gridSpan w:val="2"/>
            <w:shd w:val="clear" w:color="auto" w:fill="auto"/>
            <w:vAlign w:val="center"/>
          </w:tcPr>
          <w:p w14:paraId="73F39C2D"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K300005 </w:t>
            </w:r>
            <w:r w:rsidRPr="004B3C93">
              <w:rPr>
                <w:rFonts w:ascii="Arial" w:hAnsi="Arial" w:cs="Arial"/>
                <w:b/>
                <w:color w:val="000000" w:themeColor="text1"/>
                <w:sz w:val="20"/>
                <w:szCs w:val="20"/>
              </w:rPr>
              <w:t>Rekonstrukcija i sanacija velikog kupatila, tople veze i šohta u sklopu rudarskog kompleksa Pijacal</w:t>
            </w:r>
          </w:p>
        </w:tc>
        <w:tc>
          <w:tcPr>
            <w:tcW w:w="1701" w:type="dxa"/>
            <w:shd w:val="clear" w:color="auto" w:fill="auto"/>
            <w:vAlign w:val="center"/>
          </w:tcPr>
          <w:p w14:paraId="63BB5EB6"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142.843,00</w:t>
            </w:r>
            <w:r w:rsidRPr="004B3C93">
              <w:rPr>
                <w:rFonts w:ascii="Arial" w:hAnsi="Arial" w:cs="Arial"/>
                <w:b/>
                <w:color w:val="000000" w:themeColor="text1"/>
              </w:rPr>
              <w:tab/>
            </w:r>
          </w:p>
        </w:tc>
        <w:tc>
          <w:tcPr>
            <w:tcW w:w="1701" w:type="dxa"/>
            <w:shd w:val="clear" w:color="auto" w:fill="auto"/>
            <w:vAlign w:val="center"/>
          </w:tcPr>
          <w:p w14:paraId="262D4968"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66.420,01</w:t>
            </w:r>
          </w:p>
        </w:tc>
        <w:tc>
          <w:tcPr>
            <w:tcW w:w="1275" w:type="dxa"/>
            <w:vAlign w:val="center"/>
          </w:tcPr>
          <w:p w14:paraId="3265D3BA" w14:textId="77777777" w:rsidR="00187C2A" w:rsidRPr="004B3C93" w:rsidRDefault="00187C2A" w:rsidP="007743CA">
            <w:pPr>
              <w:pStyle w:val="Bezproreda"/>
              <w:ind w:left="851"/>
              <w:jc w:val="center"/>
              <w:rPr>
                <w:rFonts w:ascii="Arial" w:hAnsi="Arial" w:cs="Arial"/>
                <w:b/>
                <w:color w:val="000000" w:themeColor="text1"/>
                <w:lang w:val="en-GB"/>
              </w:rPr>
            </w:pPr>
          </w:p>
        </w:tc>
        <w:tc>
          <w:tcPr>
            <w:tcW w:w="1418" w:type="dxa"/>
          </w:tcPr>
          <w:p w14:paraId="07786236" w14:textId="77777777" w:rsidR="00187C2A" w:rsidRPr="004B3C93" w:rsidRDefault="00187C2A" w:rsidP="007743CA">
            <w:pPr>
              <w:pStyle w:val="Bezproreda"/>
              <w:jc w:val="center"/>
              <w:rPr>
                <w:rFonts w:ascii="Arial" w:hAnsi="Arial" w:cs="Arial"/>
                <w:b/>
                <w:color w:val="000000" w:themeColor="text1"/>
                <w:lang w:val="en-GB"/>
              </w:rPr>
            </w:pPr>
          </w:p>
          <w:p w14:paraId="305C6AB7" w14:textId="77777777" w:rsidR="00187C2A" w:rsidRPr="004B3C93" w:rsidRDefault="00187C2A" w:rsidP="007743CA">
            <w:pPr>
              <w:pStyle w:val="Bezproreda"/>
              <w:jc w:val="center"/>
              <w:rPr>
                <w:rFonts w:ascii="Arial" w:hAnsi="Arial" w:cs="Arial"/>
                <w:b/>
                <w:color w:val="000000" w:themeColor="text1"/>
                <w:lang w:val="en-GB"/>
              </w:rPr>
            </w:pPr>
          </w:p>
          <w:p w14:paraId="6476B1B0" w14:textId="77777777" w:rsidR="00187C2A" w:rsidRPr="004B3C93" w:rsidRDefault="00187C2A" w:rsidP="00187C2A">
            <w:pPr>
              <w:pStyle w:val="Bezproreda"/>
              <w:numPr>
                <w:ilvl w:val="0"/>
                <w:numId w:val="15"/>
              </w:numPr>
              <w:ind w:left="1210"/>
              <w:jc w:val="center"/>
              <w:rPr>
                <w:rFonts w:ascii="Arial" w:hAnsi="Arial" w:cs="Arial"/>
                <w:b/>
                <w:color w:val="000000" w:themeColor="text1"/>
                <w:lang w:val="en-GB"/>
              </w:rPr>
            </w:pPr>
          </w:p>
        </w:tc>
        <w:tc>
          <w:tcPr>
            <w:tcW w:w="1134" w:type="dxa"/>
          </w:tcPr>
          <w:p w14:paraId="388BAA85" w14:textId="77777777" w:rsidR="00187C2A" w:rsidRPr="004B3C93" w:rsidRDefault="00187C2A" w:rsidP="007743CA">
            <w:pPr>
              <w:pStyle w:val="Bezproreda"/>
              <w:jc w:val="center"/>
              <w:rPr>
                <w:rFonts w:ascii="Arial" w:hAnsi="Arial" w:cs="Arial"/>
                <w:b/>
                <w:color w:val="000000" w:themeColor="text1"/>
                <w:lang w:val="en-GB"/>
              </w:rPr>
            </w:pPr>
          </w:p>
        </w:tc>
      </w:tr>
      <w:tr w:rsidR="00187C2A" w:rsidRPr="004B3C93" w14:paraId="364E899C" w14:textId="77777777" w:rsidTr="007743CA">
        <w:trPr>
          <w:trHeight w:val="255"/>
        </w:trPr>
        <w:tc>
          <w:tcPr>
            <w:tcW w:w="726" w:type="dxa"/>
            <w:vMerge/>
          </w:tcPr>
          <w:p w14:paraId="288E97F8"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0168C636"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2B88B32D" w14:textId="77777777" w:rsidR="00187C2A" w:rsidRPr="004B3C93" w:rsidRDefault="00187C2A" w:rsidP="007743CA">
            <w:pPr>
              <w:pStyle w:val="Bezproreda"/>
              <w:jc w:val="both"/>
              <w:rPr>
                <w:rFonts w:ascii="Arial" w:hAnsi="Arial" w:cs="Arial"/>
                <w:b/>
                <w:color w:val="000000" w:themeColor="text1"/>
                <w:lang w:val="en-GB"/>
              </w:rPr>
            </w:pPr>
            <w:r w:rsidRPr="004B3C93">
              <w:rPr>
                <w:rFonts w:ascii="Arial" w:hAnsi="Arial" w:cs="Arial"/>
                <w:bCs/>
                <w:color w:val="000000" w:themeColor="text1"/>
                <w:sz w:val="20"/>
              </w:rPr>
              <w:t>Nakon provedenog pregovaračkog postupka javne nabave sklopljen je Ugovor o izradi projektne dokumentacije za idejno rješenje i  glavni projekt za rekonstrukciju i prenamjenu postojeće zgrade Velikog kupatila i garderobe, sa kemijskim laboratorijem i elektroradionom, smještenih unutar bivšeg rudarsko-industrijskog sklopa Pijacal u Labinu sa Zajednicom ponuditelja SKROZ d.o.o. Zagreb, Public design d.o.o. Zagreb i Organizirano oblikovanje d.o.o. Zagreb. Započelo se sa izradom idejnog rješenja i intenzivnom komunikacijom i suradnjom sa nadležnim Konzervatorskim odjelom Pula na postavljanju i usuglašavanju pristupa, prihvaćanju prijedloga arhitektonskih i tehničkih  rješenja  pojedinih cjelina i sustava sa posebnim naglaskom na očuvanju artefakata. Slijedom čega je Idejno rješenje većim dijelom usuglašeno, slijedi kompletiranje i razrada tekstualnog priloga koji opisuje predloženi pristup kulturnom dobru u cilju dobivanja konzervatorskih uvjeta. Obzirom na važnost, složenost i broj dionika procesa usuglašavanja pristupa izrada glavnog projekta se prolongirala te se njegovo kompletiranje očekuje u prvoj polovici 2025.g.</w:t>
            </w:r>
          </w:p>
        </w:tc>
      </w:tr>
      <w:tr w:rsidR="00187C2A" w:rsidRPr="004B3C93" w14:paraId="2F56AB75" w14:textId="77777777" w:rsidTr="007743CA">
        <w:trPr>
          <w:trHeight w:val="255"/>
        </w:trPr>
        <w:tc>
          <w:tcPr>
            <w:tcW w:w="726" w:type="dxa"/>
            <w:vMerge w:val="restart"/>
          </w:tcPr>
          <w:p w14:paraId="7E01F6DA"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3.4.</w:t>
            </w:r>
          </w:p>
        </w:tc>
        <w:tc>
          <w:tcPr>
            <w:tcW w:w="2961" w:type="dxa"/>
            <w:gridSpan w:val="2"/>
            <w:shd w:val="clear" w:color="auto" w:fill="auto"/>
            <w:vAlign w:val="center"/>
          </w:tcPr>
          <w:p w14:paraId="2C68152A"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K300015 </w:t>
            </w:r>
            <w:r w:rsidRPr="004B3C93">
              <w:rPr>
                <w:rFonts w:ascii="Arial" w:hAnsi="Arial" w:cs="Arial"/>
                <w:b/>
                <w:color w:val="000000" w:themeColor="text1"/>
                <w:sz w:val="20"/>
                <w:szCs w:val="20"/>
              </w:rPr>
              <w:t>Dječji vrtić Vinež (novi)</w:t>
            </w:r>
          </w:p>
        </w:tc>
        <w:tc>
          <w:tcPr>
            <w:tcW w:w="1701" w:type="dxa"/>
            <w:shd w:val="clear" w:color="auto" w:fill="auto"/>
            <w:vAlign w:val="center"/>
          </w:tcPr>
          <w:p w14:paraId="3000AB6C"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372.600,00</w:t>
            </w:r>
            <w:r w:rsidRPr="004B3C93">
              <w:rPr>
                <w:rFonts w:ascii="Arial" w:hAnsi="Arial" w:cs="Arial"/>
                <w:b/>
                <w:color w:val="000000" w:themeColor="text1"/>
              </w:rPr>
              <w:tab/>
            </w:r>
          </w:p>
        </w:tc>
        <w:tc>
          <w:tcPr>
            <w:tcW w:w="1701" w:type="dxa"/>
            <w:shd w:val="clear" w:color="auto" w:fill="auto"/>
            <w:vAlign w:val="center"/>
          </w:tcPr>
          <w:p w14:paraId="24BD2CCC"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339.357,93</w:t>
            </w:r>
          </w:p>
        </w:tc>
        <w:tc>
          <w:tcPr>
            <w:tcW w:w="1275" w:type="dxa"/>
            <w:vAlign w:val="center"/>
          </w:tcPr>
          <w:p w14:paraId="086C4A6E" w14:textId="77777777" w:rsidR="00187C2A" w:rsidRPr="004B3C93" w:rsidRDefault="00187C2A" w:rsidP="007743CA">
            <w:pPr>
              <w:pStyle w:val="Bezproreda"/>
              <w:ind w:left="850"/>
              <w:jc w:val="center"/>
              <w:rPr>
                <w:rFonts w:ascii="Arial" w:hAnsi="Arial" w:cs="Arial"/>
                <w:b/>
                <w:color w:val="000000" w:themeColor="text1"/>
                <w:lang w:val="en-GB"/>
              </w:rPr>
            </w:pPr>
          </w:p>
        </w:tc>
        <w:tc>
          <w:tcPr>
            <w:tcW w:w="1418" w:type="dxa"/>
            <w:vAlign w:val="center"/>
          </w:tcPr>
          <w:p w14:paraId="3D7019E7" w14:textId="77777777" w:rsidR="00187C2A" w:rsidRPr="004B3C93" w:rsidRDefault="00187C2A" w:rsidP="007743CA">
            <w:pPr>
              <w:pStyle w:val="Bezproreda"/>
              <w:ind w:left="851"/>
              <w:jc w:val="center"/>
              <w:rPr>
                <w:rFonts w:ascii="Arial" w:hAnsi="Arial" w:cs="Arial"/>
                <w:b/>
                <w:color w:val="000000" w:themeColor="text1"/>
                <w:lang w:val="en-GB"/>
              </w:rPr>
            </w:pPr>
            <w:r w:rsidRPr="004B3C93">
              <w:rPr>
                <w:rFonts w:ascii="Segoe MDL2 Assets" w:hAnsi="Segoe MDL2 Assets" w:cs="Arial"/>
                <w:b/>
                <w:color w:val="000000" w:themeColor="text1"/>
                <w:lang w:val="en-GB"/>
              </w:rPr>
              <w:t></w:t>
            </w:r>
          </w:p>
        </w:tc>
        <w:tc>
          <w:tcPr>
            <w:tcW w:w="1134" w:type="dxa"/>
          </w:tcPr>
          <w:p w14:paraId="109E98C0" w14:textId="77777777" w:rsidR="00187C2A" w:rsidRPr="004B3C93" w:rsidRDefault="00187C2A" w:rsidP="007743CA">
            <w:pPr>
              <w:pStyle w:val="Bezproreda"/>
              <w:jc w:val="center"/>
              <w:rPr>
                <w:rFonts w:ascii="Arial" w:hAnsi="Arial" w:cs="Arial"/>
                <w:b/>
                <w:color w:val="000000" w:themeColor="text1"/>
                <w:lang w:val="en-GB"/>
              </w:rPr>
            </w:pPr>
          </w:p>
        </w:tc>
      </w:tr>
      <w:tr w:rsidR="00187C2A" w:rsidRPr="004B3C93" w14:paraId="5D488DA3" w14:textId="77777777" w:rsidTr="007743CA">
        <w:trPr>
          <w:trHeight w:val="255"/>
        </w:trPr>
        <w:tc>
          <w:tcPr>
            <w:tcW w:w="726" w:type="dxa"/>
            <w:vMerge/>
          </w:tcPr>
          <w:p w14:paraId="2AFC79B4"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32D5ABD5"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4A2DE21F" w14:textId="77777777" w:rsidR="00187C2A" w:rsidRPr="004B3C93" w:rsidRDefault="00187C2A" w:rsidP="007743CA">
            <w:pPr>
              <w:jc w:val="both"/>
              <w:rPr>
                <w:rFonts w:ascii="Arial" w:hAnsi="Arial" w:cs="Arial"/>
                <w:b/>
                <w:color w:val="000000" w:themeColor="text1"/>
                <w:lang w:val="en-GB"/>
              </w:rPr>
            </w:pPr>
            <w:r w:rsidRPr="004B3C93">
              <w:rPr>
                <w:rFonts w:ascii="Arial" w:hAnsi="Arial" w:cs="Arial"/>
                <w:bCs/>
                <w:color w:val="000000" w:themeColor="text1"/>
                <w:sz w:val="20"/>
              </w:rPr>
              <w:t>U svrhu dobivanja novih prostora za smještaj djece vrtićke i jasličke dobi, u kolovozu  2024. godine započeli su radovi na izgradnji novog DV Vinež. Radovi napreduju sukladno dinamičkom planu, izvedeni su svi zidovi od blok opeke, pri kraju je izrada serklaža, nadvoja i stupova te se kreće sa izradom krovne konstrukcije od čeličnih L profila i nosivog trapeznog lima. Planirani  završetak radova  je u drugom kvartalu 2025. godine, nakon čega slijedi opremanje.</w:t>
            </w:r>
          </w:p>
        </w:tc>
      </w:tr>
      <w:tr w:rsidR="00187C2A" w:rsidRPr="004B3C93" w14:paraId="230475AE" w14:textId="77777777" w:rsidTr="007743CA">
        <w:trPr>
          <w:trHeight w:val="255"/>
        </w:trPr>
        <w:tc>
          <w:tcPr>
            <w:tcW w:w="726" w:type="dxa"/>
            <w:vMerge w:val="restart"/>
          </w:tcPr>
          <w:p w14:paraId="436E7FE7"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3.5.</w:t>
            </w:r>
          </w:p>
        </w:tc>
        <w:tc>
          <w:tcPr>
            <w:tcW w:w="2961" w:type="dxa"/>
            <w:gridSpan w:val="2"/>
            <w:shd w:val="clear" w:color="auto" w:fill="auto"/>
            <w:vAlign w:val="center"/>
          </w:tcPr>
          <w:p w14:paraId="012DAB05"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K300018 </w:t>
            </w:r>
            <w:r w:rsidRPr="004B3C93">
              <w:rPr>
                <w:rFonts w:ascii="Arial" w:hAnsi="Arial" w:cs="Arial"/>
                <w:b/>
                <w:color w:val="000000" w:themeColor="text1"/>
                <w:sz w:val="20"/>
                <w:szCs w:val="20"/>
              </w:rPr>
              <w:t>Sportski kompleks Vinež</w:t>
            </w:r>
          </w:p>
        </w:tc>
        <w:tc>
          <w:tcPr>
            <w:tcW w:w="1701" w:type="dxa"/>
            <w:shd w:val="clear" w:color="auto" w:fill="auto"/>
            <w:vAlign w:val="center"/>
          </w:tcPr>
          <w:p w14:paraId="50069A16"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1.197.400,00</w:t>
            </w:r>
            <w:r w:rsidRPr="004B3C93">
              <w:rPr>
                <w:rFonts w:ascii="Arial" w:hAnsi="Arial" w:cs="Arial"/>
                <w:b/>
                <w:color w:val="000000" w:themeColor="text1"/>
              </w:rPr>
              <w:tab/>
            </w:r>
          </w:p>
        </w:tc>
        <w:tc>
          <w:tcPr>
            <w:tcW w:w="1701" w:type="dxa"/>
            <w:shd w:val="clear" w:color="auto" w:fill="auto"/>
            <w:vAlign w:val="center"/>
          </w:tcPr>
          <w:p w14:paraId="28520B79"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1.085.327,19</w:t>
            </w:r>
          </w:p>
        </w:tc>
        <w:tc>
          <w:tcPr>
            <w:tcW w:w="1275" w:type="dxa"/>
            <w:vAlign w:val="center"/>
          </w:tcPr>
          <w:p w14:paraId="6E8ED8DA" w14:textId="77777777" w:rsidR="00187C2A" w:rsidRPr="004B3C93" w:rsidRDefault="00187C2A" w:rsidP="00187C2A">
            <w:pPr>
              <w:pStyle w:val="Bezproreda"/>
              <w:numPr>
                <w:ilvl w:val="0"/>
                <w:numId w:val="15"/>
              </w:numPr>
              <w:ind w:left="1210"/>
              <w:jc w:val="center"/>
              <w:rPr>
                <w:rFonts w:ascii="Arial" w:hAnsi="Arial" w:cs="Arial"/>
                <w:b/>
                <w:color w:val="000000" w:themeColor="text1"/>
                <w:lang w:val="en-GB"/>
              </w:rPr>
            </w:pPr>
          </w:p>
        </w:tc>
        <w:tc>
          <w:tcPr>
            <w:tcW w:w="1418" w:type="dxa"/>
            <w:vAlign w:val="center"/>
          </w:tcPr>
          <w:p w14:paraId="7922105D" w14:textId="77777777" w:rsidR="00187C2A" w:rsidRPr="004B3C93" w:rsidRDefault="00187C2A" w:rsidP="007743CA">
            <w:pPr>
              <w:pStyle w:val="Bezproreda"/>
              <w:ind w:left="851"/>
              <w:jc w:val="center"/>
              <w:rPr>
                <w:rFonts w:ascii="Arial" w:hAnsi="Arial" w:cs="Arial"/>
                <w:b/>
                <w:color w:val="000000" w:themeColor="text1"/>
                <w:lang w:val="en-GB"/>
              </w:rPr>
            </w:pPr>
          </w:p>
        </w:tc>
        <w:tc>
          <w:tcPr>
            <w:tcW w:w="1134" w:type="dxa"/>
          </w:tcPr>
          <w:p w14:paraId="2ADAB2A7" w14:textId="77777777" w:rsidR="00187C2A" w:rsidRPr="004B3C93" w:rsidRDefault="00187C2A" w:rsidP="007743CA">
            <w:pPr>
              <w:pStyle w:val="Bezproreda"/>
              <w:jc w:val="center"/>
              <w:rPr>
                <w:rFonts w:ascii="Arial" w:hAnsi="Arial" w:cs="Arial"/>
                <w:b/>
                <w:color w:val="000000" w:themeColor="text1"/>
                <w:lang w:val="en-GB"/>
              </w:rPr>
            </w:pPr>
          </w:p>
        </w:tc>
      </w:tr>
      <w:tr w:rsidR="00187C2A" w:rsidRPr="004B3C93" w14:paraId="13DD6942" w14:textId="77777777" w:rsidTr="007743CA">
        <w:trPr>
          <w:trHeight w:val="255"/>
        </w:trPr>
        <w:tc>
          <w:tcPr>
            <w:tcW w:w="726" w:type="dxa"/>
            <w:vMerge/>
          </w:tcPr>
          <w:p w14:paraId="7D2352D9"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4F2E4957"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shd w:val="clear" w:color="auto" w:fill="auto"/>
            <w:vAlign w:val="center"/>
          </w:tcPr>
          <w:p w14:paraId="3DC067D8" w14:textId="77777777" w:rsidR="00187C2A" w:rsidRPr="004B3C93" w:rsidRDefault="00187C2A" w:rsidP="007743CA">
            <w:pPr>
              <w:autoSpaceDE w:val="0"/>
              <w:autoSpaceDN w:val="0"/>
              <w:adjustRightInd w:val="0"/>
              <w:spacing w:after="0" w:line="240" w:lineRule="auto"/>
              <w:jc w:val="both"/>
              <w:rPr>
                <w:rFonts w:ascii="Arial" w:hAnsi="Arial" w:cs="Arial"/>
                <w:bCs/>
                <w:color w:val="000000" w:themeColor="text1"/>
                <w:sz w:val="20"/>
              </w:rPr>
            </w:pPr>
            <w:r w:rsidRPr="004B3C93">
              <w:rPr>
                <w:rFonts w:ascii="Arial" w:hAnsi="Arial" w:cs="Arial"/>
                <w:bCs/>
                <w:color w:val="000000" w:themeColor="text1"/>
                <w:sz w:val="20"/>
              </w:rPr>
              <w:t xml:space="preserve">Radovi  na pomoćnom objektu sa svlačionicama, pratećim prostorijama i tribinama su završeni u ugovornom roku. Podneseno je završno izvješće prema Ministarstvu.  </w:t>
            </w:r>
          </w:p>
          <w:p w14:paraId="195CB020" w14:textId="77777777" w:rsidR="00187C2A" w:rsidRPr="004B3C93" w:rsidRDefault="00187C2A" w:rsidP="007743CA">
            <w:pPr>
              <w:autoSpaceDE w:val="0"/>
              <w:autoSpaceDN w:val="0"/>
              <w:adjustRightInd w:val="0"/>
              <w:spacing w:after="0" w:line="240" w:lineRule="auto"/>
              <w:jc w:val="both"/>
              <w:rPr>
                <w:rFonts w:ascii="Arial" w:eastAsia="Times New Roman" w:hAnsi="Arial" w:cs="Arial"/>
                <w:bCs/>
                <w:color w:val="000000" w:themeColor="text1"/>
                <w:sz w:val="20"/>
                <w:szCs w:val="20"/>
                <w:lang w:eastAsia="hr-HR"/>
              </w:rPr>
            </w:pPr>
            <w:r w:rsidRPr="004B3C93">
              <w:rPr>
                <w:rFonts w:ascii="Arial" w:hAnsi="Arial" w:cs="Arial"/>
                <w:bCs/>
                <w:color w:val="000000" w:themeColor="text1"/>
                <w:sz w:val="20"/>
              </w:rPr>
              <w:t>Tijekom rujna 2024.g., nakon provedenog postupka nabave, krenulo se sa radovima na izgradnji pristupne prometnice  i parkirališta  SC Vinež. Planirani završetak radova je u prvom kvartalu 2025.g. Time će sagrađeno igralište  dobiti sve potrebne sadržaje koji će omogućiti budućim korisnicima kvalitetno i sigurno korištenje ove sportske građevine.</w:t>
            </w:r>
          </w:p>
        </w:tc>
      </w:tr>
      <w:tr w:rsidR="00187C2A" w:rsidRPr="004B3C93" w14:paraId="03DCD8E5" w14:textId="77777777" w:rsidTr="007743CA">
        <w:trPr>
          <w:trHeight w:val="255"/>
        </w:trPr>
        <w:tc>
          <w:tcPr>
            <w:tcW w:w="726" w:type="dxa"/>
            <w:vMerge w:val="restart"/>
          </w:tcPr>
          <w:p w14:paraId="301BD435"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3.6.</w:t>
            </w:r>
          </w:p>
        </w:tc>
        <w:tc>
          <w:tcPr>
            <w:tcW w:w="2961" w:type="dxa"/>
            <w:gridSpan w:val="2"/>
            <w:shd w:val="clear" w:color="auto" w:fill="auto"/>
            <w:vAlign w:val="center"/>
          </w:tcPr>
          <w:p w14:paraId="36A8B6D1"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K300028 </w:t>
            </w:r>
            <w:r w:rsidRPr="004B3C93">
              <w:rPr>
                <w:rFonts w:ascii="Arial" w:hAnsi="Arial" w:cs="Arial"/>
                <w:b/>
                <w:color w:val="000000" w:themeColor="text1"/>
                <w:sz w:val="20"/>
                <w:szCs w:val="20"/>
              </w:rPr>
              <w:t>Ostali poslovi vezani za izgradnju građevina javne namjene</w:t>
            </w:r>
          </w:p>
        </w:tc>
        <w:tc>
          <w:tcPr>
            <w:tcW w:w="1701" w:type="dxa"/>
            <w:shd w:val="clear" w:color="auto" w:fill="auto"/>
            <w:vAlign w:val="center"/>
          </w:tcPr>
          <w:p w14:paraId="017A474C"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16.330,00</w:t>
            </w:r>
            <w:r w:rsidRPr="004B3C93">
              <w:rPr>
                <w:rFonts w:ascii="Arial" w:hAnsi="Arial" w:cs="Arial"/>
                <w:b/>
                <w:color w:val="000000" w:themeColor="text1"/>
              </w:rPr>
              <w:tab/>
            </w:r>
          </w:p>
        </w:tc>
        <w:tc>
          <w:tcPr>
            <w:tcW w:w="1701" w:type="dxa"/>
            <w:shd w:val="clear" w:color="auto" w:fill="auto"/>
            <w:vAlign w:val="center"/>
          </w:tcPr>
          <w:p w14:paraId="4B0DDA24"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11.287,27</w:t>
            </w:r>
          </w:p>
        </w:tc>
        <w:tc>
          <w:tcPr>
            <w:tcW w:w="1275" w:type="dxa"/>
            <w:vAlign w:val="center"/>
          </w:tcPr>
          <w:p w14:paraId="6D76855F" w14:textId="77777777" w:rsidR="00187C2A" w:rsidRPr="004B3C93" w:rsidRDefault="00187C2A" w:rsidP="00187C2A">
            <w:pPr>
              <w:pStyle w:val="Bezproreda"/>
              <w:numPr>
                <w:ilvl w:val="0"/>
                <w:numId w:val="15"/>
              </w:numPr>
              <w:ind w:left="1210"/>
              <w:jc w:val="center"/>
              <w:rPr>
                <w:rFonts w:ascii="Arial" w:hAnsi="Arial" w:cs="Arial"/>
                <w:b/>
                <w:color w:val="000000" w:themeColor="text1"/>
                <w:lang w:val="en-GB"/>
              </w:rPr>
            </w:pPr>
          </w:p>
        </w:tc>
        <w:tc>
          <w:tcPr>
            <w:tcW w:w="1418" w:type="dxa"/>
            <w:vAlign w:val="center"/>
          </w:tcPr>
          <w:p w14:paraId="76E78133" w14:textId="77777777" w:rsidR="00187C2A" w:rsidRPr="004B3C93" w:rsidRDefault="00187C2A" w:rsidP="007743CA">
            <w:pPr>
              <w:pStyle w:val="Bezproreda"/>
              <w:ind w:left="851"/>
              <w:jc w:val="right"/>
              <w:rPr>
                <w:rFonts w:ascii="Arial" w:hAnsi="Arial" w:cs="Arial"/>
                <w:b/>
                <w:color w:val="000000" w:themeColor="text1"/>
                <w:lang w:val="en-GB"/>
              </w:rPr>
            </w:pPr>
          </w:p>
        </w:tc>
        <w:tc>
          <w:tcPr>
            <w:tcW w:w="1134" w:type="dxa"/>
          </w:tcPr>
          <w:p w14:paraId="2A546CC0" w14:textId="77777777" w:rsidR="00187C2A" w:rsidRPr="004B3C93" w:rsidRDefault="00187C2A" w:rsidP="007743CA">
            <w:pPr>
              <w:pStyle w:val="Bezproreda"/>
              <w:jc w:val="center"/>
              <w:rPr>
                <w:rFonts w:ascii="Arial" w:hAnsi="Arial" w:cs="Arial"/>
                <w:b/>
                <w:color w:val="000000" w:themeColor="text1"/>
                <w:lang w:val="en-GB"/>
              </w:rPr>
            </w:pPr>
          </w:p>
        </w:tc>
      </w:tr>
      <w:tr w:rsidR="00187C2A" w:rsidRPr="004B3C93" w14:paraId="1BBF0CB2" w14:textId="77777777" w:rsidTr="007743CA">
        <w:trPr>
          <w:trHeight w:val="255"/>
        </w:trPr>
        <w:tc>
          <w:tcPr>
            <w:tcW w:w="726" w:type="dxa"/>
            <w:vMerge/>
          </w:tcPr>
          <w:p w14:paraId="4A79862F"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331D8D5F"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vAlign w:val="center"/>
          </w:tcPr>
          <w:p w14:paraId="0FC53641" w14:textId="77777777" w:rsidR="00187C2A" w:rsidRPr="004B3C93" w:rsidRDefault="00187C2A" w:rsidP="007743CA">
            <w:pPr>
              <w:pStyle w:val="Bezproreda"/>
              <w:jc w:val="both"/>
              <w:rPr>
                <w:rFonts w:ascii="Arial" w:hAnsi="Arial" w:cs="Arial"/>
                <w:b/>
                <w:color w:val="000000" w:themeColor="text1"/>
                <w:sz w:val="20"/>
                <w:szCs w:val="20"/>
                <w:lang w:val="en-GB"/>
              </w:rPr>
            </w:pPr>
            <w:r w:rsidRPr="004B3C93">
              <w:rPr>
                <w:rFonts w:ascii="Arial" w:hAnsi="Arial" w:cs="Arial"/>
                <w:bCs/>
                <w:color w:val="000000" w:themeColor="text1"/>
                <w:sz w:val="20"/>
                <w:szCs w:val="20"/>
              </w:rPr>
              <w:t>Ovim projektom obuhvaćena je izrada potrebnih podloga i elaborata koji prethode izradi projektne dokumentacije za pojedine zahvate na građevinama javne namjene, a provodi se kontinuirano tijekom godine.</w:t>
            </w:r>
          </w:p>
        </w:tc>
      </w:tr>
      <w:tr w:rsidR="00187C2A" w:rsidRPr="004B3C93" w14:paraId="4621CBC5" w14:textId="77777777" w:rsidTr="007743CA">
        <w:trPr>
          <w:trHeight w:val="255"/>
        </w:trPr>
        <w:tc>
          <w:tcPr>
            <w:tcW w:w="726" w:type="dxa"/>
            <w:vMerge w:val="restart"/>
          </w:tcPr>
          <w:p w14:paraId="0B56BB2B"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3.8.</w:t>
            </w:r>
          </w:p>
        </w:tc>
        <w:tc>
          <w:tcPr>
            <w:tcW w:w="2961" w:type="dxa"/>
            <w:gridSpan w:val="2"/>
            <w:shd w:val="clear" w:color="auto" w:fill="auto"/>
            <w:vAlign w:val="center"/>
          </w:tcPr>
          <w:p w14:paraId="1957246F"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
                <w:bCs/>
                <w:color w:val="000000" w:themeColor="text1"/>
              </w:rPr>
              <w:t xml:space="preserve">Kapitalni projekt K300037 </w:t>
            </w:r>
            <w:r w:rsidRPr="004B3C93">
              <w:rPr>
                <w:rFonts w:ascii="Arial" w:hAnsi="Arial" w:cs="Arial"/>
                <w:b/>
                <w:color w:val="000000" w:themeColor="text1"/>
                <w:sz w:val="20"/>
                <w:szCs w:val="20"/>
              </w:rPr>
              <w:t>Energetska obnova zgrade RIŠ-a (k.č. 318 k.o. Novi Labin)</w:t>
            </w:r>
          </w:p>
        </w:tc>
        <w:tc>
          <w:tcPr>
            <w:tcW w:w="1701" w:type="dxa"/>
            <w:vAlign w:val="center"/>
          </w:tcPr>
          <w:p w14:paraId="3F1D7890"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42.500,00</w:t>
            </w:r>
            <w:r w:rsidRPr="004B3C93">
              <w:rPr>
                <w:rFonts w:ascii="Arial" w:hAnsi="Arial" w:cs="Arial"/>
                <w:b/>
                <w:color w:val="000000" w:themeColor="text1"/>
              </w:rPr>
              <w:tab/>
            </w:r>
          </w:p>
        </w:tc>
        <w:tc>
          <w:tcPr>
            <w:tcW w:w="1701" w:type="dxa"/>
            <w:vAlign w:val="center"/>
          </w:tcPr>
          <w:p w14:paraId="68A6F5AA"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42.500,00</w:t>
            </w:r>
          </w:p>
        </w:tc>
        <w:tc>
          <w:tcPr>
            <w:tcW w:w="1275" w:type="dxa"/>
            <w:vAlign w:val="center"/>
          </w:tcPr>
          <w:p w14:paraId="682B744A" w14:textId="77777777" w:rsidR="00187C2A" w:rsidRPr="004B3C93" w:rsidRDefault="00187C2A" w:rsidP="007743CA">
            <w:pPr>
              <w:pStyle w:val="Bezproreda"/>
              <w:ind w:left="851"/>
              <w:jc w:val="center"/>
              <w:rPr>
                <w:rFonts w:ascii="Arial" w:hAnsi="Arial" w:cs="Arial"/>
                <w:b/>
                <w:color w:val="000000" w:themeColor="text1"/>
                <w:lang w:val="en-GB"/>
              </w:rPr>
            </w:pPr>
            <w:r w:rsidRPr="004B3C93">
              <w:rPr>
                <w:rFonts w:ascii="Segoe MDL2 Assets" w:hAnsi="Segoe MDL2 Assets" w:cs="Arial"/>
                <w:b/>
                <w:color w:val="000000" w:themeColor="text1"/>
                <w:lang w:val="en-GB"/>
              </w:rPr>
              <w:t></w:t>
            </w:r>
          </w:p>
        </w:tc>
        <w:tc>
          <w:tcPr>
            <w:tcW w:w="1418" w:type="dxa"/>
            <w:vAlign w:val="center"/>
          </w:tcPr>
          <w:p w14:paraId="66192C8C" w14:textId="77777777" w:rsidR="00187C2A" w:rsidRPr="004B3C93" w:rsidRDefault="00187C2A" w:rsidP="007743CA">
            <w:pPr>
              <w:pStyle w:val="Bezproreda"/>
              <w:ind w:left="1210"/>
              <w:rPr>
                <w:rFonts w:ascii="Arial" w:hAnsi="Arial" w:cs="Arial"/>
                <w:b/>
                <w:color w:val="000000" w:themeColor="text1"/>
                <w:lang w:val="en-GB"/>
              </w:rPr>
            </w:pPr>
          </w:p>
        </w:tc>
        <w:tc>
          <w:tcPr>
            <w:tcW w:w="1134" w:type="dxa"/>
          </w:tcPr>
          <w:p w14:paraId="6ECEE5C0" w14:textId="77777777" w:rsidR="00187C2A" w:rsidRPr="004B3C93" w:rsidRDefault="00187C2A" w:rsidP="007743CA">
            <w:pPr>
              <w:pStyle w:val="Bezproreda"/>
              <w:jc w:val="center"/>
              <w:rPr>
                <w:rFonts w:ascii="Arial" w:hAnsi="Arial" w:cs="Arial"/>
                <w:b/>
                <w:color w:val="000000" w:themeColor="text1"/>
                <w:lang w:val="en-GB"/>
              </w:rPr>
            </w:pPr>
          </w:p>
          <w:p w14:paraId="1250F05D" w14:textId="77777777" w:rsidR="00187C2A" w:rsidRPr="004B3C93" w:rsidRDefault="00187C2A" w:rsidP="007743CA">
            <w:pPr>
              <w:pStyle w:val="Bezproreda"/>
              <w:ind w:left="851"/>
              <w:jc w:val="center"/>
              <w:rPr>
                <w:rFonts w:ascii="Arial" w:hAnsi="Arial" w:cs="Arial"/>
                <w:b/>
                <w:color w:val="000000" w:themeColor="text1"/>
                <w:lang w:val="en-GB"/>
              </w:rPr>
            </w:pPr>
          </w:p>
        </w:tc>
      </w:tr>
      <w:tr w:rsidR="00187C2A" w:rsidRPr="004B3C93" w14:paraId="38FD9C80" w14:textId="77777777" w:rsidTr="007743CA">
        <w:trPr>
          <w:trHeight w:val="255"/>
        </w:trPr>
        <w:tc>
          <w:tcPr>
            <w:tcW w:w="726" w:type="dxa"/>
            <w:vMerge/>
          </w:tcPr>
          <w:p w14:paraId="19930FF2"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39D7866A"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vAlign w:val="center"/>
          </w:tcPr>
          <w:p w14:paraId="1C4C5FA2" w14:textId="77777777" w:rsidR="00187C2A" w:rsidRPr="004B3C93" w:rsidRDefault="00187C2A" w:rsidP="007743CA">
            <w:pPr>
              <w:pStyle w:val="Bezproreda"/>
              <w:jc w:val="both"/>
              <w:rPr>
                <w:rFonts w:ascii="Arial" w:eastAsia="Times New Roman" w:hAnsi="Arial" w:cs="Arial"/>
                <w:bCs/>
                <w:color w:val="000000" w:themeColor="text1"/>
                <w:sz w:val="20"/>
                <w:szCs w:val="20"/>
                <w:lang w:eastAsia="hr-HR"/>
              </w:rPr>
            </w:pPr>
            <w:r w:rsidRPr="004B3C93">
              <w:rPr>
                <w:rFonts w:ascii="Arial" w:hAnsi="Arial" w:cs="Arial"/>
                <w:bCs/>
                <w:color w:val="000000" w:themeColor="text1"/>
                <w:sz w:val="20"/>
              </w:rPr>
              <w:t>Od strane projektanta izrađen je glavni projekt energetske obnove sa izvedbenim troškovnik koji objedinjuje sve vrste radova, posebna pozornost posvetila se arhitektonskim oblikovanju  pročelja zgrade  u kontekstu što kvalitetnijeg uklapanja u širi prostor ovog dijela Labina sa osvrtom na vizualno uklapanje sa prostorom Spomen prostora rudaru. Time je Izvršitelj u potpunosti izradio i Naručitelju predao odgovarajuću dokumentaciju sukladno odredbama sklopljenog Ugovora. Projekt se planira prijaviti na Poziv ”Energetska obnova zgrada javnog sektora”, koji će biti sufinanciran iz Europskog fonda za regionalni razvoj u okviru Programa Konkurentnost i kohezija 2021. – 2027.</w:t>
            </w:r>
          </w:p>
        </w:tc>
      </w:tr>
      <w:tr w:rsidR="00187C2A" w:rsidRPr="004B3C93" w14:paraId="4EF2BDC4" w14:textId="77777777" w:rsidTr="007743CA">
        <w:trPr>
          <w:trHeight w:val="255"/>
        </w:trPr>
        <w:tc>
          <w:tcPr>
            <w:tcW w:w="726" w:type="dxa"/>
            <w:vMerge w:val="restart"/>
          </w:tcPr>
          <w:p w14:paraId="74699B63" w14:textId="77777777" w:rsidR="00187C2A" w:rsidRPr="004B3C93" w:rsidRDefault="00187C2A" w:rsidP="007743CA">
            <w:pPr>
              <w:pStyle w:val="Bezproreda"/>
              <w:jc w:val="center"/>
              <w:rPr>
                <w:rFonts w:ascii="Arial" w:hAnsi="Arial" w:cs="Arial"/>
                <w:b/>
                <w:color w:val="000000" w:themeColor="text1"/>
              </w:rPr>
            </w:pPr>
            <w:r w:rsidRPr="004B3C93">
              <w:rPr>
                <w:rFonts w:ascii="Arial" w:hAnsi="Arial" w:cs="Arial"/>
                <w:b/>
                <w:color w:val="000000" w:themeColor="text1"/>
              </w:rPr>
              <w:t>3.9.</w:t>
            </w:r>
          </w:p>
        </w:tc>
        <w:tc>
          <w:tcPr>
            <w:tcW w:w="2961" w:type="dxa"/>
            <w:gridSpan w:val="2"/>
            <w:shd w:val="clear" w:color="auto" w:fill="auto"/>
            <w:vAlign w:val="center"/>
          </w:tcPr>
          <w:p w14:paraId="127B0A59" w14:textId="77777777" w:rsidR="00187C2A" w:rsidRPr="004B3C93" w:rsidRDefault="00187C2A" w:rsidP="007743CA">
            <w:pPr>
              <w:pStyle w:val="Bezproreda"/>
              <w:rPr>
                <w:rFonts w:ascii="Arial" w:hAnsi="Arial" w:cs="Arial"/>
                <w:b/>
                <w:color w:val="000000" w:themeColor="text1"/>
              </w:rPr>
            </w:pPr>
            <w:r w:rsidRPr="004B3C93">
              <w:rPr>
                <w:rFonts w:ascii="Arial" w:hAnsi="Arial" w:cs="Arial"/>
                <w:b/>
                <w:color w:val="000000" w:themeColor="text1"/>
              </w:rPr>
              <w:t>Kapitalni projekt K300038</w:t>
            </w:r>
          </w:p>
          <w:p w14:paraId="1548A2AB" w14:textId="77777777" w:rsidR="00187C2A" w:rsidRPr="004B3C93" w:rsidRDefault="00187C2A" w:rsidP="007743CA">
            <w:pPr>
              <w:pStyle w:val="Bezproreda"/>
              <w:rPr>
                <w:b/>
                <w:color w:val="000000" w:themeColor="text1"/>
                <w:sz w:val="20"/>
                <w:szCs w:val="20"/>
              </w:rPr>
            </w:pPr>
            <w:r w:rsidRPr="004B3C93">
              <w:rPr>
                <w:rFonts w:ascii="Arial" w:hAnsi="Arial" w:cs="Arial"/>
                <w:b/>
                <w:color w:val="000000" w:themeColor="text1"/>
                <w:sz w:val="20"/>
                <w:szCs w:val="20"/>
              </w:rPr>
              <w:t>Obnova i prenamjena zgrade bivše škole Ripenda (zgr.k.č. 321 k.o. Ripenda)</w:t>
            </w:r>
          </w:p>
        </w:tc>
        <w:tc>
          <w:tcPr>
            <w:tcW w:w="1701" w:type="dxa"/>
            <w:vAlign w:val="center"/>
          </w:tcPr>
          <w:p w14:paraId="1E9545A7"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 xml:space="preserve">      32.300,00</w:t>
            </w:r>
            <w:r w:rsidRPr="004B3C93">
              <w:rPr>
                <w:rFonts w:ascii="Arial" w:hAnsi="Arial" w:cs="Arial"/>
                <w:b/>
                <w:color w:val="000000" w:themeColor="text1"/>
              </w:rPr>
              <w:tab/>
            </w:r>
          </w:p>
        </w:tc>
        <w:tc>
          <w:tcPr>
            <w:tcW w:w="1701" w:type="dxa"/>
            <w:vAlign w:val="center"/>
          </w:tcPr>
          <w:p w14:paraId="5F9DCEBD" w14:textId="77777777" w:rsidR="00187C2A" w:rsidRPr="004B3C93" w:rsidRDefault="00187C2A" w:rsidP="007743CA">
            <w:pPr>
              <w:pStyle w:val="Bezproreda"/>
              <w:jc w:val="right"/>
              <w:rPr>
                <w:rFonts w:ascii="Arial" w:hAnsi="Arial" w:cs="Arial"/>
                <w:b/>
                <w:color w:val="000000" w:themeColor="text1"/>
              </w:rPr>
            </w:pPr>
            <w:r w:rsidRPr="004B3C93">
              <w:rPr>
                <w:rFonts w:ascii="Arial" w:hAnsi="Arial" w:cs="Arial"/>
                <w:b/>
                <w:color w:val="000000" w:themeColor="text1"/>
              </w:rPr>
              <w:t>32.201,25</w:t>
            </w:r>
          </w:p>
        </w:tc>
        <w:tc>
          <w:tcPr>
            <w:tcW w:w="1275" w:type="dxa"/>
            <w:vAlign w:val="center"/>
          </w:tcPr>
          <w:p w14:paraId="441115E8" w14:textId="77777777" w:rsidR="00187C2A" w:rsidRPr="004B3C93" w:rsidRDefault="00187C2A" w:rsidP="007743CA">
            <w:pPr>
              <w:pStyle w:val="Bezproreda"/>
              <w:ind w:left="851"/>
              <w:jc w:val="center"/>
              <w:rPr>
                <w:rFonts w:ascii="Arial" w:hAnsi="Arial" w:cs="Arial"/>
                <w:b/>
                <w:color w:val="000000" w:themeColor="text1"/>
                <w:lang w:val="en-GB"/>
              </w:rPr>
            </w:pPr>
            <w:r w:rsidRPr="004B3C93">
              <w:rPr>
                <w:rFonts w:ascii="Segoe MDL2 Assets" w:hAnsi="Segoe MDL2 Assets" w:cs="Arial"/>
                <w:b/>
                <w:color w:val="000000" w:themeColor="text1"/>
                <w:lang w:val="en-GB"/>
              </w:rPr>
              <w:t></w:t>
            </w:r>
          </w:p>
        </w:tc>
        <w:tc>
          <w:tcPr>
            <w:tcW w:w="1418" w:type="dxa"/>
            <w:vAlign w:val="center"/>
          </w:tcPr>
          <w:p w14:paraId="5E8238AD" w14:textId="77777777" w:rsidR="00187C2A" w:rsidRPr="004B3C93" w:rsidRDefault="00187C2A" w:rsidP="007743CA">
            <w:pPr>
              <w:pStyle w:val="Bezproreda"/>
              <w:ind w:left="850"/>
              <w:jc w:val="center"/>
              <w:rPr>
                <w:rFonts w:ascii="Arial" w:hAnsi="Arial" w:cs="Arial"/>
                <w:b/>
                <w:color w:val="000000" w:themeColor="text1"/>
                <w:lang w:val="en-GB"/>
              </w:rPr>
            </w:pPr>
          </w:p>
        </w:tc>
        <w:tc>
          <w:tcPr>
            <w:tcW w:w="1134" w:type="dxa"/>
          </w:tcPr>
          <w:p w14:paraId="44C5250E" w14:textId="77777777" w:rsidR="00187C2A" w:rsidRPr="004B3C93" w:rsidRDefault="00187C2A" w:rsidP="007743CA">
            <w:pPr>
              <w:pStyle w:val="Bezproreda"/>
              <w:jc w:val="center"/>
              <w:rPr>
                <w:rFonts w:ascii="Arial" w:hAnsi="Arial" w:cs="Arial"/>
                <w:b/>
                <w:color w:val="000000" w:themeColor="text1"/>
                <w:lang w:val="en-GB"/>
              </w:rPr>
            </w:pPr>
          </w:p>
          <w:p w14:paraId="5A2B6C9E" w14:textId="77777777" w:rsidR="00187C2A" w:rsidRPr="004B3C93" w:rsidRDefault="00187C2A" w:rsidP="007743CA">
            <w:pPr>
              <w:pStyle w:val="Bezproreda"/>
              <w:ind w:left="851"/>
              <w:jc w:val="center"/>
              <w:rPr>
                <w:rFonts w:ascii="Arial" w:hAnsi="Arial" w:cs="Arial"/>
                <w:b/>
                <w:color w:val="000000" w:themeColor="text1"/>
                <w:lang w:val="en-GB"/>
              </w:rPr>
            </w:pPr>
          </w:p>
        </w:tc>
      </w:tr>
      <w:tr w:rsidR="00187C2A" w:rsidRPr="004B3C93" w14:paraId="1B55D4A4" w14:textId="77777777" w:rsidTr="007743CA">
        <w:trPr>
          <w:trHeight w:val="255"/>
        </w:trPr>
        <w:tc>
          <w:tcPr>
            <w:tcW w:w="726" w:type="dxa"/>
            <w:vMerge/>
          </w:tcPr>
          <w:p w14:paraId="5166F646"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7602AEBF" w14:textId="77777777" w:rsidR="00187C2A" w:rsidRPr="004B3C93" w:rsidRDefault="00187C2A" w:rsidP="007743CA">
            <w:pPr>
              <w:pStyle w:val="Bezproreda"/>
              <w:rPr>
                <w:rFonts w:ascii="Arial" w:hAnsi="Arial" w:cs="Arial"/>
                <w:b/>
                <w:color w:val="000000" w:themeColor="text1"/>
                <w:lang w:val="en-GB"/>
              </w:rPr>
            </w:pPr>
            <w:r w:rsidRPr="004B3C93">
              <w:rPr>
                <w:rFonts w:ascii="Arial" w:hAnsi="Arial" w:cs="Arial"/>
                <w:bCs/>
                <w:color w:val="000000" w:themeColor="text1"/>
                <w:sz w:val="20"/>
              </w:rPr>
              <w:t>Kratak opis statusa i daljnjih aktivnosti</w:t>
            </w:r>
          </w:p>
        </w:tc>
        <w:tc>
          <w:tcPr>
            <w:tcW w:w="8647" w:type="dxa"/>
            <w:gridSpan w:val="6"/>
            <w:vAlign w:val="center"/>
          </w:tcPr>
          <w:p w14:paraId="5FF6D4FD" w14:textId="77777777" w:rsidR="00187C2A" w:rsidRPr="004B3C93" w:rsidRDefault="00187C2A" w:rsidP="007743CA">
            <w:pPr>
              <w:pStyle w:val="Bezproreda"/>
              <w:jc w:val="both"/>
              <w:rPr>
                <w:rFonts w:ascii="Arial" w:hAnsi="Arial" w:cs="Arial"/>
                <w:b/>
                <w:color w:val="000000" w:themeColor="text1"/>
                <w:lang w:val="en-GB"/>
              </w:rPr>
            </w:pPr>
            <w:r w:rsidRPr="004B3C93">
              <w:rPr>
                <w:rFonts w:ascii="Arial" w:hAnsi="Arial" w:cs="Arial"/>
                <w:bCs/>
                <w:color w:val="000000" w:themeColor="text1"/>
                <w:sz w:val="20"/>
              </w:rPr>
              <w:t>U izvještajnom razdoblju izrađen je glavni projekt i ishođena građevinska dozvola za rekonstrukciju i prenamjenu osnovne škole u edukativni centar za pčelarstvo  na osnovu kojeg je podnesena prijava na  Javni poziv „Pilot projekt razvoja zelene infrastrukture i/ili kružnog gospodarenja prostorom i zgradama“ NPOO.C6.1.R5.02. čiji rezultati se očekuju u prvoj polovici 2025.g.. Paralelno se radilo na pripremi projekta api centra, izrađen je glavni projekt kao podloga za projektnu prijavu na Interreg Slovenija – Hrvatska početkom 2025.g.</w:t>
            </w:r>
          </w:p>
        </w:tc>
      </w:tr>
      <w:tr w:rsidR="00187C2A" w:rsidRPr="004B3C93" w14:paraId="08EDF056" w14:textId="77777777" w:rsidTr="007743CA">
        <w:trPr>
          <w:trHeight w:val="255"/>
        </w:trPr>
        <w:tc>
          <w:tcPr>
            <w:tcW w:w="726" w:type="dxa"/>
          </w:tcPr>
          <w:p w14:paraId="46CB4C2D" w14:textId="77777777" w:rsidR="00187C2A" w:rsidRPr="004B3C93" w:rsidRDefault="00187C2A" w:rsidP="007743CA">
            <w:pPr>
              <w:pStyle w:val="Bezproreda"/>
              <w:jc w:val="center"/>
              <w:rPr>
                <w:rFonts w:ascii="Arial" w:hAnsi="Arial" w:cs="Arial"/>
                <w:b/>
                <w:color w:val="000000" w:themeColor="text1"/>
              </w:rPr>
            </w:pPr>
          </w:p>
        </w:tc>
        <w:tc>
          <w:tcPr>
            <w:tcW w:w="2961" w:type="dxa"/>
            <w:gridSpan w:val="2"/>
            <w:vAlign w:val="center"/>
          </w:tcPr>
          <w:p w14:paraId="003647D2" w14:textId="77777777" w:rsidR="00187C2A" w:rsidRPr="004B3C93" w:rsidRDefault="00187C2A" w:rsidP="007743CA">
            <w:pPr>
              <w:pStyle w:val="Bezproreda"/>
              <w:jc w:val="both"/>
              <w:rPr>
                <w:rFonts w:ascii="Arial" w:hAnsi="Arial" w:cs="Arial"/>
                <w:bCs/>
                <w:color w:val="000000" w:themeColor="text1"/>
                <w:sz w:val="20"/>
              </w:rPr>
            </w:pPr>
            <w:r w:rsidRPr="004B3C93">
              <w:rPr>
                <w:rFonts w:ascii="Arial" w:hAnsi="Arial" w:cs="Arial"/>
                <w:b/>
                <w:color w:val="000000" w:themeColor="text1"/>
                <w:sz w:val="20"/>
              </w:rPr>
              <w:t>Kapitalni projekt K300040 Zgrada u ul. Aldo Negri 6 (k.č.1087 k.o.Novi Labin)</w:t>
            </w:r>
          </w:p>
        </w:tc>
        <w:tc>
          <w:tcPr>
            <w:tcW w:w="1701" w:type="dxa"/>
            <w:vAlign w:val="center"/>
          </w:tcPr>
          <w:p w14:paraId="3D6E053A" w14:textId="77777777" w:rsidR="00187C2A" w:rsidRPr="004B3C93" w:rsidRDefault="00187C2A" w:rsidP="007743CA">
            <w:pPr>
              <w:pStyle w:val="Bezproreda"/>
              <w:jc w:val="both"/>
              <w:rPr>
                <w:rFonts w:ascii="Arial" w:hAnsi="Arial" w:cs="Arial"/>
                <w:b/>
                <w:color w:val="000000" w:themeColor="text1"/>
                <w:sz w:val="20"/>
              </w:rPr>
            </w:pPr>
            <w:r w:rsidRPr="004B3C93">
              <w:rPr>
                <w:rFonts w:ascii="Arial" w:hAnsi="Arial" w:cs="Arial"/>
                <w:b/>
                <w:color w:val="000000" w:themeColor="text1"/>
                <w:sz w:val="20"/>
              </w:rPr>
              <w:t xml:space="preserve">        120.000,00</w:t>
            </w:r>
          </w:p>
        </w:tc>
        <w:tc>
          <w:tcPr>
            <w:tcW w:w="1701" w:type="dxa"/>
            <w:vAlign w:val="center"/>
          </w:tcPr>
          <w:p w14:paraId="40CB55EB" w14:textId="77777777" w:rsidR="00187C2A" w:rsidRPr="004B3C93" w:rsidRDefault="00187C2A" w:rsidP="007743CA">
            <w:pPr>
              <w:pStyle w:val="Bezproreda"/>
              <w:jc w:val="both"/>
              <w:rPr>
                <w:rFonts w:ascii="Arial" w:hAnsi="Arial" w:cs="Arial"/>
                <w:b/>
                <w:color w:val="000000" w:themeColor="text1"/>
                <w:sz w:val="20"/>
              </w:rPr>
            </w:pPr>
            <w:r w:rsidRPr="004B3C93">
              <w:rPr>
                <w:rFonts w:ascii="Arial" w:hAnsi="Arial" w:cs="Arial"/>
                <w:b/>
                <w:color w:val="000000" w:themeColor="text1"/>
                <w:sz w:val="20"/>
              </w:rPr>
              <w:t xml:space="preserve">                0,00</w:t>
            </w:r>
          </w:p>
        </w:tc>
        <w:tc>
          <w:tcPr>
            <w:tcW w:w="1275" w:type="dxa"/>
            <w:vAlign w:val="center"/>
          </w:tcPr>
          <w:p w14:paraId="53ABE40C" w14:textId="77777777" w:rsidR="00187C2A" w:rsidRPr="004B3C93" w:rsidRDefault="00187C2A" w:rsidP="007743CA">
            <w:pPr>
              <w:pStyle w:val="Bezproreda"/>
              <w:jc w:val="both"/>
              <w:rPr>
                <w:rFonts w:ascii="Arial" w:hAnsi="Arial" w:cs="Arial"/>
                <w:bCs/>
                <w:color w:val="000000" w:themeColor="text1"/>
                <w:sz w:val="20"/>
              </w:rPr>
            </w:pPr>
          </w:p>
        </w:tc>
        <w:tc>
          <w:tcPr>
            <w:tcW w:w="1418" w:type="dxa"/>
            <w:vAlign w:val="center"/>
          </w:tcPr>
          <w:p w14:paraId="04588BBC" w14:textId="77777777" w:rsidR="00187C2A" w:rsidRPr="004B3C93" w:rsidRDefault="00187C2A" w:rsidP="007743CA">
            <w:pPr>
              <w:pStyle w:val="Bezproreda"/>
              <w:jc w:val="both"/>
              <w:rPr>
                <w:rFonts w:ascii="Arial" w:hAnsi="Arial" w:cs="Arial"/>
                <w:bCs/>
                <w:color w:val="000000" w:themeColor="text1"/>
                <w:sz w:val="20"/>
              </w:rPr>
            </w:pPr>
            <w:r w:rsidRPr="004B3C93">
              <w:rPr>
                <w:rFonts w:ascii="Segoe MDL2 Assets" w:hAnsi="Segoe MDL2 Assets" w:cs="Arial"/>
                <w:bCs/>
                <w:color w:val="000000" w:themeColor="text1"/>
                <w:sz w:val="20"/>
              </w:rPr>
              <w:t xml:space="preserve">        </w:t>
            </w:r>
          </w:p>
        </w:tc>
        <w:tc>
          <w:tcPr>
            <w:tcW w:w="1134" w:type="dxa"/>
            <w:vAlign w:val="center"/>
          </w:tcPr>
          <w:p w14:paraId="53F569F0" w14:textId="77777777" w:rsidR="00187C2A" w:rsidRPr="004B3C93" w:rsidRDefault="00187C2A" w:rsidP="007743CA">
            <w:pPr>
              <w:pStyle w:val="Bezproreda"/>
              <w:jc w:val="both"/>
              <w:rPr>
                <w:rFonts w:ascii="Arial" w:hAnsi="Arial" w:cs="Arial"/>
                <w:bCs/>
                <w:color w:val="000000" w:themeColor="text1"/>
                <w:sz w:val="20"/>
              </w:rPr>
            </w:pPr>
            <w:r w:rsidRPr="004B3C93">
              <w:rPr>
                <w:rFonts w:ascii="Segoe MDL2 Assets" w:hAnsi="Segoe MDL2 Assets" w:cs="Arial"/>
                <w:bCs/>
                <w:color w:val="000000" w:themeColor="text1"/>
                <w:sz w:val="20"/>
              </w:rPr>
              <w:t xml:space="preserve">        </w:t>
            </w:r>
          </w:p>
        </w:tc>
      </w:tr>
      <w:tr w:rsidR="00187C2A" w:rsidRPr="004B3C93" w14:paraId="1D370B5F" w14:textId="77777777" w:rsidTr="007743CA">
        <w:trPr>
          <w:trHeight w:val="255"/>
        </w:trPr>
        <w:tc>
          <w:tcPr>
            <w:tcW w:w="726" w:type="dxa"/>
          </w:tcPr>
          <w:p w14:paraId="2B29C60C"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7C9F73AD" w14:textId="77777777" w:rsidR="00187C2A" w:rsidRPr="004B3C93" w:rsidRDefault="00187C2A" w:rsidP="007743CA">
            <w:pPr>
              <w:pStyle w:val="Bezproreda"/>
              <w:rPr>
                <w:rFonts w:ascii="Arial" w:hAnsi="Arial" w:cs="Arial"/>
                <w:bCs/>
                <w:color w:val="000000" w:themeColor="text1"/>
                <w:sz w:val="20"/>
              </w:rPr>
            </w:pPr>
            <w:r w:rsidRPr="004B3C93">
              <w:rPr>
                <w:rFonts w:ascii="Arial" w:hAnsi="Arial" w:cs="Arial"/>
                <w:bCs/>
                <w:color w:val="000000" w:themeColor="text1"/>
                <w:sz w:val="20"/>
              </w:rPr>
              <w:t>Kratak opis statusa i daljnjih aktivnosti</w:t>
            </w:r>
          </w:p>
        </w:tc>
        <w:tc>
          <w:tcPr>
            <w:tcW w:w="8647" w:type="dxa"/>
            <w:gridSpan w:val="6"/>
            <w:vAlign w:val="center"/>
          </w:tcPr>
          <w:p w14:paraId="0C25B255" w14:textId="77777777" w:rsidR="00187C2A" w:rsidRPr="004B3C93" w:rsidRDefault="00187C2A" w:rsidP="007743CA">
            <w:pPr>
              <w:pStyle w:val="Bezproreda"/>
              <w:jc w:val="both"/>
              <w:rPr>
                <w:rFonts w:ascii="Arial" w:hAnsi="Arial" w:cs="Arial"/>
                <w:bCs/>
                <w:color w:val="000000" w:themeColor="text1"/>
                <w:sz w:val="20"/>
              </w:rPr>
            </w:pPr>
            <w:r w:rsidRPr="004B3C93">
              <w:rPr>
                <w:rFonts w:ascii="Arial" w:hAnsi="Arial" w:cs="Arial"/>
                <w:bCs/>
                <w:color w:val="000000" w:themeColor="text1"/>
                <w:sz w:val="20"/>
              </w:rPr>
              <w:t>Novi vlasnik nije ispoštovao rokove iz Ugovora o kupoprodaji koji se odnose na rok za predaju zahtjeva za ishođenje građevinske dozvole i rok za prijavu početka građenja, Grad je u izvještajnom razdoblju u više navrata nastojao stupiti u kontakt sa novim vlasnikom kako bi realizirao pravo nazad kupnje iz spomenutog Ugovora o kupoprodaji. Povratno nije dobiveno očitovanje, u nadolazećem razdoblju pokušat će se još jednom stupiti u kontakt i ostvariti pravo mirnim putem ukoliko to nebudne moguće poduzet će se daljnji pravni koraci.</w:t>
            </w:r>
          </w:p>
        </w:tc>
      </w:tr>
      <w:tr w:rsidR="00187C2A" w:rsidRPr="004B3C93" w14:paraId="4E8B6BDF" w14:textId="77777777" w:rsidTr="007743CA">
        <w:trPr>
          <w:trHeight w:val="255"/>
        </w:trPr>
        <w:tc>
          <w:tcPr>
            <w:tcW w:w="726" w:type="dxa"/>
            <w:vMerge w:val="restart"/>
          </w:tcPr>
          <w:p w14:paraId="63BC0098" w14:textId="77777777" w:rsidR="00187C2A" w:rsidRPr="004B3C93" w:rsidRDefault="00187C2A" w:rsidP="007743CA">
            <w:pPr>
              <w:pStyle w:val="Bezproreda"/>
              <w:jc w:val="center"/>
              <w:rPr>
                <w:rFonts w:ascii="Arial" w:hAnsi="Arial" w:cs="Arial"/>
                <w:b/>
                <w:color w:val="000000" w:themeColor="text1"/>
              </w:rPr>
            </w:pPr>
          </w:p>
        </w:tc>
        <w:tc>
          <w:tcPr>
            <w:tcW w:w="2961" w:type="dxa"/>
            <w:gridSpan w:val="2"/>
            <w:vAlign w:val="center"/>
          </w:tcPr>
          <w:p w14:paraId="3E6FB331" w14:textId="77777777" w:rsidR="00187C2A" w:rsidRPr="004B3C93" w:rsidRDefault="00187C2A" w:rsidP="007743CA">
            <w:pPr>
              <w:pStyle w:val="Bezproreda"/>
              <w:jc w:val="both"/>
              <w:rPr>
                <w:rFonts w:ascii="Arial" w:hAnsi="Arial" w:cs="Arial"/>
                <w:b/>
                <w:color w:val="000000" w:themeColor="text1"/>
                <w:sz w:val="20"/>
              </w:rPr>
            </w:pPr>
            <w:r w:rsidRPr="004B3C93">
              <w:rPr>
                <w:rFonts w:ascii="Arial" w:hAnsi="Arial" w:cs="Arial"/>
                <w:b/>
                <w:color w:val="000000" w:themeColor="text1"/>
                <w:sz w:val="20"/>
              </w:rPr>
              <w:t>Kapitalni projekt K300041 Gat sa navozom i dizalicom za dizanje kroz spuštanje plovila u Maslinici (dio k.č.1076/3 k.o. Rabac)</w:t>
            </w:r>
          </w:p>
        </w:tc>
        <w:tc>
          <w:tcPr>
            <w:tcW w:w="1701" w:type="dxa"/>
            <w:vAlign w:val="center"/>
          </w:tcPr>
          <w:p w14:paraId="5E3A2ED3" w14:textId="77777777" w:rsidR="00187C2A" w:rsidRPr="004B3C93" w:rsidRDefault="00187C2A" w:rsidP="007743CA">
            <w:pPr>
              <w:pStyle w:val="Bezproreda"/>
              <w:jc w:val="both"/>
              <w:rPr>
                <w:rFonts w:ascii="Arial" w:hAnsi="Arial" w:cs="Arial"/>
                <w:b/>
                <w:color w:val="000000" w:themeColor="text1"/>
                <w:sz w:val="20"/>
              </w:rPr>
            </w:pPr>
            <w:r w:rsidRPr="004B3C93">
              <w:rPr>
                <w:rFonts w:ascii="Arial" w:hAnsi="Arial" w:cs="Arial"/>
                <w:b/>
                <w:color w:val="000000" w:themeColor="text1"/>
                <w:sz w:val="20"/>
              </w:rPr>
              <w:t xml:space="preserve">         20.813,00</w:t>
            </w:r>
            <w:r w:rsidRPr="004B3C93">
              <w:rPr>
                <w:rFonts w:ascii="Arial" w:hAnsi="Arial" w:cs="Arial"/>
                <w:b/>
                <w:color w:val="000000" w:themeColor="text1"/>
                <w:sz w:val="20"/>
              </w:rPr>
              <w:tab/>
            </w:r>
          </w:p>
        </w:tc>
        <w:tc>
          <w:tcPr>
            <w:tcW w:w="1701" w:type="dxa"/>
            <w:vAlign w:val="center"/>
          </w:tcPr>
          <w:p w14:paraId="79232E30" w14:textId="77777777" w:rsidR="00187C2A" w:rsidRPr="004B3C93" w:rsidRDefault="00187C2A" w:rsidP="007743CA">
            <w:pPr>
              <w:pStyle w:val="Bezproreda"/>
              <w:jc w:val="both"/>
              <w:rPr>
                <w:rFonts w:ascii="Arial" w:hAnsi="Arial" w:cs="Arial"/>
                <w:b/>
                <w:color w:val="000000" w:themeColor="text1"/>
                <w:sz w:val="20"/>
              </w:rPr>
            </w:pPr>
            <w:r w:rsidRPr="004B3C93">
              <w:rPr>
                <w:rFonts w:ascii="Arial" w:hAnsi="Arial" w:cs="Arial"/>
                <w:b/>
                <w:color w:val="000000" w:themeColor="text1"/>
                <w:sz w:val="20"/>
              </w:rPr>
              <w:t xml:space="preserve">         19.937,50</w:t>
            </w:r>
          </w:p>
        </w:tc>
        <w:tc>
          <w:tcPr>
            <w:tcW w:w="1275" w:type="dxa"/>
            <w:vAlign w:val="center"/>
          </w:tcPr>
          <w:p w14:paraId="55AFE9F6" w14:textId="77777777" w:rsidR="00187C2A" w:rsidRPr="004B3C93" w:rsidRDefault="00187C2A" w:rsidP="007743CA">
            <w:pPr>
              <w:pStyle w:val="Bezproreda"/>
              <w:jc w:val="both"/>
              <w:rPr>
                <w:rFonts w:ascii="Arial" w:hAnsi="Arial" w:cs="Arial"/>
                <w:bCs/>
                <w:color w:val="000000" w:themeColor="text1"/>
                <w:sz w:val="20"/>
              </w:rPr>
            </w:pPr>
            <w:r w:rsidRPr="004B3C93">
              <w:rPr>
                <w:rFonts w:ascii="Segoe MDL2 Assets" w:hAnsi="Segoe MDL2 Assets" w:cs="Arial"/>
                <w:bCs/>
                <w:color w:val="000000" w:themeColor="text1"/>
                <w:sz w:val="20"/>
              </w:rPr>
              <w:t xml:space="preserve">           </w:t>
            </w:r>
          </w:p>
        </w:tc>
        <w:tc>
          <w:tcPr>
            <w:tcW w:w="1418" w:type="dxa"/>
            <w:vAlign w:val="center"/>
          </w:tcPr>
          <w:p w14:paraId="58AF6C64" w14:textId="77777777" w:rsidR="00187C2A" w:rsidRPr="004B3C93" w:rsidRDefault="00187C2A" w:rsidP="007743CA">
            <w:pPr>
              <w:pStyle w:val="Bezproreda"/>
              <w:jc w:val="both"/>
              <w:rPr>
                <w:rFonts w:ascii="Arial" w:hAnsi="Arial" w:cs="Arial"/>
                <w:bCs/>
                <w:color w:val="000000" w:themeColor="text1"/>
                <w:sz w:val="20"/>
              </w:rPr>
            </w:pPr>
          </w:p>
        </w:tc>
        <w:tc>
          <w:tcPr>
            <w:tcW w:w="1134" w:type="dxa"/>
            <w:vAlign w:val="center"/>
          </w:tcPr>
          <w:p w14:paraId="5CDE12FD" w14:textId="77777777" w:rsidR="00187C2A" w:rsidRPr="004B3C93" w:rsidRDefault="00187C2A" w:rsidP="007743CA">
            <w:pPr>
              <w:pStyle w:val="Bezproreda"/>
              <w:jc w:val="both"/>
              <w:rPr>
                <w:rFonts w:ascii="Arial" w:hAnsi="Arial" w:cs="Arial"/>
                <w:bCs/>
                <w:color w:val="000000" w:themeColor="text1"/>
                <w:sz w:val="20"/>
              </w:rPr>
            </w:pPr>
          </w:p>
        </w:tc>
      </w:tr>
      <w:tr w:rsidR="00187C2A" w:rsidRPr="004B3C93" w14:paraId="4CE93AC9" w14:textId="77777777" w:rsidTr="007743CA">
        <w:trPr>
          <w:trHeight w:val="255"/>
        </w:trPr>
        <w:tc>
          <w:tcPr>
            <w:tcW w:w="726" w:type="dxa"/>
            <w:vMerge/>
          </w:tcPr>
          <w:p w14:paraId="55B61C6F" w14:textId="77777777" w:rsidR="00187C2A" w:rsidRPr="004B3C93" w:rsidRDefault="00187C2A" w:rsidP="007743CA">
            <w:pPr>
              <w:pStyle w:val="Bezproreda"/>
              <w:jc w:val="center"/>
              <w:rPr>
                <w:rFonts w:ascii="Arial" w:hAnsi="Arial" w:cs="Arial"/>
                <w:b/>
                <w:color w:val="000000" w:themeColor="text1"/>
              </w:rPr>
            </w:pPr>
          </w:p>
        </w:tc>
        <w:tc>
          <w:tcPr>
            <w:tcW w:w="1543" w:type="dxa"/>
            <w:vAlign w:val="center"/>
          </w:tcPr>
          <w:p w14:paraId="466DA0AC" w14:textId="77777777" w:rsidR="00187C2A" w:rsidRPr="004B3C93" w:rsidRDefault="00187C2A" w:rsidP="007743CA">
            <w:pPr>
              <w:pStyle w:val="Bezproreda"/>
              <w:rPr>
                <w:rFonts w:ascii="Arial" w:hAnsi="Arial" w:cs="Arial"/>
                <w:bCs/>
                <w:color w:val="000000" w:themeColor="text1"/>
                <w:sz w:val="20"/>
              </w:rPr>
            </w:pPr>
            <w:r w:rsidRPr="004B3C93">
              <w:rPr>
                <w:rFonts w:ascii="Arial" w:hAnsi="Arial" w:cs="Arial"/>
                <w:bCs/>
                <w:color w:val="000000" w:themeColor="text1"/>
                <w:sz w:val="20"/>
              </w:rPr>
              <w:t>Kratak opis statusa i daljnjih aktivnosti</w:t>
            </w:r>
          </w:p>
        </w:tc>
        <w:tc>
          <w:tcPr>
            <w:tcW w:w="8647" w:type="dxa"/>
            <w:gridSpan w:val="6"/>
            <w:vAlign w:val="center"/>
          </w:tcPr>
          <w:p w14:paraId="76B9B1DC" w14:textId="77777777" w:rsidR="00187C2A" w:rsidRPr="004B3C93" w:rsidRDefault="00187C2A" w:rsidP="007743CA">
            <w:pPr>
              <w:pStyle w:val="Bezproreda"/>
              <w:jc w:val="both"/>
              <w:rPr>
                <w:rFonts w:ascii="Arial" w:hAnsi="Arial" w:cs="Arial"/>
                <w:bCs/>
                <w:color w:val="000000" w:themeColor="text1"/>
                <w:sz w:val="20"/>
              </w:rPr>
            </w:pPr>
            <w:r w:rsidRPr="004B3C93">
              <w:rPr>
                <w:rFonts w:ascii="Arial" w:hAnsi="Arial" w:cs="Arial"/>
                <w:bCs/>
                <w:color w:val="000000" w:themeColor="text1"/>
                <w:sz w:val="20"/>
              </w:rPr>
              <w:t>Uslijed jakog nevremena i olujnog vjetra došlo je do značajnog oštećenja gata sa navozom i dizalicom za spuštanje plovila u Maslinici, Raba. S obzirom na navedeno, odnosno da je uslijed nevremena mehanička otpornost i stabilnost konstrukcije narušena te da je potrebno spriječiti daljnja oštećenja izrađen je idejni projekt sanacije građevine. Slijedi podnošenje zahtjeva za ishođenje lokacijske dozvole</w:t>
            </w:r>
          </w:p>
        </w:tc>
      </w:tr>
      <w:tr w:rsidR="00187C2A" w:rsidRPr="004B3C93" w14:paraId="302E0A60" w14:textId="77777777" w:rsidTr="007743CA">
        <w:trPr>
          <w:trHeight w:val="255"/>
        </w:trPr>
        <w:tc>
          <w:tcPr>
            <w:tcW w:w="726" w:type="dxa"/>
          </w:tcPr>
          <w:p w14:paraId="2A810038" w14:textId="77777777" w:rsidR="00187C2A" w:rsidRPr="004B3C93" w:rsidRDefault="00187C2A" w:rsidP="007743CA">
            <w:pPr>
              <w:pStyle w:val="Bezproreda"/>
              <w:jc w:val="center"/>
              <w:rPr>
                <w:rFonts w:ascii="Arial" w:hAnsi="Arial" w:cs="Arial"/>
                <w:b/>
                <w:color w:val="000000" w:themeColor="text1"/>
              </w:rPr>
            </w:pPr>
          </w:p>
        </w:tc>
        <w:tc>
          <w:tcPr>
            <w:tcW w:w="2961" w:type="dxa"/>
            <w:gridSpan w:val="2"/>
            <w:vAlign w:val="center"/>
          </w:tcPr>
          <w:p w14:paraId="31F23DF6" w14:textId="77777777" w:rsidR="00187C2A" w:rsidRPr="004B3C93" w:rsidRDefault="00187C2A" w:rsidP="007743CA">
            <w:pPr>
              <w:pStyle w:val="Bezproreda"/>
              <w:jc w:val="right"/>
              <w:rPr>
                <w:rFonts w:ascii="Arial" w:hAnsi="Arial" w:cs="Arial"/>
                <w:b/>
                <w:color w:val="000000" w:themeColor="text1"/>
                <w:lang w:val="en-GB"/>
              </w:rPr>
            </w:pPr>
            <w:r w:rsidRPr="004B3C93">
              <w:rPr>
                <w:rFonts w:ascii="Arial" w:hAnsi="Arial" w:cs="Arial"/>
                <w:b/>
                <w:color w:val="000000" w:themeColor="text1"/>
              </w:rPr>
              <w:t>UKUPNO</w:t>
            </w:r>
          </w:p>
        </w:tc>
        <w:tc>
          <w:tcPr>
            <w:tcW w:w="1701" w:type="dxa"/>
            <w:vAlign w:val="center"/>
          </w:tcPr>
          <w:p w14:paraId="353FC323"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lang w:eastAsia="hr-HR"/>
              </w:rPr>
              <w:t xml:space="preserve">  1.960.716,00</w:t>
            </w:r>
            <w:r w:rsidRPr="004B3C93">
              <w:rPr>
                <w:rFonts w:ascii="Arial" w:hAnsi="Arial" w:cs="Arial"/>
                <w:b/>
                <w:bCs/>
                <w:color w:val="000000" w:themeColor="text1"/>
                <w:lang w:eastAsia="hr-HR"/>
              </w:rPr>
              <w:tab/>
            </w:r>
          </w:p>
        </w:tc>
        <w:tc>
          <w:tcPr>
            <w:tcW w:w="1701" w:type="dxa"/>
            <w:vAlign w:val="center"/>
          </w:tcPr>
          <w:p w14:paraId="6A2DD51A" w14:textId="77777777" w:rsidR="00187C2A" w:rsidRPr="004B3C93" w:rsidRDefault="00187C2A" w:rsidP="007743CA">
            <w:pPr>
              <w:pStyle w:val="Bezproreda"/>
              <w:rPr>
                <w:rFonts w:ascii="Arial" w:hAnsi="Arial" w:cs="Arial"/>
                <w:b/>
                <w:bCs/>
                <w:color w:val="000000" w:themeColor="text1"/>
              </w:rPr>
            </w:pPr>
            <w:r w:rsidRPr="004B3C93">
              <w:rPr>
                <w:rFonts w:ascii="Arial" w:hAnsi="Arial" w:cs="Arial"/>
                <w:b/>
                <w:bCs/>
                <w:color w:val="000000" w:themeColor="text1"/>
                <w:lang w:eastAsia="hr-HR"/>
              </w:rPr>
              <w:t xml:space="preserve">  1.612.913,03</w:t>
            </w:r>
          </w:p>
        </w:tc>
        <w:tc>
          <w:tcPr>
            <w:tcW w:w="1275" w:type="dxa"/>
            <w:vAlign w:val="center"/>
          </w:tcPr>
          <w:p w14:paraId="7B5539E8" w14:textId="77777777" w:rsidR="00187C2A" w:rsidRPr="004B3C93" w:rsidRDefault="00187C2A" w:rsidP="007743CA">
            <w:pPr>
              <w:pStyle w:val="Bezproreda"/>
              <w:jc w:val="right"/>
              <w:rPr>
                <w:rFonts w:ascii="Arial" w:hAnsi="Arial" w:cs="Arial"/>
                <w:b/>
                <w:color w:val="000000" w:themeColor="text1"/>
                <w:lang w:val="en-GB"/>
              </w:rPr>
            </w:pPr>
          </w:p>
        </w:tc>
        <w:tc>
          <w:tcPr>
            <w:tcW w:w="1418" w:type="dxa"/>
          </w:tcPr>
          <w:p w14:paraId="0F9B75F7" w14:textId="77777777" w:rsidR="00187C2A" w:rsidRPr="004B3C93" w:rsidRDefault="00187C2A" w:rsidP="007743CA">
            <w:pPr>
              <w:pStyle w:val="Bezproreda"/>
              <w:jc w:val="center"/>
              <w:rPr>
                <w:rFonts w:ascii="Arial" w:hAnsi="Arial" w:cs="Arial"/>
                <w:b/>
                <w:color w:val="000000" w:themeColor="text1"/>
                <w:lang w:val="en-GB"/>
              </w:rPr>
            </w:pPr>
          </w:p>
        </w:tc>
        <w:tc>
          <w:tcPr>
            <w:tcW w:w="1134" w:type="dxa"/>
          </w:tcPr>
          <w:p w14:paraId="5A0941CC" w14:textId="77777777" w:rsidR="00187C2A" w:rsidRPr="004B3C93" w:rsidRDefault="00187C2A" w:rsidP="007743CA">
            <w:pPr>
              <w:pStyle w:val="Bezproreda"/>
              <w:jc w:val="center"/>
              <w:rPr>
                <w:rFonts w:ascii="Arial" w:hAnsi="Arial" w:cs="Arial"/>
                <w:b/>
                <w:color w:val="000000" w:themeColor="text1"/>
                <w:lang w:val="en-GB"/>
              </w:rPr>
            </w:pPr>
          </w:p>
        </w:tc>
      </w:tr>
    </w:tbl>
    <w:p w14:paraId="7150C17D" w14:textId="77777777" w:rsidR="00187C2A" w:rsidRPr="004B3C93" w:rsidRDefault="00187C2A" w:rsidP="004B5F97">
      <w:pPr>
        <w:spacing w:after="0" w:line="240" w:lineRule="auto"/>
        <w:jc w:val="both"/>
        <w:rPr>
          <w:rFonts w:ascii="Arial" w:hAnsi="Arial" w:cs="Arial"/>
          <w:color w:val="000000" w:themeColor="text1"/>
        </w:rPr>
      </w:pPr>
    </w:p>
    <w:p w14:paraId="421BD697" w14:textId="77777777" w:rsidR="00187C2A" w:rsidRPr="004B3C93" w:rsidRDefault="00187C2A" w:rsidP="004B5F97">
      <w:pPr>
        <w:spacing w:after="0" w:line="240" w:lineRule="auto"/>
        <w:jc w:val="both"/>
        <w:rPr>
          <w:rFonts w:ascii="Arial" w:eastAsia="Times New Roman" w:hAnsi="Arial" w:cs="Arial"/>
          <w:b/>
          <w:color w:val="000000" w:themeColor="text1"/>
          <w:lang w:val="en-GB"/>
        </w:rPr>
      </w:pPr>
      <w:r w:rsidRPr="004B3C93">
        <w:rPr>
          <w:rFonts w:ascii="Arial" w:eastAsia="Times New Roman" w:hAnsi="Arial" w:cs="Arial"/>
          <w:b/>
          <w:color w:val="000000" w:themeColor="text1"/>
          <w:lang w:val="en-GB"/>
        </w:rPr>
        <w:t xml:space="preserve">Pokazatelj uspješnosti i realiziranih ciljeva u izvještajnom razdoblju: </w:t>
      </w:r>
    </w:p>
    <w:p w14:paraId="41043433" w14:textId="77777777" w:rsidR="00187C2A" w:rsidRPr="004B3C93" w:rsidRDefault="00187C2A" w:rsidP="004B5F97">
      <w:pPr>
        <w:spacing w:after="0" w:line="240" w:lineRule="auto"/>
        <w:jc w:val="both"/>
        <w:rPr>
          <w:rFonts w:ascii="Arial" w:hAnsi="Arial" w:cs="Arial"/>
          <w:color w:val="000000" w:themeColor="text1"/>
        </w:rPr>
      </w:pPr>
      <w:r w:rsidRPr="004B3C93">
        <w:rPr>
          <w:rFonts w:ascii="Arial" w:hAnsi="Arial" w:cs="Arial"/>
          <w:color w:val="000000" w:themeColor="text1"/>
        </w:rPr>
        <w:t xml:space="preserve">U izvještajnom razdoblju izvršene su pojedine aktivnosti sukladno predmetnom Programu i ostvarenju planiranih prihoda. Izvještajnu godinu obilježile su dvije iznimno važne investicije iz ovog dijela Programa a to je završetak izgradnje pomoćnog  objekta sa svlačionicama, tribinama i infrastrukturom novog nogometnog igrališta Vinež, </w:t>
      </w:r>
      <w:r>
        <w:rPr>
          <w:rFonts w:ascii="Arial" w:hAnsi="Arial" w:cs="Arial"/>
          <w:color w:val="000000" w:themeColor="text1"/>
        </w:rPr>
        <w:t xml:space="preserve">te </w:t>
      </w:r>
      <w:r w:rsidRPr="004B3C93">
        <w:rPr>
          <w:rFonts w:ascii="Arial" w:hAnsi="Arial" w:cs="Arial"/>
          <w:color w:val="000000" w:themeColor="text1"/>
        </w:rPr>
        <w:t xml:space="preserve">početak radova na novom Dječjem vrtiću Vinež za kojeg je završetak izgradnje planiran sredinom 2025. godine. </w:t>
      </w:r>
      <w:r w:rsidRPr="004B3C93">
        <w:rPr>
          <w:rFonts w:ascii="Arial" w:eastAsia="Times New Roman" w:hAnsi="Arial" w:cs="Arial"/>
          <w:color w:val="000000" w:themeColor="text1"/>
          <w:lang w:eastAsia="hr-HR"/>
        </w:rPr>
        <w:t xml:space="preserve">Kod ostalih projekata izvršene su pojedine faze pripreme i započeta je njihova realizacija što </w:t>
      </w:r>
      <w:r w:rsidRPr="004B3C93">
        <w:rPr>
          <w:rFonts w:ascii="Arial" w:hAnsi="Arial" w:cs="Arial"/>
          <w:color w:val="000000" w:themeColor="text1"/>
        </w:rPr>
        <w:t xml:space="preserve">omogućava da se postavljeni ciljevi ostvare na </w:t>
      </w:r>
      <w:r>
        <w:rPr>
          <w:rFonts w:ascii="Arial" w:hAnsi="Arial" w:cs="Arial"/>
          <w:color w:val="000000" w:themeColor="text1"/>
        </w:rPr>
        <w:t>dvo</w:t>
      </w:r>
      <w:r w:rsidRPr="004B3C93">
        <w:rPr>
          <w:rFonts w:ascii="Arial" w:hAnsi="Arial" w:cs="Arial"/>
          <w:color w:val="000000" w:themeColor="text1"/>
        </w:rPr>
        <w:t>godišnjem nivou, a u skladu sa planiranim aktivnostima u ovom dijelu Programa.</w:t>
      </w:r>
    </w:p>
    <w:p w14:paraId="59535E18" w14:textId="77777777" w:rsidR="00187C2A" w:rsidRDefault="00187C2A" w:rsidP="004B5F97">
      <w:pPr>
        <w:spacing w:after="0" w:line="240" w:lineRule="auto"/>
        <w:jc w:val="both"/>
        <w:rPr>
          <w:rFonts w:ascii="Arial" w:hAnsi="Arial" w:cs="Arial"/>
          <w:color w:val="000000" w:themeColor="text1"/>
        </w:rPr>
      </w:pPr>
    </w:p>
    <w:p w14:paraId="6E4DA930" w14:textId="77777777" w:rsidR="00187C2A" w:rsidRDefault="00187C2A" w:rsidP="004B5F97">
      <w:pPr>
        <w:spacing w:after="0" w:line="240" w:lineRule="auto"/>
        <w:jc w:val="both"/>
        <w:rPr>
          <w:rFonts w:ascii="Arial" w:hAnsi="Arial" w:cs="Arial"/>
          <w:color w:val="000000" w:themeColor="text1"/>
        </w:rPr>
      </w:pPr>
    </w:p>
    <w:tbl>
      <w:tblPr>
        <w:tblStyle w:val="Reetkatablice"/>
        <w:tblW w:w="0" w:type="auto"/>
        <w:shd w:val="clear" w:color="auto" w:fill="FBD4B4" w:themeFill="accent6" w:themeFillTint="66"/>
        <w:tblLook w:val="04A0" w:firstRow="1" w:lastRow="0" w:firstColumn="1" w:lastColumn="0" w:noHBand="0" w:noVBand="1"/>
      </w:tblPr>
      <w:tblGrid>
        <w:gridCol w:w="9060"/>
      </w:tblGrid>
      <w:tr w:rsidR="00187C2A" w:rsidRPr="004B3C93" w14:paraId="4020FA70" w14:textId="77777777" w:rsidTr="004B5F97">
        <w:trPr>
          <w:trHeight w:val="454"/>
        </w:trPr>
        <w:tc>
          <w:tcPr>
            <w:tcW w:w="9060" w:type="dxa"/>
            <w:shd w:val="clear" w:color="auto" w:fill="auto"/>
            <w:vAlign w:val="center"/>
          </w:tcPr>
          <w:p w14:paraId="66EA2882" w14:textId="77777777" w:rsidR="00187C2A" w:rsidRPr="004B3C93" w:rsidRDefault="00187C2A" w:rsidP="007743CA">
            <w:pPr>
              <w:spacing w:after="0"/>
              <w:rPr>
                <w:rFonts w:ascii="Arial" w:hAnsi="Arial" w:cs="Arial"/>
                <w:color w:val="000000" w:themeColor="text1"/>
              </w:rPr>
            </w:pPr>
            <w:r w:rsidRPr="004B3C93">
              <w:rPr>
                <w:rFonts w:ascii="Arial" w:eastAsia="Times New Roman" w:hAnsi="Arial" w:cs="Arial"/>
                <w:b/>
                <w:color w:val="000000" w:themeColor="text1"/>
                <w:lang w:val="en-GB"/>
              </w:rPr>
              <w:t>PROGRAM 3004:  KOMUNALNE VODNE GRAĐEVINE I GOSPODARENJE OTPADOM</w:t>
            </w:r>
          </w:p>
        </w:tc>
      </w:tr>
    </w:tbl>
    <w:p w14:paraId="4C347427" w14:textId="77777777" w:rsidR="00187C2A" w:rsidRPr="004B5F97" w:rsidRDefault="00187C2A" w:rsidP="004B5F97">
      <w:pPr>
        <w:spacing w:after="0" w:line="240" w:lineRule="auto"/>
        <w:jc w:val="both"/>
        <w:rPr>
          <w:rFonts w:ascii="Arial" w:hAnsi="Arial" w:cs="Arial"/>
          <w:color w:val="000000" w:themeColor="text1"/>
        </w:rPr>
      </w:pPr>
    </w:p>
    <w:p w14:paraId="1358D15D" w14:textId="77777777" w:rsidR="00187C2A" w:rsidRPr="004B5F97" w:rsidRDefault="00187C2A" w:rsidP="004B5F97">
      <w:pPr>
        <w:spacing w:after="0" w:line="240" w:lineRule="auto"/>
        <w:jc w:val="both"/>
        <w:rPr>
          <w:rFonts w:ascii="Arial" w:eastAsia="Liberation Sans" w:hAnsi="Arial" w:cs="Arial"/>
          <w:color w:val="000000" w:themeColor="text1"/>
          <w:lang w:val="en-GB"/>
        </w:rPr>
      </w:pPr>
      <w:r w:rsidRPr="004B5F97">
        <w:rPr>
          <w:rFonts w:ascii="Arial" w:eastAsia="Times New Roman" w:hAnsi="Arial" w:cs="Arial"/>
          <w:b/>
          <w:color w:val="000000" w:themeColor="text1"/>
          <w:u w:val="single"/>
          <w:lang w:val="en-GB"/>
        </w:rPr>
        <w:t>Zakonska osnova</w:t>
      </w:r>
      <w:r w:rsidRPr="004B5F97">
        <w:rPr>
          <w:rFonts w:ascii="Arial" w:eastAsia="Times New Roman" w:hAnsi="Arial" w:cs="Arial"/>
          <w:color w:val="000000" w:themeColor="text1"/>
          <w:lang w:val="en-GB"/>
        </w:rPr>
        <w:t>: Zakon o lokalnoj i područnoj (regionalnoj) samoupravi ("Narodne novine" broj br. 33/01, 60/01-vjerodostojno tumačenje, 129/05, 109/07, 125/08, 36/09, 36/09, 150/11, 144/12, 19/13, 137/15, 123/17, 98/19 i 144/20)</w:t>
      </w:r>
      <w:r w:rsidRPr="004B5F97">
        <w:rPr>
          <w:rFonts w:ascii="Arial" w:eastAsia="Liberation Sans" w:hAnsi="Arial" w:cs="Arial"/>
          <w:color w:val="000000" w:themeColor="text1"/>
          <w:lang w:val="en-GB"/>
        </w:rPr>
        <w:t>, Zakon o gospodarenju otpadom (“Narodne novine” broj 84/21. i 142/23.), Zakon o vodama (»Narodne novine«, br. 66/19., 84/21. i 47/23).</w:t>
      </w:r>
    </w:p>
    <w:p w14:paraId="5164A46A" w14:textId="77777777" w:rsidR="00187C2A" w:rsidRPr="004B5F97" w:rsidRDefault="00187C2A" w:rsidP="004B5F97">
      <w:pPr>
        <w:spacing w:after="0" w:line="240" w:lineRule="auto"/>
        <w:jc w:val="both"/>
        <w:rPr>
          <w:rFonts w:ascii="Arial" w:eastAsia="Times New Roman" w:hAnsi="Arial" w:cs="Arial"/>
          <w:b/>
          <w:color w:val="000000" w:themeColor="text1"/>
          <w:u w:val="single"/>
          <w:lang w:val="en-GB"/>
        </w:rPr>
      </w:pPr>
    </w:p>
    <w:p w14:paraId="1D04693A" w14:textId="77777777" w:rsidR="00187C2A" w:rsidRPr="004B5F97" w:rsidRDefault="00187C2A" w:rsidP="004B5F97">
      <w:pPr>
        <w:spacing w:after="0" w:line="240" w:lineRule="auto"/>
        <w:jc w:val="both"/>
        <w:rPr>
          <w:rFonts w:ascii="Arial" w:eastAsia="Times New Roman" w:hAnsi="Arial" w:cs="Arial"/>
          <w:b/>
          <w:color w:val="000000" w:themeColor="text1"/>
          <w:lang w:val="en-GB"/>
        </w:rPr>
      </w:pPr>
      <w:r w:rsidRPr="004B5F97">
        <w:rPr>
          <w:rFonts w:ascii="Arial" w:eastAsia="Times New Roman" w:hAnsi="Arial" w:cs="Arial"/>
          <w:b/>
          <w:color w:val="000000" w:themeColor="text1"/>
          <w:u w:val="single"/>
          <w:lang w:val="en-GB"/>
        </w:rPr>
        <w:t xml:space="preserve">Opis programa sa općim i posebnim ciljem: </w:t>
      </w:r>
    </w:p>
    <w:p w14:paraId="4D458D11" w14:textId="77777777" w:rsidR="00187C2A" w:rsidRPr="004B5F97" w:rsidRDefault="00187C2A" w:rsidP="004B5F97">
      <w:pPr>
        <w:spacing w:after="0" w:line="240" w:lineRule="auto"/>
        <w:jc w:val="both"/>
        <w:rPr>
          <w:rFonts w:ascii="Arial" w:hAnsi="Arial" w:cs="Arial"/>
          <w:bCs/>
          <w:color w:val="000000" w:themeColor="text1"/>
        </w:rPr>
      </w:pPr>
      <w:r w:rsidRPr="004B5F97">
        <w:rPr>
          <w:rFonts w:ascii="Arial" w:hAnsi="Arial" w:cs="Arial"/>
          <w:bCs/>
          <w:color w:val="000000" w:themeColor="text1"/>
        </w:rPr>
        <w:t>U ovom dijelu programa nastavljaju se izvršavati obveze u svezi sa plaćanjem naknade za radove na sanaciji i rekonstrukciji odlagališta komunalnog otpada Cere komunalnoj tvrtki KP 1. MAJ d.o.o. Labin, a koja se ostvaruje iz naknade za razvoj koja se do 31.08.2023. godine naplaćivala od svih korisnika putem računa za odvoz smeća. Cilj programa je jačanje infrastrukture u dijelu održivog gospodarenja otpadom u funkciji zaštite čovjekova okoliša i uspostavi učinkovitog gospodarenja otpadom na cijelom području Grada.</w:t>
      </w:r>
    </w:p>
    <w:p w14:paraId="0041AB75" w14:textId="77777777" w:rsidR="00187C2A" w:rsidRPr="004B5F97" w:rsidRDefault="00187C2A" w:rsidP="004B5F97">
      <w:pPr>
        <w:spacing w:after="0" w:line="240" w:lineRule="auto"/>
        <w:jc w:val="both"/>
        <w:rPr>
          <w:rFonts w:ascii="Arial" w:hAnsi="Arial" w:cs="Arial"/>
          <w:b/>
          <w:color w:val="000000" w:themeColor="text1"/>
          <w:u w:val="single"/>
        </w:rPr>
      </w:pPr>
    </w:p>
    <w:p w14:paraId="725B58A7" w14:textId="77777777" w:rsidR="00187C2A" w:rsidRPr="004B5F97" w:rsidRDefault="00187C2A" w:rsidP="004B5F97">
      <w:pPr>
        <w:spacing w:after="0" w:line="240" w:lineRule="auto"/>
        <w:jc w:val="both"/>
        <w:rPr>
          <w:rFonts w:ascii="Arial" w:hAnsi="Arial" w:cs="Arial"/>
          <w:b/>
          <w:color w:val="000000" w:themeColor="text1"/>
          <w:u w:val="single"/>
        </w:rPr>
      </w:pPr>
      <w:r w:rsidRPr="004B5F97">
        <w:rPr>
          <w:rFonts w:ascii="Arial" w:hAnsi="Arial" w:cs="Arial"/>
          <w:b/>
          <w:color w:val="000000" w:themeColor="text1"/>
          <w:u w:val="single"/>
        </w:rPr>
        <w:t xml:space="preserve">Realizirana sredstva: </w:t>
      </w:r>
    </w:p>
    <w:p w14:paraId="356504DE" w14:textId="6D3172EB" w:rsidR="00187C2A" w:rsidRPr="004B5F97" w:rsidRDefault="00187C2A" w:rsidP="004B5F97">
      <w:pPr>
        <w:spacing w:after="0" w:line="240" w:lineRule="auto"/>
        <w:jc w:val="both"/>
        <w:rPr>
          <w:rFonts w:ascii="Arial" w:hAnsi="Arial" w:cs="Arial"/>
          <w:color w:val="000000" w:themeColor="text1"/>
        </w:rPr>
      </w:pPr>
      <w:r w:rsidRPr="004B5F97">
        <w:rPr>
          <w:rFonts w:ascii="Arial" w:hAnsi="Arial" w:cs="Arial"/>
          <w:color w:val="000000" w:themeColor="text1"/>
        </w:rPr>
        <w:t xml:space="preserve">Ovaj Program planiran je na godišnjem nivou sa iznosom od </w:t>
      </w:r>
      <w:r w:rsidRPr="004B5F97">
        <w:rPr>
          <w:rFonts w:ascii="Arial" w:hAnsi="Arial" w:cs="Arial"/>
          <w:b/>
          <w:color w:val="000000" w:themeColor="text1"/>
        </w:rPr>
        <w:t xml:space="preserve">5.000,00 </w:t>
      </w:r>
      <w:r w:rsidR="004B5F97">
        <w:rPr>
          <w:rFonts w:ascii="Arial" w:hAnsi="Arial" w:cs="Arial"/>
          <w:b/>
          <w:color w:val="000000" w:themeColor="text1"/>
        </w:rPr>
        <w:t>EUR</w:t>
      </w:r>
      <w:r w:rsidRPr="004B5F97">
        <w:rPr>
          <w:rFonts w:ascii="Arial" w:hAnsi="Arial" w:cs="Arial"/>
          <w:color w:val="000000" w:themeColor="text1"/>
        </w:rPr>
        <w:t xml:space="preserve">, a u izvještajnom razdoblju za potrebe izvršenih aktivnosti utrošeno je </w:t>
      </w:r>
      <w:r w:rsidRPr="004B5F97">
        <w:rPr>
          <w:rFonts w:ascii="Arial" w:eastAsia="Times New Roman" w:hAnsi="Arial" w:cs="Arial"/>
          <w:b/>
          <w:bCs/>
          <w:color w:val="000000" w:themeColor="text1"/>
          <w:lang w:eastAsia="hr-HR"/>
        </w:rPr>
        <w:t xml:space="preserve">1.945,50 </w:t>
      </w:r>
      <w:r w:rsidR="004B5F97">
        <w:rPr>
          <w:rFonts w:ascii="Arial" w:hAnsi="Arial" w:cs="Arial"/>
          <w:b/>
          <w:color w:val="000000" w:themeColor="text1"/>
        </w:rPr>
        <w:t>EUR</w:t>
      </w:r>
      <w:r w:rsidRPr="004B5F97">
        <w:rPr>
          <w:rFonts w:ascii="Arial" w:hAnsi="Arial" w:cs="Arial"/>
          <w:color w:val="000000" w:themeColor="text1"/>
        </w:rPr>
        <w:t xml:space="preserve"> što iznosi </w:t>
      </w:r>
      <w:r w:rsidRPr="004B5F97">
        <w:rPr>
          <w:rFonts w:ascii="Arial" w:hAnsi="Arial" w:cs="Arial"/>
          <w:b/>
          <w:color w:val="000000" w:themeColor="text1"/>
        </w:rPr>
        <w:t>38.91%</w:t>
      </w:r>
      <w:r w:rsidRPr="004B5F97">
        <w:rPr>
          <w:rFonts w:ascii="Arial" w:hAnsi="Arial" w:cs="Arial"/>
          <w:color w:val="000000" w:themeColor="text1"/>
        </w:rPr>
        <w:t xml:space="preserve"> godišnjeg plana. </w:t>
      </w:r>
    </w:p>
    <w:p w14:paraId="7F7886CC" w14:textId="77777777" w:rsidR="00187C2A" w:rsidRPr="004B5F97" w:rsidRDefault="00187C2A" w:rsidP="004B5F97">
      <w:pPr>
        <w:spacing w:after="0" w:line="240" w:lineRule="auto"/>
        <w:jc w:val="both"/>
        <w:rPr>
          <w:rFonts w:ascii="Arial" w:hAnsi="Arial" w:cs="Arial"/>
          <w:color w:val="000000" w:themeColor="text1"/>
        </w:rPr>
      </w:pPr>
      <w:r w:rsidRPr="004B5F97">
        <w:rPr>
          <w:rFonts w:ascii="Arial" w:hAnsi="Arial" w:cs="Arial"/>
          <w:color w:val="000000" w:themeColor="text1"/>
        </w:rPr>
        <w:t>U okviru ovog Programa obuhvaćene su višegodišnje naknade za razvoj koja se naplaćivala u tu svrhu. Prihodi po ovoj osnovi ostvaruju se po osnovi naplate po računima korisnika koji nisu plaćeni po dospijeću.</w:t>
      </w:r>
    </w:p>
    <w:p w14:paraId="4DD82B42" w14:textId="77777777" w:rsidR="00187C2A" w:rsidRPr="004B5F97" w:rsidRDefault="00187C2A" w:rsidP="004B5F97">
      <w:pPr>
        <w:spacing w:after="0" w:line="240" w:lineRule="auto"/>
        <w:jc w:val="both"/>
        <w:rPr>
          <w:rFonts w:ascii="Arial" w:eastAsia="Times New Roman" w:hAnsi="Arial" w:cs="Arial"/>
          <w:b/>
          <w:color w:val="000000" w:themeColor="text1"/>
          <w:lang w:val="en-GB"/>
        </w:rPr>
      </w:pPr>
    </w:p>
    <w:p w14:paraId="79005339" w14:textId="77777777" w:rsidR="00187C2A" w:rsidRPr="004B5F97" w:rsidRDefault="00187C2A" w:rsidP="004B5F97">
      <w:pPr>
        <w:spacing w:after="0" w:line="240" w:lineRule="auto"/>
        <w:jc w:val="both"/>
        <w:rPr>
          <w:rFonts w:ascii="Arial" w:eastAsia="Times New Roman" w:hAnsi="Arial" w:cs="Arial"/>
          <w:b/>
          <w:color w:val="000000" w:themeColor="text1"/>
          <w:lang w:val="en-GB"/>
        </w:rPr>
      </w:pPr>
      <w:r w:rsidRPr="004B5F97">
        <w:rPr>
          <w:rFonts w:ascii="Arial" w:eastAsia="Times New Roman" w:hAnsi="Arial" w:cs="Arial"/>
          <w:b/>
          <w:color w:val="000000" w:themeColor="text1"/>
          <w:lang w:val="en-GB"/>
        </w:rPr>
        <w:t xml:space="preserve">Pokazatelj uspješnosti i realiziranih ciljeva u izvještajnom razdoblju: </w:t>
      </w:r>
    </w:p>
    <w:p w14:paraId="1C85A027" w14:textId="77777777" w:rsidR="00187C2A" w:rsidRPr="004B5F97" w:rsidRDefault="00187C2A" w:rsidP="004B5F97">
      <w:pPr>
        <w:spacing w:after="0" w:line="240" w:lineRule="auto"/>
        <w:jc w:val="both"/>
        <w:rPr>
          <w:rFonts w:ascii="Arial" w:hAnsi="Arial" w:cs="Arial"/>
          <w:color w:val="000000" w:themeColor="text1"/>
        </w:rPr>
      </w:pPr>
      <w:r w:rsidRPr="004B5F97">
        <w:rPr>
          <w:rFonts w:ascii="Arial" w:eastAsia="Times New Roman" w:hAnsi="Arial" w:cs="Arial"/>
          <w:color w:val="000000" w:themeColor="text1"/>
          <w:lang w:val="en-GB"/>
        </w:rPr>
        <w:t>Pokazatelj uspješnosti je pravovremeno izvršavanje plaćanja prema KP 1. MAJ d.o.o. Labin u svemu u skladu sa sporazumom koji je Grad Labin sklopio sa tom komunalnom tvrtkom.</w:t>
      </w:r>
    </w:p>
    <w:p w14:paraId="4D5DC81E" w14:textId="77777777" w:rsidR="00187C2A" w:rsidRPr="004B5F97" w:rsidRDefault="00187C2A" w:rsidP="004B5F97">
      <w:pPr>
        <w:spacing w:after="0" w:line="240" w:lineRule="auto"/>
        <w:rPr>
          <w:rFonts w:ascii="Arial" w:hAnsi="Arial" w:cs="Arial"/>
          <w:color w:val="000000" w:themeColor="text1"/>
        </w:rPr>
      </w:pPr>
    </w:p>
    <w:p w14:paraId="21D2F979" w14:textId="77777777" w:rsidR="00187C2A" w:rsidRPr="004B3C93" w:rsidRDefault="00187C2A" w:rsidP="00187C2A">
      <w:pPr>
        <w:rPr>
          <w:color w:val="000000" w:themeColor="text1"/>
        </w:rPr>
      </w:pPr>
    </w:p>
    <w:p w14:paraId="35B950E1" w14:textId="77777777" w:rsidR="00187C2A" w:rsidRPr="004B3C93" w:rsidRDefault="00187C2A" w:rsidP="00187C2A">
      <w:pPr>
        <w:rPr>
          <w:color w:val="000000" w:themeColor="text1"/>
        </w:rPr>
      </w:pPr>
    </w:p>
    <w:p w14:paraId="21608AE0" w14:textId="77777777" w:rsidR="00187C2A" w:rsidRPr="004B3C93" w:rsidRDefault="00187C2A" w:rsidP="00187C2A">
      <w:pPr>
        <w:rPr>
          <w:color w:val="000000" w:themeColor="text1"/>
        </w:rPr>
      </w:pPr>
    </w:p>
    <w:p w14:paraId="0FBC83A0" w14:textId="77777777" w:rsidR="00187C2A" w:rsidRDefault="00187C2A" w:rsidP="00187C2A">
      <w:pPr>
        <w:rPr>
          <w:color w:val="000000" w:themeColor="text1"/>
        </w:rPr>
      </w:pPr>
    </w:p>
    <w:p w14:paraId="4E125935" w14:textId="77777777" w:rsidR="00187C2A" w:rsidRDefault="00187C2A" w:rsidP="00187C2A">
      <w:pPr>
        <w:rPr>
          <w:color w:val="000000" w:themeColor="text1"/>
        </w:rPr>
      </w:pPr>
    </w:p>
    <w:p w14:paraId="30F5160E" w14:textId="77777777" w:rsidR="00187C2A" w:rsidRDefault="00187C2A" w:rsidP="00187C2A">
      <w:pPr>
        <w:rPr>
          <w:color w:val="000000" w:themeColor="text1"/>
        </w:rPr>
      </w:pPr>
    </w:p>
    <w:p w14:paraId="6B4C8EF0" w14:textId="77777777" w:rsidR="004F7DF3" w:rsidRDefault="004F7DF3" w:rsidP="009A045D">
      <w:pPr>
        <w:rPr>
          <w:color w:val="000000" w:themeColor="text1"/>
        </w:rPr>
      </w:pPr>
    </w:p>
    <w:p w14:paraId="7402E3C8" w14:textId="77777777" w:rsidR="004F7DF3" w:rsidRDefault="004F7DF3" w:rsidP="009A045D">
      <w:pPr>
        <w:rPr>
          <w:color w:val="000000" w:themeColor="text1"/>
        </w:rPr>
      </w:pPr>
    </w:p>
    <w:p w14:paraId="43B585EE" w14:textId="77777777" w:rsidR="00F96A86" w:rsidRDefault="00F96A86" w:rsidP="009A045D">
      <w:pPr>
        <w:rPr>
          <w:color w:val="000000" w:themeColor="text1"/>
        </w:rPr>
      </w:pPr>
    </w:p>
    <w:p w14:paraId="15A52C8E" w14:textId="77777777" w:rsidR="00F96A86" w:rsidRDefault="00F96A86" w:rsidP="009A045D">
      <w:pPr>
        <w:rPr>
          <w:color w:val="000000" w:themeColor="text1"/>
        </w:rPr>
      </w:pPr>
    </w:p>
    <w:p w14:paraId="46FD052A" w14:textId="77777777" w:rsidR="00F96A86" w:rsidRDefault="00F96A86" w:rsidP="009A045D">
      <w:pPr>
        <w:rPr>
          <w:color w:val="000000" w:themeColor="text1"/>
        </w:rPr>
      </w:pPr>
    </w:p>
    <w:p w14:paraId="0C6FB3AC" w14:textId="77777777" w:rsidR="00F96A86" w:rsidRDefault="00F96A86" w:rsidP="009A045D">
      <w:pPr>
        <w:rPr>
          <w:color w:val="000000" w:themeColor="text1"/>
        </w:rPr>
      </w:pPr>
    </w:p>
    <w:p w14:paraId="7663AA61" w14:textId="77777777" w:rsidR="00F96A86" w:rsidRDefault="00F96A86" w:rsidP="009A045D">
      <w:pPr>
        <w:rPr>
          <w:color w:val="000000" w:themeColor="text1"/>
        </w:rPr>
      </w:pPr>
    </w:p>
    <w:p w14:paraId="69E937C7" w14:textId="77777777" w:rsidR="00F96A86" w:rsidRDefault="00F96A86" w:rsidP="009A045D">
      <w:pPr>
        <w:rPr>
          <w:color w:val="000000" w:themeColor="text1"/>
        </w:rPr>
      </w:pPr>
    </w:p>
    <w:p w14:paraId="30BFD345" w14:textId="77777777" w:rsidR="00F96A86" w:rsidRDefault="00F96A86" w:rsidP="009A045D">
      <w:pPr>
        <w:rPr>
          <w:color w:val="000000" w:themeColor="text1"/>
        </w:rPr>
      </w:pPr>
    </w:p>
    <w:p w14:paraId="35D7D430" w14:textId="77777777" w:rsidR="00F96A86" w:rsidRDefault="00F96A86" w:rsidP="009A045D">
      <w:pPr>
        <w:rPr>
          <w:color w:val="000000" w:themeColor="text1"/>
        </w:rPr>
      </w:pPr>
    </w:p>
    <w:p w14:paraId="32C311C8" w14:textId="77777777" w:rsidR="00F96A86" w:rsidRDefault="00F96A86" w:rsidP="009A045D">
      <w:pPr>
        <w:rPr>
          <w:color w:val="000000" w:themeColor="text1"/>
        </w:rPr>
      </w:pPr>
    </w:p>
    <w:p w14:paraId="5E6ACC87" w14:textId="77777777" w:rsidR="00F96A86" w:rsidRDefault="00F96A86" w:rsidP="009A045D">
      <w:pPr>
        <w:rPr>
          <w:color w:val="000000" w:themeColor="text1"/>
        </w:rPr>
      </w:pPr>
    </w:p>
    <w:p w14:paraId="113BE1BA" w14:textId="77777777" w:rsidR="00F96A86" w:rsidRDefault="00F96A86" w:rsidP="009A045D">
      <w:pPr>
        <w:rPr>
          <w:color w:val="000000" w:themeColor="text1"/>
        </w:rPr>
      </w:pPr>
    </w:p>
    <w:p w14:paraId="1C739A60" w14:textId="77777777" w:rsidR="00F96A86" w:rsidRDefault="00F96A86" w:rsidP="009A045D">
      <w:pPr>
        <w:rPr>
          <w:color w:val="000000" w:themeColor="text1"/>
        </w:rPr>
      </w:pPr>
    </w:p>
    <w:p w14:paraId="1276CAA8" w14:textId="77777777" w:rsidR="00F96A86" w:rsidRDefault="00F96A86" w:rsidP="009A045D">
      <w:pPr>
        <w:rPr>
          <w:color w:val="000000" w:themeColor="text1"/>
        </w:rPr>
      </w:pPr>
    </w:p>
    <w:p w14:paraId="037199E6" w14:textId="77777777" w:rsidR="00F96A86" w:rsidRDefault="00F96A86" w:rsidP="009A045D">
      <w:pPr>
        <w:rPr>
          <w:color w:val="000000" w:themeColor="text1"/>
        </w:rPr>
      </w:pPr>
    </w:p>
    <w:p w14:paraId="3279DE72" w14:textId="77777777" w:rsidR="00F96A86" w:rsidRDefault="00F96A86" w:rsidP="009A045D">
      <w:pPr>
        <w:rPr>
          <w:color w:val="000000" w:themeColor="text1"/>
        </w:rPr>
      </w:pPr>
    </w:p>
    <w:p w14:paraId="1FFD9335" w14:textId="77777777" w:rsidR="00F96A86" w:rsidRDefault="00F96A86" w:rsidP="009A045D">
      <w:pPr>
        <w:rPr>
          <w:color w:val="000000" w:themeColor="text1"/>
        </w:rPr>
      </w:pPr>
    </w:p>
    <w:p w14:paraId="02945720" w14:textId="77777777" w:rsidR="00F96A86" w:rsidRDefault="00F96A86" w:rsidP="009A045D">
      <w:pPr>
        <w:rPr>
          <w:color w:val="000000" w:themeColor="text1"/>
        </w:rPr>
      </w:pPr>
    </w:p>
    <w:p w14:paraId="7F604D71" w14:textId="77777777" w:rsidR="00F96A86" w:rsidRDefault="00F96A86" w:rsidP="009A045D">
      <w:pPr>
        <w:rPr>
          <w:color w:val="000000" w:themeColor="text1"/>
        </w:rPr>
      </w:pPr>
    </w:p>
    <w:p w14:paraId="34940EAA" w14:textId="3B4CBFD7" w:rsidR="004F7DF3" w:rsidRPr="00492937" w:rsidRDefault="004F7DF3" w:rsidP="00032A11">
      <w:pPr>
        <w:pStyle w:val="Naslov2"/>
        <w:spacing w:line="240" w:lineRule="auto"/>
        <w:rPr>
          <w:color w:val="auto"/>
        </w:rPr>
      </w:pPr>
      <w:bookmarkStart w:id="76" w:name="_Toc425502957"/>
      <w:bookmarkStart w:id="77" w:name="_Toc512791241"/>
      <w:bookmarkStart w:id="78" w:name="_Hlk95302600"/>
      <w:r>
        <w:rPr>
          <w:color w:val="auto"/>
        </w:rPr>
        <w:t>3</w:t>
      </w:r>
      <w:r w:rsidRPr="00492937">
        <w:rPr>
          <w:color w:val="auto"/>
        </w:rPr>
        <w:t xml:space="preserve">.4. Upravni odjel za </w:t>
      </w:r>
      <w:bookmarkEnd w:id="76"/>
      <w:bookmarkEnd w:id="77"/>
      <w:r w:rsidRPr="00492937">
        <w:rPr>
          <w:color w:val="auto"/>
        </w:rPr>
        <w:t>komun</w:t>
      </w:r>
      <w:r>
        <w:rPr>
          <w:color w:val="auto"/>
        </w:rPr>
        <w:t>a</w:t>
      </w:r>
      <w:r w:rsidRPr="00492937">
        <w:rPr>
          <w:color w:val="auto"/>
        </w:rPr>
        <w:t>lno gospodarstvo i upravljanje imovinom</w:t>
      </w:r>
    </w:p>
    <w:bookmarkEnd w:id="78"/>
    <w:p w14:paraId="46F82196" w14:textId="77777777" w:rsidR="00032A11" w:rsidRDefault="00032A11" w:rsidP="003B714F">
      <w:pPr>
        <w:spacing w:after="0" w:line="240" w:lineRule="auto"/>
        <w:ind w:firstLine="709"/>
        <w:jc w:val="both"/>
        <w:rPr>
          <w:rFonts w:ascii="Arial" w:hAnsi="Arial" w:cs="Arial"/>
        </w:rPr>
      </w:pPr>
      <w:r>
        <w:rPr>
          <w:rFonts w:ascii="Arial" w:hAnsi="Arial" w:cs="Arial"/>
        </w:rPr>
        <w:t xml:space="preserve">Za ostvarenje programa Upravnog odjela za komunalno gospodarstvo i upravljanje imovinom u Proračunu Grada Labina za 2024. godinu planirana su sredstva u iznosu od </w:t>
      </w:r>
      <w:r>
        <w:rPr>
          <w:rFonts w:ascii="Arial" w:hAnsi="Arial" w:cs="Arial"/>
          <w:b/>
          <w:bCs/>
        </w:rPr>
        <w:t xml:space="preserve">2.971.239,00 EUR. </w:t>
      </w:r>
      <w:r>
        <w:rPr>
          <w:rFonts w:ascii="Arial" w:hAnsi="Arial" w:cs="Arial"/>
        </w:rPr>
        <w:t xml:space="preserve">U razdoblju siječanj – prosinac 2024. godine izvršeno je ukupno </w:t>
      </w:r>
      <w:r>
        <w:rPr>
          <w:rFonts w:ascii="Arial" w:hAnsi="Arial" w:cs="Arial"/>
          <w:b/>
          <w:bCs/>
        </w:rPr>
        <w:t>2.830.203,75 EUR</w:t>
      </w:r>
      <w:r>
        <w:rPr>
          <w:rFonts w:ascii="Arial" w:hAnsi="Arial" w:cs="Arial"/>
        </w:rPr>
        <w:t xml:space="preserve"> odnosno 95,25</w:t>
      </w:r>
      <w:r>
        <w:rPr>
          <w:rFonts w:ascii="Arial" w:hAnsi="Arial" w:cs="Arial"/>
          <w:b/>
        </w:rPr>
        <w:t>%</w:t>
      </w:r>
      <w:r>
        <w:rPr>
          <w:rFonts w:ascii="Arial" w:hAnsi="Arial" w:cs="Arial"/>
        </w:rPr>
        <w:t xml:space="preserve"> tekućeg plana. Sredstva su utrošena za provedbu sljedećih programa:</w:t>
      </w:r>
    </w:p>
    <w:p w14:paraId="382D433F" w14:textId="25D63290" w:rsidR="00032A11" w:rsidRPr="00032A11" w:rsidRDefault="00032A11" w:rsidP="00032A11">
      <w:pPr>
        <w:spacing w:after="0" w:line="240" w:lineRule="auto"/>
        <w:ind w:firstLine="708"/>
        <w:jc w:val="right"/>
        <w:rPr>
          <w:rFonts w:ascii="Arial" w:hAnsi="Arial" w:cs="Arial"/>
          <w:sz w:val="18"/>
          <w:szCs w:val="18"/>
        </w:rPr>
      </w:pPr>
      <w:r w:rsidRPr="00032A11">
        <w:rPr>
          <w:rFonts w:ascii="Arial" w:hAnsi="Arial" w:cs="Arial"/>
          <w:sz w:val="18"/>
          <w:szCs w:val="18"/>
        </w:rPr>
        <w:t>U EUR</w:t>
      </w:r>
    </w:p>
    <w:tbl>
      <w:tblPr>
        <w:tblW w:w="9493" w:type="dxa"/>
        <w:tblLook w:val="04A0" w:firstRow="1" w:lastRow="0" w:firstColumn="1" w:lastColumn="0" w:noHBand="0" w:noVBand="1"/>
      </w:tblPr>
      <w:tblGrid>
        <w:gridCol w:w="2830"/>
        <w:gridCol w:w="1985"/>
        <w:gridCol w:w="1843"/>
        <w:gridCol w:w="1701"/>
        <w:gridCol w:w="1134"/>
      </w:tblGrid>
      <w:tr w:rsidR="00032A11" w:rsidRPr="00032A11" w14:paraId="1443CC62" w14:textId="77777777" w:rsidTr="00032A11">
        <w:trPr>
          <w:trHeight w:val="58"/>
        </w:trPr>
        <w:tc>
          <w:tcPr>
            <w:tcW w:w="2830" w:type="dxa"/>
            <w:tcBorders>
              <w:top w:val="single" w:sz="4" w:space="0" w:color="auto"/>
              <w:left w:val="single" w:sz="4" w:space="0" w:color="auto"/>
              <w:bottom w:val="single" w:sz="4" w:space="0" w:color="auto"/>
              <w:right w:val="single" w:sz="4" w:space="0" w:color="auto"/>
            </w:tcBorders>
            <w:noWrap/>
            <w:vAlign w:val="bottom"/>
            <w:hideMark/>
          </w:tcPr>
          <w:p w14:paraId="3B7993DD"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NAZIV PROGRAMA / AKTIVNOSTI</w:t>
            </w:r>
          </w:p>
        </w:tc>
        <w:tc>
          <w:tcPr>
            <w:tcW w:w="1985" w:type="dxa"/>
            <w:tcBorders>
              <w:top w:val="single" w:sz="4" w:space="0" w:color="auto"/>
              <w:left w:val="nil"/>
              <w:bottom w:val="single" w:sz="4" w:space="0" w:color="auto"/>
              <w:right w:val="single" w:sz="4" w:space="0" w:color="auto"/>
            </w:tcBorders>
            <w:vAlign w:val="bottom"/>
            <w:hideMark/>
          </w:tcPr>
          <w:p w14:paraId="422A662B"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IZVORNI PLAN/ II. IZMJENE I DOPUNE</w:t>
            </w:r>
            <w:r w:rsidRPr="00032A11">
              <w:rPr>
                <w:rFonts w:ascii="Arial" w:eastAsia="Times New Roman" w:hAnsi="Arial" w:cs="Arial"/>
                <w:b/>
                <w:bCs/>
                <w:kern w:val="2"/>
                <w:sz w:val="20"/>
                <w:szCs w:val="20"/>
                <w:lang w:eastAsia="hr-HR"/>
                <w14:ligatures w14:val="standardContextual"/>
              </w:rPr>
              <w:br/>
              <w:t>ZA 2024.</w:t>
            </w:r>
          </w:p>
        </w:tc>
        <w:tc>
          <w:tcPr>
            <w:tcW w:w="1843" w:type="dxa"/>
            <w:tcBorders>
              <w:top w:val="single" w:sz="4" w:space="0" w:color="auto"/>
              <w:left w:val="nil"/>
              <w:bottom w:val="single" w:sz="4" w:space="0" w:color="auto"/>
              <w:right w:val="single" w:sz="4" w:space="0" w:color="auto"/>
            </w:tcBorders>
            <w:noWrap/>
            <w:vAlign w:val="bottom"/>
            <w:hideMark/>
          </w:tcPr>
          <w:p w14:paraId="6F9E5423"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TEKUĆI PLAN/ I. PRERASPO-DJELA ZA 2024.</w:t>
            </w:r>
          </w:p>
        </w:tc>
        <w:tc>
          <w:tcPr>
            <w:tcW w:w="1701" w:type="dxa"/>
            <w:tcBorders>
              <w:top w:val="single" w:sz="4" w:space="0" w:color="auto"/>
              <w:left w:val="nil"/>
              <w:bottom w:val="single" w:sz="4" w:space="0" w:color="auto"/>
              <w:right w:val="single" w:sz="4" w:space="0" w:color="auto"/>
            </w:tcBorders>
            <w:noWrap/>
            <w:vAlign w:val="bottom"/>
            <w:hideMark/>
          </w:tcPr>
          <w:p w14:paraId="280EBEB9"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 xml:space="preserve">IZVRŠENJE ZA 01-12/2024. </w:t>
            </w:r>
          </w:p>
        </w:tc>
        <w:tc>
          <w:tcPr>
            <w:tcW w:w="1134" w:type="dxa"/>
            <w:tcBorders>
              <w:top w:val="single" w:sz="4" w:space="0" w:color="auto"/>
              <w:left w:val="nil"/>
              <w:bottom w:val="single" w:sz="4" w:space="0" w:color="auto"/>
              <w:right w:val="single" w:sz="4" w:space="0" w:color="auto"/>
            </w:tcBorders>
            <w:vAlign w:val="bottom"/>
            <w:hideMark/>
          </w:tcPr>
          <w:p w14:paraId="58B78A5C"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 xml:space="preserve"> INDEKS </w:t>
            </w:r>
            <w:r w:rsidRPr="00032A11">
              <w:rPr>
                <w:rFonts w:ascii="Arial" w:eastAsia="Times New Roman" w:hAnsi="Arial" w:cs="Arial"/>
                <w:b/>
                <w:bCs/>
                <w:kern w:val="2"/>
                <w:sz w:val="20"/>
                <w:szCs w:val="20"/>
                <w:lang w:eastAsia="hr-HR"/>
                <w14:ligatures w14:val="standardContextual"/>
              </w:rPr>
              <w:br/>
              <w:t>(4/3*100)</w:t>
            </w:r>
          </w:p>
        </w:tc>
      </w:tr>
      <w:tr w:rsidR="00032A11" w:rsidRPr="00032A11" w14:paraId="433A0A89" w14:textId="77777777" w:rsidTr="00032A11">
        <w:trPr>
          <w:trHeight w:val="11"/>
        </w:trPr>
        <w:tc>
          <w:tcPr>
            <w:tcW w:w="2830" w:type="dxa"/>
            <w:tcBorders>
              <w:top w:val="nil"/>
              <w:left w:val="single" w:sz="4" w:space="0" w:color="auto"/>
              <w:bottom w:val="single" w:sz="4" w:space="0" w:color="auto"/>
              <w:right w:val="single" w:sz="4" w:space="0" w:color="auto"/>
            </w:tcBorders>
            <w:noWrap/>
            <w:vAlign w:val="center"/>
            <w:hideMark/>
          </w:tcPr>
          <w:p w14:paraId="080480BB" w14:textId="77777777" w:rsidR="00032A11" w:rsidRPr="00032A11" w:rsidRDefault="00032A11">
            <w:pPr>
              <w:spacing w:after="0" w:line="240" w:lineRule="auto"/>
              <w:jc w:val="center"/>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w:t>
            </w:r>
          </w:p>
        </w:tc>
        <w:tc>
          <w:tcPr>
            <w:tcW w:w="1985" w:type="dxa"/>
            <w:tcBorders>
              <w:top w:val="nil"/>
              <w:left w:val="nil"/>
              <w:bottom w:val="single" w:sz="4" w:space="0" w:color="auto"/>
              <w:right w:val="single" w:sz="4" w:space="0" w:color="auto"/>
            </w:tcBorders>
            <w:vAlign w:val="center"/>
            <w:hideMark/>
          </w:tcPr>
          <w:p w14:paraId="2FCB3118" w14:textId="77777777" w:rsidR="00032A11" w:rsidRPr="00032A11" w:rsidRDefault="00032A11">
            <w:pPr>
              <w:spacing w:after="0" w:line="240" w:lineRule="auto"/>
              <w:jc w:val="center"/>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w:t>
            </w:r>
          </w:p>
        </w:tc>
        <w:tc>
          <w:tcPr>
            <w:tcW w:w="1843" w:type="dxa"/>
            <w:tcBorders>
              <w:top w:val="nil"/>
              <w:left w:val="nil"/>
              <w:bottom w:val="single" w:sz="4" w:space="0" w:color="auto"/>
              <w:right w:val="single" w:sz="4" w:space="0" w:color="auto"/>
            </w:tcBorders>
            <w:noWrap/>
            <w:vAlign w:val="center"/>
            <w:hideMark/>
          </w:tcPr>
          <w:p w14:paraId="2127312C" w14:textId="77777777" w:rsidR="00032A11" w:rsidRPr="00032A11" w:rsidRDefault="00032A11">
            <w:pPr>
              <w:spacing w:after="0" w:line="240" w:lineRule="auto"/>
              <w:jc w:val="center"/>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3</w:t>
            </w:r>
          </w:p>
        </w:tc>
        <w:tc>
          <w:tcPr>
            <w:tcW w:w="1701" w:type="dxa"/>
            <w:tcBorders>
              <w:top w:val="nil"/>
              <w:left w:val="nil"/>
              <w:bottom w:val="single" w:sz="4" w:space="0" w:color="auto"/>
              <w:right w:val="single" w:sz="4" w:space="0" w:color="auto"/>
            </w:tcBorders>
            <w:noWrap/>
            <w:vAlign w:val="center"/>
            <w:hideMark/>
          </w:tcPr>
          <w:p w14:paraId="77963B73" w14:textId="77777777" w:rsidR="00032A11" w:rsidRPr="00032A11" w:rsidRDefault="00032A11">
            <w:pPr>
              <w:spacing w:after="0" w:line="240" w:lineRule="auto"/>
              <w:jc w:val="center"/>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w:t>
            </w:r>
          </w:p>
        </w:tc>
        <w:tc>
          <w:tcPr>
            <w:tcW w:w="1134" w:type="dxa"/>
            <w:tcBorders>
              <w:top w:val="nil"/>
              <w:left w:val="nil"/>
              <w:bottom w:val="single" w:sz="4" w:space="0" w:color="auto"/>
              <w:right w:val="single" w:sz="4" w:space="0" w:color="auto"/>
            </w:tcBorders>
            <w:vAlign w:val="center"/>
            <w:hideMark/>
          </w:tcPr>
          <w:p w14:paraId="59739C25" w14:textId="77777777" w:rsidR="00032A11" w:rsidRPr="00032A11" w:rsidRDefault="00032A11">
            <w:pPr>
              <w:spacing w:after="0" w:line="240" w:lineRule="auto"/>
              <w:jc w:val="center"/>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w:t>
            </w:r>
          </w:p>
        </w:tc>
      </w:tr>
      <w:tr w:rsidR="00032A11" w:rsidRPr="00032A11" w14:paraId="7FA88A3E"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4B31478"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Program 4001 Održavanje komunalne infrastrukture</w:t>
            </w:r>
          </w:p>
        </w:tc>
        <w:tc>
          <w:tcPr>
            <w:tcW w:w="1985" w:type="dxa"/>
            <w:tcBorders>
              <w:top w:val="nil"/>
              <w:left w:val="nil"/>
              <w:bottom w:val="single" w:sz="4" w:space="0" w:color="auto"/>
              <w:right w:val="single" w:sz="4" w:space="0" w:color="auto"/>
            </w:tcBorders>
            <w:shd w:val="clear" w:color="auto" w:fill="FFFFFF"/>
            <w:noWrap/>
            <w:vAlign w:val="bottom"/>
            <w:hideMark/>
          </w:tcPr>
          <w:p w14:paraId="05250C40"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2.094.238,00</w:t>
            </w:r>
          </w:p>
        </w:tc>
        <w:tc>
          <w:tcPr>
            <w:tcW w:w="1843" w:type="dxa"/>
            <w:tcBorders>
              <w:top w:val="nil"/>
              <w:left w:val="nil"/>
              <w:bottom w:val="single" w:sz="4" w:space="0" w:color="auto"/>
              <w:right w:val="single" w:sz="4" w:space="0" w:color="auto"/>
            </w:tcBorders>
            <w:shd w:val="clear" w:color="auto" w:fill="FFFFFF"/>
            <w:noWrap/>
            <w:vAlign w:val="bottom"/>
            <w:hideMark/>
          </w:tcPr>
          <w:p w14:paraId="79539FC1"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2.092.268,00</w:t>
            </w:r>
          </w:p>
        </w:tc>
        <w:tc>
          <w:tcPr>
            <w:tcW w:w="1701" w:type="dxa"/>
            <w:tcBorders>
              <w:top w:val="nil"/>
              <w:left w:val="nil"/>
              <w:bottom w:val="single" w:sz="4" w:space="0" w:color="auto"/>
              <w:right w:val="single" w:sz="4" w:space="0" w:color="auto"/>
            </w:tcBorders>
            <w:shd w:val="clear" w:color="auto" w:fill="FFFFFF"/>
            <w:noWrap/>
            <w:vAlign w:val="bottom"/>
            <w:hideMark/>
          </w:tcPr>
          <w:p w14:paraId="1824AB46"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2.023.605,51</w:t>
            </w:r>
          </w:p>
        </w:tc>
        <w:tc>
          <w:tcPr>
            <w:tcW w:w="1134" w:type="dxa"/>
            <w:tcBorders>
              <w:top w:val="nil"/>
              <w:left w:val="nil"/>
              <w:bottom w:val="single" w:sz="4" w:space="0" w:color="auto"/>
              <w:right w:val="single" w:sz="4" w:space="0" w:color="auto"/>
            </w:tcBorders>
            <w:shd w:val="clear" w:color="auto" w:fill="FFFFFF"/>
            <w:noWrap/>
            <w:vAlign w:val="bottom"/>
            <w:hideMark/>
          </w:tcPr>
          <w:p w14:paraId="51CB4F28"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96.72%</w:t>
            </w:r>
          </w:p>
        </w:tc>
      </w:tr>
      <w:tr w:rsidR="00032A11" w:rsidRPr="00032A11" w14:paraId="0496B9C8"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7FCC6F1F"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A400012 Održavanje nerazvrstanih cesta</w:t>
            </w:r>
          </w:p>
        </w:tc>
        <w:tc>
          <w:tcPr>
            <w:tcW w:w="1985" w:type="dxa"/>
            <w:tcBorders>
              <w:top w:val="nil"/>
              <w:left w:val="nil"/>
              <w:bottom w:val="single" w:sz="4" w:space="0" w:color="auto"/>
              <w:right w:val="single" w:sz="4" w:space="0" w:color="auto"/>
            </w:tcBorders>
            <w:shd w:val="clear" w:color="auto" w:fill="FFFFFF"/>
            <w:noWrap/>
            <w:vAlign w:val="bottom"/>
            <w:hideMark/>
          </w:tcPr>
          <w:p w14:paraId="60CFE92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771.375,00</w:t>
            </w:r>
          </w:p>
        </w:tc>
        <w:tc>
          <w:tcPr>
            <w:tcW w:w="1843" w:type="dxa"/>
            <w:tcBorders>
              <w:top w:val="nil"/>
              <w:left w:val="nil"/>
              <w:bottom w:val="single" w:sz="4" w:space="0" w:color="auto"/>
              <w:right w:val="single" w:sz="4" w:space="0" w:color="auto"/>
            </w:tcBorders>
            <w:shd w:val="clear" w:color="auto" w:fill="FFFFFF"/>
            <w:noWrap/>
            <w:vAlign w:val="bottom"/>
            <w:hideMark/>
          </w:tcPr>
          <w:p w14:paraId="2331595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770.575,00</w:t>
            </w:r>
          </w:p>
        </w:tc>
        <w:tc>
          <w:tcPr>
            <w:tcW w:w="1701" w:type="dxa"/>
            <w:tcBorders>
              <w:top w:val="nil"/>
              <w:left w:val="nil"/>
              <w:bottom w:val="single" w:sz="4" w:space="0" w:color="auto"/>
              <w:right w:val="single" w:sz="4" w:space="0" w:color="auto"/>
            </w:tcBorders>
            <w:shd w:val="clear" w:color="auto" w:fill="FFFFFF"/>
            <w:noWrap/>
            <w:vAlign w:val="bottom"/>
            <w:hideMark/>
          </w:tcPr>
          <w:p w14:paraId="373DFB7C"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687.693,75</w:t>
            </w:r>
          </w:p>
        </w:tc>
        <w:tc>
          <w:tcPr>
            <w:tcW w:w="1134" w:type="dxa"/>
            <w:tcBorders>
              <w:top w:val="nil"/>
              <w:left w:val="nil"/>
              <w:bottom w:val="single" w:sz="4" w:space="0" w:color="auto"/>
              <w:right w:val="single" w:sz="4" w:space="0" w:color="auto"/>
            </w:tcBorders>
            <w:shd w:val="clear" w:color="auto" w:fill="FFFFFF"/>
            <w:noWrap/>
            <w:vAlign w:val="bottom"/>
            <w:hideMark/>
          </w:tcPr>
          <w:p w14:paraId="5FE58E7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89.24%</w:t>
            </w:r>
          </w:p>
        </w:tc>
      </w:tr>
      <w:tr w:rsidR="00032A11" w:rsidRPr="00032A11" w14:paraId="796207F0"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561E5A1"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 xml:space="preserve">Aktivnost A400013 Održavanje javnih površina na kojima nije dopušten promet motornim vozilima </w:t>
            </w:r>
          </w:p>
        </w:tc>
        <w:tc>
          <w:tcPr>
            <w:tcW w:w="1985" w:type="dxa"/>
            <w:tcBorders>
              <w:top w:val="nil"/>
              <w:left w:val="nil"/>
              <w:bottom w:val="single" w:sz="4" w:space="0" w:color="auto"/>
              <w:right w:val="single" w:sz="4" w:space="0" w:color="auto"/>
            </w:tcBorders>
            <w:shd w:val="clear" w:color="auto" w:fill="FFFFFF"/>
            <w:noWrap/>
            <w:vAlign w:val="bottom"/>
            <w:hideMark/>
          </w:tcPr>
          <w:p w14:paraId="37B31F44"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118.960,00</w:t>
            </w:r>
          </w:p>
        </w:tc>
        <w:tc>
          <w:tcPr>
            <w:tcW w:w="1843" w:type="dxa"/>
            <w:tcBorders>
              <w:top w:val="nil"/>
              <w:left w:val="nil"/>
              <w:bottom w:val="single" w:sz="4" w:space="0" w:color="auto"/>
              <w:right w:val="single" w:sz="4" w:space="0" w:color="auto"/>
            </w:tcBorders>
            <w:shd w:val="clear" w:color="auto" w:fill="FFFFFF"/>
            <w:noWrap/>
            <w:vAlign w:val="bottom"/>
            <w:hideMark/>
          </w:tcPr>
          <w:p w14:paraId="6DC33C02"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118.960,00</w:t>
            </w:r>
          </w:p>
        </w:tc>
        <w:tc>
          <w:tcPr>
            <w:tcW w:w="1701" w:type="dxa"/>
            <w:tcBorders>
              <w:top w:val="nil"/>
              <w:left w:val="nil"/>
              <w:bottom w:val="single" w:sz="4" w:space="0" w:color="auto"/>
              <w:right w:val="single" w:sz="4" w:space="0" w:color="auto"/>
            </w:tcBorders>
            <w:shd w:val="clear" w:color="auto" w:fill="FFFFFF"/>
            <w:noWrap/>
            <w:vAlign w:val="bottom"/>
            <w:hideMark/>
          </w:tcPr>
          <w:p w14:paraId="75E1FD6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105.373,33</w:t>
            </w:r>
          </w:p>
        </w:tc>
        <w:tc>
          <w:tcPr>
            <w:tcW w:w="1134" w:type="dxa"/>
            <w:tcBorders>
              <w:top w:val="nil"/>
              <w:left w:val="nil"/>
              <w:bottom w:val="single" w:sz="4" w:space="0" w:color="auto"/>
              <w:right w:val="single" w:sz="4" w:space="0" w:color="auto"/>
            </w:tcBorders>
            <w:shd w:val="clear" w:color="auto" w:fill="FFFFFF"/>
            <w:noWrap/>
            <w:vAlign w:val="bottom"/>
            <w:hideMark/>
          </w:tcPr>
          <w:p w14:paraId="79C44398"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88.58%</w:t>
            </w:r>
          </w:p>
        </w:tc>
      </w:tr>
      <w:tr w:rsidR="00032A11" w:rsidRPr="00032A11" w14:paraId="2FF1ACBB"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40D78DC7"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A400014 Održavanje građevina javne odvodnje oborinskih voda</w:t>
            </w:r>
          </w:p>
        </w:tc>
        <w:tc>
          <w:tcPr>
            <w:tcW w:w="1985" w:type="dxa"/>
            <w:tcBorders>
              <w:top w:val="nil"/>
              <w:left w:val="nil"/>
              <w:bottom w:val="single" w:sz="4" w:space="0" w:color="auto"/>
              <w:right w:val="single" w:sz="4" w:space="0" w:color="auto"/>
            </w:tcBorders>
            <w:shd w:val="clear" w:color="auto" w:fill="FFFFFF"/>
            <w:noWrap/>
            <w:vAlign w:val="bottom"/>
            <w:hideMark/>
          </w:tcPr>
          <w:p w14:paraId="2866F46B"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9.000,00</w:t>
            </w:r>
          </w:p>
        </w:tc>
        <w:tc>
          <w:tcPr>
            <w:tcW w:w="1843" w:type="dxa"/>
            <w:tcBorders>
              <w:top w:val="nil"/>
              <w:left w:val="nil"/>
              <w:bottom w:val="single" w:sz="4" w:space="0" w:color="auto"/>
              <w:right w:val="single" w:sz="4" w:space="0" w:color="auto"/>
            </w:tcBorders>
            <w:shd w:val="clear" w:color="auto" w:fill="FFFFFF"/>
            <w:noWrap/>
            <w:vAlign w:val="bottom"/>
            <w:hideMark/>
          </w:tcPr>
          <w:p w14:paraId="10BB80A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9.000,00</w:t>
            </w:r>
          </w:p>
        </w:tc>
        <w:tc>
          <w:tcPr>
            <w:tcW w:w="1701" w:type="dxa"/>
            <w:tcBorders>
              <w:top w:val="nil"/>
              <w:left w:val="nil"/>
              <w:bottom w:val="single" w:sz="4" w:space="0" w:color="auto"/>
              <w:right w:val="single" w:sz="4" w:space="0" w:color="auto"/>
            </w:tcBorders>
            <w:shd w:val="clear" w:color="auto" w:fill="FFFFFF"/>
            <w:noWrap/>
            <w:vAlign w:val="bottom"/>
            <w:hideMark/>
          </w:tcPr>
          <w:p w14:paraId="0442F04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8.753,28</w:t>
            </w:r>
          </w:p>
        </w:tc>
        <w:tc>
          <w:tcPr>
            <w:tcW w:w="1134" w:type="dxa"/>
            <w:tcBorders>
              <w:top w:val="nil"/>
              <w:left w:val="nil"/>
              <w:bottom w:val="single" w:sz="4" w:space="0" w:color="auto"/>
              <w:right w:val="single" w:sz="4" w:space="0" w:color="auto"/>
            </w:tcBorders>
            <w:shd w:val="clear" w:color="auto" w:fill="FFFFFF"/>
            <w:noWrap/>
            <w:vAlign w:val="bottom"/>
            <w:hideMark/>
          </w:tcPr>
          <w:p w14:paraId="17082EA2"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97.26%</w:t>
            </w:r>
          </w:p>
        </w:tc>
      </w:tr>
      <w:tr w:rsidR="00032A11" w:rsidRPr="00032A11" w14:paraId="31717909"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657C5E65"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A400015 Održavanje javnih zelenih površina</w:t>
            </w:r>
          </w:p>
        </w:tc>
        <w:tc>
          <w:tcPr>
            <w:tcW w:w="1985" w:type="dxa"/>
            <w:tcBorders>
              <w:top w:val="nil"/>
              <w:left w:val="nil"/>
              <w:bottom w:val="single" w:sz="4" w:space="0" w:color="auto"/>
              <w:right w:val="single" w:sz="4" w:space="0" w:color="auto"/>
            </w:tcBorders>
            <w:shd w:val="clear" w:color="auto" w:fill="FFFFFF"/>
            <w:noWrap/>
            <w:vAlign w:val="bottom"/>
            <w:hideMark/>
          </w:tcPr>
          <w:p w14:paraId="6F3E2813"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576.600,00</w:t>
            </w:r>
          </w:p>
        </w:tc>
        <w:tc>
          <w:tcPr>
            <w:tcW w:w="1843" w:type="dxa"/>
            <w:tcBorders>
              <w:top w:val="nil"/>
              <w:left w:val="nil"/>
              <w:bottom w:val="single" w:sz="4" w:space="0" w:color="auto"/>
              <w:right w:val="single" w:sz="4" w:space="0" w:color="auto"/>
            </w:tcBorders>
            <w:shd w:val="clear" w:color="auto" w:fill="FFFFFF"/>
            <w:noWrap/>
            <w:vAlign w:val="bottom"/>
            <w:hideMark/>
          </w:tcPr>
          <w:p w14:paraId="3E944382"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576.600,00</w:t>
            </w:r>
          </w:p>
        </w:tc>
        <w:tc>
          <w:tcPr>
            <w:tcW w:w="1701" w:type="dxa"/>
            <w:tcBorders>
              <w:top w:val="nil"/>
              <w:left w:val="nil"/>
              <w:bottom w:val="single" w:sz="4" w:space="0" w:color="auto"/>
              <w:right w:val="single" w:sz="4" w:space="0" w:color="auto"/>
            </w:tcBorders>
            <w:shd w:val="clear" w:color="auto" w:fill="FFFFFF"/>
            <w:noWrap/>
            <w:vAlign w:val="bottom"/>
            <w:hideMark/>
          </w:tcPr>
          <w:p w14:paraId="58EEAD9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578.639,19</w:t>
            </w:r>
          </w:p>
        </w:tc>
        <w:tc>
          <w:tcPr>
            <w:tcW w:w="1134" w:type="dxa"/>
            <w:tcBorders>
              <w:top w:val="nil"/>
              <w:left w:val="nil"/>
              <w:bottom w:val="single" w:sz="4" w:space="0" w:color="auto"/>
              <w:right w:val="single" w:sz="4" w:space="0" w:color="auto"/>
            </w:tcBorders>
            <w:shd w:val="clear" w:color="auto" w:fill="FFFFFF"/>
            <w:noWrap/>
            <w:vAlign w:val="bottom"/>
            <w:hideMark/>
          </w:tcPr>
          <w:p w14:paraId="5785574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100.35%</w:t>
            </w:r>
          </w:p>
        </w:tc>
      </w:tr>
      <w:tr w:rsidR="00032A11" w:rsidRPr="00032A11" w14:paraId="057E4714"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693D23FC"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A400016 Održavanje građevina, uređaja i predmeta javne namjene</w:t>
            </w:r>
          </w:p>
        </w:tc>
        <w:tc>
          <w:tcPr>
            <w:tcW w:w="1985" w:type="dxa"/>
            <w:tcBorders>
              <w:top w:val="nil"/>
              <w:left w:val="nil"/>
              <w:bottom w:val="single" w:sz="4" w:space="0" w:color="auto"/>
              <w:right w:val="single" w:sz="4" w:space="0" w:color="auto"/>
            </w:tcBorders>
            <w:shd w:val="clear" w:color="auto" w:fill="FFFFFF"/>
            <w:noWrap/>
            <w:vAlign w:val="bottom"/>
            <w:hideMark/>
          </w:tcPr>
          <w:p w14:paraId="699A72F4"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157.500,00</w:t>
            </w:r>
          </w:p>
        </w:tc>
        <w:tc>
          <w:tcPr>
            <w:tcW w:w="1843" w:type="dxa"/>
            <w:tcBorders>
              <w:top w:val="nil"/>
              <w:left w:val="nil"/>
              <w:bottom w:val="single" w:sz="4" w:space="0" w:color="auto"/>
              <w:right w:val="single" w:sz="4" w:space="0" w:color="auto"/>
            </w:tcBorders>
            <w:shd w:val="clear" w:color="auto" w:fill="FFFFFF"/>
            <w:noWrap/>
            <w:vAlign w:val="bottom"/>
            <w:hideMark/>
          </w:tcPr>
          <w:p w14:paraId="6538F6DF"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157.500,00</w:t>
            </w:r>
          </w:p>
        </w:tc>
        <w:tc>
          <w:tcPr>
            <w:tcW w:w="1701" w:type="dxa"/>
            <w:tcBorders>
              <w:top w:val="nil"/>
              <w:left w:val="nil"/>
              <w:bottom w:val="single" w:sz="4" w:space="0" w:color="auto"/>
              <w:right w:val="single" w:sz="4" w:space="0" w:color="auto"/>
            </w:tcBorders>
            <w:shd w:val="clear" w:color="auto" w:fill="FFFFFF"/>
            <w:noWrap/>
            <w:vAlign w:val="bottom"/>
            <w:hideMark/>
          </w:tcPr>
          <w:p w14:paraId="5563A8F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152.159,08</w:t>
            </w:r>
          </w:p>
        </w:tc>
        <w:tc>
          <w:tcPr>
            <w:tcW w:w="1134" w:type="dxa"/>
            <w:tcBorders>
              <w:top w:val="nil"/>
              <w:left w:val="nil"/>
              <w:bottom w:val="single" w:sz="4" w:space="0" w:color="auto"/>
              <w:right w:val="single" w:sz="4" w:space="0" w:color="auto"/>
            </w:tcBorders>
            <w:shd w:val="clear" w:color="auto" w:fill="FFFFFF"/>
            <w:noWrap/>
            <w:vAlign w:val="bottom"/>
            <w:hideMark/>
          </w:tcPr>
          <w:p w14:paraId="6B570C4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96.61%</w:t>
            </w:r>
          </w:p>
        </w:tc>
      </w:tr>
      <w:tr w:rsidR="00032A11" w:rsidRPr="00032A11" w14:paraId="4D0DFDDB"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58796A8F"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A400017 Održavanje groblja i krematorija unutar groblja</w:t>
            </w:r>
          </w:p>
        </w:tc>
        <w:tc>
          <w:tcPr>
            <w:tcW w:w="1985" w:type="dxa"/>
            <w:tcBorders>
              <w:top w:val="nil"/>
              <w:left w:val="nil"/>
              <w:bottom w:val="single" w:sz="4" w:space="0" w:color="auto"/>
              <w:right w:val="single" w:sz="4" w:space="0" w:color="auto"/>
            </w:tcBorders>
            <w:shd w:val="clear" w:color="auto" w:fill="FFFFFF"/>
            <w:noWrap/>
            <w:vAlign w:val="bottom"/>
            <w:hideMark/>
          </w:tcPr>
          <w:p w14:paraId="44F9D4C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4.000,00</w:t>
            </w:r>
          </w:p>
        </w:tc>
        <w:tc>
          <w:tcPr>
            <w:tcW w:w="1843" w:type="dxa"/>
            <w:tcBorders>
              <w:top w:val="nil"/>
              <w:left w:val="nil"/>
              <w:bottom w:val="single" w:sz="4" w:space="0" w:color="auto"/>
              <w:right w:val="single" w:sz="4" w:space="0" w:color="auto"/>
            </w:tcBorders>
            <w:shd w:val="clear" w:color="auto" w:fill="FFFFFF"/>
            <w:noWrap/>
            <w:vAlign w:val="bottom"/>
            <w:hideMark/>
          </w:tcPr>
          <w:p w14:paraId="3F65A90B"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4.000,00</w:t>
            </w:r>
          </w:p>
        </w:tc>
        <w:tc>
          <w:tcPr>
            <w:tcW w:w="1701" w:type="dxa"/>
            <w:tcBorders>
              <w:top w:val="nil"/>
              <w:left w:val="nil"/>
              <w:bottom w:val="single" w:sz="4" w:space="0" w:color="auto"/>
              <w:right w:val="single" w:sz="4" w:space="0" w:color="auto"/>
            </w:tcBorders>
            <w:shd w:val="clear" w:color="auto" w:fill="FFFFFF"/>
            <w:noWrap/>
            <w:vAlign w:val="bottom"/>
            <w:hideMark/>
          </w:tcPr>
          <w:p w14:paraId="3A12EC67"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2.083,90</w:t>
            </w:r>
          </w:p>
        </w:tc>
        <w:tc>
          <w:tcPr>
            <w:tcW w:w="1134" w:type="dxa"/>
            <w:tcBorders>
              <w:top w:val="nil"/>
              <w:left w:val="nil"/>
              <w:bottom w:val="single" w:sz="4" w:space="0" w:color="auto"/>
              <w:right w:val="single" w:sz="4" w:space="0" w:color="auto"/>
            </w:tcBorders>
            <w:shd w:val="clear" w:color="auto" w:fill="FFFFFF"/>
            <w:noWrap/>
            <w:vAlign w:val="bottom"/>
            <w:hideMark/>
          </w:tcPr>
          <w:p w14:paraId="03040A5B"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52.1%</w:t>
            </w:r>
          </w:p>
        </w:tc>
      </w:tr>
      <w:tr w:rsidR="00032A11" w:rsidRPr="00032A11" w14:paraId="6CF30EBE"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CD0884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A400018 Održavanje čistoće javnih površina</w:t>
            </w:r>
          </w:p>
        </w:tc>
        <w:tc>
          <w:tcPr>
            <w:tcW w:w="1985" w:type="dxa"/>
            <w:tcBorders>
              <w:top w:val="nil"/>
              <w:left w:val="nil"/>
              <w:bottom w:val="single" w:sz="4" w:space="0" w:color="auto"/>
              <w:right w:val="single" w:sz="4" w:space="0" w:color="auto"/>
            </w:tcBorders>
            <w:shd w:val="clear" w:color="auto" w:fill="FFFFFF"/>
            <w:noWrap/>
            <w:vAlign w:val="bottom"/>
            <w:hideMark/>
          </w:tcPr>
          <w:p w14:paraId="57084AA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225.303,00</w:t>
            </w:r>
          </w:p>
        </w:tc>
        <w:tc>
          <w:tcPr>
            <w:tcW w:w="1843" w:type="dxa"/>
            <w:tcBorders>
              <w:top w:val="nil"/>
              <w:left w:val="nil"/>
              <w:bottom w:val="single" w:sz="4" w:space="0" w:color="auto"/>
              <w:right w:val="single" w:sz="4" w:space="0" w:color="auto"/>
            </w:tcBorders>
            <w:shd w:val="clear" w:color="auto" w:fill="FFFFFF"/>
            <w:noWrap/>
            <w:vAlign w:val="bottom"/>
            <w:hideMark/>
          </w:tcPr>
          <w:p w14:paraId="7425D4F7"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225.303,00</w:t>
            </w:r>
          </w:p>
        </w:tc>
        <w:tc>
          <w:tcPr>
            <w:tcW w:w="1701" w:type="dxa"/>
            <w:tcBorders>
              <w:top w:val="nil"/>
              <w:left w:val="nil"/>
              <w:bottom w:val="single" w:sz="4" w:space="0" w:color="auto"/>
              <w:right w:val="single" w:sz="4" w:space="0" w:color="auto"/>
            </w:tcBorders>
            <w:shd w:val="clear" w:color="auto" w:fill="FFFFFF"/>
            <w:noWrap/>
            <w:vAlign w:val="bottom"/>
            <w:hideMark/>
          </w:tcPr>
          <w:p w14:paraId="6A680D2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251.526,16</w:t>
            </w:r>
          </w:p>
        </w:tc>
        <w:tc>
          <w:tcPr>
            <w:tcW w:w="1134" w:type="dxa"/>
            <w:tcBorders>
              <w:top w:val="nil"/>
              <w:left w:val="nil"/>
              <w:bottom w:val="single" w:sz="4" w:space="0" w:color="auto"/>
              <w:right w:val="single" w:sz="4" w:space="0" w:color="auto"/>
            </w:tcBorders>
            <w:shd w:val="clear" w:color="auto" w:fill="FFFFFF"/>
            <w:noWrap/>
            <w:vAlign w:val="bottom"/>
            <w:hideMark/>
          </w:tcPr>
          <w:p w14:paraId="34CE6485"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111.64%</w:t>
            </w:r>
          </w:p>
        </w:tc>
      </w:tr>
      <w:tr w:rsidR="00032A11" w:rsidRPr="00032A11" w14:paraId="4E57C3DF"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4389735A"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A400019 Održavanje javne rasvjete i potrošnja električne energije</w:t>
            </w:r>
          </w:p>
        </w:tc>
        <w:tc>
          <w:tcPr>
            <w:tcW w:w="1985" w:type="dxa"/>
            <w:tcBorders>
              <w:top w:val="nil"/>
              <w:left w:val="nil"/>
              <w:bottom w:val="single" w:sz="4" w:space="0" w:color="auto"/>
              <w:right w:val="single" w:sz="4" w:space="0" w:color="auto"/>
            </w:tcBorders>
            <w:shd w:val="clear" w:color="auto" w:fill="FFFFFF"/>
            <w:noWrap/>
            <w:vAlign w:val="bottom"/>
            <w:hideMark/>
          </w:tcPr>
          <w:p w14:paraId="0B1B25E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142.000,00</w:t>
            </w:r>
          </w:p>
        </w:tc>
        <w:tc>
          <w:tcPr>
            <w:tcW w:w="1843" w:type="dxa"/>
            <w:tcBorders>
              <w:top w:val="nil"/>
              <w:left w:val="nil"/>
              <w:bottom w:val="single" w:sz="4" w:space="0" w:color="auto"/>
              <w:right w:val="single" w:sz="4" w:space="0" w:color="auto"/>
            </w:tcBorders>
            <w:shd w:val="clear" w:color="auto" w:fill="FFFFFF"/>
            <w:noWrap/>
            <w:vAlign w:val="bottom"/>
            <w:hideMark/>
          </w:tcPr>
          <w:p w14:paraId="2B8AD3F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142.000,00</w:t>
            </w:r>
          </w:p>
        </w:tc>
        <w:tc>
          <w:tcPr>
            <w:tcW w:w="1701" w:type="dxa"/>
            <w:tcBorders>
              <w:top w:val="nil"/>
              <w:left w:val="nil"/>
              <w:bottom w:val="single" w:sz="4" w:space="0" w:color="auto"/>
              <w:right w:val="single" w:sz="4" w:space="0" w:color="auto"/>
            </w:tcBorders>
            <w:shd w:val="clear" w:color="auto" w:fill="FFFFFF"/>
            <w:noWrap/>
            <w:vAlign w:val="bottom"/>
            <w:hideMark/>
          </w:tcPr>
          <w:p w14:paraId="07F23633"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175.768,77</w:t>
            </w:r>
          </w:p>
        </w:tc>
        <w:tc>
          <w:tcPr>
            <w:tcW w:w="1134" w:type="dxa"/>
            <w:tcBorders>
              <w:top w:val="nil"/>
              <w:left w:val="nil"/>
              <w:bottom w:val="single" w:sz="4" w:space="0" w:color="auto"/>
              <w:right w:val="single" w:sz="4" w:space="0" w:color="auto"/>
            </w:tcBorders>
            <w:shd w:val="clear" w:color="auto" w:fill="FFFFFF"/>
            <w:noWrap/>
            <w:vAlign w:val="bottom"/>
            <w:hideMark/>
          </w:tcPr>
          <w:p w14:paraId="7215EDFC"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123.78%</w:t>
            </w:r>
          </w:p>
        </w:tc>
      </w:tr>
      <w:tr w:rsidR="00032A11" w:rsidRPr="00032A11" w14:paraId="0F00A6A0"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18022E70"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A400020 Održavanje ostale komunalne infrastrukture</w:t>
            </w:r>
          </w:p>
        </w:tc>
        <w:tc>
          <w:tcPr>
            <w:tcW w:w="1985" w:type="dxa"/>
            <w:tcBorders>
              <w:top w:val="nil"/>
              <w:left w:val="nil"/>
              <w:bottom w:val="single" w:sz="4" w:space="0" w:color="auto"/>
              <w:right w:val="single" w:sz="4" w:space="0" w:color="auto"/>
            </w:tcBorders>
            <w:shd w:val="clear" w:color="auto" w:fill="FFFFFF"/>
            <w:noWrap/>
            <w:vAlign w:val="bottom"/>
            <w:hideMark/>
          </w:tcPr>
          <w:p w14:paraId="26BC2BCC"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89.500,00</w:t>
            </w:r>
          </w:p>
        </w:tc>
        <w:tc>
          <w:tcPr>
            <w:tcW w:w="1843" w:type="dxa"/>
            <w:tcBorders>
              <w:top w:val="nil"/>
              <w:left w:val="nil"/>
              <w:bottom w:val="single" w:sz="4" w:space="0" w:color="auto"/>
              <w:right w:val="single" w:sz="4" w:space="0" w:color="auto"/>
            </w:tcBorders>
            <w:shd w:val="clear" w:color="auto" w:fill="FFFFFF"/>
            <w:noWrap/>
            <w:vAlign w:val="bottom"/>
            <w:hideMark/>
          </w:tcPr>
          <w:p w14:paraId="1BE8F1E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88.330,00</w:t>
            </w:r>
          </w:p>
        </w:tc>
        <w:tc>
          <w:tcPr>
            <w:tcW w:w="1701" w:type="dxa"/>
            <w:tcBorders>
              <w:top w:val="nil"/>
              <w:left w:val="nil"/>
              <w:bottom w:val="single" w:sz="4" w:space="0" w:color="auto"/>
              <w:right w:val="single" w:sz="4" w:space="0" w:color="auto"/>
            </w:tcBorders>
            <w:shd w:val="clear" w:color="auto" w:fill="FFFFFF"/>
            <w:noWrap/>
            <w:vAlign w:val="bottom"/>
            <w:hideMark/>
          </w:tcPr>
          <w:p w14:paraId="5295C92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61.608,05</w:t>
            </w:r>
          </w:p>
        </w:tc>
        <w:tc>
          <w:tcPr>
            <w:tcW w:w="1134" w:type="dxa"/>
            <w:tcBorders>
              <w:top w:val="nil"/>
              <w:left w:val="nil"/>
              <w:bottom w:val="single" w:sz="4" w:space="0" w:color="auto"/>
              <w:right w:val="single" w:sz="4" w:space="0" w:color="auto"/>
            </w:tcBorders>
            <w:shd w:val="clear" w:color="auto" w:fill="FFFFFF"/>
            <w:noWrap/>
            <w:vAlign w:val="bottom"/>
            <w:hideMark/>
          </w:tcPr>
          <w:p w14:paraId="5752652F"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69.75%</w:t>
            </w:r>
          </w:p>
        </w:tc>
      </w:tr>
      <w:tr w:rsidR="00032A11" w:rsidRPr="00032A11" w14:paraId="2E5AEE49"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70506D8"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Program 4002 Održavanje stambenih i poslovnih prostora i dr.</w:t>
            </w:r>
          </w:p>
        </w:tc>
        <w:tc>
          <w:tcPr>
            <w:tcW w:w="1985" w:type="dxa"/>
            <w:tcBorders>
              <w:top w:val="nil"/>
              <w:left w:val="nil"/>
              <w:bottom w:val="single" w:sz="4" w:space="0" w:color="auto"/>
              <w:right w:val="single" w:sz="4" w:space="0" w:color="auto"/>
            </w:tcBorders>
            <w:shd w:val="clear" w:color="auto" w:fill="FFFFFF"/>
            <w:noWrap/>
            <w:vAlign w:val="bottom"/>
            <w:hideMark/>
          </w:tcPr>
          <w:p w14:paraId="06E44139"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571.300,00</w:t>
            </w:r>
          </w:p>
        </w:tc>
        <w:tc>
          <w:tcPr>
            <w:tcW w:w="1843" w:type="dxa"/>
            <w:tcBorders>
              <w:top w:val="nil"/>
              <w:left w:val="nil"/>
              <w:bottom w:val="single" w:sz="4" w:space="0" w:color="auto"/>
              <w:right w:val="single" w:sz="4" w:space="0" w:color="auto"/>
            </w:tcBorders>
            <w:shd w:val="clear" w:color="auto" w:fill="FFFFFF"/>
            <w:noWrap/>
            <w:vAlign w:val="bottom"/>
            <w:hideMark/>
          </w:tcPr>
          <w:p w14:paraId="7DA6D662"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573.270,00</w:t>
            </w:r>
          </w:p>
        </w:tc>
        <w:tc>
          <w:tcPr>
            <w:tcW w:w="1701" w:type="dxa"/>
            <w:tcBorders>
              <w:top w:val="nil"/>
              <w:left w:val="nil"/>
              <w:bottom w:val="single" w:sz="4" w:space="0" w:color="auto"/>
              <w:right w:val="single" w:sz="4" w:space="0" w:color="auto"/>
            </w:tcBorders>
            <w:shd w:val="clear" w:color="auto" w:fill="FFFFFF"/>
            <w:noWrap/>
            <w:vAlign w:val="bottom"/>
            <w:hideMark/>
          </w:tcPr>
          <w:p w14:paraId="047B7407"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523.630,80</w:t>
            </w:r>
          </w:p>
        </w:tc>
        <w:tc>
          <w:tcPr>
            <w:tcW w:w="1134" w:type="dxa"/>
            <w:tcBorders>
              <w:top w:val="nil"/>
              <w:left w:val="nil"/>
              <w:bottom w:val="single" w:sz="4" w:space="0" w:color="auto"/>
              <w:right w:val="single" w:sz="4" w:space="0" w:color="auto"/>
            </w:tcBorders>
            <w:shd w:val="clear" w:color="auto" w:fill="FFFFFF"/>
            <w:noWrap/>
            <w:vAlign w:val="bottom"/>
            <w:hideMark/>
          </w:tcPr>
          <w:p w14:paraId="0F1EDEED"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91.34%</w:t>
            </w:r>
          </w:p>
        </w:tc>
      </w:tr>
      <w:tr w:rsidR="00032A11" w:rsidRPr="00032A11" w14:paraId="7F2C7E0B"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7174253B"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A400001 Održavanje stambenih prostora</w:t>
            </w:r>
          </w:p>
        </w:tc>
        <w:tc>
          <w:tcPr>
            <w:tcW w:w="1985" w:type="dxa"/>
            <w:tcBorders>
              <w:top w:val="nil"/>
              <w:left w:val="nil"/>
              <w:bottom w:val="single" w:sz="4" w:space="0" w:color="auto"/>
              <w:right w:val="single" w:sz="4" w:space="0" w:color="auto"/>
            </w:tcBorders>
            <w:shd w:val="clear" w:color="auto" w:fill="FFFFFF"/>
            <w:noWrap/>
            <w:vAlign w:val="bottom"/>
            <w:hideMark/>
          </w:tcPr>
          <w:p w14:paraId="0FC549EA"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65.300,00</w:t>
            </w:r>
          </w:p>
        </w:tc>
        <w:tc>
          <w:tcPr>
            <w:tcW w:w="1843" w:type="dxa"/>
            <w:tcBorders>
              <w:top w:val="nil"/>
              <w:left w:val="nil"/>
              <w:bottom w:val="single" w:sz="4" w:space="0" w:color="auto"/>
              <w:right w:val="single" w:sz="4" w:space="0" w:color="auto"/>
            </w:tcBorders>
            <w:shd w:val="clear" w:color="auto" w:fill="FFFFFF"/>
            <w:noWrap/>
            <w:vAlign w:val="bottom"/>
            <w:hideMark/>
          </w:tcPr>
          <w:p w14:paraId="1EB144B1"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65.300,00</w:t>
            </w:r>
          </w:p>
        </w:tc>
        <w:tc>
          <w:tcPr>
            <w:tcW w:w="1701" w:type="dxa"/>
            <w:tcBorders>
              <w:top w:val="nil"/>
              <w:left w:val="nil"/>
              <w:bottom w:val="single" w:sz="4" w:space="0" w:color="auto"/>
              <w:right w:val="single" w:sz="4" w:space="0" w:color="auto"/>
            </w:tcBorders>
            <w:shd w:val="clear" w:color="auto" w:fill="FFFFFF"/>
            <w:noWrap/>
            <w:vAlign w:val="bottom"/>
            <w:hideMark/>
          </w:tcPr>
          <w:p w14:paraId="11A4F40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62.314,78</w:t>
            </w:r>
          </w:p>
        </w:tc>
        <w:tc>
          <w:tcPr>
            <w:tcW w:w="1134" w:type="dxa"/>
            <w:tcBorders>
              <w:top w:val="nil"/>
              <w:left w:val="nil"/>
              <w:bottom w:val="single" w:sz="4" w:space="0" w:color="auto"/>
              <w:right w:val="single" w:sz="4" w:space="0" w:color="auto"/>
            </w:tcBorders>
            <w:shd w:val="clear" w:color="auto" w:fill="FFFFFF"/>
            <w:noWrap/>
            <w:vAlign w:val="bottom"/>
            <w:hideMark/>
          </w:tcPr>
          <w:p w14:paraId="0031523C"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95.43%</w:t>
            </w:r>
          </w:p>
        </w:tc>
      </w:tr>
      <w:tr w:rsidR="00032A11" w:rsidRPr="00032A11" w14:paraId="57F6F5E2"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68EC5951"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A400002 Održavanje poslovnih prostora, štandova i privremenih priključaka</w:t>
            </w:r>
          </w:p>
        </w:tc>
        <w:tc>
          <w:tcPr>
            <w:tcW w:w="1985" w:type="dxa"/>
            <w:tcBorders>
              <w:top w:val="nil"/>
              <w:left w:val="nil"/>
              <w:bottom w:val="single" w:sz="4" w:space="0" w:color="auto"/>
              <w:right w:val="single" w:sz="4" w:space="0" w:color="auto"/>
            </w:tcBorders>
            <w:shd w:val="clear" w:color="auto" w:fill="FFFFFF"/>
            <w:noWrap/>
            <w:vAlign w:val="bottom"/>
            <w:hideMark/>
          </w:tcPr>
          <w:p w14:paraId="4E2B614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130.000,00</w:t>
            </w:r>
          </w:p>
        </w:tc>
        <w:tc>
          <w:tcPr>
            <w:tcW w:w="1843" w:type="dxa"/>
            <w:tcBorders>
              <w:top w:val="nil"/>
              <w:left w:val="nil"/>
              <w:bottom w:val="single" w:sz="4" w:space="0" w:color="auto"/>
              <w:right w:val="single" w:sz="4" w:space="0" w:color="auto"/>
            </w:tcBorders>
            <w:shd w:val="clear" w:color="auto" w:fill="FFFFFF"/>
            <w:noWrap/>
            <w:vAlign w:val="bottom"/>
            <w:hideMark/>
          </w:tcPr>
          <w:p w14:paraId="713EB282"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123.500,00</w:t>
            </w:r>
          </w:p>
        </w:tc>
        <w:tc>
          <w:tcPr>
            <w:tcW w:w="1701" w:type="dxa"/>
            <w:tcBorders>
              <w:top w:val="nil"/>
              <w:left w:val="nil"/>
              <w:bottom w:val="single" w:sz="4" w:space="0" w:color="auto"/>
              <w:right w:val="single" w:sz="4" w:space="0" w:color="auto"/>
            </w:tcBorders>
            <w:shd w:val="clear" w:color="auto" w:fill="FFFFFF"/>
            <w:noWrap/>
            <w:vAlign w:val="bottom"/>
            <w:hideMark/>
          </w:tcPr>
          <w:p w14:paraId="0D531267"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102.058,54</w:t>
            </w:r>
          </w:p>
        </w:tc>
        <w:tc>
          <w:tcPr>
            <w:tcW w:w="1134" w:type="dxa"/>
            <w:tcBorders>
              <w:top w:val="nil"/>
              <w:left w:val="nil"/>
              <w:bottom w:val="single" w:sz="4" w:space="0" w:color="auto"/>
              <w:right w:val="single" w:sz="4" w:space="0" w:color="auto"/>
            </w:tcBorders>
            <w:shd w:val="clear" w:color="auto" w:fill="FFFFFF"/>
            <w:noWrap/>
            <w:vAlign w:val="bottom"/>
            <w:hideMark/>
          </w:tcPr>
          <w:p w14:paraId="46F59F8E"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82.64%</w:t>
            </w:r>
          </w:p>
        </w:tc>
      </w:tr>
      <w:tr w:rsidR="00032A11" w:rsidRPr="00032A11" w14:paraId="6B0BCAE0"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3843BD2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A400003 Mjere preventivne zaštite i veterinarske usluge</w:t>
            </w:r>
          </w:p>
        </w:tc>
        <w:tc>
          <w:tcPr>
            <w:tcW w:w="1985" w:type="dxa"/>
            <w:tcBorders>
              <w:top w:val="nil"/>
              <w:left w:val="nil"/>
              <w:bottom w:val="single" w:sz="4" w:space="0" w:color="auto"/>
              <w:right w:val="single" w:sz="4" w:space="0" w:color="auto"/>
            </w:tcBorders>
            <w:shd w:val="clear" w:color="auto" w:fill="FFFFFF"/>
            <w:noWrap/>
            <w:vAlign w:val="bottom"/>
            <w:hideMark/>
          </w:tcPr>
          <w:p w14:paraId="19BBBFFC"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42.500,00</w:t>
            </w:r>
          </w:p>
        </w:tc>
        <w:tc>
          <w:tcPr>
            <w:tcW w:w="1843" w:type="dxa"/>
            <w:tcBorders>
              <w:top w:val="nil"/>
              <w:left w:val="nil"/>
              <w:bottom w:val="single" w:sz="4" w:space="0" w:color="auto"/>
              <w:right w:val="single" w:sz="4" w:space="0" w:color="auto"/>
            </w:tcBorders>
            <w:shd w:val="clear" w:color="auto" w:fill="FFFFFF"/>
            <w:noWrap/>
            <w:vAlign w:val="bottom"/>
            <w:hideMark/>
          </w:tcPr>
          <w:p w14:paraId="52C0D8F9"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50.720,00</w:t>
            </w:r>
          </w:p>
        </w:tc>
        <w:tc>
          <w:tcPr>
            <w:tcW w:w="1701" w:type="dxa"/>
            <w:tcBorders>
              <w:top w:val="nil"/>
              <w:left w:val="nil"/>
              <w:bottom w:val="single" w:sz="4" w:space="0" w:color="auto"/>
              <w:right w:val="single" w:sz="4" w:space="0" w:color="auto"/>
            </w:tcBorders>
            <w:shd w:val="clear" w:color="auto" w:fill="FFFFFF"/>
            <w:noWrap/>
            <w:vAlign w:val="bottom"/>
            <w:hideMark/>
          </w:tcPr>
          <w:p w14:paraId="4B50ABA9"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48.432,17</w:t>
            </w:r>
          </w:p>
        </w:tc>
        <w:tc>
          <w:tcPr>
            <w:tcW w:w="1134" w:type="dxa"/>
            <w:tcBorders>
              <w:top w:val="nil"/>
              <w:left w:val="nil"/>
              <w:bottom w:val="single" w:sz="4" w:space="0" w:color="auto"/>
              <w:right w:val="single" w:sz="4" w:space="0" w:color="auto"/>
            </w:tcBorders>
            <w:shd w:val="clear" w:color="auto" w:fill="FFFFFF"/>
            <w:noWrap/>
            <w:vAlign w:val="bottom"/>
            <w:hideMark/>
          </w:tcPr>
          <w:p w14:paraId="70D65F1D"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95.49%</w:t>
            </w:r>
          </w:p>
        </w:tc>
      </w:tr>
      <w:tr w:rsidR="00032A11" w:rsidRPr="00032A11" w14:paraId="71E68821"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3E72F095"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A400004 Dostava vode</w:t>
            </w:r>
          </w:p>
        </w:tc>
        <w:tc>
          <w:tcPr>
            <w:tcW w:w="1985" w:type="dxa"/>
            <w:tcBorders>
              <w:top w:val="nil"/>
              <w:left w:val="nil"/>
              <w:bottom w:val="single" w:sz="4" w:space="0" w:color="auto"/>
              <w:right w:val="single" w:sz="4" w:space="0" w:color="auto"/>
            </w:tcBorders>
            <w:shd w:val="clear" w:color="auto" w:fill="FFFFFF"/>
            <w:noWrap/>
            <w:vAlign w:val="bottom"/>
            <w:hideMark/>
          </w:tcPr>
          <w:p w14:paraId="5A844BAF"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1.500,00</w:t>
            </w:r>
          </w:p>
        </w:tc>
        <w:tc>
          <w:tcPr>
            <w:tcW w:w="1843" w:type="dxa"/>
            <w:tcBorders>
              <w:top w:val="nil"/>
              <w:left w:val="nil"/>
              <w:bottom w:val="single" w:sz="4" w:space="0" w:color="auto"/>
              <w:right w:val="single" w:sz="4" w:space="0" w:color="auto"/>
            </w:tcBorders>
            <w:shd w:val="clear" w:color="auto" w:fill="FFFFFF"/>
            <w:noWrap/>
            <w:vAlign w:val="bottom"/>
            <w:hideMark/>
          </w:tcPr>
          <w:p w14:paraId="20586453"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1.750,00</w:t>
            </w:r>
          </w:p>
        </w:tc>
        <w:tc>
          <w:tcPr>
            <w:tcW w:w="1701" w:type="dxa"/>
            <w:tcBorders>
              <w:top w:val="nil"/>
              <w:left w:val="nil"/>
              <w:bottom w:val="single" w:sz="4" w:space="0" w:color="auto"/>
              <w:right w:val="single" w:sz="4" w:space="0" w:color="auto"/>
            </w:tcBorders>
            <w:shd w:val="clear" w:color="auto" w:fill="FFFFFF"/>
            <w:noWrap/>
            <w:vAlign w:val="bottom"/>
            <w:hideMark/>
          </w:tcPr>
          <w:p w14:paraId="7A0D7F44"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1.750,00</w:t>
            </w:r>
          </w:p>
        </w:tc>
        <w:tc>
          <w:tcPr>
            <w:tcW w:w="1134" w:type="dxa"/>
            <w:tcBorders>
              <w:top w:val="nil"/>
              <w:left w:val="nil"/>
              <w:bottom w:val="single" w:sz="4" w:space="0" w:color="auto"/>
              <w:right w:val="single" w:sz="4" w:space="0" w:color="auto"/>
            </w:tcBorders>
            <w:shd w:val="clear" w:color="auto" w:fill="FFFFFF"/>
            <w:noWrap/>
            <w:vAlign w:val="bottom"/>
            <w:hideMark/>
          </w:tcPr>
          <w:p w14:paraId="72D85FF7"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100.0%</w:t>
            </w:r>
          </w:p>
        </w:tc>
      </w:tr>
      <w:tr w:rsidR="00032A11" w:rsidRPr="00032A11" w14:paraId="27768255"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34014E81"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A400005 Usluge pomoći izvršenja poslova komun. i promet. redarstva</w:t>
            </w:r>
          </w:p>
        </w:tc>
        <w:tc>
          <w:tcPr>
            <w:tcW w:w="1985" w:type="dxa"/>
            <w:tcBorders>
              <w:top w:val="nil"/>
              <w:left w:val="nil"/>
              <w:bottom w:val="single" w:sz="4" w:space="0" w:color="auto"/>
              <w:right w:val="single" w:sz="4" w:space="0" w:color="auto"/>
            </w:tcBorders>
            <w:shd w:val="clear" w:color="auto" w:fill="FFFFFF"/>
            <w:noWrap/>
            <w:vAlign w:val="bottom"/>
            <w:hideMark/>
          </w:tcPr>
          <w:p w14:paraId="312D6FB9"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45.500,00</w:t>
            </w:r>
          </w:p>
        </w:tc>
        <w:tc>
          <w:tcPr>
            <w:tcW w:w="1843" w:type="dxa"/>
            <w:tcBorders>
              <w:top w:val="nil"/>
              <w:left w:val="nil"/>
              <w:bottom w:val="single" w:sz="4" w:space="0" w:color="auto"/>
              <w:right w:val="single" w:sz="4" w:space="0" w:color="auto"/>
            </w:tcBorders>
            <w:shd w:val="clear" w:color="auto" w:fill="FFFFFF"/>
            <w:noWrap/>
            <w:vAlign w:val="bottom"/>
            <w:hideMark/>
          </w:tcPr>
          <w:p w14:paraId="3723E346"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45.500,00</w:t>
            </w:r>
          </w:p>
        </w:tc>
        <w:tc>
          <w:tcPr>
            <w:tcW w:w="1701" w:type="dxa"/>
            <w:tcBorders>
              <w:top w:val="nil"/>
              <w:left w:val="nil"/>
              <w:bottom w:val="single" w:sz="4" w:space="0" w:color="auto"/>
              <w:right w:val="single" w:sz="4" w:space="0" w:color="auto"/>
            </w:tcBorders>
            <w:shd w:val="clear" w:color="auto" w:fill="FFFFFF"/>
            <w:noWrap/>
            <w:vAlign w:val="bottom"/>
            <w:hideMark/>
          </w:tcPr>
          <w:p w14:paraId="76D2D0D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44.750,71</w:t>
            </w:r>
          </w:p>
        </w:tc>
        <w:tc>
          <w:tcPr>
            <w:tcW w:w="1134" w:type="dxa"/>
            <w:tcBorders>
              <w:top w:val="nil"/>
              <w:left w:val="nil"/>
              <w:bottom w:val="single" w:sz="4" w:space="0" w:color="auto"/>
              <w:right w:val="single" w:sz="4" w:space="0" w:color="auto"/>
            </w:tcBorders>
            <w:shd w:val="clear" w:color="auto" w:fill="FFFFFF"/>
            <w:noWrap/>
            <w:vAlign w:val="bottom"/>
            <w:hideMark/>
          </w:tcPr>
          <w:p w14:paraId="10A1BA58"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98.35%</w:t>
            </w:r>
          </w:p>
        </w:tc>
      </w:tr>
      <w:tr w:rsidR="00032A11" w:rsidRPr="00032A11" w14:paraId="53FC3AF2"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0872D1D8"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A400008 Održavanje igrališta</w:t>
            </w:r>
          </w:p>
        </w:tc>
        <w:tc>
          <w:tcPr>
            <w:tcW w:w="1985" w:type="dxa"/>
            <w:tcBorders>
              <w:top w:val="nil"/>
              <w:left w:val="nil"/>
              <w:bottom w:val="single" w:sz="4" w:space="0" w:color="auto"/>
              <w:right w:val="single" w:sz="4" w:space="0" w:color="auto"/>
            </w:tcBorders>
            <w:shd w:val="clear" w:color="auto" w:fill="FFFFFF"/>
            <w:noWrap/>
            <w:vAlign w:val="bottom"/>
            <w:hideMark/>
          </w:tcPr>
          <w:p w14:paraId="37E91294"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130.000,00</w:t>
            </w:r>
          </w:p>
        </w:tc>
        <w:tc>
          <w:tcPr>
            <w:tcW w:w="1843" w:type="dxa"/>
            <w:tcBorders>
              <w:top w:val="nil"/>
              <w:left w:val="nil"/>
              <w:bottom w:val="single" w:sz="4" w:space="0" w:color="auto"/>
              <w:right w:val="single" w:sz="4" w:space="0" w:color="auto"/>
            </w:tcBorders>
            <w:shd w:val="clear" w:color="auto" w:fill="FFFFFF"/>
            <w:noWrap/>
            <w:vAlign w:val="bottom"/>
            <w:hideMark/>
          </w:tcPr>
          <w:p w14:paraId="037A79B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130.000,00</w:t>
            </w:r>
          </w:p>
        </w:tc>
        <w:tc>
          <w:tcPr>
            <w:tcW w:w="1701" w:type="dxa"/>
            <w:tcBorders>
              <w:top w:val="nil"/>
              <w:left w:val="nil"/>
              <w:bottom w:val="single" w:sz="4" w:space="0" w:color="auto"/>
              <w:right w:val="single" w:sz="4" w:space="0" w:color="auto"/>
            </w:tcBorders>
            <w:shd w:val="clear" w:color="auto" w:fill="FFFFFF"/>
            <w:noWrap/>
            <w:vAlign w:val="bottom"/>
            <w:hideMark/>
          </w:tcPr>
          <w:p w14:paraId="0C9BC23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132.688,27</w:t>
            </w:r>
          </w:p>
        </w:tc>
        <w:tc>
          <w:tcPr>
            <w:tcW w:w="1134" w:type="dxa"/>
            <w:tcBorders>
              <w:top w:val="nil"/>
              <w:left w:val="nil"/>
              <w:bottom w:val="single" w:sz="4" w:space="0" w:color="auto"/>
              <w:right w:val="single" w:sz="4" w:space="0" w:color="auto"/>
            </w:tcBorders>
            <w:shd w:val="clear" w:color="auto" w:fill="FFFFFF"/>
            <w:noWrap/>
            <w:vAlign w:val="bottom"/>
            <w:hideMark/>
          </w:tcPr>
          <w:p w14:paraId="4E775B7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102.07%</w:t>
            </w:r>
          </w:p>
        </w:tc>
      </w:tr>
      <w:tr w:rsidR="00032A11" w:rsidRPr="00032A11" w14:paraId="7170A9B3"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0E6E2C89"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A400009 Održavanje sportske dvorane</w:t>
            </w:r>
          </w:p>
        </w:tc>
        <w:tc>
          <w:tcPr>
            <w:tcW w:w="1985" w:type="dxa"/>
            <w:tcBorders>
              <w:top w:val="nil"/>
              <w:left w:val="nil"/>
              <w:bottom w:val="single" w:sz="4" w:space="0" w:color="auto"/>
              <w:right w:val="single" w:sz="4" w:space="0" w:color="auto"/>
            </w:tcBorders>
            <w:shd w:val="clear" w:color="auto" w:fill="FFFFFF"/>
            <w:noWrap/>
            <w:vAlign w:val="bottom"/>
            <w:hideMark/>
          </w:tcPr>
          <w:p w14:paraId="33AF3659"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153.000,00</w:t>
            </w:r>
          </w:p>
        </w:tc>
        <w:tc>
          <w:tcPr>
            <w:tcW w:w="1843" w:type="dxa"/>
            <w:tcBorders>
              <w:top w:val="nil"/>
              <w:left w:val="nil"/>
              <w:bottom w:val="single" w:sz="4" w:space="0" w:color="auto"/>
              <w:right w:val="single" w:sz="4" w:space="0" w:color="auto"/>
            </w:tcBorders>
            <w:shd w:val="clear" w:color="auto" w:fill="FFFFFF"/>
            <w:noWrap/>
            <w:vAlign w:val="bottom"/>
            <w:hideMark/>
          </w:tcPr>
          <w:p w14:paraId="63C4BF1C"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153.000,00</w:t>
            </w:r>
          </w:p>
        </w:tc>
        <w:tc>
          <w:tcPr>
            <w:tcW w:w="1701" w:type="dxa"/>
            <w:tcBorders>
              <w:top w:val="nil"/>
              <w:left w:val="nil"/>
              <w:bottom w:val="single" w:sz="4" w:space="0" w:color="auto"/>
              <w:right w:val="single" w:sz="4" w:space="0" w:color="auto"/>
            </w:tcBorders>
            <w:shd w:val="clear" w:color="auto" w:fill="FFFFFF"/>
            <w:noWrap/>
            <w:vAlign w:val="bottom"/>
            <w:hideMark/>
          </w:tcPr>
          <w:p w14:paraId="0DE479A7"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130.854,62</w:t>
            </w:r>
          </w:p>
        </w:tc>
        <w:tc>
          <w:tcPr>
            <w:tcW w:w="1134" w:type="dxa"/>
            <w:tcBorders>
              <w:top w:val="nil"/>
              <w:left w:val="nil"/>
              <w:bottom w:val="single" w:sz="4" w:space="0" w:color="auto"/>
              <w:right w:val="single" w:sz="4" w:space="0" w:color="auto"/>
            </w:tcBorders>
            <w:shd w:val="clear" w:color="auto" w:fill="FFFFFF"/>
            <w:noWrap/>
            <w:vAlign w:val="bottom"/>
            <w:hideMark/>
          </w:tcPr>
          <w:p w14:paraId="111BC567"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85.53%</w:t>
            </w:r>
          </w:p>
        </w:tc>
      </w:tr>
      <w:tr w:rsidR="00032A11" w:rsidRPr="00032A11" w14:paraId="6E334357"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0A2B3B75"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Aktivnost A400010 Održavanje boćarske dvorane</w:t>
            </w:r>
          </w:p>
        </w:tc>
        <w:tc>
          <w:tcPr>
            <w:tcW w:w="1985" w:type="dxa"/>
            <w:tcBorders>
              <w:top w:val="nil"/>
              <w:left w:val="nil"/>
              <w:bottom w:val="single" w:sz="4" w:space="0" w:color="auto"/>
              <w:right w:val="single" w:sz="4" w:space="0" w:color="auto"/>
            </w:tcBorders>
            <w:shd w:val="clear" w:color="auto" w:fill="FFFFFF"/>
            <w:noWrap/>
            <w:vAlign w:val="bottom"/>
            <w:hideMark/>
          </w:tcPr>
          <w:p w14:paraId="37949BB2"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3.500,00</w:t>
            </w:r>
          </w:p>
        </w:tc>
        <w:tc>
          <w:tcPr>
            <w:tcW w:w="1843" w:type="dxa"/>
            <w:tcBorders>
              <w:top w:val="nil"/>
              <w:left w:val="nil"/>
              <w:bottom w:val="single" w:sz="4" w:space="0" w:color="auto"/>
              <w:right w:val="single" w:sz="4" w:space="0" w:color="auto"/>
            </w:tcBorders>
            <w:shd w:val="clear" w:color="auto" w:fill="FFFFFF"/>
            <w:noWrap/>
            <w:vAlign w:val="bottom"/>
            <w:hideMark/>
          </w:tcPr>
          <w:p w14:paraId="5B25CB3D"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3.500,00</w:t>
            </w:r>
          </w:p>
        </w:tc>
        <w:tc>
          <w:tcPr>
            <w:tcW w:w="1701" w:type="dxa"/>
            <w:tcBorders>
              <w:top w:val="nil"/>
              <w:left w:val="nil"/>
              <w:bottom w:val="single" w:sz="4" w:space="0" w:color="auto"/>
              <w:right w:val="single" w:sz="4" w:space="0" w:color="auto"/>
            </w:tcBorders>
            <w:shd w:val="clear" w:color="auto" w:fill="FFFFFF"/>
            <w:noWrap/>
            <w:vAlign w:val="bottom"/>
            <w:hideMark/>
          </w:tcPr>
          <w:p w14:paraId="53F2B94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781,71</w:t>
            </w:r>
          </w:p>
        </w:tc>
        <w:tc>
          <w:tcPr>
            <w:tcW w:w="1134" w:type="dxa"/>
            <w:tcBorders>
              <w:top w:val="nil"/>
              <w:left w:val="nil"/>
              <w:bottom w:val="single" w:sz="4" w:space="0" w:color="auto"/>
              <w:right w:val="single" w:sz="4" w:space="0" w:color="auto"/>
            </w:tcBorders>
            <w:shd w:val="clear" w:color="auto" w:fill="FFFFFF"/>
            <w:noWrap/>
            <w:vAlign w:val="bottom"/>
            <w:hideMark/>
          </w:tcPr>
          <w:p w14:paraId="21B9C124"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22.33%</w:t>
            </w:r>
          </w:p>
        </w:tc>
      </w:tr>
      <w:tr w:rsidR="00032A11" w:rsidRPr="00032A11" w14:paraId="09486E46"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3FAB4276"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Program 4003 Oprema komunalne infrastrukture</w:t>
            </w:r>
          </w:p>
        </w:tc>
        <w:tc>
          <w:tcPr>
            <w:tcW w:w="1985" w:type="dxa"/>
            <w:tcBorders>
              <w:top w:val="nil"/>
              <w:left w:val="nil"/>
              <w:bottom w:val="single" w:sz="4" w:space="0" w:color="auto"/>
              <w:right w:val="single" w:sz="4" w:space="0" w:color="auto"/>
            </w:tcBorders>
            <w:shd w:val="clear" w:color="auto" w:fill="FFFFFF"/>
            <w:noWrap/>
            <w:vAlign w:val="bottom"/>
            <w:hideMark/>
          </w:tcPr>
          <w:p w14:paraId="28218B66"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294.401,00</w:t>
            </w:r>
          </w:p>
        </w:tc>
        <w:tc>
          <w:tcPr>
            <w:tcW w:w="1843" w:type="dxa"/>
            <w:tcBorders>
              <w:top w:val="nil"/>
              <w:left w:val="nil"/>
              <w:bottom w:val="single" w:sz="4" w:space="0" w:color="auto"/>
              <w:right w:val="single" w:sz="4" w:space="0" w:color="auto"/>
            </w:tcBorders>
            <w:shd w:val="clear" w:color="auto" w:fill="FFFFFF"/>
            <w:noWrap/>
            <w:vAlign w:val="bottom"/>
            <w:hideMark/>
          </w:tcPr>
          <w:p w14:paraId="29ED9C6D"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294.401,00</w:t>
            </w:r>
          </w:p>
        </w:tc>
        <w:tc>
          <w:tcPr>
            <w:tcW w:w="1701" w:type="dxa"/>
            <w:tcBorders>
              <w:top w:val="nil"/>
              <w:left w:val="nil"/>
              <w:bottom w:val="single" w:sz="4" w:space="0" w:color="auto"/>
              <w:right w:val="single" w:sz="4" w:space="0" w:color="auto"/>
            </w:tcBorders>
            <w:shd w:val="clear" w:color="auto" w:fill="FFFFFF"/>
            <w:noWrap/>
            <w:vAlign w:val="bottom"/>
            <w:hideMark/>
          </w:tcPr>
          <w:p w14:paraId="1B96C94E"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271.847,44</w:t>
            </w:r>
          </w:p>
        </w:tc>
        <w:tc>
          <w:tcPr>
            <w:tcW w:w="1134" w:type="dxa"/>
            <w:tcBorders>
              <w:top w:val="nil"/>
              <w:left w:val="nil"/>
              <w:bottom w:val="single" w:sz="4" w:space="0" w:color="auto"/>
              <w:right w:val="single" w:sz="4" w:space="0" w:color="auto"/>
            </w:tcBorders>
            <w:shd w:val="clear" w:color="auto" w:fill="FFFFFF"/>
            <w:noWrap/>
            <w:vAlign w:val="bottom"/>
            <w:hideMark/>
          </w:tcPr>
          <w:p w14:paraId="02B588A9"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92.34%</w:t>
            </w:r>
          </w:p>
        </w:tc>
      </w:tr>
      <w:tr w:rsidR="00032A11" w:rsidRPr="00032A11" w14:paraId="04019813"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3ABB33B9"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Kapitalni projekt K400001 Nabava opreme</w:t>
            </w:r>
          </w:p>
        </w:tc>
        <w:tc>
          <w:tcPr>
            <w:tcW w:w="1985" w:type="dxa"/>
            <w:tcBorders>
              <w:top w:val="nil"/>
              <w:left w:val="nil"/>
              <w:bottom w:val="single" w:sz="4" w:space="0" w:color="auto"/>
              <w:right w:val="single" w:sz="4" w:space="0" w:color="auto"/>
            </w:tcBorders>
            <w:shd w:val="clear" w:color="auto" w:fill="FFFFFF"/>
            <w:noWrap/>
            <w:vAlign w:val="bottom"/>
            <w:hideMark/>
          </w:tcPr>
          <w:p w14:paraId="3ABC04D5"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129.176,00</w:t>
            </w:r>
          </w:p>
        </w:tc>
        <w:tc>
          <w:tcPr>
            <w:tcW w:w="1843" w:type="dxa"/>
            <w:tcBorders>
              <w:top w:val="nil"/>
              <w:left w:val="nil"/>
              <w:bottom w:val="single" w:sz="4" w:space="0" w:color="auto"/>
              <w:right w:val="single" w:sz="4" w:space="0" w:color="auto"/>
            </w:tcBorders>
            <w:shd w:val="clear" w:color="auto" w:fill="FFFFFF"/>
            <w:noWrap/>
            <w:vAlign w:val="bottom"/>
            <w:hideMark/>
          </w:tcPr>
          <w:p w14:paraId="5A12389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129.176,00</w:t>
            </w:r>
          </w:p>
        </w:tc>
        <w:tc>
          <w:tcPr>
            <w:tcW w:w="1701" w:type="dxa"/>
            <w:tcBorders>
              <w:top w:val="nil"/>
              <w:left w:val="nil"/>
              <w:bottom w:val="single" w:sz="4" w:space="0" w:color="auto"/>
              <w:right w:val="single" w:sz="4" w:space="0" w:color="auto"/>
            </w:tcBorders>
            <w:shd w:val="clear" w:color="auto" w:fill="FFFFFF"/>
            <w:noWrap/>
            <w:vAlign w:val="bottom"/>
            <w:hideMark/>
          </w:tcPr>
          <w:p w14:paraId="0812EC0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127.488,56</w:t>
            </w:r>
          </w:p>
        </w:tc>
        <w:tc>
          <w:tcPr>
            <w:tcW w:w="1134" w:type="dxa"/>
            <w:tcBorders>
              <w:top w:val="nil"/>
              <w:left w:val="nil"/>
              <w:bottom w:val="single" w:sz="4" w:space="0" w:color="auto"/>
              <w:right w:val="single" w:sz="4" w:space="0" w:color="auto"/>
            </w:tcBorders>
            <w:shd w:val="clear" w:color="auto" w:fill="FFFFFF"/>
            <w:noWrap/>
            <w:vAlign w:val="bottom"/>
            <w:hideMark/>
          </w:tcPr>
          <w:p w14:paraId="58F682B7"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98.69%</w:t>
            </w:r>
          </w:p>
        </w:tc>
      </w:tr>
      <w:tr w:rsidR="00032A11" w:rsidRPr="00032A11" w14:paraId="21CD8B1C"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4C33D277"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Kapitalni projekt K400002 Izgradnja komunalne infrastrukture</w:t>
            </w:r>
          </w:p>
        </w:tc>
        <w:tc>
          <w:tcPr>
            <w:tcW w:w="1985" w:type="dxa"/>
            <w:tcBorders>
              <w:top w:val="nil"/>
              <w:left w:val="nil"/>
              <w:bottom w:val="single" w:sz="4" w:space="0" w:color="auto"/>
              <w:right w:val="single" w:sz="4" w:space="0" w:color="auto"/>
            </w:tcBorders>
            <w:shd w:val="clear" w:color="auto" w:fill="FFFFFF"/>
            <w:noWrap/>
            <w:vAlign w:val="bottom"/>
            <w:hideMark/>
          </w:tcPr>
          <w:p w14:paraId="7B1DF698"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82.425,00</w:t>
            </w:r>
          </w:p>
        </w:tc>
        <w:tc>
          <w:tcPr>
            <w:tcW w:w="1843" w:type="dxa"/>
            <w:tcBorders>
              <w:top w:val="nil"/>
              <w:left w:val="nil"/>
              <w:bottom w:val="single" w:sz="4" w:space="0" w:color="auto"/>
              <w:right w:val="single" w:sz="4" w:space="0" w:color="auto"/>
            </w:tcBorders>
            <w:shd w:val="clear" w:color="auto" w:fill="FFFFFF"/>
            <w:noWrap/>
            <w:vAlign w:val="bottom"/>
            <w:hideMark/>
          </w:tcPr>
          <w:p w14:paraId="478A1D7B"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82.425,00</w:t>
            </w:r>
          </w:p>
        </w:tc>
        <w:tc>
          <w:tcPr>
            <w:tcW w:w="1701" w:type="dxa"/>
            <w:tcBorders>
              <w:top w:val="nil"/>
              <w:left w:val="nil"/>
              <w:bottom w:val="single" w:sz="4" w:space="0" w:color="auto"/>
              <w:right w:val="single" w:sz="4" w:space="0" w:color="auto"/>
            </w:tcBorders>
            <w:shd w:val="clear" w:color="auto" w:fill="FFFFFF"/>
            <w:noWrap/>
            <w:vAlign w:val="bottom"/>
            <w:hideMark/>
          </w:tcPr>
          <w:p w14:paraId="1899BFB1"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62.175,00</w:t>
            </w:r>
          </w:p>
        </w:tc>
        <w:tc>
          <w:tcPr>
            <w:tcW w:w="1134" w:type="dxa"/>
            <w:tcBorders>
              <w:top w:val="nil"/>
              <w:left w:val="nil"/>
              <w:bottom w:val="single" w:sz="4" w:space="0" w:color="auto"/>
              <w:right w:val="single" w:sz="4" w:space="0" w:color="auto"/>
            </w:tcBorders>
            <w:shd w:val="clear" w:color="auto" w:fill="FFFFFF"/>
            <w:noWrap/>
            <w:vAlign w:val="bottom"/>
            <w:hideMark/>
          </w:tcPr>
          <w:p w14:paraId="5D5BB221"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75.43%</w:t>
            </w:r>
          </w:p>
        </w:tc>
      </w:tr>
      <w:tr w:rsidR="00032A11" w:rsidRPr="00032A11" w14:paraId="1AC8F5D1"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655E72F5"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Kapitalni projekt K400005 Izgradnja nove javne rasvjete</w:t>
            </w:r>
          </w:p>
        </w:tc>
        <w:tc>
          <w:tcPr>
            <w:tcW w:w="1985" w:type="dxa"/>
            <w:tcBorders>
              <w:top w:val="nil"/>
              <w:left w:val="nil"/>
              <w:bottom w:val="single" w:sz="4" w:space="0" w:color="auto"/>
              <w:right w:val="single" w:sz="4" w:space="0" w:color="auto"/>
            </w:tcBorders>
            <w:shd w:val="clear" w:color="auto" w:fill="FFFFFF"/>
            <w:noWrap/>
            <w:vAlign w:val="bottom"/>
            <w:hideMark/>
          </w:tcPr>
          <w:p w14:paraId="736D0D46"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82.800,00</w:t>
            </w:r>
          </w:p>
        </w:tc>
        <w:tc>
          <w:tcPr>
            <w:tcW w:w="1843" w:type="dxa"/>
            <w:tcBorders>
              <w:top w:val="nil"/>
              <w:left w:val="nil"/>
              <w:bottom w:val="single" w:sz="4" w:space="0" w:color="auto"/>
              <w:right w:val="single" w:sz="4" w:space="0" w:color="auto"/>
            </w:tcBorders>
            <w:shd w:val="clear" w:color="auto" w:fill="FFFFFF"/>
            <w:noWrap/>
            <w:vAlign w:val="bottom"/>
            <w:hideMark/>
          </w:tcPr>
          <w:p w14:paraId="39A32254"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82.800,00</w:t>
            </w:r>
          </w:p>
        </w:tc>
        <w:tc>
          <w:tcPr>
            <w:tcW w:w="1701" w:type="dxa"/>
            <w:tcBorders>
              <w:top w:val="nil"/>
              <w:left w:val="nil"/>
              <w:bottom w:val="single" w:sz="4" w:space="0" w:color="auto"/>
              <w:right w:val="single" w:sz="4" w:space="0" w:color="auto"/>
            </w:tcBorders>
            <w:shd w:val="clear" w:color="auto" w:fill="FFFFFF"/>
            <w:noWrap/>
            <w:vAlign w:val="bottom"/>
            <w:hideMark/>
          </w:tcPr>
          <w:p w14:paraId="4268B992"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82.183,88</w:t>
            </w:r>
          </w:p>
        </w:tc>
        <w:tc>
          <w:tcPr>
            <w:tcW w:w="1134" w:type="dxa"/>
            <w:tcBorders>
              <w:top w:val="nil"/>
              <w:left w:val="nil"/>
              <w:bottom w:val="single" w:sz="4" w:space="0" w:color="auto"/>
              <w:right w:val="single" w:sz="4" w:space="0" w:color="auto"/>
            </w:tcBorders>
            <w:shd w:val="clear" w:color="auto" w:fill="FFFFFF"/>
            <w:noWrap/>
            <w:vAlign w:val="bottom"/>
            <w:hideMark/>
          </w:tcPr>
          <w:p w14:paraId="46A3F3B3"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99.26%</w:t>
            </w:r>
          </w:p>
        </w:tc>
      </w:tr>
      <w:tr w:rsidR="00032A11" w:rsidRPr="00032A11" w14:paraId="2A08BCF1"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A8B19F6"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Program 4004 Zaštita okoliša</w:t>
            </w:r>
          </w:p>
        </w:tc>
        <w:tc>
          <w:tcPr>
            <w:tcW w:w="1985" w:type="dxa"/>
            <w:tcBorders>
              <w:top w:val="nil"/>
              <w:left w:val="nil"/>
              <w:bottom w:val="single" w:sz="4" w:space="0" w:color="auto"/>
              <w:right w:val="single" w:sz="4" w:space="0" w:color="auto"/>
            </w:tcBorders>
            <w:shd w:val="clear" w:color="auto" w:fill="FFFFFF"/>
            <w:noWrap/>
            <w:vAlign w:val="bottom"/>
            <w:hideMark/>
          </w:tcPr>
          <w:p w14:paraId="356FAD56"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11.300,00</w:t>
            </w:r>
          </w:p>
        </w:tc>
        <w:tc>
          <w:tcPr>
            <w:tcW w:w="1843" w:type="dxa"/>
            <w:tcBorders>
              <w:top w:val="nil"/>
              <w:left w:val="nil"/>
              <w:bottom w:val="single" w:sz="4" w:space="0" w:color="auto"/>
              <w:right w:val="single" w:sz="4" w:space="0" w:color="auto"/>
            </w:tcBorders>
            <w:shd w:val="clear" w:color="auto" w:fill="FFFFFF"/>
            <w:noWrap/>
            <w:vAlign w:val="bottom"/>
            <w:hideMark/>
          </w:tcPr>
          <w:p w14:paraId="18599436"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11.300,00</w:t>
            </w:r>
          </w:p>
        </w:tc>
        <w:tc>
          <w:tcPr>
            <w:tcW w:w="1701" w:type="dxa"/>
            <w:tcBorders>
              <w:top w:val="nil"/>
              <w:left w:val="nil"/>
              <w:bottom w:val="single" w:sz="4" w:space="0" w:color="auto"/>
              <w:right w:val="single" w:sz="4" w:space="0" w:color="auto"/>
            </w:tcBorders>
            <w:shd w:val="clear" w:color="auto" w:fill="FFFFFF"/>
            <w:noWrap/>
            <w:vAlign w:val="bottom"/>
            <w:hideMark/>
          </w:tcPr>
          <w:p w14:paraId="3F979889"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11.120,00</w:t>
            </w:r>
          </w:p>
        </w:tc>
        <w:tc>
          <w:tcPr>
            <w:tcW w:w="1134" w:type="dxa"/>
            <w:tcBorders>
              <w:top w:val="nil"/>
              <w:left w:val="nil"/>
              <w:bottom w:val="single" w:sz="4" w:space="0" w:color="auto"/>
              <w:right w:val="single" w:sz="4" w:space="0" w:color="auto"/>
            </w:tcBorders>
            <w:shd w:val="clear" w:color="auto" w:fill="FFFFFF"/>
            <w:noWrap/>
            <w:vAlign w:val="bottom"/>
            <w:hideMark/>
          </w:tcPr>
          <w:p w14:paraId="35C38D19"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98.41%</w:t>
            </w:r>
          </w:p>
        </w:tc>
      </w:tr>
      <w:tr w:rsidR="00032A11" w:rsidRPr="00032A11" w14:paraId="72291D0B" w14:textId="77777777" w:rsidTr="00032A11">
        <w:trPr>
          <w:trHeight w:val="11"/>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C45409E"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Tekući projekt T400003 Labin bez plastike</w:t>
            </w:r>
          </w:p>
        </w:tc>
        <w:tc>
          <w:tcPr>
            <w:tcW w:w="1985" w:type="dxa"/>
            <w:tcBorders>
              <w:top w:val="nil"/>
              <w:left w:val="nil"/>
              <w:bottom w:val="single" w:sz="4" w:space="0" w:color="auto"/>
              <w:right w:val="single" w:sz="4" w:space="0" w:color="auto"/>
            </w:tcBorders>
            <w:shd w:val="clear" w:color="auto" w:fill="FFFFFF"/>
            <w:noWrap/>
            <w:vAlign w:val="bottom"/>
            <w:hideMark/>
          </w:tcPr>
          <w:p w14:paraId="77CCC9C8"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11.300,00</w:t>
            </w:r>
          </w:p>
        </w:tc>
        <w:tc>
          <w:tcPr>
            <w:tcW w:w="1843" w:type="dxa"/>
            <w:tcBorders>
              <w:top w:val="nil"/>
              <w:left w:val="nil"/>
              <w:bottom w:val="single" w:sz="4" w:space="0" w:color="auto"/>
              <w:right w:val="single" w:sz="4" w:space="0" w:color="auto"/>
            </w:tcBorders>
            <w:shd w:val="clear" w:color="auto" w:fill="FFFFFF"/>
            <w:noWrap/>
            <w:vAlign w:val="bottom"/>
            <w:hideMark/>
          </w:tcPr>
          <w:p w14:paraId="0665FC70"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11.300,00</w:t>
            </w:r>
          </w:p>
        </w:tc>
        <w:tc>
          <w:tcPr>
            <w:tcW w:w="1701" w:type="dxa"/>
            <w:tcBorders>
              <w:top w:val="nil"/>
              <w:left w:val="nil"/>
              <w:bottom w:val="single" w:sz="4" w:space="0" w:color="auto"/>
              <w:right w:val="single" w:sz="4" w:space="0" w:color="auto"/>
            </w:tcBorders>
            <w:shd w:val="clear" w:color="auto" w:fill="FFFFFF"/>
            <w:noWrap/>
            <w:vAlign w:val="bottom"/>
            <w:hideMark/>
          </w:tcPr>
          <w:p w14:paraId="1192150E" w14:textId="77777777" w:rsidR="00032A11" w:rsidRPr="00032A11" w:rsidRDefault="00032A11">
            <w:pPr>
              <w:spacing w:after="0" w:line="240" w:lineRule="auto"/>
              <w:jc w:val="right"/>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11.120,00</w:t>
            </w:r>
          </w:p>
        </w:tc>
        <w:tc>
          <w:tcPr>
            <w:tcW w:w="1134" w:type="dxa"/>
            <w:tcBorders>
              <w:top w:val="nil"/>
              <w:left w:val="nil"/>
              <w:bottom w:val="single" w:sz="4" w:space="0" w:color="auto"/>
              <w:right w:val="single" w:sz="4" w:space="0" w:color="auto"/>
            </w:tcBorders>
            <w:shd w:val="clear" w:color="auto" w:fill="FFFFFF"/>
            <w:noWrap/>
            <w:vAlign w:val="bottom"/>
            <w:hideMark/>
          </w:tcPr>
          <w:p w14:paraId="2C3E6EB0" w14:textId="77777777" w:rsidR="00032A11" w:rsidRPr="00032A11" w:rsidRDefault="00032A11">
            <w:pPr>
              <w:spacing w:after="0" w:line="240" w:lineRule="auto"/>
              <w:rPr>
                <w:rFonts w:ascii="Arial" w:eastAsia="Times New Roman" w:hAnsi="Arial" w:cs="Arial"/>
                <w:kern w:val="2"/>
                <w:sz w:val="20"/>
                <w:szCs w:val="20"/>
                <w:lang w:eastAsia="hr-HR"/>
                <w14:ligatures w14:val="standardContextual"/>
              </w:rPr>
            </w:pPr>
            <w:r w:rsidRPr="00032A11">
              <w:rPr>
                <w:rFonts w:ascii="Arial" w:eastAsia="Times New Roman" w:hAnsi="Arial" w:cs="Arial"/>
                <w:kern w:val="2"/>
                <w:sz w:val="20"/>
                <w:szCs w:val="20"/>
                <w:lang w:eastAsia="hr-HR"/>
                <w14:ligatures w14:val="standardContextual"/>
              </w:rPr>
              <w:t>98.41%</w:t>
            </w:r>
          </w:p>
        </w:tc>
      </w:tr>
      <w:tr w:rsidR="00032A11" w:rsidRPr="00032A11" w14:paraId="7CC9BC10" w14:textId="77777777" w:rsidTr="00032A11">
        <w:trPr>
          <w:trHeight w:val="48"/>
        </w:trPr>
        <w:tc>
          <w:tcPr>
            <w:tcW w:w="2830" w:type="dxa"/>
            <w:tcBorders>
              <w:top w:val="nil"/>
              <w:left w:val="single" w:sz="4" w:space="0" w:color="auto"/>
              <w:bottom w:val="single" w:sz="4" w:space="0" w:color="auto"/>
              <w:right w:val="single" w:sz="4" w:space="0" w:color="auto"/>
            </w:tcBorders>
            <w:shd w:val="clear" w:color="auto" w:fill="FFFFFF"/>
            <w:noWrap/>
            <w:vAlign w:val="bottom"/>
            <w:hideMark/>
          </w:tcPr>
          <w:p w14:paraId="2E4C174C"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UKUPNO UPRAVNI ODJEL ZA KOMUNALNO GOSPODARSTVO I UPRAVLJANJE IMOVINOM</w:t>
            </w:r>
          </w:p>
        </w:tc>
        <w:tc>
          <w:tcPr>
            <w:tcW w:w="1985" w:type="dxa"/>
            <w:tcBorders>
              <w:top w:val="nil"/>
              <w:left w:val="nil"/>
              <w:bottom w:val="single" w:sz="4" w:space="0" w:color="auto"/>
              <w:right w:val="single" w:sz="4" w:space="0" w:color="auto"/>
            </w:tcBorders>
            <w:shd w:val="clear" w:color="auto" w:fill="FFFFFF"/>
            <w:noWrap/>
            <w:vAlign w:val="bottom"/>
            <w:hideMark/>
          </w:tcPr>
          <w:p w14:paraId="38269274"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bookmarkStart w:id="79" w:name="_Hlk190950164"/>
            <w:r w:rsidRPr="00032A11">
              <w:rPr>
                <w:rFonts w:ascii="Arial" w:eastAsia="Times New Roman" w:hAnsi="Arial" w:cs="Arial"/>
                <w:b/>
                <w:bCs/>
                <w:kern w:val="2"/>
                <w:sz w:val="20"/>
                <w:szCs w:val="20"/>
                <w:lang w:eastAsia="hr-HR"/>
                <w14:ligatures w14:val="standardContextual"/>
              </w:rPr>
              <w:t>2.971.239,00</w:t>
            </w:r>
            <w:bookmarkEnd w:id="79"/>
          </w:p>
        </w:tc>
        <w:tc>
          <w:tcPr>
            <w:tcW w:w="1843" w:type="dxa"/>
            <w:tcBorders>
              <w:top w:val="nil"/>
              <w:left w:val="nil"/>
              <w:bottom w:val="single" w:sz="4" w:space="0" w:color="auto"/>
              <w:right w:val="single" w:sz="4" w:space="0" w:color="auto"/>
            </w:tcBorders>
            <w:shd w:val="clear" w:color="auto" w:fill="FFFFFF"/>
            <w:noWrap/>
            <w:vAlign w:val="bottom"/>
            <w:hideMark/>
          </w:tcPr>
          <w:p w14:paraId="3ACD4FCC"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2.971.239,00</w:t>
            </w:r>
          </w:p>
        </w:tc>
        <w:tc>
          <w:tcPr>
            <w:tcW w:w="1701" w:type="dxa"/>
            <w:tcBorders>
              <w:top w:val="nil"/>
              <w:left w:val="nil"/>
              <w:bottom w:val="single" w:sz="4" w:space="0" w:color="auto"/>
              <w:right w:val="single" w:sz="4" w:space="0" w:color="auto"/>
            </w:tcBorders>
            <w:shd w:val="clear" w:color="auto" w:fill="FFFFFF"/>
            <w:noWrap/>
            <w:vAlign w:val="bottom"/>
            <w:hideMark/>
          </w:tcPr>
          <w:p w14:paraId="717B0EE9" w14:textId="77777777" w:rsidR="00032A11" w:rsidRPr="00032A11" w:rsidRDefault="00032A11">
            <w:pPr>
              <w:spacing w:after="0" w:line="240" w:lineRule="auto"/>
              <w:jc w:val="right"/>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2.830.203,75</w:t>
            </w:r>
          </w:p>
        </w:tc>
        <w:tc>
          <w:tcPr>
            <w:tcW w:w="1134" w:type="dxa"/>
            <w:tcBorders>
              <w:top w:val="nil"/>
              <w:left w:val="nil"/>
              <w:bottom w:val="single" w:sz="4" w:space="0" w:color="auto"/>
              <w:right w:val="single" w:sz="4" w:space="0" w:color="auto"/>
            </w:tcBorders>
            <w:shd w:val="clear" w:color="auto" w:fill="FFFFFF"/>
            <w:noWrap/>
            <w:vAlign w:val="bottom"/>
            <w:hideMark/>
          </w:tcPr>
          <w:p w14:paraId="18F7FDA1" w14:textId="77777777" w:rsidR="00032A11" w:rsidRPr="00032A11" w:rsidRDefault="00032A11">
            <w:pPr>
              <w:spacing w:after="0" w:line="240" w:lineRule="auto"/>
              <w:rPr>
                <w:rFonts w:ascii="Arial" w:eastAsia="Times New Roman" w:hAnsi="Arial" w:cs="Arial"/>
                <w:b/>
                <w:bCs/>
                <w:kern w:val="2"/>
                <w:sz w:val="20"/>
                <w:szCs w:val="20"/>
                <w:lang w:eastAsia="hr-HR"/>
                <w14:ligatures w14:val="standardContextual"/>
              </w:rPr>
            </w:pPr>
            <w:r w:rsidRPr="00032A11">
              <w:rPr>
                <w:rFonts w:ascii="Arial" w:eastAsia="Times New Roman" w:hAnsi="Arial" w:cs="Arial"/>
                <w:b/>
                <w:bCs/>
                <w:kern w:val="2"/>
                <w:sz w:val="20"/>
                <w:szCs w:val="20"/>
                <w:lang w:eastAsia="hr-HR"/>
                <w14:ligatures w14:val="standardContextual"/>
              </w:rPr>
              <w:t>95.25%</w:t>
            </w:r>
          </w:p>
        </w:tc>
      </w:tr>
    </w:tbl>
    <w:p w14:paraId="6240A2F4" w14:textId="77777777" w:rsidR="00032A11" w:rsidRDefault="00032A11" w:rsidP="00032A11">
      <w:pPr>
        <w:spacing w:after="0"/>
        <w:rPr>
          <w:rFonts w:ascii="Arial" w:hAnsi="Arial" w:cs="Arial"/>
          <w:b/>
          <w:sz w:val="20"/>
          <w:szCs w:val="20"/>
        </w:rPr>
      </w:pPr>
    </w:p>
    <w:p w14:paraId="64B84F44" w14:textId="77777777" w:rsidR="00032A11" w:rsidRDefault="00032A11" w:rsidP="00032A11">
      <w:pPr>
        <w:spacing w:after="0" w:line="240" w:lineRule="auto"/>
        <w:rPr>
          <w:rFonts w:ascii="Arial" w:hAnsi="Arial" w:cs="Arial"/>
          <w:b/>
          <w:sz w:val="20"/>
          <w:szCs w:val="20"/>
        </w:rPr>
      </w:pPr>
    </w:p>
    <w:p w14:paraId="7B71B0B3" w14:textId="77777777" w:rsidR="00032A11" w:rsidRDefault="00032A11" w:rsidP="00032A11">
      <w:pPr>
        <w:spacing w:after="0" w:line="240" w:lineRule="auto"/>
        <w:rPr>
          <w:rFonts w:ascii="Arial" w:hAnsi="Arial" w:cs="Arial"/>
          <w:b/>
          <w:u w:val="single"/>
        </w:rPr>
      </w:pPr>
      <w:r w:rsidRPr="00032A11">
        <w:rPr>
          <w:rFonts w:ascii="Arial" w:hAnsi="Arial" w:cs="Arial"/>
          <w:b/>
          <w:u w:val="single"/>
        </w:rPr>
        <w:t>3.4.1. Program 4001:</w:t>
      </w:r>
      <w:r>
        <w:rPr>
          <w:rFonts w:ascii="Arial" w:hAnsi="Arial" w:cs="Arial"/>
          <w:b/>
          <w:u w:val="single"/>
        </w:rPr>
        <w:t xml:space="preserve"> Održavanje komunalne infrastrukture</w:t>
      </w:r>
    </w:p>
    <w:p w14:paraId="5394C733" w14:textId="77777777" w:rsidR="00032A11" w:rsidRDefault="00032A11" w:rsidP="00032A11">
      <w:pPr>
        <w:spacing w:after="0" w:line="240" w:lineRule="auto"/>
        <w:rPr>
          <w:rFonts w:ascii="Arial" w:hAnsi="Arial" w:cs="Arial"/>
          <w:b/>
          <w:u w:val="single"/>
        </w:rPr>
      </w:pPr>
    </w:p>
    <w:p w14:paraId="0DAAD941" w14:textId="77777777" w:rsidR="00032A11" w:rsidRDefault="00032A11" w:rsidP="00032A11">
      <w:pPr>
        <w:spacing w:after="0" w:line="240" w:lineRule="auto"/>
        <w:rPr>
          <w:rFonts w:ascii="Arial" w:hAnsi="Arial" w:cs="Arial"/>
          <w:b/>
          <w:u w:val="single"/>
        </w:rPr>
      </w:pPr>
      <w:r>
        <w:rPr>
          <w:rFonts w:ascii="Arial" w:hAnsi="Arial" w:cs="Arial"/>
          <w:b/>
          <w:u w:val="single"/>
        </w:rPr>
        <w:t>Opis i cilj programa:</w:t>
      </w:r>
    </w:p>
    <w:p w14:paraId="6E5D5167" w14:textId="77777777" w:rsidR="00032A11" w:rsidRDefault="00032A11" w:rsidP="00032A11">
      <w:pPr>
        <w:spacing w:after="0" w:line="240" w:lineRule="auto"/>
        <w:rPr>
          <w:rFonts w:ascii="Arial" w:hAnsi="Arial" w:cs="Arial"/>
          <w:b/>
          <w:color w:val="FF0000"/>
          <w:u w:val="single"/>
        </w:rPr>
      </w:pPr>
    </w:p>
    <w:p w14:paraId="0D08BE81" w14:textId="77777777" w:rsidR="00032A11" w:rsidRDefault="00032A11" w:rsidP="00032A11">
      <w:pPr>
        <w:spacing w:after="0" w:line="240" w:lineRule="auto"/>
        <w:jc w:val="both"/>
        <w:rPr>
          <w:rFonts w:ascii="Arial" w:hAnsi="Arial" w:cs="Arial"/>
        </w:rPr>
      </w:pPr>
      <w:r>
        <w:rPr>
          <w:rFonts w:ascii="Arial" w:hAnsi="Arial" w:cs="Arial"/>
          <w:b/>
          <w:color w:val="FF0000"/>
        </w:rPr>
        <w:tab/>
      </w:r>
      <w:r>
        <w:rPr>
          <w:rFonts w:ascii="Arial" w:hAnsi="Arial" w:cs="Arial"/>
        </w:rPr>
        <w:t>Pravna osnova za Program je Zakon o lokalnoj i područnoj (regionalnoj) samoupravi, Zakon o komunalnom gospodarstvu, Zakon o cestama, Zakon o vodama, te Odluke Gradskog vijeća Grada Labina i Program održavanja komunalne infrastrukture.</w:t>
      </w:r>
    </w:p>
    <w:p w14:paraId="23810580" w14:textId="77777777" w:rsidR="00032A11" w:rsidRDefault="00032A11" w:rsidP="00032A11">
      <w:pPr>
        <w:spacing w:after="0" w:line="240" w:lineRule="auto"/>
        <w:jc w:val="both"/>
        <w:rPr>
          <w:rFonts w:ascii="Arial" w:hAnsi="Arial" w:cs="Arial"/>
        </w:rPr>
      </w:pPr>
      <w:r>
        <w:rPr>
          <w:rFonts w:ascii="Arial" w:hAnsi="Arial" w:cs="Arial"/>
        </w:rPr>
        <w:tab/>
        <w:t>Cilj programa je usklađenim zahvatima na javnim površinama osigurati svrhovito, trajno i kvalitetno obavljanje komunalnih djelatnosti, osigurati održavanje komunalnih objekata i uređaja u stanju funkcionalne sposobnosti, sve radi postizanja zadovoljavajućeg nivoa komunalnog uređenja i komunalne opremljenosti grada.</w:t>
      </w:r>
    </w:p>
    <w:p w14:paraId="27BCC08A" w14:textId="77777777" w:rsidR="00032A11" w:rsidRDefault="00032A11" w:rsidP="00032A11">
      <w:pPr>
        <w:spacing w:after="0" w:line="240" w:lineRule="auto"/>
        <w:jc w:val="both"/>
        <w:rPr>
          <w:rFonts w:ascii="Arial" w:hAnsi="Arial" w:cs="Arial"/>
        </w:rPr>
      </w:pPr>
      <w:r>
        <w:rPr>
          <w:rFonts w:ascii="Arial" w:hAnsi="Arial" w:cs="Arial"/>
        </w:rPr>
        <w:tab/>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14:paraId="0F333B16" w14:textId="77777777" w:rsidR="00032A11" w:rsidRDefault="00032A11" w:rsidP="00032A11">
      <w:pPr>
        <w:spacing w:after="0" w:line="240" w:lineRule="auto"/>
        <w:jc w:val="both"/>
        <w:rPr>
          <w:rFonts w:ascii="Arial" w:hAnsi="Arial" w:cs="Arial"/>
        </w:rPr>
      </w:pPr>
      <w:r>
        <w:rPr>
          <w:rFonts w:ascii="Arial" w:hAnsi="Arial" w:cs="Arial"/>
        </w:rPr>
        <w:tab/>
        <w:t>Ispunjenje ciljeva zadanih ovim programom očituje se u izgledu samog grada i stanju komunalne infrastrukture, a iskazano je kroz zadovoljstvo/nezadovoljstvo građana okruženjem te potpunim sprečavanjem ili smanjenjem nastanka šteta kod ljudi i/ili imovine, a koje mogu nastati kod nedovoljnog ili nekvalitetnog održavanja komunalne infrastrukture i javnih površina.</w:t>
      </w:r>
    </w:p>
    <w:p w14:paraId="3B6E8360" w14:textId="77777777" w:rsidR="00032A11" w:rsidRDefault="00032A11" w:rsidP="00032A11">
      <w:pPr>
        <w:spacing w:after="0" w:line="240" w:lineRule="auto"/>
        <w:jc w:val="both"/>
        <w:rPr>
          <w:rFonts w:ascii="Arial" w:hAnsi="Arial" w:cs="Arial"/>
        </w:rPr>
      </w:pPr>
    </w:p>
    <w:p w14:paraId="19B2BF30" w14:textId="77777777" w:rsidR="00032A11" w:rsidRDefault="00032A11" w:rsidP="00032A11">
      <w:pPr>
        <w:spacing w:after="0" w:line="240" w:lineRule="auto"/>
        <w:jc w:val="both"/>
        <w:rPr>
          <w:rFonts w:ascii="Arial" w:hAnsi="Arial" w:cs="Arial"/>
          <w:b/>
          <w:u w:val="single"/>
        </w:rPr>
      </w:pPr>
      <w:r>
        <w:rPr>
          <w:rFonts w:ascii="Arial" w:hAnsi="Arial" w:cs="Arial"/>
          <w:b/>
          <w:u w:val="single"/>
        </w:rPr>
        <w:t>Realizirana sredstva:</w:t>
      </w:r>
    </w:p>
    <w:p w14:paraId="795D4896" w14:textId="77777777" w:rsidR="00032A11" w:rsidRDefault="00032A11" w:rsidP="00032A11">
      <w:pPr>
        <w:spacing w:after="0" w:line="240" w:lineRule="auto"/>
        <w:jc w:val="both"/>
        <w:rPr>
          <w:rFonts w:ascii="Arial" w:hAnsi="Arial" w:cs="Arial"/>
          <w:b/>
          <w:u w:val="single"/>
        </w:rPr>
      </w:pPr>
    </w:p>
    <w:p w14:paraId="0AB68C85" w14:textId="77777777" w:rsidR="00032A11" w:rsidRDefault="00032A11" w:rsidP="00032A11">
      <w:pPr>
        <w:spacing w:after="0" w:line="240" w:lineRule="auto"/>
        <w:jc w:val="both"/>
        <w:rPr>
          <w:rFonts w:ascii="Arial" w:hAnsi="Arial" w:cs="Arial"/>
        </w:rPr>
      </w:pPr>
      <w:r>
        <w:rPr>
          <w:rFonts w:ascii="Arial" w:hAnsi="Arial" w:cs="Arial"/>
        </w:rPr>
        <w:t xml:space="preserve">            U 2024. godini za potrebe izvršenja aktivnosti ovog programa planirano je ukupno 2.092.268,00 eura, a utrošeno je 2.023.605,51 eura što iznosi  96,72 % godišnjeg plana. </w:t>
      </w:r>
    </w:p>
    <w:p w14:paraId="18397EB2" w14:textId="77777777" w:rsidR="00032A11" w:rsidRDefault="00032A11" w:rsidP="00032A11">
      <w:pPr>
        <w:spacing w:after="0" w:line="240" w:lineRule="auto"/>
        <w:jc w:val="both"/>
        <w:rPr>
          <w:rFonts w:ascii="Arial" w:hAnsi="Arial" w:cs="Arial"/>
        </w:rPr>
      </w:pPr>
      <w:bookmarkStart w:id="80" w:name="_Hlk164409896"/>
    </w:p>
    <w:p w14:paraId="70BE24DD" w14:textId="77777777" w:rsidR="00032A11" w:rsidRDefault="00032A11" w:rsidP="00032A11">
      <w:pPr>
        <w:spacing w:after="0" w:line="240" w:lineRule="auto"/>
        <w:jc w:val="both"/>
        <w:rPr>
          <w:rFonts w:ascii="Arial" w:hAnsi="Arial" w:cs="Arial"/>
        </w:rPr>
      </w:pPr>
      <w:r>
        <w:rPr>
          <w:rFonts w:ascii="Arial" w:hAnsi="Arial" w:cs="Arial"/>
        </w:rPr>
        <w:t>Prekoračenja utrošenih sredstava u odnosu na planirana su na sljedećim pozicijama:</w:t>
      </w:r>
    </w:p>
    <w:bookmarkEnd w:id="80"/>
    <w:p w14:paraId="499926F3" w14:textId="77777777" w:rsidR="00032A11" w:rsidRDefault="00032A11" w:rsidP="00032A11">
      <w:pPr>
        <w:spacing w:after="0" w:line="240" w:lineRule="auto"/>
        <w:jc w:val="both"/>
        <w:rPr>
          <w:rFonts w:ascii="Arial" w:hAnsi="Arial" w:cs="Arial"/>
        </w:rPr>
      </w:pPr>
    </w:p>
    <w:p w14:paraId="13780B13" w14:textId="77777777" w:rsidR="00032A11" w:rsidRDefault="00032A11" w:rsidP="00032A11">
      <w:pPr>
        <w:spacing w:after="0" w:line="240" w:lineRule="auto"/>
        <w:jc w:val="both"/>
        <w:rPr>
          <w:rFonts w:ascii="Arial" w:hAnsi="Arial" w:cs="Arial"/>
        </w:rPr>
      </w:pPr>
      <w:r>
        <w:rPr>
          <w:rFonts w:ascii="Arial" w:hAnsi="Arial" w:cs="Arial"/>
        </w:rPr>
        <w:t>ODRŽAVANJE ČISTOĆE JAVNIH POVRŠINA</w:t>
      </w:r>
    </w:p>
    <w:p w14:paraId="7F4DA6B9" w14:textId="53229EE4" w:rsidR="00032A11" w:rsidRDefault="00032A11" w:rsidP="00032A11">
      <w:pPr>
        <w:spacing w:after="0" w:line="240" w:lineRule="auto"/>
        <w:jc w:val="both"/>
        <w:rPr>
          <w:rFonts w:ascii="Arial" w:hAnsi="Arial" w:cs="Arial"/>
        </w:rPr>
      </w:pPr>
      <w:r>
        <w:rPr>
          <w:rFonts w:ascii="Arial" w:hAnsi="Arial" w:cs="Arial"/>
        </w:rPr>
        <w:t xml:space="preserve">-prekoračenja na pozicijama </w:t>
      </w:r>
      <w:r>
        <w:rPr>
          <w:rFonts w:ascii="Arial" w:hAnsi="Arial" w:cs="Arial"/>
          <w:i/>
          <w:iCs/>
        </w:rPr>
        <w:t xml:space="preserve">održavanje čistoće javnih površina </w:t>
      </w:r>
      <w:r>
        <w:rPr>
          <w:rFonts w:ascii="Arial" w:hAnsi="Arial" w:cs="Arial"/>
        </w:rPr>
        <w:t>(prekoračenje 29.940,84</w:t>
      </w:r>
      <w:r w:rsidR="00230102">
        <w:rPr>
          <w:rFonts w:ascii="Arial" w:hAnsi="Arial" w:cs="Arial"/>
        </w:rPr>
        <w:t>EUR</w:t>
      </w:r>
      <w:r>
        <w:rPr>
          <w:rFonts w:ascii="Arial" w:hAnsi="Arial" w:cs="Arial"/>
        </w:rPr>
        <w:t>, zbog povećane potrebe za održavanjem u IV kvartalu)</w:t>
      </w:r>
    </w:p>
    <w:p w14:paraId="61020AB4" w14:textId="77777777" w:rsidR="00032A11" w:rsidRDefault="00032A11" w:rsidP="00032A11">
      <w:pPr>
        <w:spacing w:after="0" w:line="240" w:lineRule="auto"/>
        <w:jc w:val="both"/>
        <w:rPr>
          <w:rFonts w:ascii="Arial" w:hAnsi="Arial" w:cs="Arial"/>
        </w:rPr>
      </w:pPr>
    </w:p>
    <w:p w14:paraId="26619334" w14:textId="77777777" w:rsidR="00032A11" w:rsidRDefault="00032A11" w:rsidP="00032A11">
      <w:pPr>
        <w:spacing w:after="0" w:line="240" w:lineRule="auto"/>
        <w:jc w:val="both"/>
        <w:rPr>
          <w:rFonts w:ascii="Arial" w:hAnsi="Arial" w:cs="Arial"/>
        </w:rPr>
      </w:pPr>
      <w:r>
        <w:rPr>
          <w:rFonts w:ascii="Arial" w:hAnsi="Arial" w:cs="Arial"/>
        </w:rPr>
        <w:t>ODRŽAVANJE JAVNE RASVJETE I POTROŠNJA ELEKTRIČNE ENERGIJE</w:t>
      </w:r>
    </w:p>
    <w:p w14:paraId="0858F661" w14:textId="2B484393" w:rsidR="00032A11" w:rsidRDefault="00032A11" w:rsidP="00032A11">
      <w:pPr>
        <w:spacing w:after="0" w:line="240" w:lineRule="auto"/>
        <w:jc w:val="both"/>
        <w:rPr>
          <w:rFonts w:ascii="Arial" w:hAnsi="Arial" w:cs="Arial"/>
        </w:rPr>
      </w:pPr>
      <w:r>
        <w:rPr>
          <w:rFonts w:ascii="Arial" w:hAnsi="Arial" w:cs="Arial"/>
        </w:rPr>
        <w:t xml:space="preserve">-prekoračenja na pozicijama </w:t>
      </w:r>
      <w:r>
        <w:rPr>
          <w:rFonts w:ascii="Arial" w:hAnsi="Arial" w:cs="Arial"/>
          <w:i/>
          <w:iCs/>
        </w:rPr>
        <w:tab/>
        <w:t xml:space="preserve">troškovi održavanja javne rasvjete i troškovi javne rasvjete </w:t>
      </w:r>
      <w:r>
        <w:rPr>
          <w:rFonts w:ascii="Arial" w:hAnsi="Arial" w:cs="Arial"/>
        </w:rPr>
        <w:t>(prekoračenje 33.768,77</w:t>
      </w:r>
      <w:r w:rsidR="00230102">
        <w:rPr>
          <w:rFonts w:ascii="Arial" w:hAnsi="Arial" w:cs="Arial"/>
        </w:rPr>
        <w:t>EUR</w:t>
      </w:r>
      <w:r>
        <w:rPr>
          <w:rFonts w:ascii="Arial" w:hAnsi="Arial" w:cs="Arial"/>
        </w:rPr>
        <w:t>, zbog nepredviđenih troškova održavanja, te pogrešne procjene troškova električne energije)</w:t>
      </w:r>
    </w:p>
    <w:p w14:paraId="57F09B76" w14:textId="77777777" w:rsidR="00032A11" w:rsidRDefault="00032A11" w:rsidP="00032A11">
      <w:pPr>
        <w:spacing w:after="0" w:line="240" w:lineRule="auto"/>
        <w:jc w:val="both"/>
        <w:rPr>
          <w:rFonts w:ascii="Arial" w:hAnsi="Arial" w:cs="Arial"/>
        </w:rPr>
      </w:pPr>
    </w:p>
    <w:p w14:paraId="4488EEDC" w14:textId="77777777" w:rsidR="00032A11" w:rsidRDefault="00032A11" w:rsidP="00032A11">
      <w:pPr>
        <w:spacing w:after="0" w:line="240" w:lineRule="auto"/>
        <w:jc w:val="both"/>
        <w:rPr>
          <w:rFonts w:ascii="Arial" w:hAnsi="Arial" w:cs="Arial"/>
        </w:rPr>
      </w:pPr>
      <w:r>
        <w:rPr>
          <w:rFonts w:ascii="Arial" w:hAnsi="Arial" w:cs="Arial"/>
        </w:rPr>
        <w:t>Navedena prekoračenja posljedica su pojačanih aktivnosti održavanja na navedenim pozicijama.</w:t>
      </w:r>
    </w:p>
    <w:p w14:paraId="54404477" w14:textId="77777777" w:rsidR="00032A11" w:rsidRDefault="00032A11" w:rsidP="00032A11">
      <w:pPr>
        <w:spacing w:after="0" w:line="240" w:lineRule="auto"/>
        <w:jc w:val="both"/>
        <w:rPr>
          <w:rFonts w:ascii="Arial" w:hAnsi="Arial" w:cs="Arial"/>
        </w:rPr>
      </w:pPr>
      <w:r>
        <w:rPr>
          <w:rFonts w:ascii="Arial" w:hAnsi="Arial" w:cs="Arial"/>
        </w:rPr>
        <w:t xml:space="preserve">Svi prekoračeni iznosi su na pozicijama koje se financiraju iz izvora </w:t>
      </w:r>
      <w:r>
        <w:rPr>
          <w:rFonts w:ascii="Arial" w:hAnsi="Arial" w:cs="Arial"/>
          <w:i/>
          <w:iCs/>
        </w:rPr>
        <w:t>komunalne naknade</w:t>
      </w:r>
      <w:r>
        <w:rPr>
          <w:rFonts w:ascii="Arial" w:hAnsi="Arial" w:cs="Arial"/>
        </w:rPr>
        <w:t xml:space="preserve">, pri čemu se pazilo da ukupni iznos utrošenih sredstava iz izvora komunalne naknade bude manji od prihoda ostvarenih od komunalne naknade. </w:t>
      </w:r>
    </w:p>
    <w:p w14:paraId="408F5B34" w14:textId="77777777" w:rsidR="00032A11" w:rsidRDefault="00032A11" w:rsidP="00032A11">
      <w:pPr>
        <w:spacing w:after="0" w:line="240" w:lineRule="auto"/>
        <w:jc w:val="both"/>
        <w:rPr>
          <w:rFonts w:ascii="Arial" w:hAnsi="Arial" w:cs="Arial"/>
        </w:rPr>
      </w:pPr>
    </w:p>
    <w:p w14:paraId="56AAA8CA" w14:textId="77777777" w:rsidR="00032A11" w:rsidRDefault="00032A11" w:rsidP="00032A11">
      <w:pPr>
        <w:spacing w:after="0" w:line="240" w:lineRule="auto"/>
        <w:jc w:val="both"/>
        <w:rPr>
          <w:rFonts w:ascii="Arial" w:hAnsi="Arial" w:cs="Arial"/>
          <w:b/>
          <w:u w:val="single"/>
        </w:rPr>
      </w:pPr>
      <w:r>
        <w:rPr>
          <w:rFonts w:ascii="Arial" w:hAnsi="Arial" w:cs="Arial"/>
          <w:b/>
          <w:u w:val="single"/>
        </w:rPr>
        <w:t>Pokazatelj uspješnosti realiziranih ciljeva:</w:t>
      </w:r>
    </w:p>
    <w:p w14:paraId="6C1A317C" w14:textId="77777777" w:rsidR="00032A11" w:rsidRDefault="00032A11" w:rsidP="00032A11">
      <w:pPr>
        <w:spacing w:after="0" w:line="240" w:lineRule="auto"/>
        <w:jc w:val="both"/>
        <w:rPr>
          <w:rFonts w:ascii="Arial" w:hAnsi="Arial" w:cs="Arial"/>
          <w:b/>
          <w:u w:val="single"/>
        </w:rPr>
      </w:pPr>
    </w:p>
    <w:p w14:paraId="43E955A9" w14:textId="77777777" w:rsidR="00032A11" w:rsidRDefault="00032A11" w:rsidP="00032A11">
      <w:pPr>
        <w:spacing w:after="0" w:line="240" w:lineRule="auto"/>
        <w:jc w:val="both"/>
        <w:rPr>
          <w:rFonts w:ascii="Arial" w:hAnsi="Arial" w:cs="Arial"/>
        </w:rPr>
      </w:pPr>
      <w:r>
        <w:rPr>
          <w:rFonts w:ascii="Arial" w:hAnsi="Arial" w:cs="Arial"/>
        </w:rPr>
        <w:tab/>
        <w:t>Program održavanja komunalne infrastrukture za 2024. godinu je većim dijelom ostvaren prema postavljenim ciljevima na početku godine. Dio prioritetnih zahvata koji je planiran u sklopu Programa na izvanrednom održavanju komunalne infrastrukture je realiziran u planiranom roku te je odrađen i veći obim manjih zahvata na interventnom redovnom održavanju infrastrukture koji se kvalitetno prati putem aplikacije gradsko oko Grada Labina. U okviru ovog programa izvršene su slijedeće aktivnosti:</w:t>
      </w:r>
    </w:p>
    <w:p w14:paraId="698818B9" w14:textId="77777777" w:rsidR="00032A11" w:rsidRDefault="00032A11" w:rsidP="00032A11">
      <w:pPr>
        <w:spacing w:after="0" w:line="240" w:lineRule="auto"/>
        <w:jc w:val="both"/>
        <w:rPr>
          <w:rFonts w:ascii="Arial" w:hAnsi="Arial" w:cs="Arial"/>
          <w:color w:val="FF0000"/>
        </w:rPr>
      </w:pPr>
    </w:p>
    <w:p w14:paraId="2529535D" w14:textId="77777777" w:rsidR="00032A11" w:rsidRDefault="00032A11" w:rsidP="00032A11">
      <w:pPr>
        <w:spacing w:after="0" w:line="240" w:lineRule="auto"/>
        <w:jc w:val="both"/>
        <w:rPr>
          <w:rFonts w:ascii="Arial" w:hAnsi="Arial" w:cs="Arial"/>
          <w:color w:val="FF0000"/>
        </w:rPr>
      </w:pPr>
    </w:p>
    <w:p w14:paraId="0A243F2A" w14:textId="77777777" w:rsidR="00032A11" w:rsidRDefault="00032A11" w:rsidP="00032A11">
      <w:pPr>
        <w:spacing w:after="0" w:line="240" w:lineRule="auto"/>
        <w:rPr>
          <w:rFonts w:ascii="Arial" w:hAnsi="Arial" w:cs="Arial"/>
          <w:b/>
        </w:rPr>
      </w:pPr>
      <w:r>
        <w:rPr>
          <w:rFonts w:ascii="Arial" w:hAnsi="Arial" w:cs="Arial"/>
          <w:b/>
        </w:rPr>
        <w:t xml:space="preserve">Aktivnost A400012: Održavanje nerazvrstanih cesta </w:t>
      </w:r>
    </w:p>
    <w:p w14:paraId="2B97D958" w14:textId="77777777" w:rsidR="00032A11" w:rsidRDefault="00032A11" w:rsidP="00032A11">
      <w:pPr>
        <w:spacing w:after="0" w:line="240" w:lineRule="auto"/>
        <w:rPr>
          <w:rFonts w:ascii="Arial" w:hAnsi="Arial" w:cs="Arial"/>
          <w:b/>
        </w:rPr>
      </w:pPr>
    </w:p>
    <w:p w14:paraId="7B79C973"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r>
        <w:rPr>
          <w:rFonts w:ascii="Arial" w:hAnsi="Arial" w:cs="Arial"/>
          <w:i/>
          <w:iCs/>
        </w:rPr>
        <w:t xml:space="preserve">Održavanje nerazvrstanih cesta </w:t>
      </w:r>
      <w:r>
        <w:rPr>
          <w:rFonts w:ascii="Arial" w:hAnsi="Arial" w:cs="Arial"/>
        </w:rPr>
        <w:t xml:space="preserve">planirani su u iznosu od 770.575,00 eura od kog iznosa je u 2024. godini utrošeno 687.693,75 eura. Aktivnost – </w:t>
      </w:r>
      <w:r>
        <w:rPr>
          <w:rFonts w:ascii="Arial" w:hAnsi="Arial" w:cs="Arial"/>
          <w:i/>
          <w:iCs/>
        </w:rPr>
        <w:t>Održavanje nerazvrstanih cesta</w:t>
      </w:r>
      <w:r>
        <w:rPr>
          <w:rFonts w:ascii="Arial" w:hAnsi="Arial" w:cs="Arial"/>
        </w:rPr>
        <w:t xml:space="preserve"> obuhvaća sljedeće: </w:t>
      </w:r>
    </w:p>
    <w:p w14:paraId="0A3241BC" w14:textId="77777777" w:rsidR="00032A11" w:rsidRDefault="00032A11" w:rsidP="00032A11">
      <w:pPr>
        <w:spacing w:after="0" w:line="240" w:lineRule="auto"/>
        <w:jc w:val="both"/>
        <w:rPr>
          <w:rFonts w:ascii="Arial" w:hAnsi="Arial" w:cs="Arial"/>
        </w:rPr>
      </w:pPr>
    </w:p>
    <w:p w14:paraId="45106DA3"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r>
        <w:rPr>
          <w:rFonts w:ascii="Arial" w:hAnsi="Arial" w:cs="Arial"/>
          <w:b/>
        </w:rPr>
        <w:t>Redovno održavanje nerazvrstanih cesta</w:t>
      </w:r>
    </w:p>
    <w:p w14:paraId="224AE3BA" w14:textId="77777777" w:rsidR="00032A11" w:rsidRDefault="00032A11" w:rsidP="00032A11">
      <w:pPr>
        <w:spacing w:after="0" w:line="240" w:lineRule="auto"/>
        <w:ind w:firstLine="720"/>
        <w:jc w:val="both"/>
        <w:rPr>
          <w:rFonts w:ascii="Arial" w:hAnsi="Arial" w:cs="Arial"/>
        </w:rPr>
      </w:pPr>
      <w:r>
        <w:rPr>
          <w:rFonts w:ascii="Arial" w:hAnsi="Arial" w:cs="Arial"/>
        </w:rPr>
        <w:t>Za radove održavanja nerazvrstanih cesta na području Grada Labina planirano je 501.200,00 eura, utrošeno je 455.096,44 eura.</w:t>
      </w:r>
    </w:p>
    <w:p w14:paraId="2E0F246C" w14:textId="77777777" w:rsidR="00032A11" w:rsidRDefault="00032A11" w:rsidP="00032A11">
      <w:pPr>
        <w:spacing w:after="0" w:line="240" w:lineRule="auto"/>
        <w:ind w:firstLine="720"/>
        <w:jc w:val="both"/>
        <w:rPr>
          <w:rFonts w:ascii="Arial" w:hAnsi="Arial" w:cs="Arial"/>
        </w:rPr>
      </w:pPr>
      <w:r>
        <w:rPr>
          <w:rFonts w:ascii="Arial" w:hAnsi="Arial" w:cs="Arial"/>
        </w:rPr>
        <w:t>Veći zahvati u sklopu održavanja nerazvrstanih cesta:</w:t>
      </w:r>
    </w:p>
    <w:p w14:paraId="15F51283"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nerazvrstane ceste Ripenda Breg (više pozicija)</w:t>
      </w:r>
    </w:p>
    <w:p w14:paraId="75D3E5CE"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nerazvrstane ceste Bartići</w:t>
      </w:r>
    </w:p>
    <w:p w14:paraId="5D241535"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nerazvrstane ceste -Gora Glušići</w:t>
      </w:r>
    </w:p>
    <w:p w14:paraId="4C4E7861"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nerazvrstane ceste Veselici</w:t>
      </w:r>
    </w:p>
    <w:p w14:paraId="796D112E"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i asfaltiranje nerazvrstane ceste -Rudarska ulica</w:t>
      </w:r>
    </w:p>
    <w:p w14:paraId="6838F9C9" w14:textId="77777777" w:rsidR="00032A11" w:rsidRDefault="00032A11" w:rsidP="00032A11">
      <w:pPr>
        <w:pStyle w:val="Odlomakpopisa"/>
        <w:numPr>
          <w:ilvl w:val="0"/>
          <w:numId w:val="90"/>
        </w:numPr>
        <w:spacing w:after="0" w:line="240" w:lineRule="auto"/>
        <w:jc w:val="both"/>
        <w:rPr>
          <w:rFonts w:ascii="Arial" w:hAnsi="Arial" w:cs="Arial"/>
        </w:rPr>
      </w:pPr>
      <w:r>
        <w:rPr>
          <w:rFonts w:ascii="Arial" w:hAnsi="Arial" w:cs="Arial"/>
        </w:rPr>
        <w:t>Sanacija nerazvrstanih cesta po naselju Presika</w:t>
      </w:r>
    </w:p>
    <w:p w14:paraId="6CD37965" w14:textId="77777777" w:rsidR="00032A11" w:rsidRDefault="00032A11" w:rsidP="00032A11">
      <w:pPr>
        <w:spacing w:after="0" w:line="240" w:lineRule="auto"/>
        <w:ind w:left="1416"/>
        <w:jc w:val="both"/>
        <w:rPr>
          <w:rFonts w:ascii="Arial" w:hAnsi="Arial" w:cs="Arial"/>
          <w:color w:val="FF0000"/>
        </w:rPr>
      </w:pPr>
    </w:p>
    <w:p w14:paraId="07E50EAE"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bookmarkStart w:id="81" w:name="_Hlk191385394"/>
      <w:r>
        <w:rPr>
          <w:rFonts w:ascii="Arial" w:hAnsi="Arial" w:cs="Arial"/>
          <w:b/>
        </w:rPr>
        <w:t>Održavanje kolnika, nogostupa i parkirališta</w:t>
      </w:r>
    </w:p>
    <w:p w14:paraId="7970EDC4" w14:textId="77777777" w:rsidR="00032A11" w:rsidRDefault="00032A11" w:rsidP="00032A11">
      <w:pPr>
        <w:spacing w:after="0" w:line="240" w:lineRule="auto"/>
        <w:ind w:firstLine="720"/>
        <w:jc w:val="both"/>
        <w:rPr>
          <w:rFonts w:ascii="Arial" w:hAnsi="Arial" w:cs="Arial"/>
        </w:rPr>
      </w:pPr>
      <w:r>
        <w:rPr>
          <w:rFonts w:ascii="Arial" w:hAnsi="Arial" w:cs="Arial"/>
        </w:rPr>
        <w:t xml:space="preserve">U sklopu stavke izvršeni su radovi održavanja asfaltnih kolnika, nogostupa i parkirališta, te radovi na redovitom i pojačanom održavanju </w:t>
      </w:r>
      <w:bookmarkEnd w:id="81"/>
      <w:r>
        <w:rPr>
          <w:rFonts w:ascii="Arial" w:hAnsi="Arial" w:cs="Arial"/>
        </w:rPr>
        <w:t>nerazvrstanih cesta i bijelih putova. Planirana sredstva za stavku bila su 61.000,00 eura, utrošeno je ukupno 61.023,36 eura.</w:t>
      </w:r>
    </w:p>
    <w:p w14:paraId="7C5E801F" w14:textId="77777777" w:rsidR="00032A11" w:rsidRDefault="00032A11" w:rsidP="00032A11">
      <w:pPr>
        <w:spacing w:before="120" w:after="120" w:line="240" w:lineRule="auto"/>
        <w:ind w:firstLine="708"/>
        <w:jc w:val="both"/>
        <w:rPr>
          <w:rFonts w:ascii="Arial" w:hAnsi="Arial" w:cs="Arial"/>
        </w:rPr>
      </w:pPr>
      <w:r>
        <w:rPr>
          <w:rFonts w:ascii="Arial" w:hAnsi="Arial" w:cs="Arial"/>
        </w:rPr>
        <w:t>Tokom 2024. godine izvršeno je više manjih zahvata na redovnom održavanju i  na interventnom saniranju udarnih rupa.</w:t>
      </w:r>
    </w:p>
    <w:p w14:paraId="50661248" w14:textId="77777777" w:rsidR="00032A11" w:rsidRDefault="00032A11" w:rsidP="00032A11">
      <w:pPr>
        <w:pStyle w:val="Odlomakpopisa"/>
        <w:spacing w:after="0" w:line="240" w:lineRule="auto"/>
        <w:jc w:val="both"/>
        <w:rPr>
          <w:rFonts w:ascii="Arial" w:hAnsi="Arial" w:cs="Arial"/>
          <w:color w:val="FF0000"/>
        </w:rPr>
      </w:pPr>
    </w:p>
    <w:p w14:paraId="6E842B58" w14:textId="77777777" w:rsidR="003B714F" w:rsidRDefault="003B714F" w:rsidP="00032A11">
      <w:pPr>
        <w:pStyle w:val="Odlomakpopisa"/>
        <w:spacing w:after="0" w:line="240" w:lineRule="auto"/>
        <w:jc w:val="both"/>
        <w:rPr>
          <w:rFonts w:ascii="Arial" w:hAnsi="Arial" w:cs="Arial"/>
          <w:color w:val="FF0000"/>
        </w:rPr>
      </w:pPr>
    </w:p>
    <w:p w14:paraId="35B0701B" w14:textId="77777777" w:rsidR="003B714F" w:rsidRDefault="003B714F" w:rsidP="00032A11">
      <w:pPr>
        <w:pStyle w:val="Odlomakpopisa"/>
        <w:spacing w:after="0" w:line="240" w:lineRule="auto"/>
        <w:jc w:val="both"/>
        <w:rPr>
          <w:rFonts w:ascii="Arial" w:hAnsi="Arial" w:cs="Arial"/>
          <w:color w:val="FF0000"/>
        </w:rPr>
      </w:pPr>
    </w:p>
    <w:p w14:paraId="42795235" w14:textId="77777777" w:rsidR="003B714F" w:rsidRDefault="003B714F" w:rsidP="00032A11">
      <w:pPr>
        <w:pStyle w:val="Odlomakpopisa"/>
        <w:spacing w:after="0" w:line="240" w:lineRule="auto"/>
        <w:jc w:val="both"/>
        <w:rPr>
          <w:rFonts w:ascii="Arial" w:hAnsi="Arial" w:cs="Arial"/>
          <w:color w:val="FF0000"/>
        </w:rPr>
      </w:pPr>
    </w:p>
    <w:p w14:paraId="76D83915"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bookmarkStart w:id="82" w:name="_Hlk191384657"/>
      <w:r>
        <w:rPr>
          <w:rFonts w:ascii="Arial" w:hAnsi="Arial" w:cs="Arial"/>
          <w:b/>
        </w:rPr>
        <w:t>Obnova horizontalne signalizacije</w:t>
      </w:r>
    </w:p>
    <w:p w14:paraId="6012CE2B" w14:textId="77777777" w:rsidR="00032A11" w:rsidRDefault="00032A11" w:rsidP="00032A11">
      <w:pPr>
        <w:spacing w:after="0" w:line="240" w:lineRule="auto"/>
        <w:jc w:val="both"/>
        <w:rPr>
          <w:rFonts w:ascii="Arial" w:hAnsi="Arial" w:cs="Arial"/>
        </w:rPr>
      </w:pPr>
      <w:r>
        <w:rPr>
          <w:rFonts w:ascii="Arial" w:hAnsi="Arial" w:cs="Arial"/>
        </w:rPr>
        <w:tab/>
        <w:t xml:space="preserve">Iz stavke održavanje horizontalne signalizacije, izvršeni su radovi koji se odnose na redovito održavanje horizontalne signalizacije na području Grada Labina. Planirana sredstva za stavku bila su 40.000,00 eura, utrošeno je ukupno 23.291,51 eura. </w:t>
      </w:r>
    </w:p>
    <w:bookmarkEnd w:id="82"/>
    <w:p w14:paraId="4C7C250E" w14:textId="77777777" w:rsidR="00032A11" w:rsidRDefault="00032A11" w:rsidP="00032A11">
      <w:pPr>
        <w:spacing w:after="0" w:line="240" w:lineRule="auto"/>
        <w:jc w:val="both"/>
        <w:rPr>
          <w:rFonts w:ascii="Arial" w:hAnsi="Arial" w:cs="Arial"/>
        </w:rPr>
      </w:pPr>
      <w:r>
        <w:rPr>
          <w:rFonts w:ascii="Arial" w:hAnsi="Arial" w:cs="Arial"/>
        </w:rPr>
        <w:t>Signalizacija je obnovljena u Istarskoj ulici, Ulici Sv. Mikule, Prilaz Kršin, Prilaz Kikova, Ulica Katuri….</w:t>
      </w:r>
    </w:p>
    <w:p w14:paraId="51A67755" w14:textId="77777777" w:rsidR="00032A11" w:rsidRDefault="00032A11" w:rsidP="00032A11">
      <w:pPr>
        <w:pStyle w:val="Odlomakpopisa"/>
        <w:spacing w:after="0" w:line="240" w:lineRule="auto"/>
        <w:jc w:val="both"/>
        <w:rPr>
          <w:rFonts w:ascii="Arial" w:hAnsi="Arial" w:cs="Arial"/>
        </w:rPr>
      </w:pPr>
      <w:bookmarkStart w:id="83" w:name="_Hlk191372489"/>
    </w:p>
    <w:p w14:paraId="7A3CCB45"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r>
        <w:rPr>
          <w:rFonts w:ascii="Arial" w:hAnsi="Arial" w:cs="Arial"/>
          <w:b/>
        </w:rPr>
        <w:t>Obnova vertikalne signalizacije</w:t>
      </w:r>
    </w:p>
    <w:p w14:paraId="094F1CA4" w14:textId="77777777" w:rsidR="00032A11" w:rsidRDefault="00032A11" w:rsidP="00032A11">
      <w:pPr>
        <w:spacing w:after="0" w:line="240" w:lineRule="auto"/>
        <w:jc w:val="both"/>
        <w:rPr>
          <w:rFonts w:ascii="Arial" w:hAnsi="Arial" w:cs="Arial"/>
        </w:rPr>
      </w:pPr>
      <w:r>
        <w:rPr>
          <w:rFonts w:ascii="Arial" w:hAnsi="Arial" w:cs="Arial"/>
        </w:rPr>
        <w:tab/>
        <w:t>Iz stavke održavanje vertikalne signalizacije, izvršeni su radovi koji se odnose na redovito održavanje vertikalne signalizacije na području Grada Labina. Planirana sredstva za stavku bila su 33.000,00 eura, utrošeno je ukupno 33.906,10 eura.</w:t>
      </w:r>
    </w:p>
    <w:bookmarkEnd w:id="83"/>
    <w:p w14:paraId="3B0A7BBF" w14:textId="77777777" w:rsidR="00032A11" w:rsidRDefault="00032A11" w:rsidP="00032A11">
      <w:pPr>
        <w:pStyle w:val="Odlomakpopisa"/>
        <w:spacing w:after="0" w:line="240" w:lineRule="auto"/>
        <w:jc w:val="both"/>
        <w:rPr>
          <w:rFonts w:ascii="Arial" w:hAnsi="Arial" w:cs="Arial"/>
        </w:rPr>
      </w:pPr>
    </w:p>
    <w:p w14:paraId="1C3A22C2" w14:textId="77777777" w:rsidR="00032A11" w:rsidRDefault="00032A11" w:rsidP="00032A11">
      <w:pPr>
        <w:pStyle w:val="Odlomakpopisa"/>
        <w:numPr>
          <w:ilvl w:val="0"/>
          <w:numId w:val="89"/>
        </w:numPr>
        <w:spacing w:after="0" w:line="240" w:lineRule="auto"/>
        <w:jc w:val="both"/>
        <w:rPr>
          <w:rFonts w:ascii="Arial" w:hAnsi="Arial" w:cs="Arial"/>
          <w:b/>
        </w:rPr>
      </w:pPr>
      <w:r>
        <w:rPr>
          <w:rFonts w:ascii="Arial" w:hAnsi="Arial" w:cs="Arial"/>
        </w:rPr>
        <w:t xml:space="preserve"> </w:t>
      </w:r>
      <w:r>
        <w:rPr>
          <w:rFonts w:ascii="Arial" w:hAnsi="Arial" w:cs="Arial"/>
          <w:b/>
        </w:rPr>
        <w:t>Sječa šiblja uz ceste i košnja</w:t>
      </w:r>
    </w:p>
    <w:p w14:paraId="7D54342E" w14:textId="77777777" w:rsidR="00032A11" w:rsidRDefault="00032A11" w:rsidP="00032A11">
      <w:pPr>
        <w:spacing w:after="0" w:line="240" w:lineRule="auto"/>
        <w:jc w:val="both"/>
        <w:rPr>
          <w:rFonts w:ascii="Arial" w:hAnsi="Arial" w:cs="Arial"/>
        </w:rPr>
      </w:pPr>
      <w:r>
        <w:rPr>
          <w:rFonts w:ascii="Arial" w:hAnsi="Arial" w:cs="Arial"/>
        </w:rPr>
        <w:tab/>
        <w:t>Iz stavke sječa šiblja uz ceste i košnja uz nerazvrstane ceste izvršeni su uobičajeni radovi na sječi šiblja i trave uz nerazvrstane ceste na području Grada Labina s ciljem osiguravanja bolje preglednosti i sigurnosti odvijanja prometa na području Grada Labina. Planirana sredstva za stavku bila su 40.000,00 eura, utrošeno je ukupno 39.922,50 eura.</w:t>
      </w:r>
    </w:p>
    <w:p w14:paraId="2262C266" w14:textId="77777777" w:rsidR="00032A11" w:rsidRDefault="00032A11" w:rsidP="00032A11">
      <w:pPr>
        <w:spacing w:after="0" w:line="240" w:lineRule="auto"/>
        <w:jc w:val="both"/>
        <w:rPr>
          <w:rFonts w:ascii="Arial" w:hAnsi="Arial" w:cs="Arial"/>
          <w:color w:val="FF0000"/>
        </w:rPr>
      </w:pPr>
    </w:p>
    <w:p w14:paraId="41C875EE"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bookmarkStart w:id="84" w:name="_Hlk191385271"/>
      <w:r>
        <w:rPr>
          <w:rFonts w:ascii="Arial" w:hAnsi="Arial" w:cs="Arial"/>
          <w:b/>
        </w:rPr>
        <w:t>Zimska služba i popravci oštećenja prometnica uslijed vremenskih neprilika</w:t>
      </w:r>
    </w:p>
    <w:p w14:paraId="4261121D" w14:textId="77777777" w:rsidR="00032A11" w:rsidRDefault="00032A11" w:rsidP="00032A11">
      <w:pPr>
        <w:spacing w:after="0" w:line="240" w:lineRule="auto"/>
        <w:jc w:val="both"/>
        <w:rPr>
          <w:rFonts w:ascii="Arial" w:hAnsi="Arial" w:cs="Arial"/>
        </w:rPr>
      </w:pPr>
      <w:r>
        <w:rPr>
          <w:rFonts w:ascii="Arial" w:hAnsi="Arial" w:cs="Arial"/>
        </w:rPr>
        <w:tab/>
        <w:t>Operativnim planom rada zimske službe u zimskom razdoblju za područje Grada Labina odrađeno je održavanje je cca 125 kilometara nerazvrstanih cesta i ulica za raljenje i posipavanje. Dobro organizirana zimska služba odradila je održavanje nerazvrstanih cesta u zimskim uvjetima u III. stupnja pripravnosti i dvije razine prioriteta uz organizirano stalno 24 satno dežurstvo. Po potrebi izvršavala su se hitna interventna krpanja oštećenja nastala uslijed vremenskih neprilika. Planirana sredstva za stavku bila su 35.000,00 eura, utrošeno je ukupno 30.880,36 eura.</w:t>
      </w:r>
    </w:p>
    <w:bookmarkEnd w:id="84"/>
    <w:p w14:paraId="2100B688" w14:textId="77777777" w:rsidR="00032A11" w:rsidRDefault="00032A11" w:rsidP="00032A11">
      <w:pPr>
        <w:spacing w:after="0" w:line="240" w:lineRule="auto"/>
        <w:jc w:val="both"/>
        <w:rPr>
          <w:rFonts w:ascii="Arial" w:hAnsi="Arial" w:cs="Arial"/>
        </w:rPr>
      </w:pPr>
    </w:p>
    <w:p w14:paraId="33674AA3"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r>
        <w:rPr>
          <w:rFonts w:ascii="Arial" w:hAnsi="Arial" w:cs="Arial"/>
          <w:b/>
        </w:rPr>
        <w:t>Održavanje potpornih zidova</w:t>
      </w:r>
    </w:p>
    <w:p w14:paraId="1CA710C8"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stavke održavanje potpornih zidova u izvještajnom razdoblju realizirani su radni nalozi na više pozicija.Planirana sredstva za stavku bila su 8.000,00 eura, utrošeno je ukupno 4.696,00 eura.</w:t>
      </w:r>
    </w:p>
    <w:p w14:paraId="503B79A9" w14:textId="77777777" w:rsidR="00032A11" w:rsidRDefault="00032A11" w:rsidP="00032A11">
      <w:pPr>
        <w:tabs>
          <w:tab w:val="left" w:pos="157"/>
        </w:tabs>
        <w:spacing w:after="0" w:line="240" w:lineRule="auto"/>
        <w:jc w:val="both"/>
        <w:rPr>
          <w:rFonts w:ascii="Arial" w:hAnsi="Arial" w:cs="Arial"/>
        </w:rPr>
      </w:pPr>
      <w:bookmarkStart w:id="85" w:name="_Hlk191375552"/>
    </w:p>
    <w:p w14:paraId="14B71A4B"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r>
        <w:rPr>
          <w:rFonts w:ascii="Arial" w:hAnsi="Arial" w:cs="Arial"/>
          <w:b/>
        </w:rPr>
        <w:t>Usluge oglašavanja u sredstvima javnog informiranja</w:t>
      </w:r>
    </w:p>
    <w:p w14:paraId="4F78772D"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navedene stavke podmirili su se troškovi oglašavanja u dnevnom tisku i elektroničkim oglasnicima za objavu raznih obavijesti i natječajima za održavanje komunalne infrastrukture. Planirana sredstva za stavku bila su 4.000,00 eura, utrošeno je ukupno 3.925,85 eura.</w:t>
      </w:r>
    </w:p>
    <w:p w14:paraId="7A5A9147" w14:textId="77777777" w:rsidR="00032A11" w:rsidRDefault="00032A11" w:rsidP="00032A11">
      <w:pPr>
        <w:tabs>
          <w:tab w:val="left" w:pos="157"/>
        </w:tabs>
        <w:spacing w:after="0" w:line="240" w:lineRule="auto"/>
        <w:jc w:val="both"/>
        <w:rPr>
          <w:rFonts w:ascii="Arial" w:hAnsi="Arial" w:cs="Arial"/>
        </w:rPr>
      </w:pPr>
      <w:bookmarkStart w:id="86" w:name="_Hlk191453055"/>
      <w:bookmarkEnd w:id="85"/>
    </w:p>
    <w:p w14:paraId="7F843891" w14:textId="77777777" w:rsidR="00032A11" w:rsidRDefault="00032A11" w:rsidP="00032A11">
      <w:pPr>
        <w:pStyle w:val="Odlomakpopisa"/>
        <w:numPr>
          <w:ilvl w:val="0"/>
          <w:numId w:val="89"/>
        </w:numPr>
        <w:tabs>
          <w:tab w:val="left" w:pos="157"/>
        </w:tabs>
        <w:spacing w:after="0" w:line="240" w:lineRule="auto"/>
        <w:jc w:val="both"/>
        <w:rPr>
          <w:rFonts w:ascii="Arial" w:hAnsi="Arial" w:cs="Arial"/>
          <w:b/>
        </w:rPr>
      </w:pPr>
      <w:r>
        <w:rPr>
          <w:rFonts w:ascii="Arial" w:hAnsi="Arial" w:cs="Arial"/>
          <w:b/>
        </w:rPr>
        <w:t>Izrada tehničke dokumentacije i elaborata i njihova provedba – nerazvrstane ceste</w:t>
      </w:r>
    </w:p>
    <w:p w14:paraId="0E7B028C"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navedene stavke podmirili su se troškovi izrade tehničke dokumentacije – projekt izvanrednog održavanja nerazvrstane ceste za gornji Rabac, te provedba postupka evidentiranja nerazvrstanih cesta na području Grada Labina. Planirana sredstva za stavku bila su 48.375,00 eura, utrošeno je ukupno 34.951,63 eura.</w:t>
      </w:r>
    </w:p>
    <w:p w14:paraId="3BC8F758" w14:textId="77777777" w:rsidR="00032A11" w:rsidRDefault="00032A11" w:rsidP="00032A11">
      <w:pPr>
        <w:tabs>
          <w:tab w:val="left" w:pos="157"/>
        </w:tabs>
        <w:spacing w:after="0" w:line="240" w:lineRule="auto"/>
        <w:jc w:val="both"/>
        <w:rPr>
          <w:rFonts w:ascii="Arial" w:hAnsi="Arial" w:cs="Arial"/>
        </w:rPr>
      </w:pPr>
    </w:p>
    <w:bookmarkEnd w:id="86"/>
    <w:p w14:paraId="201D6FAE" w14:textId="77777777" w:rsidR="00032A11" w:rsidRDefault="00032A11" w:rsidP="00032A11">
      <w:pPr>
        <w:tabs>
          <w:tab w:val="left" w:pos="157"/>
        </w:tabs>
        <w:spacing w:after="0" w:line="240" w:lineRule="auto"/>
        <w:jc w:val="both"/>
        <w:rPr>
          <w:rFonts w:ascii="Arial" w:hAnsi="Arial" w:cs="Arial"/>
        </w:rPr>
      </w:pPr>
    </w:p>
    <w:p w14:paraId="2452303E" w14:textId="77777777" w:rsidR="00032A11" w:rsidRDefault="00032A11" w:rsidP="00032A11">
      <w:pPr>
        <w:spacing w:after="0" w:line="240" w:lineRule="auto"/>
        <w:jc w:val="both"/>
        <w:rPr>
          <w:rFonts w:ascii="Arial" w:hAnsi="Arial" w:cs="Arial"/>
          <w:b/>
        </w:rPr>
      </w:pPr>
      <w:r>
        <w:rPr>
          <w:rFonts w:ascii="Arial" w:hAnsi="Arial" w:cs="Arial"/>
          <w:b/>
        </w:rPr>
        <w:t xml:space="preserve">Aktivnost A400013: Održavanje </w:t>
      </w:r>
      <w:bookmarkStart w:id="87" w:name="_Hlk191383347"/>
      <w:r>
        <w:rPr>
          <w:rFonts w:ascii="Arial" w:hAnsi="Arial" w:cs="Arial"/>
          <w:b/>
        </w:rPr>
        <w:t>javnih površina na kojima nije dopušten promet motornim vozilima</w:t>
      </w:r>
    </w:p>
    <w:bookmarkEnd w:id="87"/>
    <w:p w14:paraId="00117FB0" w14:textId="77777777" w:rsidR="00032A11" w:rsidRDefault="00032A11" w:rsidP="00032A11">
      <w:pPr>
        <w:spacing w:after="0" w:line="240" w:lineRule="auto"/>
        <w:jc w:val="both"/>
        <w:rPr>
          <w:rFonts w:ascii="Arial" w:hAnsi="Arial" w:cs="Arial"/>
          <w:b/>
          <w:color w:val="FF0000"/>
        </w:rPr>
      </w:pPr>
    </w:p>
    <w:p w14:paraId="3A5C2927"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w:t>
      </w:r>
      <w:r>
        <w:t xml:space="preserve"> </w:t>
      </w:r>
      <w:r>
        <w:rPr>
          <w:rFonts w:ascii="Arial" w:hAnsi="Arial" w:cs="Arial"/>
          <w:i/>
          <w:iCs/>
        </w:rPr>
        <w:t xml:space="preserve">javnih površina na kojima nije dopušten promet motornim vozilima </w:t>
      </w:r>
      <w:r>
        <w:rPr>
          <w:rFonts w:ascii="Arial" w:hAnsi="Arial" w:cs="Arial"/>
        </w:rPr>
        <w:t xml:space="preserve">planirani su u iznosu od 118.960,00 eura od kog iznosa je u 2024. godini utrošeno 105.373,33 eura. Aktivnost – </w:t>
      </w:r>
      <w:r>
        <w:rPr>
          <w:rFonts w:ascii="Arial" w:hAnsi="Arial" w:cs="Arial"/>
          <w:i/>
          <w:iCs/>
        </w:rPr>
        <w:t xml:space="preserve">Održavanje javnih površina na kojima nije dopušten promet motornim vozilima </w:t>
      </w:r>
      <w:r>
        <w:rPr>
          <w:rFonts w:ascii="Arial" w:hAnsi="Arial" w:cs="Arial"/>
        </w:rPr>
        <w:t xml:space="preserve"> obuhvaća sljedeće: </w:t>
      </w:r>
    </w:p>
    <w:p w14:paraId="7CA38911" w14:textId="77777777" w:rsidR="00032A11" w:rsidRDefault="00032A11" w:rsidP="00032A11">
      <w:pPr>
        <w:spacing w:after="0" w:line="240" w:lineRule="auto"/>
        <w:jc w:val="both"/>
        <w:rPr>
          <w:rFonts w:ascii="Arial" w:hAnsi="Arial" w:cs="Arial"/>
          <w:b/>
        </w:rPr>
      </w:pPr>
    </w:p>
    <w:p w14:paraId="28CE5F17"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Održavanje plaža</w:t>
      </w:r>
    </w:p>
    <w:p w14:paraId="1022D066"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bookmarkStart w:id="88" w:name="_Hlk191395034"/>
      <w:r>
        <w:rPr>
          <w:rFonts w:ascii="Arial" w:hAnsi="Arial" w:cs="Arial"/>
          <w:b/>
        </w:rPr>
        <w:t>Usluge tekućeg i investicijskog održavanja</w:t>
      </w:r>
    </w:p>
    <w:p w14:paraId="22A180C5" w14:textId="77777777" w:rsidR="00032A11" w:rsidRDefault="00032A11" w:rsidP="00032A11">
      <w:pPr>
        <w:spacing w:after="0" w:line="240" w:lineRule="auto"/>
        <w:jc w:val="both"/>
        <w:rPr>
          <w:rFonts w:ascii="Arial" w:hAnsi="Arial" w:cs="Arial"/>
        </w:rPr>
      </w:pPr>
      <w:r>
        <w:rPr>
          <w:rFonts w:ascii="Arial" w:hAnsi="Arial" w:cs="Arial"/>
        </w:rPr>
        <w:tab/>
        <w:t xml:space="preserve">Iz navedene </w:t>
      </w:r>
      <w:bookmarkEnd w:id="88"/>
      <w:r>
        <w:rPr>
          <w:rFonts w:ascii="Arial" w:hAnsi="Arial" w:cs="Arial"/>
        </w:rPr>
        <w:t>stavke realizirani su radovi na održavanja opreme na plažama, i to montaža jarbola, osmatračnica, tuševa te razni interventni radovi na plažama nastali zbog prirodnih nepogoda prije i u tijeku turističke sezone. Planirana sredstva za stavku bila su 13.285,00 eura, utrošeno je ukupno 5.012,72 eura.</w:t>
      </w:r>
    </w:p>
    <w:p w14:paraId="77A1EE35" w14:textId="77777777" w:rsidR="00032A11" w:rsidRDefault="00032A11" w:rsidP="00032A11">
      <w:pPr>
        <w:spacing w:after="0" w:line="240" w:lineRule="auto"/>
        <w:jc w:val="both"/>
        <w:rPr>
          <w:rFonts w:ascii="Arial" w:hAnsi="Arial" w:cs="Arial"/>
        </w:rPr>
      </w:pPr>
    </w:p>
    <w:p w14:paraId="2BB55AD3"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Plava zastava</w:t>
      </w:r>
    </w:p>
    <w:p w14:paraId="676A0A6C" w14:textId="77777777" w:rsidR="00032A11" w:rsidRDefault="00032A11" w:rsidP="00032A11">
      <w:pPr>
        <w:spacing w:after="0" w:line="240" w:lineRule="auto"/>
        <w:jc w:val="both"/>
        <w:rPr>
          <w:rFonts w:ascii="Arial" w:hAnsi="Arial" w:cs="Arial"/>
        </w:rPr>
      </w:pPr>
      <w:r>
        <w:rPr>
          <w:rFonts w:ascii="Arial" w:hAnsi="Arial" w:cs="Arial"/>
        </w:rPr>
        <w:tab/>
        <w:t>Iz navedene stavke podmireni su troškovi usluge postave i skidanja psiholoških brana. Planirana sredstva za stavku bila su 5.000,00 eura, utrošeno je ukupno 5.000,00 eura.</w:t>
      </w:r>
    </w:p>
    <w:p w14:paraId="6A1EACCB" w14:textId="77777777" w:rsidR="00032A11" w:rsidRDefault="00032A11" w:rsidP="00032A11">
      <w:pPr>
        <w:spacing w:after="0" w:line="240" w:lineRule="auto"/>
        <w:jc w:val="both"/>
        <w:rPr>
          <w:rFonts w:ascii="Arial" w:hAnsi="Arial" w:cs="Arial"/>
        </w:rPr>
      </w:pPr>
    </w:p>
    <w:p w14:paraId="35D7E69A" w14:textId="77777777" w:rsidR="00032A11" w:rsidRDefault="00032A11" w:rsidP="00032A11">
      <w:pPr>
        <w:pStyle w:val="Odlomakpopisa"/>
        <w:numPr>
          <w:ilvl w:val="0"/>
          <w:numId w:val="91"/>
        </w:numPr>
        <w:spacing w:after="0" w:line="240" w:lineRule="auto"/>
        <w:jc w:val="both"/>
        <w:rPr>
          <w:rFonts w:ascii="Arial" w:hAnsi="Arial" w:cs="Arial"/>
          <w:b/>
        </w:rPr>
      </w:pPr>
      <w:r>
        <w:rPr>
          <w:rFonts w:ascii="Arial" w:hAnsi="Arial" w:cs="Arial"/>
          <w:b/>
        </w:rPr>
        <w:t>Analiza mora</w:t>
      </w:r>
    </w:p>
    <w:p w14:paraId="36B66947" w14:textId="77777777" w:rsidR="00032A11" w:rsidRDefault="00032A11" w:rsidP="00032A11">
      <w:pPr>
        <w:spacing w:after="0" w:line="240" w:lineRule="auto"/>
        <w:jc w:val="both"/>
        <w:rPr>
          <w:rFonts w:ascii="Arial" w:hAnsi="Arial" w:cs="Arial"/>
        </w:rPr>
      </w:pPr>
      <w:r>
        <w:rPr>
          <w:rFonts w:ascii="Arial" w:hAnsi="Arial" w:cs="Arial"/>
        </w:rPr>
        <w:tab/>
        <w:t>Tijekom 2024. godine Grad Labin izdao je narudžbenicu Zavodu za javno zdravstvo Istarske županije vezano za mjerenje analize mora tijekom ljetnih mjeseci na 11. mjernih mjesta. Planirana sredstva za stavku bila su 5.475,00 eura, utrošeno je ukupno 5.475,30 eura.</w:t>
      </w:r>
    </w:p>
    <w:p w14:paraId="0EF19FA3" w14:textId="77777777" w:rsidR="00032A11" w:rsidRDefault="00032A11" w:rsidP="00032A11">
      <w:pPr>
        <w:spacing w:after="0" w:line="240" w:lineRule="auto"/>
        <w:jc w:val="both"/>
        <w:rPr>
          <w:rFonts w:ascii="Arial" w:hAnsi="Arial" w:cs="Arial"/>
          <w:b/>
        </w:rPr>
      </w:pPr>
    </w:p>
    <w:p w14:paraId="6685F7B2"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Redovno održavanje staza, stepenica i ograda na javnim površinama</w:t>
      </w:r>
    </w:p>
    <w:p w14:paraId="3C7C4C71" w14:textId="77777777" w:rsidR="00032A11" w:rsidRDefault="00032A11" w:rsidP="00032A11">
      <w:pPr>
        <w:spacing w:after="0" w:line="240" w:lineRule="auto"/>
        <w:jc w:val="both"/>
        <w:rPr>
          <w:rFonts w:ascii="Arial" w:hAnsi="Arial" w:cs="Arial"/>
        </w:rPr>
      </w:pPr>
      <w:r>
        <w:rPr>
          <w:rFonts w:ascii="Arial" w:hAnsi="Arial" w:cs="Arial"/>
        </w:rPr>
        <w:tab/>
        <w:t>Iz navedene stavke podmireni su troškovi sanacije kamenog opločenja ulica u starom gradu (Ulica 1.maja, ulica G.Martinuzzi, uspon na Forticu), izvršeno je čišćenje i održavanje javnih stepenica u starom gradu i Rapcu, obojana je ograda u Ulici Slobode u Rapcu (dužine cca 1200 m'). Planirana sredstva za stavku bila su 49.200,00 eura, utrošeno je ukupno 35.169,59 eura.</w:t>
      </w:r>
    </w:p>
    <w:p w14:paraId="078D70A8" w14:textId="77777777" w:rsidR="00032A11" w:rsidRDefault="00032A11" w:rsidP="00032A11">
      <w:pPr>
        <w:spacing w:after="0" w:line="240" w:lineRule="auto"/>
        <w:jc w:val="both"/>
        <w:rPr>
          <w:rFonts w:ascii="Arial" w:hAnsi="Arial" w:cs="Arial"/>
          <w:color w:val="FF0000"/>
        </w:rPr>
      </w:pPr>
    </w:p>
    <w:p w14:paraId="58279C32"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Obnova horizontalne signalizacije</w:t>
      </w:r>
    </w:p>
    <w:p w14:paraId="02A008BA" w14:textId="77777777" w:rsidR="00032A11" w:rsidRDefault="00032A11" w:rsidP="00032A11">
      <w:pPr>
        <w:spacing w:after="0" w:line="240" w:lineRule="auto"/>
        <w:jc w:val="both"/>
        <w:rPr>
          <w:rFonts w:ascii="Arial" w:hAnsi="Arial" w:cs="Arial"/>
        </w:rPr>
      </w:pPr>
      <w:r>
        <w:rPr>
          <w:rFonts w:ascii="Arial" w:hAnsi="Arial" w:cs="Arial"/>
        </w:rPr>
        <w:tab/>
        <w:t xml:space="preserve">Iz stavke održavanje horizontalne signalizacije, izvršeni su radovi koji se odnose na redovito održavanje horizontalne signalizacije na području Grada Labina i Rapca. Planirana sredstva za stavku bila su 4.000,00 eura, utrošeno je ukupno 6.708,33 eura. </w:t>
      </w:r>
    </w:p>
    <w:p w14:paraId="507B83E3" w14:textId="77777777" w:rsidR="00032A11" w:rsidRDefault="00032A11" w:rsidP="00032A11">
      <w:pPr>
        <w:spacing w:after="0" w:line="240" w:lineRule="auto"/>
        <w:jc w:val="both"/>
        <w:rPr>
          <w:rFonts w:ascii="Arial" w:hAnsi="Arial" w:cs="Arial"/>
        </w:rPr>
      </w:pPr>
    </w:p>
    <w:p w14:paraId="2D7F7DC6"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Zimska služba i popravci oštećenja prometnica uslijed vremenskih neprilika</w:t>
      </w:r>
    </w:p>
    <w:p w14:paraId="0F08EB66" w14:textId="77777777" w:rsidR="00032A11" w:rsidRDefault="00032A11" w:rsidP="00032A11">
      <w:pPr>
        <w:spacing w:after="0" w:line="240" w:lineRule="auto"/>
        <w:jc w:val="both"/>
        <w:rPr>
          <w:rFonts w:ascii="Arial" w:hAnsi="Arial" w:cs="Arial"/>
        </w:rPr>
      </w:pPr>
      <w:r>
        <w:rPr>
          <w:rFonts w:ascii="Arial" w:hAnsi="Arial" w:cs="Arial"/>
        </w:rPr>
        <w:tab/>
      </w:r>
      <w:bookmarkStart w:id="89" w:name="_Hlk191385404"/>
      <w:r>
        <w:rPr>
          <w:rFonts w:ascii="Arial" w:hAnsi="Arial" w:cs="Arial"/>
        </w:rPr>
        <w:t>Planirana sredstva za stavku, u sklopu ove Aktivnosti,  bila su 5.000,00 eura, utrošeno je ukupno 5.000,01 eura.</w:t>
      </w:r>
      <w:bookmarkEnd w:id="89"/>
    </w:p>
    <w:p w14:paraId="643B730E" w14:textId="77777777" w:rsidR="00032A11" w:rsidRDefault="00032A11" w:rsidP="00032A11">
      <w:pPr>
        <w:spacing w:after="0" w:line="240" w:lineRule="auto"/>
        <w:jc w:val="both"/>
        <w:rPr>
          <w:rFonts w:ascii="Arial" w:hAnsi="Arial" w:cs="Arial"/>
        </w:rPr>
      </w:pPr>
    </w:p>
    <w:p w14:paraId="57B9D978"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bookmarkStart w:id="90" w:name="_Hlk191385567"/>
      <w:r>
        <w:rPr>
          <w:rFonts w:ascii="Arial" w:hAnsi="Arial" w:cs="Arial"/>
          <w:b/>
        </w:rPr>
        <w:t>Održavanje kolnika, nogostupa i parkirališta</w:t>
      </w:r>
    </w:p>
    <w:p w14:paraId="0FD8B454" w14:textId="77777777" w:rsidR="00032A11" w:rsidRDefault="00032A11" w:rsidP="00032A11">
      <w:pPr>
        <w:spacing w:after="0" w:line="240" w:lineRule="auto"/>
        <w:ind w:firstLine="360"/>
        <w:jc w:val="both"/>
        <w:rPr>
          <w:rFonts w:ascii="Arial" w:hAnsi="Arial" w:cs="Arial"/>
        </w:rPr>
      </w:pPr>
      <w:r>
        <w:rPr>
          <w:rFonts w:ascii="Arial" w:hAnsi="Arial" w:cs="Arial"/>
        </w:rPr>
        <w:t xml:space="preserve">Planirana sredstva </w:t>
      </w:r>
      <w:bookmarkEnd w:id="90"/>
      <w:r>
        <w:rPr>
          <w:rFonts w:ascii="Arial" w:hAnsi="Arial" w:cs="Arial"/>
        </w:rPr>
        <w:t>za stavku, u sklopu ove Aktivnosti,  bila su 2.000,00 eura, utrošeno je ukupno 0,00 eura.</w:t>
      </w:r>
    </w:p>
    <w:p w14:paraId="078AA4EE" w14:textId="77777777" w:rsidR="00032A11" w:rsidRDefault="00032A11" w:rsidP="00032A11">
      <w:pPr>
        <w:spacing w:after="0" w:line="240" w:lineRule="auto"/>
        <w:ind w:firstLine="360"/>
        <w:jc w:val="both"/>
        <w:rPr>
          <w:rFonts w:ascii="Arial" w:hAnsi="Arial" w:cs="Arial"/>
        </w:rPr>
      </w:pPr>
    </w:p>
    <w:p w14:paraId="6CE5EA97" w14:textId="77777777" w:rsidR="00032A11" w:rsidRDefault="00032A11" w:rsidP="00032A11">
      <w:pPr>
        <w:pStyle w:val="Odlomakpopisa"/>
        <w:numPr>
          <w:ilvl w:val="0"/>
          <w:numId w:val="91"/>
        </w:numPr>
        <w:tabs>
          <w:tab w:val="left" w:pos="157"/>
        </w:tabs>
        <w:spacing w:after="0" w:line="240" w:lineRule="auto"/>
        <w:jc w:val="both"/>
        <w:rPr>
          <w:rFonts w:ascii="Arial" w:hAnsi="Arial" w:cs="Arial"/>
          <w:b/>
        </w:rPr>
      </w:pPr>
      <w:r>
        <w:rPr>
          <w:rFonts w:ascii="Arial" w:hAnsi="Arial" w:cs="Arial"/>
          <w:b/>
        </w:rPr>
        <w:t>Dekoracija javnih površina</w:t>
      </w:r>
    </w:p>
    <w:p w14:paraId="4B65A288" w14:textId="77777777" w:rsidR="00032A11" w:rsidRDefault="00032A11" w:rsidP="00032A11">
      <w:pPr>
        <w:spacing w:after="0" w:line="240" w:lineRule="auto"/>
        <w:ind w:firstLine="360"/>
        <w:jc w:val="both"/>
        <w:rPr>
          <w:rFonts w:ascii="Arial" w:hAnsi="Arial" w:cs="Arial"/>
        </w:rPr>
      </w:pPr>
      <w:r>
        <w:rPr>
          <w:rFonts w:ascii="Arial" w:hAnsi="Arial" w:cs="Arial"/>
        </w:rPr>
        <w:t>Prigodna dekoracija i iluminacija obuhvaća prigodna ukrašavanja i osvjetljavanja grada za božićne i novogodišnje blagdane, skidanje, reviziju te popravak opreme nakon završetka blagdana. Planirana sredstva za stavku bila su 35.000,00 eura, utrošeno je ukupno 43.007,38 eura. Osim redovite montaže/demontaže prigodnih ukrasa, nabavljeno je dodatnih 10 dekoracija koje se montiraju na stupove javne rasvjete, te je obnovljen svijetleći ukras kočije sa jelenima.</w:t>
      </w:r>
    </w:p>
    <w:p w14:paraId="15192907" w14:textId="77777777" w:rsidR="00032A11" w:rsidRDefault="00032A11" w:rsidP="00032A11">
      <w:pPr>
        <w:spacing w:after="0" w:line="240" w:lineRule="auto"/>
        <w:ind w:firstLine="360"/>
        <w:jc w:val="both"/>
        <w:rPr>
          <w:rFonts w:ascii="Arial" w:hAnsi="Arial" w:cs="Arial"/>
        </w:rPr>
      </w:pPr>
    </w:p>
    <w:p w14:paraId="0147C16C" w14:textId="77777777" w:rsidR="00032A11" w:rsidRDefault="00032A11" w:rsidP="00032A11">
      <w:pPr>
        <w:spacing w:after="0" w:line="240" w:lineRule="auto"/>
        <w:jc w:val="both"/>
        <w:rPr>
          <w:rFonts w:ascii="Arial" w:hAnsi="Arial" w:cs="Arial"/>
        </w:rPr>
      </w:pPr>
    </w:p>
    <w:p w14:paraId="38D3F179" w14:textId="77777777" w:rsidR="00032A11" w:rsidRDefault="00032A11" w:rsidP="00032A11">
      <w:pPr>
        <w:spacing w:after="0" w:line="240" w:lineRule="auto"/>
        <w:jc w:val="both"/>
        <w:rPr>
          <w:rFonts w:ascii="Arial" w:hAnsi="Arial" w:cs="Arial"/>
          <w:b/>
        </w:rPr>
      </w:pPr>
      <w:r>
        <w:rPr>
          <w:rFonts w:ascii="Arial" w:hAnsi="Arial" w:cs="Arial"/>
          <w:b/>
        </w:rPr>
        <w:t>Aktivnost A400014: Održavanje građevina javne odvodnje oborinskih voda</w:t>
      </w:r>
    </w:p>
    <w:p w14:paraId="35E3935D" w14:textId="77777777" w:rsidR="00032A11" w:rsidRDefault="00032A11" w:rsidP="00032A11">
      <w:pPr>
        <w:spacing w:after="0" w:line="240" w:lineRule="auto"/>
        <w:jc w:val="both"/>
        <w:rPr>
          <w:rFonts w:ascii="Arial" w:hAnsi="Arial" w:cs="Arial"/>
          <w:b/>
        </w:rPr>
      </w:pPr>
    </w:p>
    <w:p w14:paraId="76992502" w14:textId="77777777" w:rsidR="00032A11" w:rsidRDefault="00032A11" w:rsidP="00032A11">
      <w:pPr>
        <w:spacing w:after="0" w:line="240" w:lineRule="auto"/>
        <w:jc w:val="both"/>
        <w:rPr>
          <w:rFonts w:ascii="Arial" w:hAnsi="Arial" w:cs="Arial"/>
        </w:rPr>
      </w:pPr>
      <w:r>
        <w:rPr>
          <w:rFonts w:ascii="Arial" w:hAnsi="Arial" w:cs="Arial"/>
        </w:rPr>
        <w:tab/>
        <w:t>Rashodi za izvršenje Aktivnosti – Održavanje odvodnje oborinskih voda planirani su u iznosu od 9.000,00 eura od kog iznosa je u izvještajnom razdoblju utrošeno 8.753,28 eura.</w:t>
      </w:r>
    </w:p>
    <w:p w14:paraId="6C2DAFD7" w14:textId="77777777" w:rsidR="00032A11" w:rsidRDefault="00032A11" w:rsidP="00032A11">
      <w:pPr>
        <w:spacing w:before="120" w:after="120" w:line="240" w:lineRule="auto"/>
        <w:ind w:firstLine="708"/>
        <w:jc w:val="both"/>
        <w:rPr>
          <w:rFonts w:ascii="Arial" w:hAnsi="Arial" w:cs="Arial"/>
        </w:rPr>
      </w:pPr>
      <w:r>
        <w:rPr>
          <w:rFonts w:ascii="Arial" w:hAnsi="Arial" w:cs="Arial"/>
        </w:rPr>
        <w:t>U sklopu održavanja oborinske odvodnje</w:t>
      </w:r>
      <w:r>
        <w:rPr>
          <w:rFonts w:ascii="Arial" w:hAnsi="Arial" w:cs="Arial"/>
          <w:b/>
        </w:rPr>
        <w:t xml:space="preserve"> </w:t>
      </w:r>
      <w:r>
        <w:rPr>
          <w:rFonts w:ascii="Arial" w:hAnsi="Arial" w:cs="Arial"/>
        </w:rPr>
        <w:t>izvršeni su radni nalozi na čišćenju slivnika, sanaciji rešetki i ostalih intervencija.</w:t>
      </w:r>
    </w:p>
    <w:p w14:paraId="2FBFBD86" w14:textId="77777777" w:rsidR="00032A11" w:rsidRDefault="00032A11" w:rsidP="00032A11">
      <w:pPr>
        <w:spacing w:before="120" w:after="120" w:line="240" w:lineRule="auto"/>
        <w:ind w:firstLine="708"/>
        <w:jc w:val="both"/>
        <w:rPr>
          <w:rFonts w:ascii="Arial" w:hAnsi="Arial" w:cs="Arial"/>
        </w:rPr>
      </w:pPr>
      <w:bookmarkStart w:id="91" w:name="_Hlk191451504"/>
    </w:p>
    <w:p w14:paraId="17C1C30E" w14:textId="77777777" w:rsidR="00032A11" w:rsidRDefault="00032A11" w:rsidP="00032A11">
      <w:pPr>
        <w:spacing w:before="120" w:after="120" w:line="240" w:lineRule="auto"/>
        <w:ind w:firstLine="708"/>
        <w:jc w:val="both"/>
        <w:rPr>
          <w:rFonts w:ascii="Arial" w:hAnsi="Arial" w:cs="Arial"/>
        </w:rPr>
      </w:pPr>
    </w:p>
    <w:p w14:paraId="51C14A0C" w14:textId="77777777" w:rsidR="00032A11" w:rsidRDefault="00032A11" w:rsidP="00032A11">
      <w:pPr>
        <w:spacing w:before="120" w:after="120" w:line="240" w:lineRule="auto"/>
        <w:ind w:firstLine="708"/>
        <w:jc w:val="both"/>
        <w:rPr>
          <w:rFonts w:ascii="Arial" w:hAnsi="Arial" w:cs="Arial"/>
        </w:rPr>
      </w:pPr>
    </w:p>
    <w:p w14:paraId="69D67F3D" w14:textId="77777777" w:rsidR="00032A11" w:rsidRDefault="00032A11" w:rsidP="00032A11">
      <w:pPr>
        <w:spacing w:after="0" w:line="240" w:lineRule="auto"/>
        <w:jc w:val="both"/>
        <w:rPr>
          <w:rFonts w:ascii="Arial" w:hAnsi="Arial" w:cs="Arial"/>
          <w:b/>
        </w:rPr>
      </w:pPr>
      <w:bookmarkStart w:id="92" w:name="_Hlk191394220"/>
      <w:r>
        <w:rPr>
          <w:rFonts w:ascii="Arial" w:hAnsi="Arial" w:cs="Arial"/>
          <w:b/>
        </w:rPr>
        <w:t>Aktivnost A400015: Održavanje javnih zelenih površina</w:t>
      </w:r>
    </w:p>
    <w:p w14:paraId="64DC44E3" w14:textId="77777777" w:rsidR="00032A11" w:rsidRDefault="00032A11" w:rsidP="00032A11">
      <w:pPr>
        <w:spacing w:after="0" w:line="240" w:lineRule="auto"/>
        <w:jc w:val="both"/>
        <w:rPr>
          <w:rFonts w:ascii="Arial" w:hAnsi="Arial" w:cs="Arial"/>
          <w:b/>
        </w:rPr>
      </w:pPr>
    </w:p>
    <w:p w14:paraId="714BB0B9"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w:t>
      </w:r>
      <w:r>
        <w:t xml:space="preserve"> </w:t>
      </w:r>
      <w:r>
        <w:rPr>
          <w:rFonts w:ascii="Arial" w:hAnsi="Arial" w:cs="Arial"/>
          <w:i/>
          <w:iCs/>
        </w:rPr>
        <w:t xml:space="preserve">javnih zelenih površina </w:t>
      </w:r>
      <w:r>
        <w:rPr>
          <w:rFonts w:ascii="Arial" w:hAnsi="Arial" w:cs="Arial"/>
        </w:rPr>
        <w:t xml:space="preserve">planirani su u iznosu od 576.600,00 eura. Utrošeni iznos u 2024. godini iznosi 578.639,19 eura. Aktivnost – </w:t>
      </w:r>
      <w:r>
        <w:rPr>
          <w:rFonts w:ascii="Arial" w:hAnsi="Arial" w:cs="Arial"/>
          <w:i/>
          <w:iCs/>
        </w:rPr>
        <w:t xml:space="preserve">Održavanje javnih zelenih površina </w:t>
      </w:r>
      <w:r>
        <w:rPr>
          <w:rFonts w:ascii="Arial" w:hAnsi="Arial" w:cs="Arial"/>
        </w:rPr>
        <w:t xml:space="preserve">obuhvaća sljedeće: </w:t>
      </w:r>
    </w:p>
    <w:p w14:paraId="7FC7977F" w14:textId="77777777" w:rsidR="00032A11" w:rsidRDefault="00032A11" w:rsidP="00032A11">
      <w:pPr>
        <w:spacing w:after="0" w:line="240" w:lineRule="auto"/>
        <w:jc w:val="both"/>
        <w:rPr>
          <w:rFonts w:ascii="Arial" w:hAnsi="Arial" w:cs="Arial"/>
          <w:color w:val="FF0000"/>
        </w:rPr>
      </w:pPr>
    </w:p>
    <w:p w14:paraId="10453986" w14:textId="77777777" w:rsidR="00032A11" w:rsidRDefault="00032A11" w:rsidP="00032A11">
      <w:pPr>
        <w:pStyle w:val="Odlomakpopisa"/>
        <w:numPr>
          <w:ilvl w:val="0"/>
          <w:numId w:val="92"/>
        </w:numPr>
        <w:tabs>
          <w:tab w:val="left" w:pos="157"/>
        </w:tabs>
        <w:spacing w:after="0" w:line="240" w:lineRule="auto"/>
        <w:jc w:val="both"/>
        <w:rPr>
          <w:rFonts w:ascii="Arial" w:hAnsi="Arial" w:cs="Arial"/>
          <w:b/>
        </w:rPr>
      </w:pPr>
      <w:r>
        <w:rPr>
          <w:rFonts w:ascii="Arial" w:hAnsi="Arial" w:cs="Arial"/>
          <w:b/>
        </w:rPr>
        <w:t>Redovno održavanje javnih zelenih površina</w:t>
      </w:r>
    </w:p>
    <w:p w14:paraId="4ABC920F" w14:textId="77777777" w:rsidR="00032A11" w:rsidRDefault="00032A11" w:rsidP="00032A11">
      <w:pPr>
        <w:spacing w:after="0" w:line="240" w:lineRule="auto"/>
        <w:ind w:firstLine="708"/>
        <w:jc w:val="both"/>
        <w:rPr>
          <w:rFonts w:ascii="Arial" w:hAnsi="Arial" w:cs="Arial"/>
        </w:rPr>
      </w:pPr>
      <w:r>
        <w:rPr>
          <w:rFonts w:ascii="Arial" w:hAnsi="Arial" w:cs="Arial"/>
          <w:szCs w:val="44"/>
        </w:rPr>
        <w:t xml:space="preserve">Održavanje zelenih površina obuhvaća hortikulturne radove održavanja parkova i javnih zelenih površina. U izvještajnom razdoblju </w:t>
      </w:r>
      <w:r>
        <w:rPr>
          <w:rFonts w:ascii="Arial" w:hAnsi="Arial" w:cs="Arial"/>
        </w:rPr>
        <w:t xml:space="preserve">izvedeni su razni hortikulturni radovi koje podrazumijevaju sadnju </w:t>
      </w:r>
      <w:bookmarkEnd w:id="92"/>
      <w:r>
        <w:rPr>
          <w:rFonts w:ascii="Arial" w:hAnsi="Arial" w:cs="Arial"/>
        </w:rPr>
        <w:t xml:space="preserve">i obnovu biljnog materijala, košnju, orezivanje i čišćenje zelenila. </w:t>
      </w:r>
    </w:p>
    <w:p w14:paraId="3F3C351F" w14:textId="77777777" w:rsidR="00032A11" w:rsidRDefault="00032A11" w:rsidP="00032A11">
      <w:pPr>
        <w:spacing w:after="0" w:line="240" w:lineRule="auto"/>
        <w:ind w:firstLine="708"/>
        <w:jc w:val="both"/>
        <w:rPr>
          <w:rFonts w:ascii="Arial" w:hAnsi="Arial" w:cs="Arial"/>
        </w:rPr>
      </w:pPr>
      <w:r>
        <w:rPr>
          <w:rFonts w:ascii="Arial" w:hAnsi="Arial" w:cs="Arial"/>
        </w:rPr>
        <w:t>Na području Grada Labina u sklopu redovnog održavanja odrađivala se ručna košnja trimerima te strojna košnja rotacionim kosilicama na površini od 410.000 m2 sa određenim ciklusom ponavljanja prema prioritetu košnje javnih površina.</w:t>
      </w:r>
    </w:p>
    <w:p w14:paraId="03CEC0C7" w14:textId="77777777" w:rsidR="00032A11" w:rsidRDefault="00032A11" w:rsidP="00032A11">
      <w:pPr>
        <w:spacing w:after="0" w:line="240" w:lineRule="auto"/>
        <w:jc w:val="both"/>
        <w:rPr>
          <w:rFonts w:ascii="Arial" w:hAnsi="Arial" w:cs="Arial"/>
        </w:rPr>
      </w:pPr>
      <w:r>
        <w:rPr>
          <w:rFonts w:ascii="Arial" w:hAnsi="Arial" w:cs="Arial"/>
        </w:rPr>
        <w:t>U izvještajnom razdoblju osim redovnog održavanja izvršene su sječe suhih stabala na javnim površinama, te dodatno održavanje zelenih površina. Planirana sredstva za stavku bila su 412.000,00 eura, utrošeno je ukupno 423.816,85 eura.</w:t>
      </w:r>
    </w:p>
    <w:p w14:paraId="2DC655F4" w14:textId="77777777" w:rsidR="00032A11" w:rsidRDefault="00032A11" w:rsidP="00032A11">
      <w:pPr>
        <w:spacing w:after="0" w:line="240" w:lineRule="auto"/>
        <w:ind w:firstLine="708"/>
        <w:jc w:val="both"/>
        <w:rPr>
          <w:rFonts w:ascii="Arial" w:hAnsi="Arial" w:cs="Arial"/>
        </w:rPr>
      </w:pPr>
    </w:p>
    <w:p w14:paraId="2CDC4C4E" w14:textId="77777777" w:rsidR="00032A11" w:rsidRDefault="00032A11" w:rsidP="00032A11">
      <w:pPr>
        <w:pStyle w:val="Odlomakpopisa"/>
        <w:numPr>
          <w:ilvl w:val="0"/>
          <w:numId w:val="92"/>
        </w:numPr>
        <w:tabs>
          <w:tab w:val="left" w:pos="157"/>
        </w:tabs>
        <w:spacing w:after="0" w:line="240" w:lineRule="auto"/>
        <w:jc w:val="both"/>
        <w:rPr>
          <w:rFonts w:ascii="Arial" w:hAnsi="Arial" w:cs="Arial"/>
          <w:b/>
        </w:rPr>
      </w:pPr>
      <w:r>
        <w:rPr>
          <w:rFonts w:ascii="Arial" w:hAnsi="Arial" w:cs="Arial"/>
          <w:b/>
        </w:rPr>
        <w:t>Održavanje čistoće javnih površina</w:t>
      </w:r>
    </w:p>
    <w:p w14:paraId="1A681DEF" w14:textId="77777777" w:rsidR="00032A11" w:rsidRDefault="00032A11" w:rsidP="00032A11">
      <w:pPr>
        <w:spacing w:after="0" w:line="240" w:lineRule="auto"/>
        <w:ind w:firstLine="708"/>
        <w:jc w:val="both"/>
        <w:rPr>
          <w:rFonts w:ascii="Arial" w:hAnsi="Arial" w:cs="Arial"/>
        </w:rPr>
      </w:pPr>
      <w:r>
        <w:rPr>
          <w:rFonts w:ascii="Arial" w:hAnsi="Arial" w:cs="Arial"/>
        </w:rPr>
        <w:t>Održavanje čistoće na javnim površinama obuhvaća pranje i pometanje javno prometnih površina, odnosno: cesta, gradskih ulica, trgova, javnih staza i stepenica, parkirališta, podvožnjaka, stajališta javnog gradskog prijevoza i sličnih površina. Na području Grada Labina u sklopu redovnog održavanja odrađivalo se kombinirano (ručno i strojno) pometanje na 192.259,50 m2 te strojno čišćenje javnih prometnih površina na 120.616,52 m2 sa određenim ciklusom ponavljanja prema prioritetu čišćenja javnih površina. Planirana sredstva za stavku bila su 60.000,00 eura, utrošeno je ukupno 48.493,08 eura.</w:t>
      </w:r>
    </w:p>
    <w:p w14:paraId="27512C3F" w14:textId="77777777" w:rsidR="00032A11" w:rsidRDefault="00032A11" w:rsidP="00032A11">
      <w:pPr>
        <w:spacing w:after="0" w:line="240" w:lineRule="auto"/>
        <w:ind w:firstLine="708"/>
        <w:jc w:val="both"/>
        <w:rPr>
          <w:rFonts w:ascii="Arial" w:hAnsi="Arial" w:cs="Arial"/>
        </w:rPr>
      </w:pPr>
    </w:p>
    <w:p w14:paraId="701B3F3B" w14:textId="77777777" w:rsidR="00032A11" w:rsidRDefault="00032A11" w:rsidP="00032A11">
      <w:pPr>
        <w:pStyle w:val="Odlomakpopisa"/>
        <w:numPr>
          <w:ilvl w:val="0"/>
          <w:numId w:val="92"/>
        </w:numPr>
        <w:spacing w:after="0" w:line="240" w:lineRule="auto"/>
        <w:jc w:val="both"/>
        <w:rPr>
          <w:rFonts w:ascii="Arial" w:hAnsi="Arial" w:cs="Arial"/>
        </w:rPr>
      </w:pPr>
      <w:r>
        <w:rPr>
          <w:rFonts w:ascii="Arial" w:hAnsi="Arial" w:cs="Arial"/>
          <w:b/>
        </w:rPr>
        <w:t>Održavanje dječjih sprava i igrališta</w:t>
      </w:r>
    </w:p>
    <w:p w14:paraId="6055AC2C" w14:textId="77777777" w:rsidR="00032A11" w:rsidRDefault="00032A11" w:rsidP="00032A11">
      <w:pPr>
        <w:spacing w:after="0" w:line="240" w:lineRule="auto"/>
        <w:ind w:firstLine="360"/>
        <w:jc w:val="both"/>
        <w:rPr>
          <w:rFonts w:ascii="Arial" w:hAnsi="Arial" w:cs="Arial"/>
        </w:rPr>
      </w:pPr>
      <w:r>
        <w:rPr>
          <w:rFonts w:ascii="Arial" w:hAnsi="Arial" w:cs="Arial"/>
        </w:rPr>
        <w:t xml:space="preserve"> U izvještajnom razdoblju izvršeni su radovi na održavanju dječjih igrališta, pri čemu su se sanirale daske na spravama, zamijenili veći oštećeni dijelovi, izvršila redovna farbanja opreme, zavarili oštećeni dijelovi, zamijenili lanci na ljuljačkama i sl. Planirana sredstva za stavku bila su 17.000,00 eura, utrošeno je ukupno 8.321,20 eura.</w:t>
      </w:r>
    </w:p>
    <w:p w14:paraId="51BB09FF" w14:textId="77777777" w:rsidR="00032A11" w:rsidRDefault="00032A11" w:rsidP="00032A11">
      <w:pPr>
        <w:spacing w:after="0" w:line="240" w:lineRule="auto"/>
        <w:ind w:firstLine="360"/>
        <w:jc w:val="both"/>
        <w:rPr>
          <w:rFonts w:ascii="Arial" w:hAnsi="Arial" w:cs="Arial"/>
        </w:rPr>
      </w:pPr>
    </w:p>
    <w:p w14:paraId="0F7B58B3" w14:textId="77777777" w:rsidR="00032A11" w:rsidRDefault="00032A11" w:rsidP="00032A11">
      <w:pPr>
        <w:pStyle w:val="Odlomakpopisa"/>
        <w:numPr>
          <w:ilvl w:val="0"/>
          <w:numId w:val="92"/>
        </w:numPr>
        <w:spacing w:after="0" w:line="240" w:lineRule="auto"/>
        <w:jc w:val="both"/>
        <w:rPr>
          <w:rFonts w:ascii="Arial" w:hAnsi="Arial" w:cs="Arial"/>
        </w:rPr>
      </w:pPr>
      <w:r>
        <w:rPr>
          <w:rFonts w:ascii="Arial" w:hAnsi="Arial" w:cs="Arial"/>
          <w:b/>
        </w:rPr>
        <w:t>Održavanje i nabava urbane opreme</w:t>
      </w:r>
    </w:p>
    <w:p w14:paraId="0A06956F" w14:textId="77777777" w:rsidR="00032A11" w:rsidRDefault="00032A11" w:rsidP="00032A11">
      <w:pPr>
        <w:spacing w:after="0" w:line="240" w:lineRule="auto"/>
        <w:ind w:firstLine="708"/>
        <w:jc w:val="both"/>
        <w:rPr>
          <w:rFonts w:ascii="Arial" w:hAnsi="Arial" w:cs="Arial"/>
        </w:rPr>
      </w:pPr>
      <w:r>
        <w:rPr>
          <w:rFonts w:ascii="Arial" w:hAnsi="Arial" w:cs="Arial"/>
        </w:rPr>
        <w:t>U izvještajnom razdoblju izvršeni su radovi na održavanju i nabavi novih elemenata urbane opreme. U sklopu redovitog održavanja urbane opreme izvedeni su radovi i to kako slijedi:</w:t>
      </w:r>
    </w:p>
    <w:p w14:paraId="399F84F6" w14:textId="77777777" w:rsidR="00032A11" w:rsidRDefault="00032A11" w:rsidP="00032A11">
      <w:pPr>
        <w:pStyle w:val="Odlomakpopisa"/>
        <w:numPr>
          <w:ilvl w:val="0"/>
          <w:numId w:val="93"/>
        </w:numPr>
        <w:spacing w:after="0" w:line="240" w:lineRule="auto"/>
        <w:jc w:val="both"/>
        <w:rPr>
          <w:rFonts w:ascii="Arial" w:hAnsi="Arial" w:cs="Arial"/>
        </w:rPr>
      </w:pPr>
      <w:r>
        <w:rPr>
          <w:rFonts w:ascii="Arial" w:hAnsi="Arial" w:cs="Arial"/>
        </w:rPr>
        <w:t>sanirane su postojeće klupe i stolovi na području naselja Labin,</w:t>
      </w:r>
    </w:p>
    <w:p w14:paraId="37BCAFB4" w14:textId="77777777" w:rsidR="00032A11" w:rsidRDefault="00032A11" w:rsidP="00032A11">
      <w:pPr>
        <w:pStyle w:val="Odlomakpopisa"/>
        <w:numPr>
          <w:ilvl w:val="0"/>
          <w:numId w:val="93"/>
        </w:numPr>
        <w:spacing w:after="0" w:line="240" w:lineRule="auto"/>
        <w:jc w:val="both"/>
        <w:rPr>
          <w:rFonts w:ascii="Arial" w:hAnsi="Arial" w:cs="Arial"/>
        </w:rPr>
      </w:pPr>
      <w:r>
        <w:rPr>
          <w:rFonts w:ascii="Arial" w:hAnsi="Arial" w:cs="Arial"/>
        </w:rPr>
        <w:t>nabavljene su javne špine za postavku u dječja igrališta (8 pozicija)</w:t>
      </w:r>
    </w:p>
    <w:p w14:paraId="5CAD5A2A" w14:textId="77777777" w:rsidR="00032A11" w:rsidRDefault="00032A11" w:rsidP="00032A11">
      <w:pPr>
        <w:pStyle w:val="Odlomakpopisa"/>
        <w:numPr>
          <w:ilvl w:val="0"/>
          <w:numId w:val="93"/>
        </w:numPr>
        <w:spacing w:after="0" w:line="240" w:lineRule="auto"/>
        <w:jc w:val="both"/>
        <w:rPr>
          <w:rFonts w:ascii="Arial" w:hAnsi="Arial" w:cs="Arial"/>
        </w:rPr>
      </w:pPr>
      <w:r>
        <w:rPr>
          <w:rFonts w:ascii="Arial" w:hAnsi="Arial" w:cs="Arial"/>
        </w:rPr>
        <w:t>izvršeni su popravci na postojećim elementima urbane opreme (kantama za smeće)</w:t>
      </w:r>
    </w:p>
    <w:p w14:paraId="0168EBEE" w14:textId="77777777" w:rsidR="00032A11" w:rsidRDefault="00032A11" w:rsidP="00032A11">
      <w:pPr>
        <w:pStyle w:val="Odlomakpopisa"/>
        <w:numPr>
          <w:ilvl w:val="0"/>
          <w:numId w:val="93"/>
        </w:numPr>
        <w:spacing w:after="0" w:line="240" w:lineRule="auto"/>
        <w:jc w:val="both"/>
        <w:rPr>
          <w:rFonts w:ascii="Arial" w:hAnsi="Arial" w:cs="Arial"/>
        </w:rPr>
      </w:pPr>
      <w:r>
        <w:rPr>
          <w:rFonts w:ascii="Arial" w:hAnsi="Arial" w:cs="Arial"/>
        </w:rPr>
        <w:t>nabavljene su i postavljane nove kante za smeće</w:t>
      </w:r>
    </w:p>
    <w:p w14:paraId="312FC7CD" w14:textId="64790BF8" w:rsidR="00032A11" w:rsidRDefault="00032A11" w:rsidP="00032A11">
      <w:pPr>
        <w:spacing w:after="0" w:line="240" w:lineRule="auto"/>
        <w:jc w:val="both"/>
        <w:rPr>
          <w:rFonts w:ascii="Arial" w:hAnsi="Arial" w:cs="Arial"/>
        </w:rPr>
      </w:pPr>
      <w:r>
        <w:rPr>
          <w:rFonts w:ascii="Arial" w:hAnsi="Arial" w:cs="Arial"/>
        </w:rPr>
        <w:t>Planirana sredstva za stavku bila su 33.600,00 eura, utrošeno je ukupno 49.250,21 eura.</w:t>
      </w:r>
    </w:p>
    <w:p w14:paraId="1110E21D" w14:textId="77777777" w:rsidR="00032A11" w:rsidRDefault="00032A11" w:rsidP="00032A11">
      <w:pPr>
        <w:spacing w:after="0" w:line="240" w:lineRule="auto"/>
        <w:jc w:val="both"/>
        <w:rPr>
          <w:rFonts w:ascii="Arial" w:hAnsi="Arial" w:cs="Arial"/>
        </w:rPr>
      </w:pPr>
      <w:bookmarkStart w:id="93" w:name="_Hlk191394943"/>
    </w:p>
    <w:p w14:paraId="4FBF1AF5" w14:textId="77777777" w:rsidR="00032A11" w:rsidRDefault="00032A11" w:rsidP="00032A11">
      <w:pPr>
        <w:pStyle w:val="Odlomakpopisa"/>
        <w:numPr>
          <w:ilvl w:val="0"/>
          <w:numId w:val="92"/>
        </w:numPr>
        <w:tabs>
          <w:tab w:val="left" w:pos="157"/>
        </w:tabs>
        <w:spacing w:after="0" w:line="240" w:lineRule="auto"/>
        <w:jc w:val="both"/>
        <w:rPr>
          <w:rFonts w:ascii="Arial" w:hAnsi="Arial" w:cs="Arial"/>
          <w:b/>
        </w:rPr>
      </w:pPr>
      <w:r>
        <w:rPr>
          <w:rFonts w:ascii="Arial" w:hAnsi="Arial" w:cs="Arial"/>
          <w:b/>
        </w:rPr>
        <w:t>Utrošak vode za zalijevanje javnih zelenih površina</w:t>
      </w:r>
    </w:p>
    <w:p w14:paraId="717A15D6" w14:textId="77777777" w:rsidR="00032A11" w:rsidRDefault="00032A11" w:rsidP="00032A11">
      <w:pPr>
        <w:spacing w:after="0" w:line="240" w:lineRule="auto"/>
        <w:ind w:firstLine="360"/>
        <w:jc w:val="both"/>
        <w:rPr>
          <w:rFonts w:ascii="Arial" w:hAnsi="Arial" w:cs="Arial"/>
        </w:rPr>
      </w:pPr>
      <w:r>
        <w:rPr>
          <w:rFonts w:ascii="Arial" w:hAnsi="Arial" w:cs="Arial"/>
        </w:rPr>
        <w:t xml:space="preserve">Iz navedene stavke podmirili se troškovi utroška vode za sveukupno 12 lokacija zelenih površina, </w:t>
      </w:r>
      <w:bookmarkEnd w:id="93"/>
      <w:r>
        <w:rPr>
          <w:rFonts w:ascii="Arial" w:hAnsi="Arial" w:cs="Arial"/>
        </w:rPr>
        <w:t>9 kružnih tokova i tri cvjetne gredice (zeleni otoci na šetnici u Rapcu od svjetionika do spomenika, cvjetna gredica u ulici Slobode u Rapcu te zeleni otoci na raskrsnici ulice Mate Blažina i ulica Senari) koje su pokrivene sustavom navodnjavanja. Planirana sredstva za stavku bila su 12.000,00 eura, utrošeno je ukupno 10.485,90 eura.</w:t>
      </w:r>
    </w:p>
    <w:p w14:paraId="73A49964" w14:textId="77777777" w:rsidR="00032A11" w:rsidRDefault="00032A11" w:rsidP="00032A11">
      <w:pPr>
        <w:spacing w:after="0" w:line="240" w:lineRule="auto"/>
        <w:ind w:firstLine="360"/>
        <w:jc w:val="both"/>
        <w:rPr>
          <w:rFonts w:ascii="Arial" w:hAnsi="Arial" w:cs="Arial"/>
        </w:rPr>
      </w:pPr>
    </w:p>
    <w:p w14:paraId="0C9D8BD7" w14:textId="77777777" w:rsidR="00032A11" w:rsidRDefault="00032A11" w:rsidP="00032A11">
      <w:pPr>
        <w:pStyle w:val="Odlomakpopisa"/>
        <w:numPr>
          <w:ilvl w:val="0"/>
          <w:numId w:val="92"/>
        </w:numPr>
        <w:tabs>
          <w:tab w:val="left" w:pos="157"/>
        </w:tabs>
        <w:spacing w:after="0" w:line="240" w:lineRule="auto"/>
        <w:jc w:val="both"/>
        <w:rPr>
          <w:rFonts w:ascii="Arial" w:hAnsi="Arial" w:cs="Arial"/>
          <w:b/>
        </w:rPr>
      </w:pPr>
      <w:r>
        <w:rPr>
          <w:rFonts w:ascii="Arial" w:hAnsi="Arial" w:cs="Arial"/>
          <w:b/>
        </w:rPr>
        <w:t>Sanacija divljih i postojećih deponija</w:t>
      </w:r>
    </w:p>
    <w:p w14:paraId="130A69FC" w14:textId="77777777" w:rsidR="00032A11" w:rsidRDefault="00032A11" w:rsidP="00032A11">
      <w:pPr>
        <w:spacing w:after="0" w:line="240" w:lineRule="auto"/>
        <w:jc w:val="both"/>
        <w:rPr>
          <w:rFonts w:ascii="ArialMT CE" w:hAnsi="ArialMT CE" w:cs="ArialMT CE"/>
          <w:lang w:eastAsia="hr-HR"/>
        </w:rPr>
      </w:pPr>
      <w:r>
        <w:rPr>
          <w:rFonts w:ascii="Arial" w:hAnsi="Arial" w:cs="Arial"/>
          <w:b/>
        </w:rPr>
        <w:tab/>
      </w:r>
      <w:r>
        <w:rPr>
          <w:rFonts w:ascii="ArialMT CE" w:hAnsi="ArialMT CE" w:cs="ArialMT CE"/>
          <w:lang w:eastAsia="hr-HR"/>
        </w:rPr>
        <w:t xml:space="preserve">U okviru ove pozicije izvršen je organizirani odvoz krupnog otpada na području Grada Labina putem mobilnog reciklažnog dvorišta i </w:t>
      </w:r>
      <w:r>
        <w:rPr>
          <w:rFonts w:ascii="Arial" w:hAnsi="Arial" w:cs="Arial"/>
        </w:rPr>
        <w:t>sanacija divljih deponija koji su se pojavili tijekom izvještajnog razdoblja, a osobito u djelovima naselja u blizini polupodzemnih kanti</w:t>
      </w:r>
      <w:r>
        <w:rPr>
          <w:rFonts w:ascii="ArialMT CE" w:hAnsi="ArialMT CE" w:cs="ArialMT CE"/>
          <w:lang w:eastAsia="hr-HR"/>
        </w:rPr>
        <w:t xml:space="preserve">. </w:t>
      </w:r>
    </w:p>
    <w:p w14:paraId="1190A8D7" w14:textId="77777777" w:rsidR="00032A11" w:rsidRDefault="00032A11" w:rsidP="00032A11">
      <w:pPr>
        <w:spacing w:after="0" w:line="240" w:lineRule="auto"/>
        <w:ind w:firstLine="360"/>
        <w:jc w:val="both"/>
        <w:rPr>
          <w:rFonts w:ascii="Arial" w:hAnsi="Arial" w:cs="Arial"/>
        </w:rPr>
      </w:pPr>
      <w:r>
        <w:rPr>
          <w:rFonts w:ascii="Arial" w:hAnsi="Arial" w:cs="Arial"/>
        </w:rPr>
        <w:t>U izvještajnom razdoblju izvršeni su radni nalozi na stavci izvanrednog odvoza nepropisno odbačenog otpada. Planirana sredstva za stavku bila su 35.000,00 eura, utrošeno je ukupno 37.337,30 eura.</w:t>
      </w:r>
    </w:p>
    <w:p w14:paraId="75A9EDBC" w14:textId="77777777" w:rsidR="00032A11" w:rsidRDefault="00032A11" w:rsidP="00032A11">
      <w:pPr>
        <w:spacing w:after="0" w:line="240" w:lineRule="auto"/>
        <w:ind w:firstLine="360"/>
        <w:jc w:val="both"/>
        <w:rPr>
          <w:rFonts w:ascii="Arial" w:hAnsi="Arial" w:cs="Arial"/>
        </w:rPr>
      </w:pPr>
    </w:p>
    <w:bookmarkEnd w:id="91"/>
    <w:p w14:paraId="131236E4" w14:textId="77777777" w:rsidR="00032A11" w:rsidRDefault="00032A11" w:rsidP="00032A11">
      <w:pPr>
        <w:pStyle w:val="Odlomakpopisa"/>
        <w:numPr>
          <w:ilvl w:val="0"/>
          <w:numId w:val="92"/>
        </w:numPr>
        <w:spacing w:after="0" w:line="240" w:lineRule="auto"/>
        <w:jc w:val="both"/>
        <w:rPr>
          <w:rFonts w:ascii="Arial" w:eastAsiaTheme="minorHAnsi" w:hAnsi="Arial" w:cs="Arial"/>
          <w:b/>
        </w:rPr>
      </w:pPr>
      <w:r>
        <w:rPr>
          <w:rFonts w:ascii="Arial" w:eastAsiaTheme="minorHAnsi" w:hAnsi="Arial" w:cs="Arial"/>
          <w:b/>
        </w:rPr>
        <w:t>Najam opreme</w:t>
      </w:r>
    </w:p>
    <w:p w14:paraId="2759F5B2" w14:textId="47454A52" w:rsidR="00032A11" w:rsidRDefault="00032A11" w:rsidP="003B714F">
      <w:pPr>
        <w:spacing w:after="0" w:line="240" w:lineRule="auto"/>
        <w:jc w:val="both"/>
        <w:rPr>
          <w:rFonts w:ascii="Arial" w:hAnsi="Arial" w:cs="Arial"/>
        </w:rPr>
      </w:pPr>
      <w:r>
        <w:rPr>
          <w:rFonts w:ascii="Arial" w:eastAsiaTheme="minorHAnsi" w:hAnsi="Arial" w:cs="Arial"/>
          <w:b/>
        </w:rPr>
        <w:tab/>
      </w:r>
      <w:r>
        <w:rPr>
          <w:rFonts w:ascii="Arial" w:eastAsiaTheme="minorHAnsi" w:hAnsi="Arial" w:cs="Arial"/>
        </w:rPr>
        <w:t>U okviru ove pozicije naručen je najam opreme sanitarnih čvorova za privremeno postavljanje na javne površine prilikom održavanja manifestacija, te najam podnih daščanih konstrukcija za ugostiteljske terase u Rapcu.</w:t>
      </w:r>
      <w:r>
        <w:rPr>
          <w:rFonts w:ascii="Arial" w:hAnsi="Arial" w:cs="Arial"/>
        </w:rPr>
        <w:t xml:space="preserve"> Planirana sredstva za stavku bila su 7.000,00 eura, utrošeno je ukupno 993,75 eura.</w:t>
      </w:r>
    </w:p>
    <w:p w14:paraId="045EC230" w14:textId="77777777" w:rsidR="003B714F" w:rsidRDefault="003B714F" w:rsidP="003B714F">
      <w:pPr>
        <w:spacing w:after="0" w:line="240" w:lineRule="auto"/>
        <w:jc w:val="both"/>
        <w:rPr>
          <w:rFonts w:ascii="Arial" w:hAnsi="Arial" w:cs="Arial"/>
        </w:rPr>
      </w:pPr>
    </w:p>
    <w:p w14:paraId="048F0374" w14:textId="77777777" w:rsidR="003B714F" w:rsidRDefault="003B714F" w:rsidP="003B714F">
      <w:pPr>
        <w:spacing w:after="0" w:line="240" w:lineRule="auto"/>
        <w:jc w:val="both"/>
        <w:rPr>
          <w:rFonts w:ascii="Arial" w:hAnsi="Arial" w:cs="Arial"/>
        </w:rPr>
      </w:pPr>
    </w:p>
    <w:p w14:paraId="41337F90" w14:textId="77777777" w:rsidR="00032A11" w:rsidRDefault="00032A11" w:rsidP="00032A11">
      <w:pPr>
        <w:spacing w:after="0" w:line="240" w:lineRule="auto"/>
        <w:jc w:val="both"/>
        <w:rPr>
          <w:rFonts w:ascii="Arial" w:hAnsi="Arial" w:cs="Arial"/>
          <w:b/>
        </w:rPr>
      </w:pPr>
      <w:r>
        <w:rPr>
          <w:rFonts w:ascii="Arial" w:hAnsi="Arial" w:cs="Arial"/>
          <w:b/>
        </w:rPr>
        <w:t xml:space="preserve">Aktivnost A400016: Održavanje </w:t>
      </w:r>
      <w:bookmarkStart w:id="94" w:name="_Hlk191394263"/>
      <w:r>
        <w:rPr>
          <w:rFonts w:ascii="Arial" w:hAnsi="Arial" w:cs="Arial"/>
          <w:b/>
        </w:rPr>
        <w:t>građevina, uređaja i predmeta javne namjene</w:t>
      </w:r>
      <w:bookmarkEnd w:id="94"/>
    </w:p>
    <w:p w14:paraId="6FB17F3E" w14:textId="77777777" w:rsidR="00032A11" w:rsidRDefault="00032A11" w:rsidP="00032A11">
      <w:pPr>
        <w:spacing w:after="0" w:line="240" w:lineRule="auto"/>
        <w:jc w:val="both"/>
        <w:rPr>
          <w:rFonts w:ascii="Arial" w:hAnsi="Arial" w:cs="Arial"/>
          <w:b/>
        </w:rPr>
      </w:pPr>
    </w:p>
    <w:p w14:paraId="076B55C1"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w:t>
      </w:r>
      <w:r>
        <w:t xml:space="preserve"> </w:t>
      </w:r>
      <w:r>
        <w:rPr>
          <w:rFonts w:ascii="Arial" w:hAnsi="Arial" w:cs="Arial"/>
          <w:i/>
          <w:iCs/>
        </w:rPr>
        <w:t xml:space="preserve">građevina, uređaja i predmeta javne namjene </w:t>
      </w:r>
      <w:r>
        <w:rPr>
          <w:rFonts w:ascii="Arial" w:hAnsi="Arial" w:cs="Arial"/>
        </w:rPr>
        <w:t xml:space="preserve">planirani su u iznosu od 157.500,00 eura. Utrošeni iznos u 2024. godini iznosi 152.159,08 eura. Aktivnost – </w:t>
      </w:r>
      <w:r>
        <w:rPr>
          <w:rFonts w:ascii="Arial" w:hAnsi="Arial" w:cs="Arial"/>
          <w:i/>
          <w:iCs/>
        </w:rPr>
        <w:t>Održavanje</w:t>
      </w:r>
      <w:r>
        <w:t xml:space="preserve"> </w:t>
      </w:r>
      <w:r>
        <w:rPr>
          <w:rFonts w:ascii="Arial" w:hAnsi="Arial" w:cs="Arial"/>
          <w:i/>
          <w:iCs/>
        </w:rPr>
        <w:t>građevina, uređaja i predmeta javne namjene</w:t>
      </w:r>
      <w:r>
        <w:rPr>
          <w:rFonts w:ascii="Arial" w:hAnsi="Arial" w:cs="Arial"/>
        </w:rPr>
        <w:t xml:space="preserve"> obuhvaća sljedeće: </w:t>
      </w:r>
    </w:p>
    <w:p w14:paraId="3BC573B4" w14:textId="77777777" w:rsidR="00032A11" w:rsidRDefault="00032A11" w:rsidP="00032A11">
      <w:pPr>
        <w:spacing w:after="0" w:line="240" w:lineRule="auto"/>
        <w:jc w:val="both"/>
        <w:rPr>
          <w:rFonts w:ascii="Arial" w:hAnsi="Arial" w:cs="Arial"/>
          <w:color w:val="FF0000"/>
        </w:rPr>
      </w:pPr>
    </w:p>
    <w:p w14:paraId="602FD93D"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Redovno održavanje javnih zelenih površina</w:t>
      </w:r>
    </w:p>
    <w:p w14:paraId="26ADD3AD" w14:textId="77777777" w:rsidR="00032A11" w:rsidRDefault="00032A11" w:rsidP="00032A11">
      <w:pPr>
        <w:spacing w:after="0" w:line="240" w:lineRule="auto"/>
        <w:ind w:firstLine="360"/>
        <w:jc w:val="both"/>
        <w:rPr>
          <w:rFonts w:ascii="Arial" w:hAnsi="Arial" w:cs="Arial"/>
        </w:rPr>
      </w:pPr>
      <w:r>
        <w:rPr>
          <w:rFonts w:ascii="Arial" w:hAnsi="Arial" w:cs="Arial"/>
        </w:rPr>
        <w:t>Planirana sredstva za stavku, u sklopu ove Aktivnosti,  bila su 100.000,00 eura, utrošeno je ukupno 100.000,00 eura.</w:t>
      </w:r>
    </w:p>
    <w:p w14:paraId="568FF0E4" w14:textId="77777777" w:rsidR="00032A11" w:rsidRDefault="00032A11" w:rsidP="00032A11">
      <w:pPr>
        <w:spacing w:after="0" w:line="240" w:lineRule="auto"/>
        <w:ind w:firstLine="360"/>
        <w:jc w:val="both"/>
        <w:rPr>
          <w:rFonts w:ascii="Arial" w:hAnsi="Arial" w:cs="Arial"/>
        </w:rPr>
      </w:pPr>
    </w:p>
    <w:p w14:paraId="6B192C93"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Održavanje čistoće javnih površina</w:t>
      </w:r>
    </w:p>
    <w:p w14:paraId="3FCFE3C3" w14:textId="77777777" w:rsidR="00032A11" w:rsidRDefault="00032A11" w:rsidP="00032A11">
      <w:pPr>
        <w:spacing w:after="0" w:line="240" w:lineRule="auto"/>
        <w:ind w:firstLine="360"/>
        <w:jc w:val="both"/>
        <w:rPr>
          <w:rFonts w:ascii="Arial" w:hAnsi="Arial" w:cs="Arial"/>
        </w:rPr>
      </w:pPr>
      <w:r>
        <w:rPr>
          <w:rFonts w:ascii="Arial" w:hAnsi="Arial" w:cs="Arial"/>
        </w:rPr>
        <w:t>Planirana sredstva za stavku, u sklopu ove Aktivnosti,  bila su 10.000,00 eura, utrošeno je ukupno 10.580,96 eura.</w:t>
      </w:r>
    </w:p>
    <w:p w14:paraId="2795C4C9" w14:textId="77777777" w:rsidR="00032A11" w:rsidRDefault="00032A11" w:rsidP="00032A11">
      <w:pPr>
        <w:spacing w:after="0" w:line="240" w:lineRule="auto"/>
        <w:ind w:firstLine="360"/>
        <w:jc w:val="both"/>
        <w:rPr>
          <w:rFonts w:ascii="Arial" w:hAnsi="Arial" w:cs="Arial"/>
        </w:rPr>
      </w:pPr>
    </w:p>
    <w:p w14:paraId="37AB133C"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Sanacija divljih i postojećih deponija</w:t>
      </w:r>
    </w:p>
    <w:p w14:paraId="390DB1D3" w14:textId="77777777" w:rsidR="00032A11" w:rsidRDefault="00032A11" w:rsidP="00032A11">
      <w:pPr>
        <w:spacing w:after="0" w:line="240" w:lineRule="auto"/>
        <w:ind w:firstLine="360"/>
        <w:jc w:val="both"/>
        <w:rPr>
          <w:rFonts w:ascii="Arial" w:hAnsi="Arial" w:cs="Arial"/>
        </w:rPr>
      </w:pPr>
      <w:r>
        <w:rPr>
          <w:rFonts w:ascii="Arial" w:hAnsi="Arial" w:cs="Arial"/>
        </w:rPr>
        <w:t>Planirana sredstva za stavku, u sklopu ove Aktivnosti,  bila su 9.000,00 eura, utrošeno je ukupno 8.853,91 eura.</w:t>
      </w:r>
    </w:p>
    <w:p w14:paraId="5D6BBB00" w14:textId="77777777" w:rsidR="00032A11" w:rsidRDefault="00032A11" w:rsidP="00032A11">
      <w:pPr>
        <w:spacing w:after="0" w:line="240" w:lineRule="auto"/>
        <w:jc w:val="both"/>
        <w:rPr>
          <w:rFonts w:ascii="Arial" w:hAnsi="Arial" w:cs="Arial"/>
        </w:rPr>
      </w:pPr>
    </w:p>
    <w:p w14:paraId="08F1D68E"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Utrošak vode za zalijevanje javnih zelenih površina</w:t>
      </w:r>
    </w:p>
    <w:p w14:paraId="40C0BA1C" w14:textId="77777777" w:rsidR="00032A11" w:rsidRDefault="00032A11" w:rsidP="00032A11">
      <w:pPr>
        <w:spacing w:after="0" w:line="240" w:lineRule="auto"/>
        <w:ind w:firstLine="360"/>
        <w:jc w:val="both"/>
        <w:rPr>
          <w:rFonts w:ascii="Arial" w:hAnsi="Arial" w:cs="Arial"/>
        </w:rPr>
      </w:pPr>
      <w:r>
        <w:rPr>
          <w:rFonts w:ascii="Arial" w:hAnsi="Arial" w:cs="Arial"/>
        </w:rPr>
        <w:t>Planirana sredstva za stavku, u sklopu ove Aktivnosti,  bila su 500,00 eura, utrošeno je ukupno 403,01 eura.</w:t>
      </w:r>
    </w:p>
    <w:p w14:paraId="3CB0AAAD" w14:textId="77777777" w:rsidR="00032A11" w:rsidRDefault="00032A11" w:rsidP="00032A11">
      <w:pPr>
        <w:spacing w:after="0" w:line="240" w:lineRule="auto"/>
        <w:ind w:firstLine="360"/>
        <w:jc w:val="both"/>
        <w:rPr>
          <w:rFonts w:ascii="Arial" w:hAnsi="Arial" w:cs="Arial"/>
        </w:rPr>
      </w:pPr>
    </w:p>
    <w:p w14:paraId="609074E7"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bookmarkStart w:id="95" w:name="_Hlk191456825"/>
      <w:r>
        <w:rPr>
          <w:rFonts w:ascii="Arial" w:hAnsi="Arial" w:cs="Arial"/>
          <w:b/>
        </w:rPr>
        <w:t>Usluge tekućeg i investicijskog održavanja</w:t>
      </w:r>
    </w:p>
    <w:p w14:paraId="20E1BBC1" w14:textId="77777777" w:rsidR="00032A11" w:rsidRDefault="00032A11" w:rsidP="00032A11">
      <w:pPr>
        <w:spacing w:after="0" w:line="240" w:lineRule="auto"/>
        <w:ind w:firstLine="360"/>
        <w:jc w:val="both"/>
        <w:rPr>
          <w:rFonts w:ascii="Arial" w:hAnsi="Arial" w:cs="Arial"/>
        </w:rPr>
      </w:pPr>
      <w:r>
        <w:rPr>
          <w:rFonts w:ascii="Arial" w:hAnsi="Arial" w:cs="Arial"/>
        </w:rPr>
        <w:tab/>
        <w:t>Planirana sredstva za stavku, u sklopu ove Aktivnosti,  bila su 3.000,00 eura, utrošeno je ukupno 3.600,00 eura.</w:t>
      </w:r>
    </w:p>
    <w:bookmarkEnd w:id="95"/>
    <w:p w14:paraId="2626B182" w14:textId="77777777" w:rsidR="00032A11" w:rsidRPr="00032A11" w:rsidRDefault="00032A11" w:rsidP="00032A11">
      <w:pPr>
        <w:spacing w:after="0" w:line="240" w:lineRule="auto"/>
        <w:rPr>
          <w:rFonts w:ascii="Arial" w:hAnsi="Arial" w:cs="Arial"/>
          <w:b/>
        </w:rPr>
      </w:pPr>
    </w:p>
    <w:p w14:paraId="35749CF9" w14:textId="77777777" w:rsidR="00032A11" w:rsidRDefault="00032A11" w:rsidP="00032A11">
      <w:pPr>
        <w:pStyle w:val="Odlomakpopisa"/>
        <w:numPr>
          <w:ilvl w:val="0"/>
          <w:numId w:val="94"/>
        </w:numPr>
        <w:spacing w:after="0" w:line="240" w:lineRule="auto"/>
        <w:rPr>
          <w:rFonts w:ascii="Arial" w:hAnsi="Arial" w:cs="Arial"/>
        </w:rPr>
      </w:pPr>
      <w:r w:rsidRPr="00032A11">
        <w:rPr>
          <w:rFonts w:ascii="Arial" w:hAnsi="Arial" w:cs="Arial"/>
          <w:b/>
        </w:rPr>
        <w:t>O</w:t>
      </w:r>
      <w:r>
        <w:rPr>
          <w:rFonts w:ascii="Arial" w:hAnsi="Arial" w:cs="Arial"/>
          <w:b/>
        </w:rPr>
        <w:t>državanje fontane „San Marco“</w:t>
      </w:r>
    </w:p>
    <w:p w14:paraId="55B6C0A4" w14:textId="77777777" w:rsidR="00032A11" w:rsidRDefault="00032A11" w:rsidP="00032A11">
      <w:pPr>
        <w:spacing w:after="0" w:line="240" w:lineRule="auto"/>
        <w:ind w:firstLine="708"/>
        <w:rPr>
          <w:rFonts w:ascii="Arial" w:hAnsi="Arial" w:cs="Arial"/>
        </w:rPr>
      </w:pPr>
      <w:r>
        <w:rPr>
          <w:rFonts w:ascii="Arial" w:hAnsi="Arial" w:cs="Arial"/>
        </w:rPr>
        <w:t>U poziciji održavanje fontane „San Marco“ podmirili su se troškovi redovnog održavanja fontane (stavljanje u pogon, čišćenje i zamjena derutnih dijelova). Planirana sredstva za stavku bila su 3.500,00 eura, utrošeno je ukupno 2.237,00 eura.</w:t>
      </w:r>
    </w:p>
    <w:p w14:paraId="5F0938A8" w14:textId="77777777" w:rsidR="00032A11" w:rsidRDefault="00032A11" w:rsidP="00032A11">
      <w:pPr>
        <w:spacing w:after="0" w:line="240" w:lineRule="auto"/>
        <w:jc w:val="both"/>
        <w:rPr>
          <w:rFonts w:ascii="Arial" w:hAnsi="Arial" w:cs="Arial"/>
        </w:rPr>
      </w:pPr>
    </w:p>
    <w:p w14:paraId="7FCF6024"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Uredski materijal i ostali materijalni rashodi</w:t>
      </w:r>
    </w:p>
    <w:p w14:paraId="51A8407C"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nabave materijala za potrebe održavanja i korištenja javnih sanitarnih čvorova. Planirana sredstva za stavku bila su 2.500,00 eura, utrošeno je ukupno 2.719,45 eura.</w:t>
      </w:r>
    </w:p>
    <w:p w14:paraId="3EBEB52E" w14:textId="77777777" w:rsidR="00032A11" w:rsidRDefault="00032A11" w:rsidP="00032A11">
      <w:pPr>
        <w:spacing w:after="0" w:line="240" w:lineRule="auto"/>
        <w:ind w:firstLine="708"/>
        <w:jc w:val="both"/>
        <w:rPr>
          <w:rFonts w:ascii="Arial" w:hAnsi="Arial" w:cs="Arial"/>
        </w:rPr>
      </w:pPr>
    </w:p>
    <w:p w14:paraId="35398146"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Energija</w:t>
      </w:r>
    </w:p>
    <w:p w14:paraId="7A2132E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utroška el. energije za potrebe korištenja javnih sanitarnih čvorova. Planirana sredstva za stavku bila su 2.000,00 eura, utrošeno je ukupno 1.233,31 eura.</w:t>
      </w:r>
    </w:p>
    <w:p w14:paraId="66AB4F10" w14:textId="77777777" w:rsidR="00032A11" w:rsidRDefault="00032A11" w:rsidP="00032A11">
      <w:pPr>
        <w:spacing w:after="0" w:line="240" w:lineRule="auto"/>
        <w:ind w:firstLine="708"/>
        <w:jc w:val="both"/>
        <w:rPr>
          <w:rFonts w:ascii="Arial" w:hAnsi="Arial" w:cs="Arial"/>
        </w:rPr>
      </w:pPr>
    </w:p>
    <w:p w14:paraId="55051604"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Održavanje javnih sanitarnih čvorova</w:t>
      </w:r>
    </w:p>
    <w:p w14:paraId="3F2A854C"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4.000,00 eura, utrošeno je ukupno 32,50 eura.</w:t>
      </w:r>
    </w:p>
    <w:p w14:paraId="5D489963" w14:textId="77777777" w:rsidR="00032A11" w:rsidRDefault="00032A11" w:rsidP="00032A11">
      <w:pPr>
        <w:spacing w:after="0" w:line="240" w:lineRule="auto"/>
        <w:ind w:firstLine="708"/>
        <w:jc w:val="both"/>
        <w:rPr>
          <w:rFonts w:ascii="Arial" w:hAnsi="Arial" w:cs="Arial"/>
        </w:rPr>
      </w:pPr>
    </w:p>
    <w:p w14:paraId="45315091"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Utrošak vode za potrebe javnih sanitarnih čvorova</w:t>
      </w:r>
    </w:p>
    <w:p w14:paraId="0FECB035"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utroška vode za potrebe korištenja javnih sanitarnih čvorova. Planirana sredstva za stavku bila su 3.000,00 eura, utrošeno je ukupno 1.864,83 eura.</w:t>
      </w:r>
    </w:p>
    <w:p w14:paraId="06309974" w14:textId="77777777" w:rsidR="00032A11" w:rsidRDefault="00032A11" w:rsidP="00032A11">
      <w:pPr>
        <w:spacing w:after="0" w:line="240" w:lineRule="auto"/>
        <w:ind w:firstLine="708"/>
        <w:jc w:val="both"/>
        <w:rPr>
          <w:rFonts w:ascii="Arial" w:hAnsi="Arial" w:cs="Arial"/>
        </w:rPr>
      </w:pPr>
    </w:p>
    <w:p w14:paraId="117BB376" w14:textId="77777777" w:rsidR="00032A11" w:rsidRDefault="00032A11" w:rsidP="00032A11">
      <w:pPr>
        <w:pStyle w:val="Odlomakpopisa"/>
        <w:numPr>
          <w:ilvl w:val="0"/>
          <w:numId w:val="94"/>
        </w:numPr>
        <w:tabs>
          <w:tab w:val="left" w:pos="157"/>
        </w:tabs>
        <w:spacing w:after="0" w:line="240" w:lineRule="auto"/>
        <w:jc w:val="both"/>
        <w:rPr>
          <w:rFonts w:ascii="Arial" w:hAnsi="Arial" w:cs="Arial"/>
          <w:b/>
        </w:rPr>
      </w:pPr>
      <w:r>
        <w:rPr>
          <w:rFonts w:ascii="Arial" w:hAnsi="Arial" w:cs="Arial"/>
          <w:b/>
        </w:rPr>
        <w:t>Usluge čišćenje javnih WC-a</w:t>
      </w:r>
    </w:p>
    <w:p w14:paraId="51A071CF"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usluga redovnog čišćenja za potrebe korištenja javnih sanitarnih čvorova. Planirana sredstva za stavku bila su 20.000,00 eura, utrošeno je ukupno 20.634,11 eura.</w:t>
      </w:r>
    </w:p>
    <w:p w14:paraId="133AF808" w14:textId="77777777" w:rsidR="00032A11" w:rsidRDefault="00032A11" w:rsidP="00032A11">
      <w:pPr>
        <w:spacing w:after="0" w:line="240" w:lineRule="auto"/>
        <w:jc w:val="both"/>
        <w:rPr>
          <w:rFonts w:ascii="Arial" w:hAnsi="Arial" w:cs="Arial"/>
        </w:rPr>
      </w:pPr>
    </w:p>
    <w:p w14:paraId="5849F89D" w14:textId="77777777" w:rsidR="00032A11" w:rsidRDefault="00032A11" w:rsidP="00032A11">
      <w:pPr>
        <w:spacing w:after="0" w:line="240" w:lineRule="auto"/>
        <w:ind w:firstLine="708"/>
        <w:jc w:val="both"/>
        <w:rPr>
          <w:rFonts w:ascii="Arial" w:hAnsi="Arial" w:cs="Arial"/>
        </w:rPr>
      </w:pPr>
      <w:r>
        <w:rPr>
          <w:rFonts w:ascii="Arial" w:hAnsi="Arial" w:cs="Arial"/>
        </w:rPr>
        <w:t xml:space="preserve"> </w:t>
      </w:r>
    </w:p>
    <w:p w14:paraId="28D3713C" w14:textId="77777777" w:rsidR="00032A11" w:rsidRDefault="00032A11" w:rsidP="00032A11">
      <w:pPr>
        <w:spacing w:after="0" w:line="240" w:lineRule="auto"/>
        <w:jc w:val="both"/>
        <w:rPr>
          <w:rFonts w:ascii="Arial" w:hAnsi="Arial" w:cs="Arial"/>
          <w:b/>
        </w:rPr>
      </w:pPr>
      <w:r>
        <w:rPr>
          <w:rFonts w:ascii="Arial" w:hAnsi="Arial" w:cs="Arial"/>
          <w:b/>
        </w:rPr>
        <w:t xml:space="preserve">Aktivnost A400017: Održavanje </w:t>
      </w:r>
      <w:bookmarkStart w:id="96" w:name="_Hlk191451410"/>
      <w:r>
        <w:rPr>
          <w:rFonts w:ascii="Arial" w:hAnsi="Arial" w:cs="Arial"/>
          <w:b/>
        </w:rPr>
        <w:t>groblja i krematorija unutar groblja</w:t>
      </w:r>
      <w:bookmarkEnd w:id="96"/>
    </w:p>
    <w:p w14:paraId="52ABC83D" w14:textId="77777777" w:rsidR="00032A11" w:rsidRDefault="00032A11" w:rsidP="00032A11">
      <w:pPr>
        <w:spacing w:after="0" w:line="240" w:lineRule="auto"/>
        <w:jc w:val="both"/>
        <w:rPr>
          <w:rFonts w:ascii="Arial" w:hAnsi="Arial" w:cs="Arial"/>
          <w:b/>
        </w:rPr>
      </w:pPr>
    </w:p>
    <w:p w14:paraId="232DA3E7"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w:t>
      </w:r>
      <w:r>
        <w:t xml:space="preserve"> </w:t>
      </w:r>
      <w:r>
        <w:rPr>
          <w:rFonts w:ascii="Arial" w:hAnsi="Arial" w:cs="Arial"/>
          <w:i/>
          <w:iCs/>
        </w:rPr>
        <w:t xml:space="preserve">groblja i krematorija unutar groblja </w:t>
      </w:r>
      <w:r>
        <w:rPr>
          <w:rFonts w:ascii="Arial" w:hAnsi="Arial" w:cs="Arial"/>
        </w:rPr>
        <w:t xml:space="preserve">planirani su u iznosu od 4.000,00 eura. Utrošeni iznos u 2024. godini iznosi 2.083,90 eura. </w:t>
      </w:r>
    </w:p>
    <w:p w14:paraId="28F5A34B" w14:textId="77777777" w:rsidR="00032A11" w:rsidRDefault="00032A11" w:rsidP="00032A11">
      <w:pPr>
        <w:spacing w:after="0" w:line="240" w:lineRule="auto"/>
        <w:ind w:firstLine="708"/>
        <w:jc w:val="both"/>
        <w:rPr>
          <w:rFonts w:ascii="Arial" w:hAnsi="Arial" w:cs="Arial"/>
        </w:rPr>
      </w:pPr>
    </w:p>
    <w:p w14:paraId="5EE211E4" w14:textId="77777777" w:rsidR="00032A11" w:rsidRDefault="00032A11" w:rsidP="00032A11">
      <w:pPr>
        <w:spacing w:after="0" w:line="240" w:lineRule="auto"/>
        <w:jc w:val="both"/>
        <w:rPr>
          <w:rFonts w:ascii="Arial" w:hAnsi="Arial" w:cs="Arial"/>
          <w:b/>
        </w:rPr>
      </w:pPr>
    </w:p>
    <w:p w14:paraId="2568B3ED" w14:textId="12CD0914" w:rsidR="00032A11" w:rsidRDefault="00032A11" w:rsidP="00032A11">
      <w:pPr>
        <w:spacing w:after="0" w:line="240" w:lineRule="auto"/>
        <w:jc w:val="both"/>
        <w:rPr>
          <w:rFonts w:ascii="Arial" w:hAnsi="Arial" w:cs="Arial"/>
          <w:b/>
        </w:rPr>
      </w:pPr>
      <w:r>
        <w:rPr>
          <w:rFonts w:ascii="Arial" w:hAnsi="Arial" w:cs="Arial"/>
          <w:b/>
        </w:rPr>
        <w:t>Aktivnost A400018: Održavanje čistoće javnih površina</w:t>
      </w:r>
    </w:p>
    <w:p w14:paraId="3CCB465E" w14:textId="77777777" w:rsidR="00032A11" w:rsidRDefault="00032A11" w:rsidP="00032A11">
      <w:pPr>
        <w:spacing w:after="0" w:line="240" w:lineRule="auto"/>
        <w:jc w:val="both"/>
        <w:rPr>
          <w:rFonts w:ascii="Arial" w:hAnsi="Arial" w:cs="Arial"/>
          <w:b/>
        </w:rPr>
      </w:pPr>
    </w:p>
    <w:p w14:paraId="5D57519F"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w:t>
      </w:r>
      <w:r>
        <w:t xml:space="preserve"> čistoće </w:t>
      </w:r>
      <w:r>
        <w:rPr>
          <w:rFonts w:ascii="Arial" w:hAnsi="Arial" w:cs="Arial"/>
          <w:i/>
          <w:iCs/>
        </w:rPr>
        <w:t xml:space="preserve">javnih površina </w:t>
      </w:r>
      <w:r>
        <w:rPr>
          <w:rFonts w:ascii="Arial" w:hAnsi="Arial" w:cs="Arial"/>
        </w:rPr>
        <w:t xml:space="preserve">planirani su u iznosu od 225.303,00 eura. Utrošeni iznos u 2024. godini iznosi 251.526,16 eura. </w:t>
      </w:r>
      <w:bookmarkStart w:id="97" w:name="_Hlk191452277"/>
      <w:r>
        <w:rPr>
          <w:rFonts w:ascii="Arial" w:hAnsi="Arial" w:cs="Arial"/>
        </w:rPr>
        <w:t xml:space="preserve">Aktivnost – </w:t>
      </w:r>
      <w:r>
        <w:rPr>
          <w:rFonts w:ascii="Arial" w:hAnsi="Arial" w:cs="Arial"/>
          <w:i/>
          <w:iCs/>
        </w:rPr>
        <w:t xml:space="preserve">Održavanje čistoće javnih površina </w:t>
      </w:r>
      <w:r>
        <w:rPr>
          <w:rFonts w:ascii="Arial" w:hAnsi="Arial" w:cs="Arial"/>
        </w:rPr>
        <w:t xml:space="preserve">obuhvaća sljedeće: </w:t>
      </w:r>
      <w:bookmarkEnd w:id="97"/>
    </w:p>
    <w:p w14:paraId="1D31E190" w14:textId="77777777" w:rsidR="00032A11" w:rsidRDefault="00032A11" w:rsidP="00032A11">
      <w:pPr>
        <w:spacing w:after="0" w:line="240" w:lineRule="auto"/>
        <w:ind w:firstLine="708"/>
        <w:jc w:val="both"/>
        <w:rPr>
          <w:rFonts w:ascii="Arial" w:hAnsi="Arial" w:cs="Arial"/>
        </w:rPr>
      </w:pPr>
    </w:p>
    <w:p w14:paraId="1DA70816" w14:textId="77777777" w:rsidR="00032A11" w:rsidRDefault="00032A11" w:rsidP="00032A11">
      <w:pPr>
        <w:pStyle w:val="Odlomakpopisa"/>
        <w:numPr>
          <w:ilvl w:val="0"/>
          <w:numId w:val="95"/>
        </w:numPr>
        <w:tabs>
          <w:tab w:val="left" w:pos="157"/>
        </w:tabs>
        <w:spacing w:after="0" w:line="240" w:lineRule="auto"/>
        <w:jc w:val="both"/>
        <w:rPr>
          <w:rFonts w:ascii="Arial" w:hAnsi="Arial" w:cs="Arial"/>
          <w:b/>
        </w:rPr>
      </w:pPr>
      <w:r>
        <w:rPr>
          <w:rFonts w:ascii="Arial" w:hAnsi="Arial" w:cs="Arial"/>
          <w:b/>
        </w:rPr>
        <w:t>Održavanje čistoće javnih površina</w:t>
      </w:r>
    </w:p>
    <w:p w14:paraId="2BEE055E" w14:textId="77777777" w:rsidR="00032A11" w:rsidRDefault="00032A11" w:rsidP="00032A11">
      <w:pPr>
        <w:spacing w:after="0" w:line="240" w:lineRule="auto"/>
        <w:ind w:firstLine="708"/>
        <w:jc w:val="both"/>
        <w:rPr>
          <w:rFonts w:ascii="Arial" w:hAnsi="Arial" w:cs="Arial"/>
        </w:rPr>
      </w:pPr>
      <w:r>
        <w:rPr>
          <w:rFonts w:ascii="Arial" w:hAnsi="Arial" w:cs="Arial"/>
        </w:rPr>
        <w:t>Održavanje čistoće na javnim površinama obuhvaća pranje i pometanje javno prometnih površina, odnosno: cesta, gradskih ulica, trgova, javnih staza i stepenica, parkirališta, podvožnjaka, stajališta javnog gradskog prijevoza i sličnih površina. Na području Grada Labina u sklopu redovnog održavanja odrađivalo se kombinirano (ručno i strojno) pometanje na 192.259,50 m2 te strojno čišćenje javnih prometnih površina na 120.616,52 m2 sa određenim ciklusom ponavljanja prema prioritetu čišćenja javnih površina. Planirana sredstva za stavku, u sklopu ove Aktivnosti, bila su 205.303,00 eura, utrošeno je ukupno 236.386,66 eura.</w:t>
      </w:r>
    </w:p>
    <w:p w14:paraId="6550A4AA" w14:textId="77777777" w:rsidR="00032A11" w:rsidRDefault="00032A11" w:rsidP="00032A11">
      <w:pPr>
        <w:spacing w:after="0" w:line="240" w:lineRule="auto"/>
        <w:ind w:firstLine="708"/>
        <w:jc w:val="both"/>
        <w:rPr>
          <w:rFonts w:ascii="Arial" w:hAnsi="Arial" w:cs="Arial"/>
        </w:rPr>
      </w:pPr>
    </w:p>
    <w:p w14:paraId="61C9EC77" w14:textId="77777777" w:rsidR="00032A11" w:rsidRDefault="00032A11" w:rsidP="00032A11">
      <w:pPr>
        <w:pStyle w:val="Odlomakpopisa"/>
        <w:numPr>
          <w:ilvl w:val="0"/>
          <w:numId w:val="95"/>
        </w:numPr>
        <w:spacing w:after="0" w:line="240" w:lineRule="auto"/>
        <w:jc w:val="both"/>
        <w:rPr>
          <w:rFonts w:ascii="Arial" w:hAnsi="Arial" w:cs="Arial"/>
        </w:rPr>
      </w:pPr>
      <w:r>
        <w:rPr>
          <w:rFonts w:ascii="Arial" w:hAnsi="Arial" w:cs="Arial"/>
          <w:b/>
        </w:rPr>
        <w:t>Održavanje i nabava urbane opreme</w:t>
      </w:r>
    </w:p>
    <w:p w14:paraId="1A8181DA"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u sklopu ove Aktivnosti, bila su 10.000,00 eura, utrošeno je ukupno 5.000,21 eura.</w:t>
      </w:r>
    </w:p>
    <w:p w14:paraId="6189A6C4" w14:textId="77777777" w:rsidR="00032A11" w:rsidRDefault="00032A11" w:rsidP="00032A11">
      <w:pPr>
        <w:spacing w:after="0" w:line="240" w:lineRule="auto"/>
        <w:ind w:firstLine="360"/>
        <w:jc w:val="both"/>
        <w:rPr>
          <w:rFonts w:ascii="Arial" w:hAnsi="Arial" w:cs="Arial"/>
        </w:rPr>
      </w:pPr>
    </w:p>
    <w:p w14:paraId="78CFA0AA" w14:textId="77777777" w:rsidR="00032A11" w:rsidRDefault="00032A11" w:rsidP="00032A11">
      <w:pPr>
        <w:pStyle w:val="Odlomakpopisa"/>
        <w:numPr>
          <w:ilvl w:val="0"/>
          <w:numId w:val="95"/>
        </w:numPr>
        <w:tabs>
          <w:tab w:val="left" w:pos="157"/>
        </w:tabs>
        <w:spacing w:after="0" w:line="240" w:lineRule="auto"/>
        <w:jc w:val="both"/>
        <w:rPr>
          <w:rFonts w:ascii="Arial" w:hAnsi="Arial" w:cs="Arial"/>
          <w:b/>
        </w:rPr>
      </w:pPr>
      <w:r>
        <w:rPr>
          <w:rFonts w:ascii="Arial" w:hAnsi="Arial" w:cs="Arial"/>
          <w:b/>
        </w:rPr>
        <w:t>Sanacija divljih i postojećih deponija</w:t>
      </w:r>
    </w:p>
    <w:p w14:paraId="50539670"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u sklopu ove Aktivnosti, bila su 10.000,00 eura, utrošeno je ukupno 10.139,29 eura.</w:t>
      </w:r>
    </w:p>
    <w:p w14:paraId="31BF2A1E" w14:textId="77777777" w:rsidR="00032A11" w:rsidRDefault="00032A11" w:rsidP="00032A11">
      <w:pPr>
        <w:spacing w:after="0" w:line="240" w:lineRule="auto"/>
        <w:jc w:val="both"/>
        <w:rPr>
          <w:rFonts w:ascii="Arial" w:hAnsi="Arial" w:cs="Arial"/>
        </w:rPr>
      </w:pPr>
    </w:p>
    <w:p w14:paraId="0AD6B3E1" w14:textId="77777777" w:rsidR="00032A11" w:rsidRDefault="00032A11" w:rsidP="00032A11">
      <w:pPr>
        <w:pStyle w:val="Odlomakpopisa"/>
        <w:tabs>
          <w:tab w:val="left" w:pos="157"/>
        </w:tabs>
        <w:spacing w:after="0" w:line="240" w:lineRule="auto"/>
        <w:jc w:val="both"/>
        <w:rPr>
          <w:rFonts w:ascii="Arial" w:hAnsi="Arial" w:cs="Arial"/>
          <w:color w:val="FF0000"/>
        </w:rPr>
      </w:pPr>
    </w:p>
    <w:p w14:paraId="69BF7030" w14:textId="77777777" w:rsidR="00032A11" w:rsidRDefault="00032A11" w:rsidP="00032A11">
      <w:pPr>
        <w:spacing w:after="0" w:line="240" w:lineRule="auto"/>
        <w:rPr>
          <w:rFonts w:ascii="Arial" w:hAnsi="Arial" w:cs="Arial"/>
          <w:b/>
        </w:rPr>
      </w:pPr>
      <w:r>
        <w:rPr>
          <w:rFonts w:ascii="Arial" w:hAnsi="Arial" w:cs="Arial"/>
          <w:b/>
        </w:rPr>
        <w:t xml:space="preserve">Aktivnost A400019: </w:t>
      </w:r>
      <w:bookmarkStart w:id="98" w:name="_Hlk191452246"/>
      <w:r>
        <w:rPr>
          <w:rFonts w:ascii="Arial" w:hAnsi="Arial" w:cs="Arial"/>
          <w:b/>
        </w:rPr>
        <w:t>Održavanje javne rasvjete i potrošnja električne energije</w:t>
      </w:r>
    </w:p>
    <w:bookmarkEnd w:id="98"/>
    <w:p w14:paraId="703FDD24" w14:textId="77777777" w:rsidR="00032A11" w:rsidRDefault="00032A11" w:rsidP="00032A11">
      <w:pPr>
        <w:spacing w:after="0" w:line="240" w:lineRule="auto"/>
        <w:rPr>
          <w:rFonts w:ascii="Arial" w:hAnsi="Arial" w:cs="Arial"/>
          <w:b/>
        </w:rPr>
      </w:pPr>
    </w:p>
    <w:p w14:paraId="5D13AA02"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bookmarkStart w:id="99" w:name="_Hlk191452299"/>
      <w:r>
        <w:rPr>
          <w:rFonts w:ascii="Arial" w:hAnsi="Arial" w:cs="Arial"/>
          <w:i/>
          <w:iCs/>
        </w:rPr>
        <w:t xml:space="preserve">Održavanje javne rasvjete i potrošnja električne energije </w:t>
      </w:r>
      <w:bookmarkEnd w:id="99"/>
      <w:r>
        <w:rPr>
          <w:rFonts w:ascii="Arial" w:hAnsi="Arial" w:cs="Arial"/>
        </w:rPr>
        <w:t xml:space="preserve">planirani su u iznosu od 142.000,00 eura. Utrošeni iznos u izvještajnom razdoblju iznosi 175.768,77 eura.  Aktivnost – </w:t>
      </w:r>
      <w:r>
        <w:rPr>
          <w:rFonts w:ascii="Arial" w:hAnsi="Arial" w:cs="Arial"/>
          <w:i/>
          <w:iCs/>
        </w:rPr>
        <w:t xml:space="preserve">Održavanje javne rasvjete i potrošnja električne energije </w:t>
      </w:r>
      <w:r>
        <w:rPr>
          <w:rFonts w:ascii="Arial" w:hAnsi="Arial" w:cs="Arial"/>
        </w:rPr>
        <w:t>obuhvaća sljedeće:</w:t>
      </w:r>
    </w:p>
    <w:p w14:paraId="566DF959" w14:textId="77777777" w:rsidR="00032A11" w:rsidRDefault="00032A11" w:rsidP="00032A11">
      <w:pPr>
        <w:spacing w:after="0" w:line="240" w:lineRule="auto"/>
        <w:jc w:val="both"/>
        <w:rPr>
          <w:rFonts w:ascii="Arial" w:hAnsi="Arial" w:cs="Arial"/>
        </w:rPr>
      </w:pPr>
    </w:p>
    <w:p w14:paraId="5403B761" w14:textId="77777777" w:rsidR="00032A11" w:rsidRDefault="00032A11" w:rsidP="00032A11">
      <w:pPr>
        <w:pStyle w:val="Odlomakpopisa"/>
        <w:numPr>
          <w:ilvl w:val="0"/>
          <w:numId w:val="96"/>
        </w:numPr>
        <w:tabs>
          <w:tab w:val="left" w:pos="157"/>
        </w:tabs>
        <w:spacing w:after="0" w:line="240" w:lineRule="auto"/>
        <w:jc w:val="both"/>
        <w:rPr>
          <w:rFonts w:ascii="Arial" w:hAnsi="Arial" w:cs="Arial"/>
          <w:b/>
        </w:rPr>
      </w:pPr>
      <w:r>
        <w:rPr>
          <w:rFonts w:ascii="Arial" w:hAnsi="Arial" w:cs="Arial"/>
          <w:b/>
        </w:rPr>
        <w:t>Troškovi javne rasvjete</w:t>
      </w:r>
    </w:p>
    <w:p w14:paraId="2D9EDB3B" w14:textId="77777777" w:rsidR="00032A11" w:rsidRDefault="00032A11" w:rsidP="00032A11">
      <w:pPr>
        <w:tabs>
          <w:tab w:val="left" w:pos="157"/>
        </w:tabs>
        <w:spacing w:after="0" w:line="240" w:lineRule="auto"/>
        <w:jc w:val="both"/>
        <w:rPr>
          <w:rFonts w:ascii="Arial" w:hAnsi="Arial" w:cs="Arial"/>
        </w:rPr>
      </w:pPr>
      <w:r>
        <w:rPr>
          <w:rFonts w:ascii="Arial" w:hAnsi="Arial" w:cs="Arial"/>
        </w:rPr>
        <w:tab/>
        <w:t>Iz stavke troškovi javne rasvjete podmirene su obaveze za utrošak električne energije javne rasvjete prema distributeru. Planirana sredstva za stavku bila su 90.000,00 eura, utrošeno je ukupno 117.856,67 eura.</w:t>
      </w:r>
    </w:p>
    <w:p w14:paraId="424D3BDA" w14:textId="77777777" w:rsidR="00032A11" w:rsidRDefault="00032A11" w:rsidP="00032A11">
      <w:pPr>
        <w:spacing w:after="0" w:line="240" w:lineRule="auto"/>
        <w:jc w:val="both"/>
        <w:rPr>
          <w:rFonts w:ascii="Arial" w:hAnsi="Arial" w:cs="Arial"/>
        </w:rPr>
      </w:pPr>
    </w:p>
    <w:p w14:paraId="27FDF6BC" w14:textId="77777777" w:rsidR="00032A11" w:rsidRDefault="00032A11" w:rsidP="003B714F">
      <w:pPr>
        <w:pStyle w:val="Odlomakpopisa"/>
        <w:numPr>
          <w:ilvl w:val="0"/>
          <w:numId w:val="96"/>
        </w:numPr>
        <w:tabs>
          <w:tab w:val="left" w:pos="157"/>
        </w:tabs>
        <w:spacing w:after="0" w:line="240" w:lineRule="auto"/>
        <w:jc w:val="both"/>
        <w:rPr>
          <w:rFonts w:ascii="Arial" w:hAnsi="Arial" w:cs="Arial"/>
          <w:b/>
        </w:rPr>
      </w:pPr>
      <w:r>
        <w:rPr>
          <w:rFonts w:ascii="Arial" w:hAnsi="Arial" w:cs="Arial"/>
          <w:b/>
        </w:rPr>
        <w:t>Troškovi održavanja javne rasvjete</w:t>
      </w:r>
    </w:p>
    <w:p w14:paraId="54EF4A49" w14:textId="77777777" w:rsidR="00032A11" w:rsidRDefault="00032A11" w:rsidP="003B714F">
      <w:pPr>
        <w:spacing w:after="0" w:line="240" w:lineRule="auto"/>
        <w:ind w:firstLine="708"/>
        <w:jc w:val="both"/>
        <w:rPr>
          <w:rFonts w:ascii="Arial" w:hAnsi="Arial" w:cs="Arial"/>
        </w:rPr>
      </w:pPr>
      <w:r>
        <w:rPr>
          <w:rFonts w:ascii="Arial" w:hAnsi="Arial" w:cs="Arial"/>
          <w:bCs/>
        </w:rPr>
        <w:t>Javna rasvjeta</w:t>
      </w:r>
      <w:r>
        <w:rPr>
          <w:rFonts w:ascii="Arial" w:hAnsi="Arial" w:cs="Arial"/>
        </w:rPr>
        <w:t xml:space="preserve"> je integralni dio našeg društva koje osvjetljava okoliš kako bi zadovoljili potrebu za povećanjem sigurnosti kretanja pješaka i vozila, stvaranjem ambijentalnog ugođaja na javnim trgovima i ulicama i sl. U izvještajnom razdoblju izvršeni su radovi na redovitom održavanju, otklanjanju kvarova na infrastrukturi javne rasvjete, te manjim zahvatima proširenja postojeće javne rasvjete. Planirana sredstva za stavku bila su 47.000,00 eura, utrošeno je ukupno 53.474,60 eura.</w:t>
      </w:r>
    </w:p>
    <w:p w14:paraId="7B01B100" w14:textId="77777777" w:rsidR="00032A11" w:rsidRDefault="00032A11" w:rsidP="003B714F">
      <w:pPr>
        <w:tabs>
          <w:tab w:val="left" w:pos="157"/>
        </w:tabs>
        <w:spacing w:after="0" w:line="240" w:lineRule="auto"/>
        <w:jc w:val="both"/>
        <w:rPr>
          <w:rFonts w:ascii="Arial" w:hAnsi="Arial" w:cs="Arial"/>
        </w:rPr>
      </w:pPr>
    </w:p>
    <w:p w14:paraId="0AF04F14" w14:textId="77777777" w:rsidR="00032A11" w:rsidRDefault="00032A11" w:rsidP="003B714F">
      <w:pPr>
        <w:pStyle w:val="Odlomakpopisa"/>
        <w:numPr>
          <w:ilvl w:val="0"/>
          <w:numId w:val="96"/>
        </w:numPr>
        <w:tabs>
          <w:tab w:val="left" w:pos="157"/>
        </w:tabs>
        <w:spacing w:after="0" w:line="240" w:lineRule="auto"/>
        <w:jc w:val="both"/>
        <w:rPr>
          <w:rFonts w:ascii="Arial" w:hAnsi="Arial" w:cs="Arial"/>
          <w:b/>
        </w:rPr>
      </w:pPr>
      <w:r>
        <w:rPr>
          <w:rFonts w:ascii="Arial" w:hAnsi="Arial" w:cs="Arial"/>
          <w:b/>
        </w:rPr>
        <w:t>Izrada tehničke dokumentacije i elaborata</w:t>
      </w:r>
    </w:p>
    <w:p w14:paraId="40167254"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navedene stavke podmirili su se troškovi izrade tehničke dokumentacije – projekt izgradnje i proširenja mreže javne rasvjete ( 9 pozicija ). Planirana sredstva za stavku bila su 5.000,00 eura, utrošeno je ukupno 4.437,50 eura.</w:t>
      </w:r>
    </w:p>
    <w:p w14:paraId="2D7F32B0" w14:textId="77777777" w:rsidR="00032A11" w:rsidRDefault="00032A11" w:rsidP="00032A11">
      <w:pPr>
        <w:spacing w:before="120" w:after="120" w:line="240" w:lineRule="auto"/>
        <w:ind w:firstLine="708"/>
        <w:jc w:val="both"/>
        <w:rPr>
          <w:rFonts w:ascii="Arial" w:hAnsi="Arial" w:cs="Arial"/>
        </w:rPr>
      </w:pPr>
    </w:p>
    <w:p w14:paraId="03C84A61" w14:textId="77777777" w:rsidR="00032A11" w:rsidRDefault="00032A11" w:rsidP="00032A11">
      <w:pPr>
        <w:spacing w:after="0" w:line="240" w:lineRule="auto"/>
        <w:jc w:val="both"/>
        <w:rPr>
          <w:rFonts w:ascii="Arial" w:hAnsi="Arial" w:cs="Arial"/>
          <w:b/>
        </w:rPr>
      </w:pPr>
      <w:r>
        <w:rPr>
          <w:rFonts w:ascii="Arial" w:hAnsi="Arial" w:cs="Arial"/>
          <w:b/>
        </w:rPr>
        <w:t xml:space="preserve">Aktivnost A400020: Održavanje </w:t>
      </w:r>
      <w:bookmarkStart w:id="100" w:name="_Hlk191453507"/>
      <w:r>
        <w:rPr>
          <w:rFonts w:ascii="Arial" w:hAnsi="Arial" w:cs="Arial"/>
          <w:b/>
        </w:rPr>
        <w:t xml:space="preserve">ostale komunalne infrastrukture </w:t>
      </w:r>
    </w:p>
    <w:p w14:paraId="35DA26CF" w14:textId="77777777" w:rsidR="00032A11" w:rsidRDefault="00032A11" w:rsidP="00032A11">
      <w:pPr>
        <w:spacing w:after="0" w:line="240" w:lineRule="auto"/>
        <w:jc w:val="both"/>
        <w:rPr>
          <w:rFonts w:ascii="Arial" w:hAnsi="Arial" w:cs="Arial"/>
          <w:b/>
        </w:rPr>
      </w:pPr>
    </w:p>
    <w:bookmarkEnd w:id="100"/>
    <w:p w14:paraId="0D0F9630" w14:textId="77777777" w:rsidR="00032A11" w:rsidRDefault="00032A11" w:rsidP="00032A11">
      <w:pPr>
        <w:spacing w:after="0" w:line="240" w:lineRule="auto"/>
        <w:jc w:val="both"/>
        <w:rPr>
          <w:rFonts w:ascii="Arial" w:hAnsi="Arial" w:cs="Arial"/>
          <w:b/>
        </w:rPr>
      </w:pPr>
      <w:r>
        <w:rPr>
          <w:rFonts w:ascii="Arial" w:hAnsi="Arial" w:cs="Arial"/>
        </w:rPr>
        <w:tab/>
        <w:t xml:space="preserve">Rashodi za izvršenje Aktivnosti – </w:t>
      </w:r>
      <w:r>
        <w:rPr>
          <w:rFonts w:ascii="Arial" w:hAnsi="Arial" w:cs="Arial"/>
          <w:i/>
          <w:iCs/>
        </w:rPr>
        <w:t>Održavanje ostale komunalne infrastrukture</w:t>
      </w:r>
      <w:r>
        <w:rPr>
          <w:rFonts w:ascii="Arial" w:hAnsi="Arial" w:cs="Arial"/>
          <w:b/>
        </w:rPr>
        <w:t xml:space="preserve"> </w:t>
      </w:r>
    </w:p>
    <w:p w14:paraId="2A0171C0" w14:textId="77777777" w:rsidR="00032A11" w:rsidRDefault="00032A11" w:rsidP="00032A11">
      <w:pPr>
        <w:spacing w:after="0" w:line="240" w:lineRule="auto"/>
        <w:jc w:val="both"/>
        <w:rPr>
          <w:rFonts w:ascii="Arial" w:hAnsi="Arial" w:cs="Arial"/>
        </w:rPr>
      </w:pPr>
      <w:r>
        <w:rPr>
          <w:rFonts w:ascii="Arial" w:hAnsi="Arial" w:cs="Arial"/>
        </w:rPr>
        <w:t xml:space="preserve">planirani su u iznosu od 88.330,00 eura od kog iznosa je u izvještajnom razdoblju utrošeno 61.608,05 eura. Aktivnost – </w:t>
      </w:r>
      <w:r>
        <w:rPr>
          <w:rFonts w:ascii="Arial" w:hAnsi="Arial" w:cs="Arial"/>
          <w:i/>
          <w:iCs/>
        </w:rPr>
        <w:t xml:space="preserve">Održavanje ostale komunalne infrastrukture </w:t>
      </w:r>
      <w:r>
        <w:rPr>
          <w:rFonts w:ascii="Arial" w:hAnsi="Arial" w:cs="Arial"/>
        </w:rPr>
        <w:t>obuhvaća sljedeće:</w:t>
      </w:r>
      <w:r>
        <w:rPr>
          <w:rFonts w:ascii="Arial" w:hAnsi="Arial" w:cs="Arial"/>
        </w:rPr>
        <w:tab/>
      </w:r>
    </w:p>
    <w:p w14:paraId="7FFDDEF3" w14:textId="77777777" w:rsidR="00032A11" w:rsidRDefault="00032A11" w:rsidP="003B714F">
      <w:pPr>
        <w:pStyle w:val="Odlomakpopisa"/>
        <w:numPr>
          <w:ilvl w:val="0"/>
          <w:numId w:val="97"/>
        </w:numPr>
        <w:spacing w:after="0" w:line="240" w:lineRule="auto"/>
        <w:ind w:left="1069"/>
        <w:jc w:val="both"/>
        <w:rPr>
          <w:rFonts w:ascii="Arial" w:hAnsi="Arial" w:cs="Arial"/>
          <w:b/>
        </w:rPr>
      </w:pPr>
      <w:r>
        <w:rPr>
          <w:rFonts w:ascii="Arial" w:hAnsi="Arial" w:cs="Arial"/>
          <w:b/>
        </w:rPr>
        <w:t>Održavanje ostale komunalne infrastrukture</w:t>
      </w:r>
    </w:p>
    <w:p w14:paraId="495F0251" w14:textId="77777777" w:rsidR="00032A11" w:rsidRDefault="00032A11" w:rsidP="003B714F">
      <w:pPr>
        <w:spacing w:after="0" w:line="240" w:lineRule="auto"/>
        <w:ind w:firstLine="360"/>
        <w:jc w:val="both"/>
        <w:rPr>
          <w:rFonts w:ascii="Arial" w:hAnsi="Arial" w:cs="Arial"/>
        </w:rPr>
      </w:pPr>
      <w:r>
        <w:rPr>
          <w:rFonts w:ascii="Arial" w:hAnsi="Arial" w:cs="Arial"/>
        </w:rPr>
        <w:t>Planirana sredstva za stavku, u sklopu ove Aktivnosti,  bila su 11.000,00 eura, utrošeno je ukupno 0,00 eura.</w:t>
      </w:r>
    </w:p>
    <w:p w14:paraId="5CE8C8F2" w14:textId="77777777" w:rsidR="00032A11" w:rsidRDefault="00032A11" w:rsidP="00032A11">
      <w:pPr>
        <w:spacing w:after="0" w:line="240" w:lineRule="auto"/>
        <w:ind w:firstLine="708"/>
        <w:jc w:val="both"/>
        <w:rPr>
          <w:rFonts w:ascii="Arial" w:hAnsi="Arial" w:cs="Arial"/>
        </w:rPr>
      </w:pPr>
    </w:p>
    <w:p w14:paraId="507F4376" w14:textId="77777777" w:rsidR="00032A11" w:rsidRDefault="00032A11" w:rsidP="00032A11">
      <w:pPr>
        <w:pStyle w:val="Odlomakpopisa"/>
        <w:numPr>
          <w:ilvl w:val="0"/>
          <w:numId w:val="97"/>
        </w:numPr>
        <w:tabs>
          <w:tab w:val="left" w:pos="157"/>
        </w:tabs>
        <w:spacing w:after="0" w:line="240" w:lineRule="auto"/>
        <w:ind w:left="1069"/>
        <w:jc w:val="both"/>
        <w:rPr>
          <w:rFonts w:ascii="Arial" w:hAnsi="Arial" w:cs="Arial"/>
          <w:b/>
        </w:rPr>
      </w:pPr>
      <w:r>
        <w:rPr>
          <w:rFonts w:ascii="Arial" w:hAnsi="Arial" w:cs="Arial"/>
          <w:b/>
        </w:rPr>
        <w:t>Ostale usluge na javnim površinama</w:t>
      </w:r>
    </w:p>
    <w:p w14:paraId="3D4BDFC8" w14:textId="77777777" w:rsidR="00032A11" w:rsidRDefault="00032A11" w:rsidP="00032A11">
      <w:pPr>
        <w:spacing w:after="0" w:line="240" w:lineRule="auto"/>
        <w:jc w:val="both"/>
        <w:rPr>
          <w:rFonts w:ascii="Arial" w:hAnsi="Arial" w:cs="Arial"/>
        </w:rPr>
      </w:pPr>
      <w:r>
        <w:rPr>
          <w:rFonts w:ascii="Arial" w:hAnsi="Arial" w:cs="Arial"/>
        </w:rPr>
        <w:tab/>
        <w:t>Iz navedene stavke podmirili su se troškovi izvođenja interventnih zahvata na održavanju zelenih površina koji nisu obuhvaćeni u sklopu redovnog održavanja, pripomoći u intervencijama prilikom izraženih vremenskih neprilika, pripomoći u intervencijama na otklanjanju neposrednih opasnosti prijavljenim na javnim površinama i nerazvrstanim cestama, usluge na transportu i premještaju komunalne infrastrukture, usluge pripomoći radnika prilikom pripreme i održavanja manifestacija na javnim površinama, usluge postavljanja i skidanja privremene prometne signalizacije na cestama, usluge pojačanog čišćenja na infrastrukturi. Planirana sredstva za stavku bila su 25.400,00 eura, utrošeno je ukupno 20.903,42 eura.</w:t>
      </w:r>
    </w:p>
    <w:p w14:paraId="22D4D44C" w14:textId="77777777" w:rsidR="00032A11" w:rsidRDefault="00032A11" w:rsidP="00032A11">
      <w:pPr>
        <w:spacing w:after="0" w:line="240" w:lineRule="auto"/>
        <w:jc w:val="both"/>
        <w:rPr>
          <w:rFonts w:ascii="Arial" w:hAnsi="Arial" w:cs="Arial"/>
          <w:b/>
        </w:rPr>
      </w:pPr>
    </w:p>
    <w:p w14:paraId="30E95257" w14:textId="77777777" w:rsidR="00032A11" w:rsidRDefault="00032A11" w:rsidP="00032A11">
      <w:pPr>
        <w:pStyle w:val="Odlomakpopisa"/>
        <w:numPr>
          <w:ilvl w:val="0"/>
          <w:numId w:val="97"/>
        </w:numPr>
        <w:tabs>
          <w:tab w:val="left" w:pos="157"/>
        </w:tabs>
        <w:spacing w:after="0" w:line="240" w:lineRule="auto"/>
        <w:ind w:left="1069"/>
        <w:jc w:val="both"/>
        <w:rPr>
          <w:rFonts w:ascii="Arial" w:hAnsi="Arial" w:cs="Arial"/>
          <w:b/>
        </w:rPr>
      </w:pPr>
      <w:r>
        <w:rPr>
          <w:rFonts w:ascii="Arial" w:hAnsi="Arial" w:cs="Arial"/>
          <w:b/>
        </w:rPr>
        <w:t>Izrada tehničke dokumentacije i elaborata</w:t>
      </w:r>
    </w:p>
    <w:p w14:paraId="02089BD7"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izrade geodetskih elaborata snimki postojećeg stanja, iskolčenja te evidentiranja komunalne infrastrukture, prometnih projekata privremene regulacije, idejnih projekata i troškovnika za potrebe izvođenja arhitektonskih i građevinskih radova u sklopu pojačanog redovnog održavanja predviđenim ovim Programom, te etažnih elaborata nekretnina u vlasništvu Grada Labina. Planirana sredstva za stavku bila su 28.830,00 eura, utrošeno je ukupno 8.357,75 eura.</w:t>
      </w:r>
    </w:p>
    <w:p w14:paraId="1F4F3E7B" w14:textId="77777777" w:rsidR="00032A11" w:rsidRDefault="00032A11" w:rsidP="00032A11">
      <w:pPr>
        <w:spacing w:after="0" w:line="240" w:lineRule="auto"/>
        <w:ind w:firstLine="708"/>
        <w:jc w:val="both"/>
        <w:rPr>
          <w:rFonts w:ascii="Arial" w:hAnsi="Arial" w:cs="Arial"/>
        </w:rPr>
      </w:pPr>
    </w:p>
    <w:p w14:paraId="3E1CB114" w14:textId="77777777" w:rsidR="00032A11" w:rsidRDefault="00032A11" w:rsidP="00032A11">
      <w:pPr>
        <w:pStyle w:val="Odlomakpopisa"/>
        <w:numPr>
          <w:ilvl w:val="0"/>
          <w:numId w:val="97"/>
        </w:numPr>
        <w:tabs>
          <w:tab w:val="left" w:pos="157"/>
        </w:tabs>
        <w:spacing w:after="0" w:line="240" w:lineRule="auto"/>
        <w:ind w:left="1069"/>
        <w:jc w:val="both"/>
        <w:rPr>
          <w:rFonts w:ascii="Arial" w:hAnsi="Arial" w:cs="Arial"/>
          <w:b/>
        </w:rPr>
      </w:pPr>
      <w:r>
        <w:rPr>
          <w:rFonts w:ascii="Arial" w:hAnsi="Arial" w:cs="Arial"/>
          <w:b/>
        </w:rPr>
        <w:t>Naknada za uređenje voda</w:t>
      </w:r>
    </w:p>
    <w:p w14:paraId="6DC2262D"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naknade za uređenje voda. Planirana sredstva za stavku bila su 2.000,00 eura, utrošeno je ukupno 1.494,74 eura.</w:t>
      </w:r>
    </w:p>
    <w:p w14:paraId="3CD1D10A" w14:textId="77777777" w:rsidR="00032A11" w:rsidRDefault="00032A11" w:rsidP="00032A11">
      <w:pPr>
        <w:spacing w:after="0" w:line="240" w:lineRule="auto"/>
        <w:jc w:val="both"/>
        <w:rPr>
          <w:rFonts w:ascii="Arial" w:hAnsi="Arial" w:cs="Arial"/>
        </w:rPr>
      </w:pPr>
    </w:p>
    <w:p w14:paraId="584D4233" w14:textId="77777777" w:rsidR="00032A11" w:rsidRDefault="00032A11" w:rsidP="00032A11">
      <w:pPr>
        <w:pStyle w:val="Odlomakpopisa"/>
        <w:numPr>
          <w:ilvl w:val="0"/>
          <w:numId w:val="97"/>
        </w:numPr>
        <w:spacing w:after="0" w:line="240" w:lineRule="auto"/>
        <w:ind w:left="1069"/>
        <w:jc w:val="both"/>
        <w:rPr>
          <w:rFonts w:ascii="Arial" w:hAnsi="Arial" w:cs="Arial"/>
          <w:b/>
          <w:bCs/>
        </w:rPr>
      </w:pPr>
      <w:r>
        <w:rPr>
          <w:rFonts w:ascii="Arial" w:hAnsi="Arial" w:cs="Arial"/>
          <w:b/>
          <w:bCs/>
        </w:rPr>
        <w:t>Usluge tekućeg i investicijskog održavanja</w:t>
      </w:r>
    </w:p>
    <w:p w14:paraId="26F18901" w14:textId="77777777" w:rsidR="00032A11" w:rsidRDefault="00032A11" w:rsidP="00032A11">
      <w:pPr>
        <w:spacing w:after="0" w:line="240" w:lineRule="auto"/>
        <w:ind w:firstLine="360"/>
        <w:jc w:val="both"/>
        <w:rPr>
          <w:rFonts w:ascii="Arial" w:hAnsi="Arial" w:cs="Arial"/>
        </w:rPr>
      </w:pPr>
      <w:r>
        <w:rPr>
          <w:rFonts w:ascii="Arial" w:hAnsi="Arial" w:cs="Arial"/>
        </w:rPr>
        <w:tab/>
        <w:t>Planirana sredstva za stavku, u sklopu ove Aktivnosti,  bila su 10.000,00 eura, utrošeno je ukupno 10.337,88 eura.</w:t>
      </w:r>
    </w:p>
    <w:p w14:paraId="1B21A31D" w14:textId="77777777" w:rsidR="00032A11" w:rsidRDefault="00032A11" w:rsidP="00032A11">
      <w:pPr>
        <w:spacing w:after="0" w:line="240" w:lineRule="auto"/>
        <w:ind w:firstLine="360"/>
        <w:jc w:val="both"/>
        <w:rPr>
          <w:rFonts w:ascii="Arial" w:hAnsi="Arial" w:cs="Arial"/>
        </w:rPr>
      </w:pPr>
    </w:p>
    <w:p w14:paraId="747B4867" w14:textId="77777777" w:rsidR="00032A11" w:rsidRDefault="00032A11" w:rsidP="00032A11">
      <w:pPr>
        <w:pStyle w:val="Odlomakpopisa"/>
        <w:numPr>
          <w:ilvl w:val="0"/>
          <w:numId w:val="97"/>
        </w:numPr>
        <w:tabs>
          <w:tab w:val="left" w:pos="157"/>
        </w:tabs>
        <w:spacing w:after="0" w:line="240" w:lineRule="auto"/>
        <w:ind w:left="1069"/>
        <w:jc w:val="both"/>
        <w:rPr>
          <w:rFonts w:ascii="Arial" w:hAnsi="Arial" w:cs="Arial"/>
          <w:b/>
        </w:rPr>
      </w:pPr>
      <w:r>
        <w:rPr>
          <w:rFonts w:ascii="Arial" w:hAnsi="Arial" w:cs="Arial"/>
          <w:b/>
        </w:rPr>
        <w:t>Evidencija utroška režija na sportskim terenima i kružnim tokovima</w:t>
      </w:r>
    </w:p>
    <w:p w14:paraId="38959273"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usluge korištenja sustava IoT za daljinski nadzor utroška el. energije u sportskoj dvorani, pomoćnoj sportskoj dvorani, objektu NK Rudar, utroška vode na sportskim objektima NK Rudar i NK Rabac, utrošak vode sustava za navodnjavanje na javnim površinama raskrižje poligon, rotor „Elektroistra“, rotor „Konzum“, utrošak el. energije i vode u upravnoj zgradi Grada Labina, mjerači kvalitete zraka u gradskim vijećnicama, mjerači kvalitete zraka u vrtićima i školama, prikaz mjernih podataka na Energomonitor panelu u ulaznom hodniku upravne zgrade Grada Labina. Planirana sredstva za stavku bila su 9.000,00 eura, utrošeno je ukupno 8.958,75 eura.</w:t>
      </w:r>
    </w:p>
    <w:p w14:paraId="5D202981" w14:textId="77777777" w:rsidR="00032A11" w:rsidRDefault="00032A11" w:rsidP="00032A11">
      <w:pPr>
        <w:spacing w:after="0" w:line="240" w:lineRule="auto"/>
        <w:ind w:firstLine="360"/>
        <w:jc w:val="both"/>
        <w:rPr>
          <w:rFonts w:ascii="Arial" w:hAnsi="Arial" w:cs="Arial"/>
        </w:rPr>
      </w:pPr>
    </w:p>
    <w:p w14:paraId="35E53100" w14:textId="77777777" w:rsidR="00032A11" w:rsidRDefault="00032A11" w:rsidP="00032A11">
      <w:pPr>
        <w:pStyle w:val="Odlomakpopisa"/>
        <w:numPr>
          <w:ilvl w:val="0"/>
          <w:numId w:val="97"/>
        </w:numPr>
        <w:tabs>
          <w:tab w:val="left" w:pos="157"/>
        </w:tabs>
        <w:spacing w:after="0" w:line="240" w:lineRule="auto"/>
        <w:ind w:left="1069"/>
        <w:jc w:val="both"/>
        <w:rPr>
          <w:rFonts w:ascii="Arial" w:hAnsi="Arial" w:cs="Arial"/>
          <w:b/>
        </w:rPr>
      </w:pPr>
      <w:r>
        <w:rPr>
          <w:rFonts w:ascii="Arial" w:hAnsi="Arial" w:cs="Arial"/>
          <w:b/>
        </w:rPr>
        <w:t>Zakupnine i najamnine</w:t>
      </w:r>
    </w:p>
    <w:p w14:paraId="34959F7F" w14:textId="77777777" w:rsidR="00032A11" w:rsidRDefault="00032A11" w:rsidP="00032A11">
      <w:pPr>
        <w:spacing w:after="0" w:line="240" w:lineRule="auto"/>
        <w:ind w:firstLine="360"/>
        <w:jc w:val="both"/>
        <w:rPr>
          <w:rFonts w:ascii="Arial" w:hAnsi="Arial" w:cs="Arial"/>
        </w:rPr>
      </w:pPr>
      <w:r>
        <w:rPr>
          <w:rFonts w:ascii="Arial" w:hAnsi="Arial" w:cs="Arial"/>
        </w:rPr>
        <w:t>Planirana sredstva za stavku, u sklopu ove Aktivnosti,  bila su 0,00 eura, utrošeno je ukupno 9.901,00 eura.</w:t>
      </w:r>
    </w:p>
    <w:p w14:paraId="6B14A473" w14:textId="77777777" w:rsidR="00032A11" w:rsidRDefault="00032A11" w:rsidP="00032A11">
      <w:pPr>
        <w:spacing w:after="0" w:line="240" w:lineRule="auto"/>
        <w:ind w:firstLine="360"/>
        <w:jc w:val="both"/>
        <w:rPr>
          <w:rFonts w:ascii="Arial" w:hAnsi="Arial" w:cs="Arial"/>
        </w:rPr>
      </w:pPr>
    </w:p>
    <w:p w14:paraId="11F5BD67" w14:textId="77777777" w:rsidR="00032A11" w:rsidRDefault="00032A11" w:rsidP="00032A11">
      <w:pPr>
        <w:pStyle w:val="Odlomakpopisa"/>
        <w:numPr>
          <w:ilvl w:val="0"/>
          <w:numId w:val="97"/>
        </w:numPr>
        <w:spacing w:after="0" w:line="240" w:lineRule="auto"/>
        <w:ind w:left="1069"/>
        <w:rPr>
          <w:rFonts w:ascii="Arial" w:hAnsi="Arial" w:cs="Arial"/>
        </w:rPr>
      </w:pPr>
      <w:r>
        <w:rPr>
          <w:rFonts w:ascii="Arial" w:hAnsi="Arial" w:cs="Arial"/>
          <w:b/>
        </w:rPr>
        <w:t>Energija</w:t>
      </w:r>
    </w:p>
    <w:p w14:paraId="1B6FC201" w14:textId="77777777" w:rsidR="00032A11" w:rsidRDefault="00032A11" w:rsidP="00032A11">
      <w:pPr>
        <w:spacing w:after="0" w:line="240" w:lineRule="auto"/>
        <w:ind w:firstLine="708"/>
        <w:rPr>
          <w:rFonts w:ascii="Arial" w:hAnsi="Arial" w:cs="Arial"/>
        </w:rPr>
      </w:pPr>
      <w:r>
        <w:rPr>
          <w:rFonts w:ascii="Arial" w:hAnsi="Arial" w:cs="Arial"/>
        </w:rPr>
        <w:t>U poziciji Energija podmirili su se troškovi potrošnje električne energije za javno sklonište na adresi Prilaz Vetva 8, napajanje rampi na rabačkoj šetnici te gradski sat u Starom gradu. Planirana sredstva za stavku bila su 1.000,00 eura, utrošeno je ukupno 964,95 eura.</w:t>
      </w:r>
    </w:p>
    <w:p w14:paraId="297272F0" w14:textId="77777777" w:rsidR="00032A11" w:rsidRDefault="00032A11" w:rsidP="00032A11">
      <w:pPr>
        <w:spacing w:after="0" w:line="240" w:lineRule="auto"/>
        <w:ind w:firstLine="708"/>
        <w:rPr>
          <w:rFonts w:ascii="Arial" w:hAnsi="Arial" w:cs="Arial"/>
        </w:rPr>
      </w:pPr>
    </w:p>
    <w:p w14:paraId="4D0CC44F" w14:textId="722E8FB4" w:rsidR="00032A11" w:rsidRDefault="00032A11" w:rsidP="00032A11">
      <w:pPr>
        <w:spacing w:after="0" w:line="240" w:lineRule="auto"/>
        <w:ind w:left="708"/>
        <w:jc w:val="both"/>
        <w:rPr>
          <w:rFonts w:ascii="Arial" w:eastAsiaTheme="minorHAnsi" w:hAnsi="Arial" w:cs="Arial"/>
          <w:b/>
        </w:rPr>
      </w:pPr>
      <w:r>
        <w:rPr>
          <w:rFonts w:ascii="Arial" w:eastAsiaTheme="minorHAnsi" w:hAnsi="Arial" w:cs="Arial"/>
          <w:b/>
        </w:rPr>
        <w:t>9. Usluge telefona</w:t>
      </w:r>
    </w:p>
    <w:p w14:paraId="7DD3DAF2" w14:textId="77777777" w:rsidR="00032A11" w:rsidRDefault="00032A11" w:rsidP="00032A11">
      <w:pPr>
        <w:spacing w:after="0" w:line="240" w:lineRule="auto"/>
        <w:ind w:firstLine="708"/>
        <w:jc w:val="both"/>
        <w:rPr>
          <w:rFonts w:ascii="Arial" w:eastAsiaTheme="minorHAnsi" w:hAnsi="Arial" w:cs="Arial"/>
        </w:rPr>
      </w:pPr>
      <w:r>
        <w:rPr>
          <w:rFonts w:ascii="Arial" w:eastAsiaTheme="minorHAnsi" w:hAnsi="Arial" w:cs="Arial"/>
        </w:rPr>
        <w:t>U okviru ove pozicije podmirili su se troškovi prijenosa podataka tele operateru za daljinska očitavanja stanja brojila.</w:t>
      </w:r>
      <w:r>
        <w:rPr>
          <w:rFonts w:ascii="Arial" w:hAnsi="Arial" w:cs="Arial"/>
        </w:rPr>
        <w:t xml:space="preserve"> Planirana sredstva za stavku bila su 1.00,00 eura, utrošeno je ukupno 689,56 eura.</w:t>
      </w:r>
    </w:p>
    <w:p w14:paraId="4383645C" w14:textId="77777777" w:rsidR="00032A11" w:rsidRDefault="00032A11" w:rsidP="00032A11">
      <w:pPr>
        <w:spacing w:after="0" w:line="240" w:lineRule="auto"/>
        <w:ind w:firstLine="708"/>
        <w:rPr>
          <w:rFonts w:ascii="Arial" w:hAnsi="Arial" w:cs="Arial"/>
        </w:rPr>
      </w:pPr>
    </w:p>
    <w:p w14:paraId="22ADED5F" w14:textId="77777777" w:rsidR="00032A11" w:rsidRDefault="00032A11" w:rsidP="00032A11">
      <w:pPr>
        <w:spacing w:after="0" w:line="240" w:lineRule="auto"/>
        <w:rPr>
          <w:rFonts w:ascii="Arial" w:hAnsi="Arial" w:cs="Arial"/>
          <w:color w:val="FF0000"/>
        </w:rPr>
      </w:pPr>
    </w:p>
    <w:p w14:paraId="09EDF921" w14:textId="77777777" w:rsidR="00032A11" w:rsidRDefault="00032A11" w:rsidP="00032A11">
      <w:pPr>
        <w:spacing w:after="0" w:line="240" w:lineRule="auto"/>
        <w:ind w:firstLine="708"/>
        <w:jc w:val="both"/>
        <w:rPr>
          <w:rFonts w:ascii="Arial" w:hAnsi="Arial" w:cs="Arial"/>
          <w:b/>
        </w:rPr>
      </w:pPr>
    </w:p>
    <w:p w14:paraId="097B301F" w14:textId="77777777" w:rsidR="00032A11" w:rsidRDefault="00032A11" w:rsidP="00032A11">
      <w:pPr>
        <w:spacing w:after="0" w:line="240" w:lineRule="auto"/>
        <w:rPr>
          <w:rFonts w:ascii="Arial" w:hAnsi="Arial" w:cs="Arial"/>
          <w:b/>
          <w:u w:val="single"/>
        </w:rPr>
      </w:pPr>
      <w:r>
        <w:rPr>
          <w:rFonts w:ascii="Arial" w:hAnsi="Arial" w:cs="Arial"/>
          <w:b/>
          <w:u w:val="single"/>
        </w:rPr>
        <w:t>3.4.2. Program 4002: Održavanje stambenih i poslovnih prostora, i dr</w:t>
      </w:r>
      <w:r>
        <w:rPr>
          <w:rFonts w:ascii="Arial" w:hAnsi="Arial" w:cs="Arial"/>
          <w:b/>
        </w:rPr>
        <w:t>.</w:t>
      </w:r>
    </w:p>
    <w:p w14:paraId="55F1D387" w14:textId="77777777" w:rsidR="00032A11" w:rsidRDefault="00032A11" w:rsidP="00032A11">
      <w:pPr>
        <w:spacing w:after="0" w:line="240" w:lineRule="auto"/>
        <w:rPr>
          <w:rFonts w:ascii="Arial" w:hAnsi="Arial" w:cs="Arial"/>
          <w:b/>
          <w:u w:val="single"/>
        </w:rPr>
      </w:pPr>
    </w:p>
    <w:p w14:paraId="394CB9B6" w14:textId="77777777" w:rsidR="00032A11" w:rsidRDefault="00032A11" w:rsidP="00032A11">
      <w:pPr>
        <w:spacing w:after="0" w:line="240" w:lineRule="auto"/>
        <w:rPr>
          <w:rFonts w:ascii="Arial" w:hAnsi="Arial" w:cs="Arial"/>
          <w:b/>
          <w:u w:val="single"/>
        </w:rPr>
      </w:pPr>
      <w:r>
        <w:rPr>
          <w:rFonts w:ascii="Arial" w:hAnsi="Arial" w:cs="Arial"/>
          <w:b/>
          <w:u w:val="single"/>
        </w:rPr>
        <w:t>Opis i cilj programa:</w:t>
      </w:r>
    </w:p>
    <w:p w14:paraId="4F7D4286" w14:textId="77777777" w:rsidR="00032A11" w:rsidRDefault="00032A11" w:rsidP="00032A11">
      <w:pPr>
        <w:spacing w:after="0" w:line="240" w:lineRule="auto"/>
        <w:rPr>
          <w:rFonts w:ascii="Arial" w:hAnsi="Arial" w:cs="Arial"/>
          <w:b/>
          <w:u w:val="single"/>
        </w:rPr>
      </w:pPr>
    </w:p>
    <w:p w14:paraId="136DEC7E" w14:textId="77777777" w:rsidR="00032A11" w:rsidRDefault="00032A11" w:rsidP="00032A11">
      <w:pPr>
        <w:spacing w:after="0" w:line="240" w:lineRule="auto"/>
        <w:jc w:val="both"/>
        <w:rPr>
          <w:rFonts w:ascii="Arial" w:hAnsi="Arial" w:cs="Arial"/>
        </w:rPr>
      </w:pPr>
      <w:r>
        <w:rPr>
          <w:rFonts w:ascii="Arial" w:hAnsi="Arial" w:cs="Arial"/>
        </w:rPr>
        <w:tab/>
        <w:t>Pravna osnova za Program je Zakon o lokalnoj i područnoj (regionalnoj) samoupravi, Zakon o zakupu poslovnog prostora, Zakon o najmu stanova te Odluke Gradskog vijeća Grada Labina.</w:t>
      </w:r>
    </w:p>
    <w:p w14:paraId="7B166121" w14:textId="77777777" w:rsidR="00032A11" w:rsidRDefault="00032A11" w:rsidP="00032A11">
      <w:pPr>
        <w:spacing w:after="0" w:line="240" w:lineRule="auto"/>
        <w:jc w:val="both"/>
        <w:rPr>
          <w:rFonts w:ascii="Arial" w:hAnsi="Arial" w:cs="Arial"/>
        </w:rPr>
      </w:pPr>
      <w:r>
        <w:rPr>
          <w:rFonts w:ascii="Arial" w:hAnsi="Arial" w:cs="Arial"/>
        </w:rPr>
        <w:tab/>
        <w:t>Opći cilj ovog programa je poboljšanje stanja poslovnih prostora u vlasništvu Grada, poboljšanje stanja stanova u vlasništvu Grada i uvjeta stanovanja građana u istima.</w:t>
      </w:r>
    </w:p>
    <w:p w14:paraId="24993A82" w14:textId="77777777" w:rsidR="00032A11" w:rsidRDefault="00032A11" w:rsidP="00032A11">
      <w:pPr>
        <w:spacing w:after="0" w:line="240" w:lineRule="auto"/>
        <w:ind w:firstLine="708"/>
        <w:jc w:val="both"/>
        <w:rPr>
          <w:rFonts w:ascii="Arial" w:hAnsi="Arial" w:cs="Arial"/>
        </w:rPr>
      </w:pPr>
      <w:r>
        <w:rPr>
          <w:rFonts w:ascii="Arial" w:hAnsi="Arial" w:cs="Arial"/>
        </w:rPr>
        <w:t>Provedbom navedenog programa povećava se vrijednost nekretnina u vlasništvu Grada Labina, povećava se njihov vijek trajanja, a istovremeno se povećava i sigurnost građana.</w:t>
      </w:r>
    </w:p>
    <w:p w14:paraId="25664919" w14:textId="77777777" w:rsidR="00032A11" w:rsidRDefault="00032A11" w:rsidP="00032A11">
      <w:pPr>
        <w:spacing w:after="0" w:line="240" w:lineRule="auto"/>
        <w:jc w:val="both"/>
        <w:rPr>
          <w:rFonts w:ascii="Arial" w:hAnsi="Arial" w:cs="Arial"/>
        </w:rPr>
      </w:pPr>
      <w:r>
        <w:rPr>
          <w:rFonts w:ascii="Arial" w:hAnsi="Arial" w:cs="Arial"/>
        </w:rPr>
        <w:tab/>
        <w:t xml:space="preserve">Neposredni korisnici usluge ovog programa su fizičke i pravne osobe koje su najmoprimci stanova u vlasništvu Grada Labina odnosno fizičke i pravne osobe koje su zakupnici poslovnih prostora u vlasništvu Grada Labina. </w:t>
      </w:r>
    </w:p>
    <w:p w14:paraId="600EFC94" w14:textId="77777777" w:rsidR="00032A11" w:rsidRDefault="00032A11" w:rsidP="00032A11">
      <w:pPr>
        <w:spacing w:after="0" w:line="240" w:lineRule="auto"/>
        <w:jc w:val="both"/>
        <w:rPr>
          <w:rFonts w:ascii="Arial" w:hAnsi="Arial" w:cs="Arial"/>
        </w:rPr>
      </w:pPr>
    </w:p>
    <w:p w14:paraId="39FC91F5" w14:textId="77777777" w:rsidR="00032A11" w:rsidRDefault="00032A11" w:rsidP="00032A11">
      <w:pPr>
        <w:spacing w:after="0" w:line="240" w:lineRule="auto"/>
        <w:jc w:val="both"/>
        <w:rPr>
          <w:rFonts w:ascii="Arial" w:hAnsi="Arial" w:cs="Arial"/>
          <w:b/>
          <w:u w:val="single"/>
        </w:rPr>
      </w:pPr>
      <w:r>
        <w:rPr>
          <w:rFonts w:ascii="Arial" w:hAnsi="Arial" w:cs="Arial"/>
          <w:b/>
          <w:u w:val="single"/>
        </w:rPr>
        <w:t>Realizirana sredstva:</w:t>
      </w:r>
    </w:p>
    <w:p w14:paraId="297835D4" w14:textId="77777777" w:rsidR="00032A11" w:rsidRDefault="00032A11" w:rsidP="00032A11">
      <w:pPr>
        <w:spacing w:after="0" w:line="240" w:lineRule="auto"/>
        <w:jc w:val="both"/>
        <w:rPr>
          <w:rFonts w:ascii="Arial" w:hAnsi="Arial" w:cs="Arial"/>
        </w:rPr>
      </w:pPr>
    </w:p>
    <w:p w14:paraId="03B5C6FC" w14:textId="77777777" w:rsidR="00032A11" w:rsidRDefault="00032A11" w:rsidP="00032A11">
      <w:pPr>
        <w:spacing w:after="0" w:line="240" w:lineRule="auto"/>
        <w:jc w:val="both"/>
        <w:rPr>
          <w:rFonts w:ascii="Arial" w:hAnsi="Arial" w:cs="Arial"/>
        </w:rPr>
      </w:pPr>
      <w:r>
        <w:rPr>
          <w:rFonts w:ascii="Arial" w:hAnsi="Arial" w:cs="Arial"/>
        </w:rPr>
        <w:t xml:space="preserve">            U ovom obračunskom razdoblju za potrebe izvršenja aktivnosti ovog programa planirano je ukupno 573.270,00 eura, a utrošeno je 523.630,80 eura što iznosi 91,34 % godišnjeg plana. </w:t>
      </w:r>
    </w:p>
    <w:p w14:paraId="6F9F512A" w14:textId="77777777" w:rsidR="00032A11" w:rsidRDefault="00032A11" w:rsidP="00032A11">
      <w:pPr>
        <w:spacing w:after="0" w:line="240" w:lineRule="auto"/>
        <w:jc w:val="both"/>
        <w:rPr>
          <w:rFonts w:ascii="Arial" w:hAnsi="Arial" w:cs="Arial"/>
        </w:rPr>
      </w:pPr>
    </w:p>
    <w:p w14:paraId="4DF9AB1F" w14:textId="77777777" w:rsidR="00032A11" w:rsidRDefault="00032A11" w:rsidP="00032A11">
      <w:pPr>
        <w:spacing w:after="0" w:line="240" w:lineRule="auto"/>
        <w:jc w:val="both"/>
        <w:rPr>
          <w:rFonts w:ascii="Arial" w:hAnsi="Arial" w:cs="Arial"/>
        </w:rPr>
      </w:pPr>
    </w:p>
    <w:p w14:paraId="28A2ABB4" w14:textId="77777777" w:rsidR="00032A11" w:rsidRDefault="00032A11" w:rsidP="00032A11">
      <w:pPr>
        <w:spacing w:after="0" w:line="240" w:lineRule="auto"/>
        <w:jc w:val="both"/>
        <w:rPr>
          <w:rFonts w:ascii="Arial" w:hAnsi="Arial" w:cs="Arial"/>
          <w:b/>
          <w:u w:val="single"/>
        </w:rPr>
      </w:pPr>
      <w:r>
        <w:rPr>
          <w:rFonts w:ascii="Arial" w:hAnsi="Arial" w:cs="Arial"/>
          <w:b/>
          <w:u w:val="single"/>
        </w:rPr>
        <w:t>Pokazatelj uspješnosti realiziranih ciljeva:</w:t>
      </w:r>
    </w:p>
    <w:p w14:paraId="03A1F18F" w14:textId="77777777" w:rsidR="00032A11" w:rsidRDefault="00032A11" w:rsidP="00032A11">
      <w:pPr>
        <w:spacing w:after="0" w:line="240" w:lineRule="auto"/>
        <w:jc w:val="both"/>
        <w:rPr>
          <w:rFonts w:ascii="Arial" w:hAnsi="Arial" w:cs="Arial"/>
        </w:rPr>
      </w:pPr>
      <w:r>
        <w:rPr>
          <w:rFonts w:ascii="Arial" w:hAnsi="Arial" w:cs="Arial"/>
        </w:rPr>
        <w:tab/>
      </w:r>
    </w:p>
    <w:p w14:paraId="76BCB444" w14:textId="77777777" w:rsidR="00032A11" w:rsidRDefault="00032A11" w:rsidP="00032A11">
      <w:pPr>
        <w:spacing w:after="0" w:line="240" w:lineRule="auto"/>
        <w:jc w:val="both"/>
        <w:rPr>
          <w:rFonts w:ascii="Arial" w:hAnsi="Arial" w:cs="Arial"/>
        </w:rPr>
      </w:pPr>
      <w:r>
        <w:rPr>
          <w:rFonts w:ascii="Arial" w:hAnsi="Arial" w:cs="Arial"/>
        </w:rPr>
        <w:tab/>
        <w:t>Program održavanja stambenih i poslovnih prostora, i dr. u 2024. godini je ostvaren sukladno postavljenim ciljevima na početku godine. Veći dio zahvata koji je planiran za izvještajno razdoblje u sklopu Programa održavanja stambenih i poslovnih prostora, i dr. je realiziran. U okviru ovog programa izvršene su slijedeće aktivnosti:</w:t>
      </w:r>
    </w:p>
    <w:p w14:paraId="405C932F" w14:textId="77777777" w:rsidR="00032A11" w:rsidRDefault="00032A11" w:rsidP="00032A11">
      <w:pPr>
        <w:spacing w:after="0" w:line="240" w:lineRule="auto"/>
        <w:jc w:val="both"/>
        <w:rPr>
          <w:rFonts w:ascii="Arial" w:hAnsi="Arial" w:cs="Arial"/>
          <w:b/>
          <w:u w:val="single"/>
        </w:rPr>
      </w:pPr>
    </w:p>
    <w:p w14:paraId="3A873CEE" w14:textId="77777777" w:rsidR="00032A11" w:rsidRDefault="00032A11" w:rsidP="00032A11">
      <w:pPr>
        <w:spacing w:after="0" w:line="240" w:lineRule="auto"/>
        <w:jc w:val="both"/>
        <w:rPr>
          <w:rFonts w:ascii="Arial" w:hAnsi="Arial" w:cs="Arial"/>
          <w:b/>
          <w:u w:val="single"/>
        </w:rPr>
      </w:pPr>
    </w:p>
    <w:p w14:paraId="42634D9F" w14:textId="77777777" w:rsidR="003B714F" w:rsidRDefault="003B714F" w:rsidP="00032A11">
      <w:pPr>
        <w:spacing w:after="0" w:line="240" w:lineRule="auto"/>
        <w:jc w:val="both"/>
        <w:rPr>
          <w:rFonts w:ascii="Arial" w:hAnsi="Arial" w:cs="Arial"/>
          <w:b/>
          <w:u w:val="single"/>
        </w:rPr>
      </w:pPr>
    </w:p>
    <w:p w14:paraId="49041580" w14:textId="77777777" w:rsidR="003B714F" w:rsidRDefault="003B714F" w:rsidP="00032A11">
      <w:pPr>
        <w:spacing w:after="0" w:line="240" w:lineRule="auto"/>
        <w:jc w:val="both"/>
        <w:rPr>
          <w:rFonts w:ascii="Arial" w:hAnsi="Arial" w:cs="Arial"/>
          <w:b/>
          <w:u w:val="single"/>
        </w:rPr>
      </w:pPr>
    </w:p>
    <w:p w14:paraId="71393B8B" w14:textId="77777777" w:rsidR="00032A11" w:rsidRDefault="00032A11" w:rsidP="00032A11">
      <w:pPr>
        <w:spacing w:after="0" w:line="240" w:lineRule="auto"/>
        <w:rPr>
          <w:rFonts w:ascii="Arial" w:hAnsi="Arial" w:cs="Arial"/>
          <w:b/>
        </w:rPr>
      </w:pPr>
      <w:r>
        <w:rPr>
          <w:rFonts w:ascii="Arial" w:hAnsi="Arial" w:cs="Arial"/>
          <w:b/>
        </w:rPr>
        <w:t xml:space="preserve">Aktivnost A400001: Održavanje stambenih prostora </w:t>
      </w:r>
    </w:p>
    <w:p w14:paraId="3BAE2F78" w14:textId="77777777" w:rsidR="00032A11" w:rsidRDefault="00032A11" w:rsidP="00032A11">
      <w:pPr>
        <w:spacing w:after="0" w:line="240" w:lineRule="auto"/>
        <w:rPr>
          <w:rFonts w:ascii="Arial" w:hAnsi="Arial" w:cs="Arial"/>
          <w:b/>
        </w:rPr>
      </w:pPr>
    </w:p>
    <w:p w14:paraId="245FDEB2" w14:textId="77777777" w:rsidR="00032A11" w:rsidRDefault="00032A11" w:rsidP="00032A11">
      <w:pPr>
        <w:spacing w:after="0" w:line="240" w:lineRule="auto"/>
        <w:jc w:val="both"/>
        <w:rPr>
          <w:rFonts w:ascii="Arial" w:hAnsi="Arial" w:cs="Arial"/>
        </w:rPr>
      </w:pPr>
      <w:r>
        <w:rPr>
          <w:rFonts w:ascii="Arial" w:hAnsi="Arial" w:cs="Arial"/>
        </w:rPr>
        <w:tab/>
        <w:t xml:space="preserve">Rashodi za aktivnost – </w:t>
      </w:r>
      <w:r>
        <w:rPr>
          <w:rFonts w:ascii="Arial" w:hAnsi="Arial" w:cs="Arial"/>
          <w:i/>
          <w:iCs/>
        </w:rPr>
        <w:t>Održavanje stambenih prostora</w:t>
      </w:r>
      <w:r>
        <w:rPr>
          <w:rFonts w:ascii="Arial" w:hAnsi="Arial" w:cs="Arial"/>
        </w:rPr>
        <w:t xml:space="preserve"> obuhvaćaju troškove priključaka – električna energija, materijal i dijelovi za tekuće i investicijsko održavanje, održavanje stanova, troškove pričuve stanova te komunalne usluge za stambene objekte. Planirani troškovi su u iznosu od 65.300,00 eura od kog iznosa je u izvještajnom razdoblju utrošeno 62.314,78 eura.</w:t>
      </w:r>
    </w:p>
    <w:p w14:paraId="0CEF0CD0" w14:textId="77777777" w:rsidR="00032A11" w:rsidRDefault="00032A11" w:rsidP="00032A11">
      <w:pPr>
        <w:spacing w:after="0" w:line="240" w:lineRule="auto"/>
        <w:jc w:val="both"/>
        <w:rPr>
          <w:rFonts w:ascii="Arial" w:hAnsi="Arial" w:cs="Arial"/>
        </w:rPr>
      </w:pPr>
    </w:p>
    <w:p w14:paraId="49CB393D"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Troškovi priključka – električna energija</w:t>
      </w:r>
    </w:p>
    <w:p w14:paraId="145FC369"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priključka električne energije u praznim stambenim prostorima. Planirana sredstva za stavku bila su 800,00 eura, utrošeno je ukupno 45,40 eura.</w:t>
      </w:r>
    </w:p>
    <w:p w14:paraId="38D85C5A" w14:textId="77777777" w:rsidR="00032A11" w:rsidRDefault="00032A11" w:rsidP="00032A11">
      <w:pPr>
        <w:spacing w:after="0" w:line="240" w:lineRule="auto"/>
        <w:jc w:val="both"/>
        <w:rPr>
          <w:rFonts w:ascii="Arial" w:hAnsi="Arial" w:cs="Arial"/>
        </w:rPr>
      </w:pPr>
    </w:p>
    <w:p w14:paraId="5F5BADED"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Održavanje stanova</w:t>
      </w:r>
    </w:p>
    <w:p w14:paraId="5B2C5701" w14:textId="77777777" w:rsidR="00032A11" w:rsidRDefault="00032A11" w:rsidP="00032A11">
      <w:pPr>
        <w:spacing w:after="0" w:line="240" w:lineRule="auto"/>
        <w:jc w:val="both"/>
        <w:rPr>
          <w:rFonts w:ascii="Arial" w:hAnsi="Arial" w:cs="Arial"/>
        </w:rPr>
      </w:pPr>
      <w:r>
        <w:rPr>
          <w:rFonts w:ascii="Arial" w:hAnsi="Arial" w:cs="Arial"/>
        </w:rPr>
        <w:tab/>
        <w:t>Iz navedene stavke podmirili su se troškovi redovnog održavanja, odrađeno je više radnih naloga i interventnih popravaka te radovi pojačanog održavanja stanova u vlasništvu Grada Labina. Planirana sredstva za stavku bila su 23.500,00 eura, utrošeno je ukupno 21.222,74 eura.</w:t>
      </w:r>
    </w:p>
    <w:p w14:paraId="4F12AF82" w14:textId="77777777" w:rsidR="00032A11" w:rsidRDefault="00032A11" w:rsidP="00032A11">
      <w:pPr>
        <w:spacing w:after="0" w:line="240" w:lineRule="auto"/>
        <w:jc w:val="both"/>
        <w:rPr>
          <w:rFonts w:ascii="Arial" w:hAnsi="Arial" w:cs="Arial"/>
          <w:b/>
        </w:rPr>
      </w:pPr>
    </w:p>
    <w:p w14:paraId="1AE3E885"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Troškovi pričuve stanova</w:t>
      </w:r>
    </w:p>
    <w:p w14:paraId="345BE513"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pričuve za stanove u vlasništvu Grada Labina – prema upravitelju za redovno održavanje zajedničkih dijelova zgrade u kojima se stan nalazi. Planirana sredstva za stavku bila su 36.000,00 eura, utrošeno je ukupno 38.472,29 eura.</w:t>
      </w:r>
    </w:p>
    <w:p w14:paraId="446FCA91" w14:textId="77777777" w:rsidR="00032A11" w:rsidRDefault="00032A11" w:rsidP="00032A11">
      <w:pPr>
        <w:tabs>
          <w:tab w:val="left" w:pos="157"/>
        </w:tabs>
        <w:spacing w:after="0" w:line="240" w:lineRule="auto"/>
        <w:jc w:val="both"/>
        <w:rPr>
          <w:rFonts w:ascii="Arial" w:hAnsi="Arial" w:cs="Arial"/>
          <w:b/>
        </w:rPr>
      </w:pPr>
      <w:r>
        <w:rPr>
          <w:rFonts w:ascii="Arial" w:hAnsi="Arial" w:cs="Arial"/>
        </w:rPr>
        <w:tab/>
      </w:r>
      <w:r>
        <w:rPr>
          <w:rFonts w:ascii="Arial" w:hAnsi="Arial" w:cs="Arial"/>
        </w:rPr>
        <w:tab/>
      </w:r>
    </w:p>
    <w:p w14:paraId="0FBAED27"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Komunalne usluge za stambene objekte</w:t>
      </w:r>
    </w:p>
    <w:p w14:paraId="1128A7C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komunalnih usluga utroška vode i naknade za uređenje voda u stambenim objektima koji su prazni. Planirana sredstva za stavku bila su 1.000,00 eura, utrošeno je ukupno 137,40 eura.</w:t>
      </w:r>
    </w:p>
    <w:p w14:paraId="5FB9DA2E" w14:textId="77777777" w:rsidR="00032A11" w:rsidRDefault="00032A11" w:rsidP="00032A11">
      <w:pPr>
        <w:spacing w:after="0" w:line="240" w:lineRule="auto"/>
        <w:ind w:firstLine="708"/>
        <w:jc w:val="both"/>
        <w:rPr>
          <w:rFonts w:ascii="Arial" w:hAnsi="Arial" w:cs="Arial"/>
        </w:rPr>
      </w:pPr>
    </w:p>
    <w:p w14:paraId="671D8356"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Materijal i dijelovi za tekuće i investicijsko održavanje</w:t>
      </w:r>
    </w:p>
    <w:p w14:paraId="7244720D"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0,00 eura, utrošeno je ukupno 59,48 eura.</w:t>
      </w:r>
    </w:p>
    <w:p w14:paraId="46D84792" w14:textId="77777777" w:rsidR="00032A11" w:rsidRDefault="00032A11" w:rsidP="00032A11">
      <w:pPr>
        <w:spacing w:after="0" w:line="240" w:lineRule="auto"/>
        <w:ind w:firstLine="708"/>
        <w:jc w:val="both"/>
        <w:rPr>
          <w:rFonts w:ascii="Arial" w:hAnsi="Arial" w:cs="Arial"/>
        </w:rPr>
      </w:pPr>
    </w:p>
    <w:p w14:paraId="723E86C6"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bookmarkStart w:id="101" w:name="_Hlk191462828"/>
      <w:r>
        <w:rPr>
          <w:rFonts w:ascii="Arial" w:hAnsi="Arial" w:cs="Arial"/>
          <w:b/>
        </w:rPr>
        <w:t>Uredski materijal i ostali materijalni rashodi</w:t>
      </w:r>
    </w:p>
    <w:p w14:paraId="63C558DB"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0,00 eura, utrošeno je ukupno 19,73 eura.</w:t>
      </w:r>
    </w:p>
    <w:bookmarkEnd w:id="101"/>
    <w:p w14:paraId="24EEBE60" w14:textId="77777777" w:rsidR="00032A11" w:rsidRDefault="00032A11" w:rsidP="00032A11">
      <w:pPr>
        <w:tabs>
          <w:tab w:val="left" w:pos="157"/>
        </w:tabs>
        <w:spacing w:after="0" w:line="240" w:lineRule="auto"/>
        <w:jc w:val="both"/>
        <w:rPr>
          <w:rFonts w:ascii="Arial" w:hAnsi="Arial" w:cs="Arial"/>
          <w:b/>
        </w:rPr>
      </w:pPr>
    </w:p>
    <w:p w14:paraId="760A232B" w14:textId="77777777" w:rsidR="00032A11" w:rsidRDefault="00032A11" w:rsidP="00032A11">
      <w:pPr>
        <w:pStyle w:val="Odlomakpopisa"/>
        <w:numPr>
          <w:ilvl w:val="0"/>
          <w:numId w:val="98"/>
        </w:numPr>
        <w:tabs>
          <w:tab w:val="left" w:pos="157"/>
        </w:tabs>
        <w:spacing w:after="0" w:line="240" w:lineRule="auto"/>
        <w:jc w:val="both"/>
        <w:rPr>
          <w:rFonts w:ascii="Arial" w:hAnsi="Arial" w:cs="Arial"/>
          <w:b/>
        </w:rPr>
      </w:pPr>
      <w:r>
        <w:rPr>
          <w:rFonts w:ascii="Arial" w:hAnsi="Arial" w:cs="Arial"/>
          <w:b/>
        </w:rPr>
        <w:t>Izrada tehničke dokumentacije i elaborata</w:t>
      </w:r>
    </w:p>
    <w:p w14:paraId="7DF40E98"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4.000,00 eura, utrošeno je ukupno 2.357,70 eura.</w:t>
      </w:r>
    </w:p>
    <w:p w14:paraId="16E0E5AA" w14:textId="77777777" w:rsidR="00032A11" w:rsidRDefault="00032A11" w:rsidP="00032A11">
      <w:pPr>
        <w:spacing w:after="0" w:line="240" w:lineRule="auto"/>
        <w:ind w:firstLine="708"/>
        <w:jc w:val="both"/>
        <w:rPr>
          <w:rFonts w:ascii="Arial" w:hAnsi="Arial" w:cs="Arial"/>
        </w:rPr>
      </w:pPr>
    </w:p>
    <w:p w14:paraId="4CD77BC1" w14:textId="77777777" w:rsidR="00032A11" w:rsidRDefault="00032A11" w:rsidP="00032A11">
      <w:pPr>
        <w:spacing w:after="0" w:line="240" w:lineRule="auto"/>
        <w:ind w:firstLine="708"/>
        <w:jc w:val="both"/>
        <w:rPr>
          <w:rFonts w:ascii="Arial" w:hAnsi="Arial" w:cs="Arial"/>
        </w:rPr>
      </w:pPr>
    </w:p>
    <w:p w14:paraId="3A65B77C" w14:textId="77777777" w:rsidR="003B714F" w:rsidRDefault="003B714F" w:rsidP="00032A11">
      <w:pPr>
        <w:spacing w:after="0" w:line="240" w:lineRule="auto"/>
        <w:ind w:firstLine="708"/>
        <w:jc w:val="both"/>
        <w:rPr>
          <w:rFonts w:ascii="Arial" w:hAnsi="Arial" w:cs="Arial"/>
        </w:rPr>
      </w:pPr>
    </w:p>
    <w:p w14:paraId="3C1DF012" w14:textId="77777777" w:rsidR="00032A11" w:rsidRDefault="00032A11" w:rsidP="003B714F">
      <w:pPr>
        <w:spacing w:after="0" w:line="240" w:lineRule="auto"/>
        <w:jc w:val="both"/>
        <w:rPr>
          <w:rFonts w:ascii="Arial" w:hAnsi="Arial" w:cs="Arial"/>
          <w:b/>
        </w:rPr>
      </w:pPr>
      <w:r>
        <w:rPr>
          <w:rFonts w:ascii="Arial" w:hAnsi="Arial" w:cs="Arial"/>
          <w:b/>
        </w:rPr>
        <w:t>Aktivnost A400002: Održavanje poslovnih prostora, štandova i privremenih priključaka</w:t>
      </w:r>
    </w:p>
    <w:p w14:paraId="638FB3FC" w14:textId="77777777" w:rsidR="00032A11" w:rsidRDefault="00032A11" w:rsidP="00032A11">
      <w:pPr>
        <w:spacing w:after="0" w:line="240" w:lineRule="auto"/>
        <w:ind w:firstLine="708"/>
        <w:jc w:val="both"/>
        <w:rPr>
          <w:rFonts w:ascii="Arial" w:hAnsi="Arial" w:cs="Arial"/>
          <w:b/>
        </w:rPr>
      </w:pPr>
    </w:p>
    <w:p w14:paraId="1AF8B566"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r>
        <w:rPr>
          <w:rFonts w:ascii="Arial" w:hAnsi="Arial" w:cs="Arial"/>
          <w:i/>
          <w:iCs/>
        </w:rPr>
        <w:t>Održavanje poslovnih prostora, štandova i privremenih priključaka</w:t>
      </w:r>
      <w:r>
        <w:rPr>
          <w:rFonts w:ascii="Arial" w:hAnsi="Arial" w:cs="Arial"/>
        </w:rPr>
        <w:t xml:space="preserve"> planirani su u iznosu od 123.992,00 eura od kog iznosa je  tijekom 2024. godine utrošeno 102.058,54 eura.</w:t>
      </w:r>
    </w:p>
    <w:p w14:paraId="5253BE47" w14:textId="77777777" w:rsidR="00032A11" w:rsidRDefault="00032A11" w:rsidP="00032A11">
      <w:pPr>
        <w:spacing w:after="0" w:line="240" w:lineRule="auto"/>
        <w:jc w:val="both"/>
        <w:rPr>
          <w:rFonts w:ascii="Arial" w:hAnsi="Arial" w:cs="Arial"/>
        </w:rPr>
      </w:pPr>
      <w:r>
        <w:rPr>
          <w:rFonts w:ascii="Arial" w:hAnsi="Arial" w:cs="Arial"/>
        </w:rPr>
        <w:tab/>
      </w:r>
    </w:p>
    <w:p w14:paraId="71B79AC8" w14:textId="77777777" w:rsidR="00032A11" w:rsidRDefault="00032A11" w:rsidP="00032A11">
      <w:pPr>
        <w:spacing w:after="0" w:line="240" w:lineRule="auto"/>
        <w:ind w:firstLine="708"/>
        <w:jc w:val="both"/>
        <w:rPr>
          <w:rFonts w:ascii="Arial" w:hAnsi="Arial" w:cs="Arial"/>
        </w:rPr>
      </w:pPr>
      <w:r>
        <w:rPr>
          <w:rFonts w:ascii="Arial" w:hAnsi="Arial" w:cs="Arial"/>
        </w:rPr>
        <w:t>Aktivnost – Održavanje poslovnih prostora, štandova i privremenih priključaka obuhvaća troškove priključaka poslovnih prostora, troškove priključaka štandova i dr, materijal i dijelovi za tekuće i investicijsko održavanje, održavanje poslovnih prostora, održavanje štandova, usluge oglašavanja u sredstvima javnog informiranja – p.p. i štandova, troškovi pričuve poslovnih prostora, komunalne usluge za poslovne objekte te izrada tehničke dokumentacije i elaborata.</w:t>
      </w:r>
    </w:p>
    <w:p w14:paraId="2BB9E790" w14:textId="77777777" w:rsidR="00032A11" w:rsidRDefault="00032A11" w:rsidP="00032A11">
      <w:pPr>
        <w:spacing w:after="0" w:line="240" w:lineRule="auto"/>
        <w:ind w:firstLine="708"/>
        <w:jc w:val="both"/>
        <w:rPr>
          <w:rFonts w:ascii="Arial" w:hAnsi="Arial" w:cs="Arial"/>
        </w:rPr>
      </w:pPr>
    </w:p>
    <w:p w14:paraId="15F5515D" w14:textId="77777777" w:rsidR="00032A11" w:rsidRDefault="00032A11" w:rsidP="00032A11">
      <w:pPr>
        <w:spacing w:after="0" w:line="240" w:lineRule="auto"/>
        <w:ind w:firstLine="708"/>
        <w:jc w:val="both"/>
        <w:rPr>
          <w:rFonts w:ascii="Arial" w:hAnsi="Arial" w:cs="Arial"/>
        </w:rPr>
      </w:pPr>
    </w:p>
    <w:p w14:paraId="7F3F0C49"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 xml:space="preserve">Troškovi priključka poslovnih prostora </w:t>
      </w:r>
    </w:p>
    <w:p w14:paraId="30C752DE"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električne energije u poslovnim prostorima u vlasništvu Grada Labina. Planirana sredstva za stavku bila su 17.000,00 eura, utrošeno je ukupno 16.328,92 eura.</w:t>
      </w:r>
    </w:p>
    <w:p w14:paraId="69C2DC59" w14:textId="77777777" w:rsidR="00032A11" w:rsidRDefault="00032A11" w:rsidP="00032A11">
      <w:pPr>
        <w:spacing w:after="0" w:line="240" w:lineRule="auto"/>
        <w:jc w:val="both"/>
        <w:rPr>
          <w:rFonts w:ascii="Arial" w:hAnsi="Arial" w:cs="Arial"/>
        </w:rPr>
      </w:pPr>
    </w:p>
    <w:p w14:paraId="738C2A08"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 xml:space="preserve">Troškovi priključka štandova i dr. </w:t>
      </w:r>
    </w:p>
    <w:p w14:paraId="63355DB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električne energije na privremenim ormarićima na području Grada Labina. Planirana sredstva za stavku bila su 2.000,00 eura, utrošeno je ukupno 2.816,38 eura.</w:t>
      </w:r>
    </w:p>
    <w:p w14:paraId="1159AD46" w14:textId="77777777" w:rsidR="00032A11" w:rsidRDefault="00032A11" w:rsidP="00032A11">
      <w:pPr>
        <w:spacing w:after="0" w:line="240" w:lineRule="auto"/>
        <w:ind w:firstLine="708"/>
        <w:jc w:val="both"/>
        <w:rPr>
          <w:rFonts w:ascii="Arial" w:hAnsi="Arial" w:cs="Arial"/>
        </w:rPr>
      </w:pPr>
    </w:p>
    <w:p w14:paraId="3858FDD8"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Održavanje poslovnih prostora</w:t>
      </w:r>
    </w:p>
    <w:p w14:paraId="490F0FC6" w14:textId="77777777" w:rsidR="00032A11" w:rsidRDefault="00032A11" w:rsidP="00032A11">
      <w:pPr>
        <w:spacing w:after="0" w:line="240" w:lineRule="auto"/>
        <w:jc w:val="both"/>
        <w:rPr>
          <w:rFonts w:ascii="Arial" w:hAnsi="Arial" w:cs="Arial"/>
        </w:rPr>
      </w:pPr>
      <w:r>
        <w:rPr>
          <w:rFonts w:ascii="Arial" w:hAnsi="Arial" w:cs="Arial"/>
        </w:rPr>
        <w:tab/>
        <w:t>Iz navedene stavke podmirili su se troškovi  redovnog održavanja na popravku i zamjeni stolarije, odštopavanju fekalnih i oborinskih vodova, ličenju zidova, popravku elektroinstalacija, te radovi pojačanog održavanja.</w:t>
      </w:r>
    </w:p>
    <w:p w14:paraId="61DD03A2" w14:textId="77777777" w:rsidR="00032A11" w:rsidRDefault="00032A11" w:rsidP="00032A11">
      <w:pPr>
        <w:spacing w:after="0" w:line="240" w:lineRule="auto"/>
        <w:rPr>
          <w:rFonts w:ascii="Arial" w:hAnsi="Arial" w:cs="Arial"/>
        </w:rPr>
      </w:pPr>
      <w:r>
        <w:rPr>
          <w:rFonts w:ascii="Arial" w:hAnsi="Arial" w:cs="Arial"/>
        </w:rPr>
        <w:t>Planirana sredstva za stavku bila su 41.000,00 eura, utrošeno je ukupno 35.645,35 eura.</w:t>
      </w:r>
    </w:p>
    <w:p w14:paraId="76E13C7C" w14:textId="77777777" w:rsidR="00032A11" w:rsidRDefault="00032A11" w:rsidP="00032A11">
      <w:pPr>
        <w:spacing w:after="0" w:line="240" w:lineRule="auto"/>
        <w:rPr>
          <w:rFonts w:ascii="Arial" w:hAnsi="Arial" w:cs="Arial"/>
          <w:b/>
        </w:rPr>
      </w:pPr>
    </w:p>
    <w:p w14:paraId="39DA4AB2"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Održavanje štandova i p.p.</w:t>
      </w:r>
    </w:p>
    <w:p w14:paraId="06706D01" w14:textId="77777777" w:rsidR="00032A11" w:rsidRDefault="00032A11" w:rsidP="00032A11">
      <w:pPr>
        <w:tabs>
          <w:tab w:val="left" w:pos="157"/>
        </w:tabs>
        <w:spacing w:after="0" w:line="240" w:lineRule="auto"/>
        <w:jc w:val="both"/>
        <w:rPr>
          <w:rFonts w:ascii="Arial" w:hAnsi="Arial" w:cs="Arial"/>
        </w:rPr>
      </w:pPr>
      <w:r>
        <w:rPr>
          <w:rFonts w:ascii="Arial" w:hAnsi="Arial" w:cs="Arial"/>
        </w:rPr>
        <w:t>Planirana sredstva za stavku bila su 3.000,00 eura, utrošeno je ukupno 1.513,25 eura.</w:t>
      </w:r>
      <w:r>
        <w:rPr>
          <w:rFonts w:ascii="Arial" w:hAnsi="Arial" w:cs="Arial"/>
        </w:rPr>
        <w:tab/>
      </w:r>
      <w:r>
        <w:rPr>
          <w:rFonts w:ascii="Arial" w:hAnsi="Arial" w:cs="Arial"/>
        </w:rPr>
        <w:tab/>
      </w:r>
    </w:p>
    <w:p w14:paraId="221266C7"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Usluge oglašavanja u sredstvima javnog informiranja -p.p. i štandove</w:t>
      </w:r>
    </w:p>
    <w:p w14:paraId="36FDA89A"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navedene stavke podmirili su se troškovi oglašavanja u dnevnom tisku za objavu javnog natječaja za zakup poslovnih prostora u vlasništvu Grada Labina. Planirana sredstva za stavku bila su 2.000,00 eura, utrošeno je ukupno 133,38 eura.</w:t>
      </w:r>
      <w:r>
        <w:rPr>
          <w:rFonts w:ascii="Arial" w:hAnsi="Arial" w:cs="Arial"/>
        </w:rPr>
        <w:tab/>
      </w:r>
    </w:p>
    <w:p w14:paraId="3C39DA49" w14:textId="77777777" w:rsidR="00032A11" w:rsidRDefault="00032A11" w:rsidP="00032A11">
      <w:pPr>
        <w:tabs>
          <w:tab w:val="left" w:pos="157"/>
        </w:tabs>
        <w:spacing w:after="0" w:line="240" w:lineRule="auto"/>
        <w:jc w:val="both"/>
        <w:rPr>
          <w:rFonts w:ascii="Arial" w:hAnsi="Arial" w:cs="Arial"/>
          <w:b/>
        </w:rPr>
      </w:pPr>
    </w:p>
    <w:p w14:paraId="12780128"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Troškovi pričuve poslovnih prostora</w:t>
      </w:r>
    </w:p>
    <w:p w14:paraId="20D11ED2" w14:textId="77777777" w:rsidR="00032A11" w:rsidRDefault="00032A11" w:rsidP="00032A11">
      <w:pPr>
        <w:tabs>
          <w:tab w:val="left" w:pos="157"/>
        </w:tabs>
        <w:spacing w:after="0" w:line="240" w:lineRule="auto"/>
        <w:jc w:val="both"/>
        <w:rPr>
          <w:rFonts w:ascii="Arial" w:hAnsi="Arial" w:cs="Arial"/>
        </w:rPr>
      </w:pPr>
      <w:r>
        <w:rPr>
          <w:rFonts w:ascii="Arial" w:hAnsi="Arial" w:cs="Arial"/>
        </w:rPr>
        <w:tab/>
      </w:r>
      <w:r>
        <w:rPr>
          <w:rFonts w:ascii="Arial" w:hAnsi="Arial" w:cs="Arial"/>
        </w:rPr>
        <w:tab/>
        <w:t>Iz navedene stavke podmirili su se troškovi pričuve za poslovne prostore u vlasništvu Grada Labina – prema upravitelju za redovno održavanje zajedničkih dijelova objekta u kojima se pojedini prostor nalazi. Planirana sredstva za stavku bila su 33.000,00 eura, utrošeno je ukupno 36.476,60 eura.</w:t>
      </w:r>
    </w:p>
    <w:p w14:paraId="1198161D" w14:textId="77777777" w:rsidR="00032A11" w:rsidRDefault="00032A11" w:rsidP="00032A11">
      <w:pPr>
        <w:tabs>
          <w:tab w:val="left" w:pos="157"/>
        </w:tabs>
        <w:spacing w:after="0" w:line="240" w:lineRule="auto"/>
        <w:jc w:val="both"/>
        <w:rPr>
          <w:rFonts w:ascii="Arial" w:hAnsi="Arial" w:cs="Arial"/>
        </w:rPr>
      </w:pPr>
      <w:r>
        <w:rPr>
          <w:rFonts w:ascii="Arial" w:hAnsi="Arial" w:cs="Arial"/>
        </w:rPr>
        <w:tab/>
      </w:r>
    </w:p>
    <w:p w14:paraId="12951661"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Komunalne usluge za poslovne objekte</w:t>
      </w:r>
    </w:p>
    <w:p w14:paraId="7C88316B" w14:textId="77777777" w:rsidR="00032A11" w:rsidRDefault="00032A11" w:rsidP="00032A11">
      <w:pPr>
        <w:tabs>
          <w:tab w:val="left" w:pos="157"/>
        </w:tabs>
        <w:spacing w:after="0" w:line="240" w:lineRule="auto"/>
        <w:jc w:val="both"/>
        <w:rPr>
          <w:rFonts w:ascii="Arial" w:hAnsi="Arial" w:cs="Arial"/>
        </w:rPr>
      </w:pPr>
      <w:r>
        <w:rPr>
          <w:rFonts w:ascii="Arial" w:hAnsi="Arial" w:cs="Arial"/>
        </w:rPr>
        <w:tab/>
      </w:r>
      <w:r>
        <w:rPr>
          <w:rFonts w:ascii="Arial" w:hAnsi="Arial" w:cs="Arial"/>
        </w:rPr>
        <w:tab/>
        <w:t>Iz navedene stavke podmirili su se troškovi komunalnih usluga utroška vode, naknade za uređenje voda te naknade za odvoz komunalnog otpada u poslovnim prostorima. Planirana sredstva za stavku bila su 8.000,00 eura, utrošeno je ukupno 5.997,32 eura.</w:t>
      </w:r>
      <w:r>
        <w:rPr>
          <w:rFonts w:ascii="Arial" w:hAnsi="Arial" w:cs="Arial"/>
        </w:rPr>
        <w:tab/>
      </w:r>
    </w:p>
    <w:p w14:paraId="27917744" w14:textId="77777777" w:rsidR="00032A11" w:rsidRDefault="00032A11" w:rsidP="00032A11">
      <w:pPr>
        <w:tabs>
          <w:tab w:val="left" w:pos="157"/>
        </w:tabs>
        <w:spacing w:after="0" w:line="240" w:lineRule="auto"/>
        <w:jc w:val="both"/>
        <w:rPr>
          <w:rFonts w:ascii="Arial" w:hAnsi="Arial" w:cs="Arial"/>
          <w:b/>
        </w:rPr>
      </w:pPr>
    </w:p>
    <w:p w14:paraId="12993FC7"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Izrada tehničke dokumentacije i elaborata</w:t>
      </w:r>
    </w:p>
    <w:p w14:paraId="1C306121" w14:textId="77777777" w:rsidR="00032A11" w:rsidRDefault="00032A11" w:rsidP="00032A11">
      <w:pPr>
        <w:tabs>
          <w:tab w:val="left" w:pos="157"/>
        </w:tabs>
        <w:spacing w:after="0" w:line="240" w:lineRule="auto"/>
        <w:jc w:val="both"/>
        <w:rPr>
          <w:rFonts w:ascii="Arial" w:hAnsi="Arial" w:cs="Arial"/>
        </w:rPr>
      </w:pPr>
      <w:r>
        <w:rPr>
          <w:rFonts w:ascii="Arial" w:hAnsi="Arial" w:cs="Arial"/>
          <w:b/>
        </w:rPr>
        <w:tab/>
      </w:r>
      <w:r>
        <w:rPr>
          <w:rFonts w:ascii="Arial" w:hAnsi="Arial" w:cs="Arial"/>
          <w:b/>
        </w:rPr>
        <w:tab/>
      </w:r>
      <w:r>
        <w:rPr>
          <w:rFonts w:ascii="Arial" w:hAnsi="Arial" w:cs="Arial"/>
        </w:rPr>
        <w:t>Iz navedene stavke podmirili su se troškovi  izrade tehničke dokumentacije i elaborata za poslovne prostore u vlasništvu Grada Labina. Planirana sredstva za stavku bila su 15.500,00 eura, utrošeno je ukupno 1.001,54 eura.</w:t>
      </w:r>
      <w:r>
        <w:rPr>
          <w:rFonts w:ascii="Arial" w:hAnsi="Arial" w:cs="Arial"/>
        </w:rPr>
        <w:tab/>
      </w:r>
      <w:r>
        <w:rPr>
          <w:rFonts w:ascii="Arial" w:hAnsi="Arial" w:cs="Arial"/>
        </w:rPr>
        <w:tab/>
      </w:r>
    </w:p>
    <w:p w14:paraId="070AEC6F" w14:textId="77777777" w:rsidR="00032A11" w:rsidRDefault="00032A11" w:rsidP="00032A11">
      <w:pPr>
        <w:tabs>
          <w:tab w:val="left" w:pos="157"/>
        </w:tabs>
        <w:spacing w:after="0" w:line="240" w:lineRule="auto"/>
        <w:jc w:val="both"/>
        <w:rPr>
          <w:rFonts w:ascii="Arial" w:hAnsi="Arial" w:cs="Arial"/>
        </w:rPr>
      </w:pPr>
    </w:p>
    <w:p w14:paraId="491D0FB4"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Intelektualne usluge</w:t>
      </w:r>
    </w:p>
    <w:p w14:paraId="7AF03AC3" w14:textId="77777777" w:rsidR="00032A11" w:rsidRDefault="00032A11" w:rsidP="00032A11">
      <w:pPr>
        <w:tabs>
          <w:tab w:val="left" w:pos="157"/>
        </w:tabs>
        <w:spacing w:after="0" w:line="240" w:lineRule="auto"/>
        <w:jc w:val="both"/>
        <w:rPr>
          <w:rFonts w:ascii="Arial" w:hAnsi="Arial" w:cs="Arial"/>
        </w:rPr>
      </w:pPr>
      <w:r>
        <w:rPr>
          <w:rFonts w:ascii="Arial" w:hAnsi="Arial" w:cs="Arial"/>
        </w:rPr>
        <w:tab/>
      </w:r>
      <w:r>
        <w:rPr>
          <w:rFonts w:ascii="Arial" w:hAnsi="Arial" w:cs="Arial"/>
        </w:rPr>
        <w:tab/>
        <w:t>Iz navedene stavke podmirili su se troškovi plaćanja usluge čišćenja zajedničkih prostorija u sklopu poslovnih prostora na adresi Katuri 17 i javnih WC-a. Planirana sredstva za stavku bila su 2.000,00 eura, utrošeno je ukupno 1.981,64 eura.</w:t>
      </w:r>
    </w:p>
    <w:p w14:paraId="6D0B4AE4" w14:textId="77777777" w:rsidR="00032A11" w:rsidRDefault="00032A11" w:rsidP="00032A11">
      <w:pPr>
        <w:tabs>
          <w:tab w:val="left" w:pos="157"/>
        </w:tabs>
        <w:spacing w:after="0" w:line="240" w:lineRule="auto"/>
        <w:jc w:val="both"/>
        <w:rPr>
          <w:rFonts w:ascii="Arial" w:hAnsi="Arial" w:cs="Arial"/>
        </w:rPr>
      </w:pPr>
    </w:p>
    <w:p w14:paraId="6544F700" w14:textId="77777777" w:rsidR="00032A11" w:rsidRDefault="00032A11" w:rsidP="00032A11">
      <w:pPr>
        <w:pStyle w:val="Odlomakpopisa"/>
        <w:numPr>
          <w:ilvl w:val="0"/>
          <w:numId w:val="99"/>
        </w:numPr>
        <w:tabs>
          <w:tab w:val="left" w:pos="157"/>
        </w:tabs>
        <w:spacing w:after="0" w:line="240" w:lineRule="auto"/>
        <w:jc w:val="both"/>
        <w:rPr>
          <w:rFonts w:ascii="Arial" w:hAnsi="Arial" w:cs="Arial"/>
          <w:b/>
        </w:rPr>
      </w:pPr>
      <w:r>
        <w:rPr>
          <w:rFonts w:ascii="Arial" w:hAnsi="Arial" w:cs="Arial"/>
          <w:b/>
        </w:rPr>
        <w:t>Uredski materijal i ostali materijalni rashodi</w:t>
      </w:r>
    </w:p>
    <w:p w14:paraId="21C4A3AD"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0,00 eura, utrošeno je ukupno 164,16 eura.</w:t>
      </w:r>
    </w:p>
    <w:p w14:paraId="04EF0B0A" w14:textId="77777777" w:rsidR="00032A11" w:rsidRDefault="00032A11" w:rsidP="00032A11">
      <w:pPr>
        <w:tabs>
          <w:tab w:val="left" w:pos="157"/>
        </w:tabs>
        <w:spacing w:after="0" w:line="240" w:lineRule="auto"/>
        <w:jc w:val="both"/>
        <w:rPr>
          <w:rFonts w:ascii="Arial" w:hAnsi="Arial" w:cs="Arial"/>
        </w:rPr>
      </w:pPr>
    </w:p>
    <w:p w14:paraId="618723F2" w14:textId="77777777" w:rsidR="00032A11" w:rsidRDefault="00032A11" w:rsidP="00032A11">
      <w:pPr>
        <w:tabs>
          <w:tab w:val="left" w:pos="157"/>
        </w:tabs>
        <w:spacing w:after="0" w:line="240" w:lineRule="auto"/>
        <w:jc w:val="both"/>
        <w:rPr>
          <w:rFonts w:ascii="Arial" w:hAnsi="Arial" w:cs="Arial"/>
        </w:rPr>
      </w:pPr>
      <w:r>
        <w:rPr>
          <w:rFonts w:ascii="Arial" w:hAnsi="Arial" w:cs="Arial"/>
        </w:rPr>
        <w:t xml:space="preserve"> </w:t>
      </w:r>
    </w:p>
    <w:p w14:paraId="187AE64A" w14:textId="77777777" w:rsidR="00032A11" w:rsidRDefault="00032A11" w:rsidP="00032A11">
      <w:pPr>
        <w:spacing w:after="0" w:line="240" w:lineRule="auto"/>
        <w:rPr>
          <w:rFonts w:ascii="Arial" w:hAnsi="Arial" w:cs="Arial"/>
          <w:b/>
        </w:rPr>
      </w:pPr>
      <w:r>
        <w:rPr>
          <w:rFonts w:ascii="Arial" w:hAnsi="Arial" w:cs="Arial"/>
          <w:b/>
        </w:rPr>
        <w:t>Aktivnost A400003: Mjere preventivne zaštite i veterinarske usluge</w:t>
      </w:r>
    </w:p>
    <w:p w14:paraId="3DE16386" w14:textId="77777777" w:rsidR="00032A11" w:rsidRDefault="00032A11" w:rsidP="00032A11">
      <w:pPr>
        <w:spacing w:after="0" w:line="240" w:lineRule="auto"/>
        <w:rPr>
          <w:rFonts w:ascii="Arial" w:hAnsi="Arial" w:cs="Arial"/>
          <w:b/>
        </w:rPr>
      </w:pPr>
    </w:p>
    <w:p w14:paraId="0AB3DFD4"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r>
        <w:rPr>
          <w:rFonts w:ascii="Arial" w:hAnsi="Arial" w:cs="Arial"/>
          <w:i/>
          <w:iCs/>
        </w:rPr>
        <w:t>Mjere preventivne zaštite i veterinarske usluge</w:t>
      </w:r>
      <w:r>
        <w:rPr>
          <w:rFonts w:ascii="Arial" w:hAnsi="Arial" w:cs="Arial"/>
        </w:rPr>
        <w:t xml:space="preserve"> planirani su u iznosu od 50.720,00 eura od kog iznosa je u izvještajnom razdoblju utrošeno 48.432,17 eura.</w:t>
      </w:r>
    </w:p>
    <w:p w14:paraId="319E7AD1" w14:textId="77777777" w:rsidR="00032A11" w:rsidRDefault="00032A11" w:rsidP="00032A11">
      <w:pPr>
        <w:spacing w:after="0" w:line="240" w:lineRule="auto"/>
        <w:jc w:val="both"/>
        <w:rPr>
          <w:rFonts w:ascii="Arial" w:hAnsi="Arial" w:cs="Arial"/>
        </w:rPr>
      </w:pPr>
    </w:p>
    <w:p w14:paraId="27DA839C" w14:textId="77777777" w:rsidR="00032A11" w:rsidRDefault="00032A11" w:rsidP="00032A11">
      <w:pPr>
        <w:spacing w:after="0" w:line="240" w:lineRule="auto"/>
        <w:jc w:val="both"/>
        <w:rPr>
          <w:rFonts w:ascii="Arial" w:hAnsi="Arial" w:cs="Arial"/>
        </w:rPr>
      </w:pPr>
      <w:r>
        <w:rPr>
          <w:rFonts w:ascii="Arial" w:hAnsi="Arial" w:cs="Arial"/>
        </w:rPr>
        <w:tab/>
        <w:t>Aktivnost – Mjere preventivne zaštite i veterinarske usluge obuhvaća usluge deratizacije i dezinfekcije, zdravstvene i veterinarske usluge, higijeničarski servis.</w:t>
      </w:r>
    </w:p>
    <w:p w14:paraId="04F7CFCB" w14:textId="77777777" w:rsidR="00032A11" w:rsidRDefault="00032A11" w:rsidP="00032A11">
      <w:pPr>
        <w:spacing w:after="0" w:line="240" w:lineRule="auto"/>
        <w:jc w:val="both"/>
        <w:rPr>
          <w:rFonts w:ascii="Arial" w:hAnsi="Arial" w:cs="Arial"/>
        </w:rPr>
      </w:pPr>
    </w:p>
    <w:p w14:paraId="31EB433D" w14:textId="77777777" w:rsidR="00032A11" w:rsidRDefault="00032A11" w:rsidP="00032A11">
      <w:pPr>
        <w:pStyle w:val="Odlomakpopisa"/>
        <w:numPr>
          <w:ilvl w:val="0"/>
          <w:numId w:val="100"/>
        </w:numPr>
        <w:tabs>
          <w:tab w:val="left" w:pos="157"/>
        </w:tabs>
        <w:spacing w:after="0" w:line="240" w:lineRule="auto"/>
        <w:jc w:val="both"/>
        <w:rPr>
          <w:rFonts w:ascii="Arial" w:hAnsi="Arial" w:cs="Arial"/>
          <w:b/>
        </w:rPr>
      </w:pPr>
      <w:r>
        <w:rPr>
          <w:rFonts w:ascii="Arial" w:hAnsi="Arial" w:cs="Arial"/>
          <w:b/>
        </w:rPr>
        <w:t>Usluga deratizacije i dezinfekcije</w:t>
      </w:r>
    </w:p>
    <w:p w14:paraId="297F403F" w14:textId="77777777" w:rsidR="00032A11" w:rsidRDefault="00032A11" w:rsidP="00032A11">
      <w:pPr>
        <w:tabs>
          <w:tab w:val="left" w:pos="157"/>
        </w:tabs>
        <w:spacing w:after="0" w:line="240" w:lineRule="auto"/>
        <w:jc w:val="both"/>
        <w:rPr>
          <w:rFonts w:ascii="Arial" w:hAnsi="Arial" w:cs="Arial"/>
        </w:rPr>
      </w:pPr>
      <w:r>
        <w:rPr>
          <w:rFonts w:ascii="Arial" w:hAnsi="Arial" w:cs="Arial"/>
        </w:rPr>
        <w:t>Iz navedene stavke podmirili su se troškovi redovne godišnje deratizacije na javnim površinama Grada Labina te interventne usluge deratizacije za određenu lokaciju po narudžbi. Planirana sredstva za stavku bila su 8.000,00 eura, utrošeno je ukupno 7.462,50 eura.</w:t>
      </w:r>
    </w:p>
    <w:p w14:paraId="11D07680" w14:textId="77777777" w:rsidR="00032A11" w:rsidRDefault="00032A11" w:rsidP="00032A11">
      <w:pPr>
        <w:spacing w:after="0" w:line="240" w:lineRule="auto"/>
        <w:ind w:firstLine="708"/>
        <w:jc w:val="both"/>
        <w:rPr>
          <w:rFonts w:ascii="Arial" w:hAnsi="Arial" w:cs="Arial"/>
        </w:rPr>
      </w:pPr>
    </w:p>
    <w:p w14:paraId="055EB62A" w14:textId="77777777" w:rsidR="00032A11" w:rsidRDefault="00032A11" w:rsidP="00032A11">
      <w:pPr>
        <w:pStyle w:val="Odlomakpopisa"/>
        <w:numPr>
          <w:ilvl w:val="0"/>
          <w:numId w:val="100"/>
        </w:numPr>
        <w:tabs>
          <w:tab w:val="left" w:pos="157"/>
        </w:tabs>
        <w:spacing w:after="0" w:line="240" w:lineRule="auto"/>
        <w:jc w:val="both"/>
        <w:rPr>
          <w:rFonts w:ascii="Arial" w:hAnsi="Arial" w:cs="Arial"/>
          <w:b/>
        </w:rPr>
      </w:pPr>
      <w:r>
        <w:rPr>
          <w:rFonts w:ascii="Arial" w:hAnsi="Arial" w:cs="Arial"/>
          <w:b/>
        </w:rPr>
        <w:t>Higijenski servis</w:t>
      </w:r>
    </w:p>
    <w:p w14:paraId="1D7F1C70" w14:textId="77777777" w:rsidR="00032A11" w:rsidRDefault="00032A11" w:rsidP="00032A11">
      <w:pPr>
        <w:tabs>
          <w:tab w:val="left" w:pos="157"/>
        </w:tabs>
        <w:spacing w:after="0" w:line="240" w:lineRule="auto"/>
        <w:jc w:val="both"/>
        <w:rPr>
          <w:rFonts w:ascii="Arial" w:hAnsi="Arial" w:cs="Arial"/>
        </w:rPr>
      </w:pPr>
      <w:r>
        <w:rPr>
          <w:rFonts w:ascii="Arial" w:hAnsi="Arial" w:cs="Arial"/>
        </w:rPr>
        <w:t>Iz navedene stavke podmirili su se troškovi interventnih veterinarskih usluga za ozlijeđene životinje koje su pronađene na javnim površinama a nije utvrđen vlasnik, te za troškove zbrinjavanja uginulih životinja sa javnih površina. Planirana sredstva za stavku bila su 4.500,00 eura, utrošeno je ukupno 1.504,16 eura.</w:t>
      </w:r>
    </w:p>
    <w:p w14:paraId="3072AA7D" w14:textId="77777777" w:rsidR="00032A11" w:rsidRDefault="00032A11" w:rsidP="00032A11">
      <w:pPr>
        <w:spacing w:after="0" w:line="240" w:lineRule="auto"/>
        <w:ind w:firstLine="708"/>
        <w:jc w:val="both"/>
        <w:rPr>
          <w:rFonts w:ascii="Arial" w:hAnsi="Arial" w:cs="Arial"/>
        </w:rPr>
      </w:pPr>
    </w:p>
    <w:p w14:paraId="3A0340EC" w14:textId="77777777" w:rsidR="00032A11" w:rsidRDefault="00032A11" w:rsidP="00032A11">
      <w:pPr>
        <w:pStyle w:val="Odlomakpopisa"/>
        <w:numPr>
          <w:ilvl w:val="0"/>
          <w:numId w:val="100"/>
        </w:numPr>
        <w:tabs>
          <w:tab w:val="left" w:pos="157"/>
        </w:tabs>
        <w:spacing w:after="0" w:line="240" w:lineRule="auto"/>
        <w:jc w:val="both"/>
        <w:rPr>
          <w:rFonts w:ascii="Arial" w:hAnsi="Arial" w:cs="Arial"/>
          <w:b/>
        </w:rPr>
      </w:pPr>
      <w:r>
        <w:rPr>
          <w:rFonts w:ascii="Arial" w:hAnsi="Arial" w:cs="Arial"/>
          <w:b/>
        </w:rPr>
        <w:t>Zdravstvene i veterinarske usluge</w:t>
      </w:r>
    </w:p>
    <w:p w14:paraId="29DE6A76" w14:textId="77777777" w:rsidR="00032A11" w:rsidRDefault="00032A11" w:rsidP="00032A11">
      <w:pPr>
        <w:tabs>
          <w:tab w:val="left" w:pos="157"/>
        </w:tabs>
        <w:spacing w:after="0" w:line="240" w:lineRule="auto"/>
        <w:jc w:val="both"/>
        <w:rPr>
          <w:rFonts w:ascii="Arial" w:hAnsi="Arial" w:cs="Arial"/>
        </w:rPr>
      </w:pPr>
      <w:r>
        <w:rPr>
          <w:rFonts w:ascii="Arial" w:hAnsi="Arial" w:cs="Arial"/>
        </w:rPr>
        <w:t xml:space="preserve">Iz navedene stavke podmirili su se troškovi veterinarskih usluga koje obuhvaćaju hvatanje životinja na javnim površinama, stacionar (zbrinjavanje, hranjenje i čišćenje te dezinfekcija) do pronalaska novih udomitelja životinja, sterilizaciju i kastraciju, osnovno cijepljenje protiv bjesnoće i zaraznih bolesti, dehelmintizacija, čišćenje životinja od parazita, eutanazija sukladno čl. 11 zakona o zaštiti životinja, putni troškovi i rad tehničara na terenu prilikom intervencija. </w:t>
      </w:r>
      <w:bookmarkStart w:id="102" w:name="_Hlk164157972"/>
      <w:r>
        <w:rPr>
          <w:rFonts w:ascii="Arial" w:hAnsi="Arial" w:cs="Arial"/>
        </w:rPr>
        <w:t>Planirana sredstva za stavku bila su 38.220,00 eura, utrošeno je ukupno 39.465,51 eura</w:t>
      </w:r>
      <w:bookmarkEnd w:id="102"/>
      <w:r>
        <w:rPr>
          <w:rFonts w:ascii="Arial" w:hAnsi="Arial" w:cs="Arial"/>
        </w:rPr>
        <w:t>.</w:t>
      </w:r>
    </w:p>
    <w:p w14:paraId="54A70AB5" w14:textId="77777777" w:rsidR="00032A11" w:rsidRDefault="00032A11" w:rsidP="00032A11">
      <w:pPr>
        <w:tabs>
          <w:tab w:val="left" w:pos="157"/>
        </w:tabs>
        <w:spacing w:after="0" w:line="240" w:lineRule="auto"/>
        <w:jc w:val="both"/>
        <w:rPr>
          <w:rFonts w:ascii="Arial" w:hAnsi="Arial" w:cs="Arial"/>
          <w:color w:val="FF0000"/>
        </w:rPr>
      </w:pPr>
    </w:p>
    <w:p w14:paraId="25EE95FD" w14:textId="77777777" w:rsidR="00032A11" w:rsidRDefault="00032A11" w:rsidP="00032A11">
      <w:pPr>
        <w:tabs>
          <w:tab w:val="left" w:pos="157"/>
        </w:tabs>
        <w:spacing w:after="0" w:line="240" w:lineRule="auto"/>
        <w:jc w:val="both"/>
        <w:rPr>
          <w:rFonts w:ascii="Arial" w:hAnsi="Arial" w:cs="Arial"/>
        </w:rPr>
      </w:pPr>
    </w:p>
    <w:p w14:paraId="4CFCD923" w14:textId="77777777" w:rsidR="00032A11" w:rsidRDefault="00032A11" w:rsidP="00032A11">
      <w:pPr>
        <w:spacing w:after="0" w:line="240" w:lineRule="auto"/>
        <w:rPr>
          <w:rFonts w:ascii="Arial" w:hAnsi="Arial" w:cs="Arial"/>
          <w:b/>
        </w:rPr>
      </w:pPr>
      <w:r>
        <w:rPr>
          <w:rFonts w:ascii="Arial" w:hAnsi="Arial" w:cs="Arial"/>
          <w:b/>
        </w:rPr>
        <w:t>Aktivnost A400004: Dostava vode</w:t>
      </w:r>
    </w:p>
    <w:p w14:paraId="1B22DF78" w14:textId="77777777" w:rsidR="00032A11" w:rsidRDefault="00032A11" w:rsidP="00032A11">
      <w:pPr>
        <w:spacing w:after="0" w:line="240" w:lineRule="auto"/>
        <w:rPr>
          <w:rFonts w:ascii="Arial" w:hAnsi="Arial" w:cs="Arial"/>
          <w:b/>
        </w:rPr>
      </w:pPr>
    </w:p>
    <w:p w14:paraId="23E3CA93"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r>
        <w:rPr>
          <w:rFonts w:ascii="Arial" w:hAnsi="Arial" w:cs="Arial"/>
          <w:i/>
          <w:iCs/>
        </w:rPr>
        <w:t>Dostava vode</w:t>
      </w:r>
      <w:r>
        <w:rPr>
          <w:rFonts w:ascii="Arial" w:hAnsi="Arial" w:cs="Arial"/>
        </w:rPr>
        <w:t xml:space="preserve"> planirani su u iznosu od 1.750,00 eura, stavka obuhvaća dostavu vode u naseljima bez vodoopskrbe u sušnom periodu. U 2024. godini je utrošeno ukupno 1.750,00 eura.</w:t>
      </w:r>
    </w:p>
    <w:p w14:paraId="74DF23EB" w14:textId="77777777" w:rsidR="00032A11" w:rsidRDefault="00032A11" w:rsidP="00032A11">
      <w:pPr>
        <w:spacing w:after="0" w:line="240" w:lineRule="auto"/>
        <w:jc w:val="both"/>
        <w:rPr>
          <w:rFonts w:ascii="Arial" w:eastAsiaTheme="minorHAnsi" w:hAnsi="Arial" w:cs="Arial"/>
        </w:rPr>
      </w:pPr>
    </w:p>
    <w:p w14:paraId="1CE8EA2D" w14:textId="77777777" w:rsidR="00032A11" w:rsidRDefault="00032A11" w:rsidP="00032A11">
      <w:pPr>
        <w:spacing w:after="0" w:line="240" w:lineRule="auto"/>
        <w:jc w:val="both"/>
        <w:rPr>
          <w:rFonts w:ascii="Arial" w:eastAsiaTheme="minorHAnsi" w:hAnsi="Arial" w:cs="Arial"/>
        </w:rPr>
      </w:pPr>
    </w:p>
    <w:p w14:paraId="2F71E941" w14:textId="77777777" w:rsidR="00032A11" w:rsidRDefault="00032A11" w:rsidP="00032A11">
      <w:pPr>
        <w:spacing w:after="0" w:line="240" w:lineRule="auto"/>
        <w:jc w:val="both"/>
        <w:rPr>
          <w:rFonts w:ascii="Arial" w:hAnsi="Arial" w:cs="Arial"/>
          <w:b/>
        </w:rPr>
      </w:pPr>
      <w:r>
        <w:rPr>
          <w:rFonts w:ascii="Arial" w:hAnsi="Arial" w:cs="Arial"/>
          <w:b/>
        </w:rPr>
        <w:t>Aktivnost A400005: Usluge izvršenja poslova komunalnog i prometnog redara</w:t>
      </w:r>
    </w:p>
    <w:p w14:paraId="400E3842" w14:textId="77777777" w:rsidR="00032A11" w:rsidRDefault="00032A11" w:rsidP="00032A11">
      <w:pPr>
        <w:spacing w:after="0" w:line="240" w:lineRule="auto"/>
        <w:jc w:val="both"/>
        <w:rPr>
          <w:rFonts w:ascii="Arial" w:hAnsi="Arial" w:cs="Arial"/>
        </w:rPr>
      </w:pPr>
    </w:p>
    <w:p w14:paraId="7C91070D" w14:textId="77777777" w:rsidR="00032A11" w:rsidRDefault="00032A11" w:rsidP="00032A11">
      <w:pPr>
        <w:spacing w:after="0" w:line="240" w:lineRule="auto"/>
        <w:jc w:val="both"/>
        <w:rPr>
          <w:rFonts w:ascii="Arial" w:hAnsi="Arial" w:cs="Arial"/>
        </w:rPr>
      </w:pPr>
      <w:r>
        <w:rPr>
          <w:rFonts w:ascii="Arial" w:hAnsi="Arial" w:cs="Arial"/>
        </w:rPr>
        <w:tab/>
        <w:t xml:space="preserve">Rashodi za izvršenje Aktivnosti – </w:t>
      </w:r>
      <w:r>
        <w:rPr>
          <w:rFonts w:ascii="Arial" w:hAnsi="Arial" w:cs="Arial"/>
          <w:i/>
          <w:iCs/>
        </w:rPr>
        <w:t>Usluge izvršenja poslova komunalnog i prometnog redara</w:t>
      </w:r>
      <w:r>
        <w:rPr>
          <w:rFonts w:ascii="Arial" w:hAnsi="Arial" w:cs="Arial"/>
        </w:rPr>
        <w:t xml:space="preserve"> planirani su u iznosu od 45.500,00 eura od kog iznosa je u izvještajnom razdoblju utrošeno 44.750,71 eura. </w:t>
      </w:r>
    </w:p>
    <w:p w14:paraId="62C87E13" w14:textId="77777777" w:rsidR="00032A11" w:rsidRDefault="00032A11" w:rsidP="00032A11">
      <w:pPr>
        <w:spacing w:after="0" w:line="240" w:lineRule="auto"/>
        <w:jc w:val="both"/>
        <w:rPr>
          <w:rFonts w:ascii="Arial" w:hAnsi="Arial" w:cs="Arial"/>
        </w:rPr>
      </w:pPr>
    </w:p>
    <w:p w14:paraId="40997E96" w14:textId="77777777" w:rsidR="00032A11" w:rsidRDefault="00032A11" w:rsidP="00032A11">
      <w:pPr>
        <w:spacing w:after="0" w:line="240" w:lineRule="auto"/>
        <w:jc w:val="both"/>
        <w:rPr>
          <w:rFonts w:ascii="Arial" w:hAnsi="Arial" w:cs="Arial"/>
        </w:rPr>
      </w:pPr>
      <w:r>
        <w:rPr>
          <w:rFonts w:ascii="Arial" w:hAnsi="Arial" w:cs="Arial"/>
        </w:rPr>
        <w:tab/>
        <w:t>Rashodi se odnose na usluge prometnog redarstva, usluge čuvanja imovine i osoba, usluge korištenja sustava evidencije utroška režija na sportskim terenima te usluge komunalnih poslova.</w:t>
      </w:r>
    </w:p>
    <w:p w14:paraId="5B9A189B" w14:textId="77777777" w:rsidR="00032A11" w:rsidRDefault="00032A11" w:rsidP="00032A11">
      <w:pPr>
        <w:spacing w:after="0" w:line="240" w:lineRule="auto"/>
        <w:jc w:val="both"/>
        <w:rPr>
          <w:rFonts w:ascii="Arial" w:hAnsi="Arial" w:cs="Arial"/>
        </w:rPr>
      </w:pPr>
    </w:p>
    <w:p w14:paraId="41AEE387" w14:textId="77777777" w:rsidR="00032A11" w:rsidRDefault="00032A11" w:rsidP="00032A11">
      <w:pPr>
        <w:pStyle w:val="Odlomakpopisa"/>
        <w:numPr>
          <w:ilvl w:val="0"/>
          <w:numId w:val="101"/>
        </w:numPr>
        <w:tabs>
          <w:tab w:val="left" w:pos="157"/>
        </w:tabs>
        <w:spacing w:after="0" w:line="240" w:lineRule="auto"/>
        <w:jc w:val="both"/>
        <w:rPr>
          <w:rFonts w:ascii="Arial" w:hAnsi="Arial" w:cs="Arial"/>
          <w:b/>
        </w:rPr>
      </w:pPr>
      <w:bookmarkStart w:id="103" w:name="_Hlk164340145"/>
      <w:r>
        <w:rPr>
          <w:rFonts w:ascii="Arial" w:hAnsi="Arial" w:cs="Arial"/>
          <w:b/>
        </w:rPr>
        <w:t>Usluge najma Cloud sustava</w:t>
      </w:r>
    </w:p>
    <w:p w14:paraId="6D5B7720" w14:textId="77777777" w:rsidR="00032A11" w:rsidRDefault="00032A11" w:rsidP="00032A11">
      <w:pPr>
        <w:spacing w:after="0" w:line="240" w:lineRule="auto"/>
        <w:ind w:firstLine="708"/>
        <w:jc w:val="both"/>
        <w:rPr>
          <w:rFonts w:ascii="Arial" w:hAnsi="Arial" w:cs="Arial"/>
        </w:rPr>
      </w:pPr>
      <w:r>
        <w:rPr>
          <w:rFonts w:ascii="Arial" w:hAnsi="Arial" w:cs="Arial"/>
        </w:rPr>
        <w:t xml:space="preserve">Iz navedene stavke podmirili su se troškovi godišnjeg najma cloud sustava za potrebe online GIS-a komunalne </w:t>
      </w:r>
      <w:bookmarkEnd w:id="103"/>
      <w:r>
        <w:rPr>
          <w:rFonts w:ascii="Arial" w:hAnsi="Arial" w:cs="Arial"/>
        </w:rPr>
        <w:t xml:space="preserve">infrastrukture te aplikacija za povezivanje timova. </w:t>
      </w:r>
      <w:bookmarkStart w:id="104" w:name="_Hlk164340174"/>
      <w:r>
        <w:rPr>
          <w:rFonts w:ascii="Arial" w:hAnsi="Arial" w:cs="Arial"/>
        </w:rPr>
        <w:t>Planirana sredstva za stavku bila su 7.500,00 eura, utrošeno je ukupno 8.474,39 eura.</w:t>
      </w:r>
    </w:p>
    <w:bookmarkEnd w:id="104"/>
    <w:p w14:paraId="68F5F298" w14:textId="77777777" w:rsidR="00032A11" w:rsidRDefault="00032A11" w:rsidP="00032A11">
      <w:pPr>
        <w:spacing w:after="0" w:line="240" w:lineRule="auto"/>
        <w:ind w:firstLine="708"/>
        <w:jc w:val="both"/>
        <w:rPr>
          <w:rFonts w:ascii="Arial" w:hAnsi="Arial" w:cs="Arial"/>
        </w:rPr>
      </w:pPr>
    </w:p>
    <w:p w14:paraId="3E68A7AE" w14:textId="77777777" w:rsidR="00032A11" w:rsidRDefault="00032A11" w:rsidP="00032A11">
      <w:pPr>
        <w:pStyle w:val="Odlomakpopisa"/>
        <w:numPr>
          <w:ilvl w:val="0"/>
          <w:numId w:val="101"/>
        </w:numPr>
        <w:tabs>
          <w:tab w:val="left" w:pos="157"/>
        </w:tabs>
        <w:spacing w:after="0" w:line="240" w:lineRule="auto"/>
        <w:jc w:val="both"/>
        <w:rPr>
          <w:rFonts w:ascii="Arial" w:hAnsi="Arial" w:cs="Arial"/>
          <w:b/>
        </w:rPr>
      </w:pPr>
      <w:r>
        <w:rPr>
          <w:rFonts w:ascii="Arial" w:hAnsi="Arial" w:cs="Arial"/>
          <w:b/>
        </w:rPr>
        <w:t>Intelektualne i osobne usluge</w:t>
      </w:r>
    </w:p>
    <w:p w14:paraId="4FF59EB8"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15.000,00 eura, utrošeno je ukupno 17.424,32 eura.</w:t>
      </w:r>
    </w:p>
    <w:p w14:paraId="1CD6D0E3" w14:textId="77777777" w:rsidR="00032A11" w:rsidRDefault="00032A11" w:rsidP="00032A11">
      <w:pPr>
        <w:spacing w:after="0" w:line="240" w:lineRule="auto"/>
        <w:ind w:firstLine="708"/>
        <w:jc w:val="both"/>
        <w:rPr>
          <w:rFonts w:ascii="Arial" w:hAnsi="Arial" w:cs="Arial"/>
        </w:rPr>
      </w:pPr>
    </w:p>
    <w:p w14:paraId="78185859" w14:textId="77777777" w:rsidR="00032A11" w:rsidRDefault="00032A11" w:rsidP="00032A11">
      <w:pPr>
        <w:pStyle w:val="Odlomakpopisa"/>
        <w:numPr>
          <w:ilvl w:val="0"/>
          <w:numId w:val="101"/>
        </w:numPr>
        <w:tabs>
          <w:tab w:val="left" w:pos="157"/>
        </w:tabs>
        <w:spacing w:after="0" w:line="240" w:lineRule="auto"/>
        <w:jc w:val="both"/>
        <w:rPr>
          <w:rFonts w:ascii="Arial" w:hAnsi="Arial" w:cs="Arial"/>
          <w:b/>
        </w:rPr>
      </w:pPr>
      <w:r>
        <w:rPr>
          <w:rFonts w:ascii="Arial" w:hAnsi="Arial" w:cs="Arial"/>
          <w:b/>
        </w:rPr>
        <w:t>Usluge prometnog redarstva</w:t>
      </w:r>
    </w:p>
    <w:p w14:paraId="59023DE6"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godišnjeg najma sustava pazigrad i gradsko-oko, vpp sustava za vođenje prekršajnog postupka za prometne prekršaje te upotreba i redovno servisiranje terenskih uređaja za komunalno-prometno redarstvo. Planirana sredstva za stavku bila su 18.000,00 eura, utrošeno je ukupno 15.330,00 eura.</w:t>
      </w:r>
    </w:p>
    <w:p w14:paraId="460D8C3A" w14:textId="77777777" w:rsidR="00032A11" w:rsidRDefault="00032A11" w:rsidP="00032A11">
      <w:pPr>
        <w:spacing w:after="0" w:line="240" w:lineRule="auto"/>
        <w:ind w:firstLine="708"/>
        <w:jc w:val="both"/>
        <w:rPr>
          <w:rFonts w:ascii="Arial" w:hAnsi="Arial" w:cs="Arial"/>
        </w:rPr>
      </w:pPr>
    </w:p>
    <w:p w14:paraId="10C96796" w14:textId="77777777" w:rsidR="00032A11" w:rsidRDefault="00032A11" w:rsidP="00032A11">
      <w:pPr>
        <w:pStyle w:val="Odlomakpopisa"/>
        <w:numPr>
          <w:ilvl w:val="0"/>
          <w:numId w:val="101"/>
        </w:numPr>
        <w:tabs>
          <w:tab w:val="left" w:pos="157"/>
        </w:tabs>
        <w:spacing w:after="0" w:line="240" w:lineRule="auto"/>
        <w:jc w:val="both"/>
        <w:rPr>
          <w:rFonts w:ascii="Arial" w:hAnsi="Arial" w:cs="Arial"/>
          <w:b/>
        </w:rPr>
      </w:pPr>
      <w:r>
        <w:rPr>
          <w:rFonts w:ascii="Arial" w:hAnsi="Arial" w:cs="Arial"/>
          <w:b/>
        </w:rPr>
        <w:t>Usluge čuvanja imovine i osoba</w:t>
      </w:r>
    </w:p>
    <w:p w14:paraId="1997A928"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zaštitarskih usluga prilikom organizacije različitih manifestacija te kao pripomoć komunalno-prometnom redarstvu prilikom zauzimanja javnih površina za potrebe pripreme raznih zahvata na javnim površinama te pripreme za postavu opreme prije održavanja samih manifestacija. Planirana sredstva za stavku bila su 4.000,00 eura, utrošeno je ukupno 3.522,00 eura.</w:t>
      </w:r>
    </w:p>
    <w:p w14:paraId="6A4117D4" w14:textId="77777777" w:rsidR="00032A11" w:rsidRDefault="00032A11" w:rsidP="00032A11">
      <w:pPr>
        <w:spacing w:after="0" w:line="240" w:lineRule="auto"/>
        <w:ind w:firstLine="708"/>
        <w:jc w:val="both"/>
        <w:rPr>
          <w:rFonts w:ascii="Arial" w:hAnsi="Arial" w:cs="Arial"/>
        </w:rPr>
      </w:pPr>
    </w:p>
    <w:p w14:paraId="5E3C17F9" w14:textId="77777777" w:rsidR="00032A11" w:rsidRDefault="00032A11" w:rsidP="00032A11">
      <w:pPr>
        <w:pStyle w:val="Odlomakpopisa"/>
        <w:numPr>
          <w:ilvl w:val="0"/>
          <w:numId w:val="101"/>
        </w:numPr>
        <w:tabs>
          <w:tab w:val="left" w:pos="157"/>
        </w:tabs>
        <w:spacing w:after="0" w:line="240" w:lineRule="auto"/>
        <w:jc w:val="both"/>
        <w:rPr>
          <w:rFonts w:ascii="Arial" w:hAnsi="Arial" w:cs="Arial"/>
          <w:b/>
        </w:rPr>
      </w:pPr>
      <w:r>
        <w:rPr>
          <w:rFonts w:ascii="Arial" w:hAnsi="Arial" w:cs="Arial"/>
          <w:b/>
        </w:rPr>
        <w:t>Nabava radne obuće i odjeće za potrebe komunalno-prometnog redarstva</w:t>
      </w:r>
    </w:p>
    <w:p w14:paraId="4270A43E" w14:textId="77777777" w:rsidR="00032A11" w:rsidRDefault="00032A11" w:rsidP="00032A11">
      <w:pPr>
        <w:spacing w:after="0" w:line="240" w:lineRule="auto"/>
        <w:ind w:firstLine="708"/>
        <w:jc w:val="both"/>
        <w:rPr>
          <w:rFonts w:ascii="Arial" w:hAnsi="Arial" w:cs="Arial"/>
        </w:rPr>
      </w:pPr>
      <w:bookmarkStart w:id="105" w:name="_Hlk164340303"/>
      <w:r>
        <w:rPr>
          <w:rFonts w:ascii="Arial" w:hAnsi="Arial" w:cs="Arial"/>
        </w:rPr>
        <w:t>Planirana sredstva za stavku bila su 1.000,00 eura, utrošeno je ukupno 0,00 eura.</w:t>
      </w:r>
    </w:p>
    <w:bookmarkEnd w:id="105"/>
    <w:p w14:paraId="7659B0DE" w14:textId="77777777" w:rsidR="00032A11" w:rsidRDefault="00032A11" w:rsidP="00032A11">
      <w:pPr>
        <w:spacing w:after="0" w:line="240" w:lineRule="auto"/>
        <w:ind w:firstLine="708"/>
        <w:jc w:val="both"/>
        <w:rPr>
          <w:rFonts w:ascii="Arial" w:hAnsi="Arial" w:cs="Arial"/>
          <w:color w:val="FF0000"/>
        </w:rPr>
      </w:pPr>
    </w:p>
    <w:p w14:paraId="4A4499FA" w14:textId="77777777" w:rsidR="00032A11" w:rsidRDefault="00032A11" w:rsidP="00032A11">
      <w:pPr>
        <w:spacing w:after="0" w:line="240" w:lineRule="auto"/>
        <w:ind w:firstLine="708"/>
        <w:jc w:val="both"/>
        <w:rPr>
          <w:rFonts w:ascii="Arial" w:hAnsi="Arial" w:cs="Arial"/>
        </w:rPr>
      </w:pPr>
    </w:p>
    <w:p w14:paraId="44D3E8E2" w14:textId="77777777" w:rsidR="00032A11" w:rsidRDefault="00032A11" w:rsidP="00032A11">
      <w:pPr>
        <w:spacing w:after="0" w:line="240" w:lineRule="auto"/>
        <w:jc w:val="both"/>
        <w:rPr>
          <w:rFonts w:ascii="Arial" w:hAnsi="Arial" w:cs="Arial"/>
          <w:b/>
        </w:rPr>
      </w:pPr>
      <w:r>
        <w:rPr>
          <w:rFonts w:ascii="Arial" w:hAnsi="Arial" w:cs="Arial"/>
          <w:b/>
        </w:rPr>
        <w:t>Aktivnost A400008: Održavanje igrališta</w:t>
      </w:r>
    </w:p>
    <w:p w14:paraId="1099F082" w14:textId="77777777" w:rsidR="00032A11" w:rsidRDefault="00032A11" w:rsidP="00032A11">
      <w:pPr>
        <w:spacing w:after="0" w:line="240" w:lineRule="auto"/>
        <w:jc w:val="both"/>
        <w:rPr>
          <w:rFonts w:ascii="Arial" w:hAnsi="Arial" w:cs="Arial"/>
        </w:rPr>
      </w:pPr>
    </w:p>
    <w:p w14:paraId="7CAC6CDC"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 igrališta</w:t>
      </w:r>
      <w:r>
        <w:rPr>
          <w:rFonts w:ascii="Arial" w:hAnsi="Arial" w:cs="Arial"/>
        </w:rPr>
        <w:t xml:space="preserve"> planirani su u iznosu od 130.000,00 eura od kog iznosa je u izvještajnom razdoblju utrošeno 132.688,27 eura.</w:t>
      </w:r>
    </w:p>
    <w:p w14:paraId="7DD9389E" w14:textId="77777777" w:rsidR="00032A11" w:rsidRDefault="00032A11" w:rsidP="00032A11">
      <w:pPr>
        <w:spacing w:after="0" w:line="240" w:lineRule="auto"/>
        <w:jc w:val="both"/>
        <w:rPr>
          <w:rFonts w:ascii="Arial" w:hAnsi="Arial" w:cs="Arial"/>
        </w:rPr>
      </w:pPr>
      <w:r>
        <w:rPr>
          <w:rFonts w:ascii="Arial" w:hAnsi="Arial" w:cs="Arial"/>
        </w:rPr>
        <w:tab/>
        <w:t xml:space="preserve">Aktivnost – </w:t>
      </w:r>
      <w:r>
        <w:rPr>
          <w:rFonts w:ascii="Arial" w:hAnsi="Arial" w:cs="Arial"/>
          <w:i/>
          <w:iCs/>
        </w:rPr>
        <w:t>Održavanje igrališta</w:t>
      </w:r>
      <w:r>
        <w:rPr>
          <w:rFonts w:ascii="Arial" w:hAnsi="Arial" w:cs="Arial"/>
        </w:rPr>
        <w:t xml:space="preserve"> obuhvaća utrošak električne energije, održavanje sportskih igrališta i objekata, održavanje dječjih sprava igrališta, komunalne usluge.</w:t>
      </w:r>
    </w:p>
    <w:p w14:paraId="115DF99E" w14:textId="77777777" w:rsidR="00032A11" w:rsidRDefault="00032A11" w:rsidP="00032A11">
      <w:pPr>
        <w:spacing w:after="0" w:line="240" w:lineRule="auto"/>
        <w:jc w:val="both"/>
        <w:rPr>
          <w:rFonts w:ascii="Arial" w:hAnsi="Arial" w:cs="Arial"/>
        </w:rPr>
      </w:pPr>
    </w:p>
    <w:p w14:paraId="5D3DCB62" w14:textId="77777777" w:rsidR="00032A11" w:rsidRDefault="00032A11" w:rsidP="00032A11">
      <w:pPr>
        <w:pStyle w:val="Odlomakpopisa"/>
        <w:numPr>
          <w:ilvl w:val="0"/>
          <w:numId w:val="102"/>
        </w:numPr>
        <w:spacing w:after="0" w:line="240" w:lineRule="auto"/>
        <w:jc w:val="both"/>
        <w:rPr>
          <w:rFonts w:ascii="Arial" w:hAnsi="Arial" w:cs="Arial"/>
        </w:rPr>
      </w:pPr>
      <w:r>
        <w:rPr>
          <w:rFonts w:ascii="Arial" w:hAnsi="Arial" w:cs="Arial"/>
          <w:b/>
        </w:rPr>
        <w:t>Utrošak električne energije</w:t>
      </w:r>
    </w:p>
    <w:p w14:paraId="26B05628" w14:textId="77777777" w:rsidR="00032A11" w:rsidRDefault="00032A11" w:rsidP="00032A11">
      <w:pPr>
        <w:spacing w:after="0" w:line="240" w:lineRule="auto"/>
        <w:jc w:val="both"/>
        <w:rPr>
          <w:rFonts w:ascii="Arial" w:eastAsiaTheme="minorHAnsi" w:hAnsi="Arial" w:cs="Arial"/>
        </w:rPr>
      </w:pPr>
      <w:r>
        <w:rPr>
          <w:rFonts w:ascii="Arial" w:hAnsi="Arial" w:cs="Arial"/>
        </w:rPr>
        <w:t>Iz navedene stavke podmirili su se troškovi utroška električne energije za sportske objekte kojih koriste NK Rudar, NK Iskra, NK Rabac, BK Rudar i BK Labin te utrošak električne energije za javna sportska igrališta na području Grada Labina</w:t>
      </w:r>
      <w:r>
        <w:rPr>
          <w:rFonts w:ascii="Arial" w:eastAsiaTheme="minorHAnsi" w:hAnsi="Arial" w:cs="Arial"/>
        </w:rPr>
        <w:t>.</w:t>
      </w:r>
      <w:r>
        <w:rPr>
          <w:rFonts w:ascii="Arial" w:hAnsi="Arial" w:cs="Arial"/>
        </w:rPr>
        <w:t xml:space="preserve"> Planirana sredstva za stavku bila su 22.000,00 eura, utrošeno je ukupno 23.973,9 eura.</w:t>
      </w:r>
    </w:p>
    <w:p w14:paraId="55E5F10E" w14:textId="77777777" w:rsidR="00032A11" w:rsidRDefault="00032A11" w:rsidP="00032A11">
      <w:pPr>
        <w:spacing w:after="0" w:line="240" w:lineRule="auto"/>
        <w:ind w:firstLine="708"/>
        <w:jc w:val="both"/>
        <w:rPr>
          <w:rFonts w:ascii="Arial" w:hAnsi="Arial" w:cs="Arial"/>
        </w:rPr>
      </w:pPr>
    </w:p>
    <w:p w14:paraId="715D8C96" w14:textId="77777777" w:rsidR="00032A11" w:rsidRDefault="00032A11" w:rsidP="00032A11">
      <w:pPr>
        <w:pStyle w:val="Odlomakpopisa"/>
        <w:numPr>
          <w:ilvl w:val="0"/>
          <w:numId w:val="102"/>
        </w:numPr>
        <w:spacing w:after="0" w:line="240" w:lineRule="auto"/>
        <w:jc w:val="both"/>
        <w:rPr>
          <w:rFonts w:ascii="Arial" w:hAnsi="Arial" w:cs="Arial"/>
        </w:rPr>
      </w:pPr>
      <w:r>
        <w:rPr>
          <w:rFonts w:ascii="Arial" w:hAnsi="Arial" w:cs="Arial"/>
          <w:b/>
        </w:rPr>
        <w:t>Usluge održavanja sportskih objekata</w:t>
      </w:r>
    </w:p>
    <w:p w14:paraId="2CE742EA"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održavanja sportskih objekata koje podrazumijevaju: Održavanja travnjaka (gnojenje, aeracija, zatravljivanje,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brutto plaća domara koji sudjeluje u održavanju te vrši košnju), na objektima kako slijedi:</w:t>
      </w:r>
    </w:p>
    <w:p w14:paraId="3EFEDE8E" w14:textId="77777777" w:rsidR="00032A11" w:rsidRDefault="00032A11" w:rsidP="00032A11">
      <w:pPr>
        <w:spacing w:after="0" w:line="240" w:lineRule="auto"/>
        <w:ind w:firstLine="708"/>
        <w:jc w:val="both"/>
        <w:rPr>
          <w:rFonts w:ascii="Arial" w:hAnsi="Arial" w:cs="Arial"/>
        </w:rPr>
      </w:pPr>
      <w:r>
        <w:rPr>
          <w:rFonts w:ascii="Arial" w:hAnsi="Arial" w:cs="Arial"/>
        </w:rPr>
        <w:t>- gradski stadion Labin sa pripadajućim objektom, izgrađen na k.č. 315 k.o. Novi Labin,</w:t>
      </w:r>
    </w:p>
    <w:p w14:paraId="52ACB55E" w14:textId="77777777" w:rsidR="00032A11" w:rsidRDefault="00032A11" w:rsidP="00032A11">
      <w:pPr>
        <w:spacing w:after="0" w:line="240" w:lineRule="auto"/>
        <w:ind w:firstLine="708"/>
        <w:jc w:val="both"/>
        <w:rPr>
          <w:rFonts w:ascii="Arial" w:hAnsi="Arial" w:cs="Arial"/>
        </w:rPr>
      </w:pPr>
      <w:r>
        <w:rPr>
          <w:rFonts w:ascii="Arial" w:hAnsi="Arial" w:cs="Arial"/>
        </w:rPr>
        <w:t>- nogometno igralište u Vinežu sa pripadajućim objektom, izgrađeni na k.č. 1490/1 k.o. Novi Labin,</w:t>
      </w:r>
    </w:p>
    <w:p w14:paraId="46B6B170" w14:textId="77777777" w:rsidR="00032A11" w:rsidRDefault="00032A11" w:rsidP="00032A11">
      <w:pPr>
        <w:spacing w:after="0" w:line="240" w:lineRule="auto"/>
        <w:ind w:firstLine="708"/>
        <w:jc w:val="both"/>
        <w:rPr>
          <w:rFonts w:ascii="Arial" w:hAnsi="Arial" w:cs="Arial"/>
        </w:rPr>
      </w:pPr>
      <w:r>
        <w:rPr>
          <w:rFonts w:ascii="Arial" w:hAnsi="Arial" w:cs="Arial"/>
        </w:rPr>
        <w:t>- boćalište u Labinu (četiri staze) sa pripadajućim objektima, izgrađeno na k.č. 947/3 k.o. Novi Labin</w:t>
      </w:r>
    </w:p>
    <w:p w14:paraId="69C1EACE" w14:textId="77777777" w:rsidR="00032A11" w:rsidRDefault="00032A11" w:rsidP="00032A11">
      <w:pPr>
        <w:spacing w:after="0" w:line="240" w:lineRule="auto"/>
        <w:jc w:val="both"/>
        <w:rPr>
          <w:rFonts w:ascii="Arial" w:hAnsi="Arial" w:cs="Arial"/>
        </w:rPr>
      </w:pPr>
      <w:r>
        <w:rPr>
          <w:rFonts w:ascii="Arial" w:hAnsi="Arial" w:cs="Arial"/>
        </w:rPr>
        <w:tab/>
        <w:t>Planirana sredstva za stavku bila su 52.000,00 eura, utrošeno je ukupno 44.767,41 eura.</w:t>
      </w:r>
    </w:p>
    <w:p w14:paraId="425539C2" w14:textId="77777777" w:rsidR="00032A11" w:rsidRDefault="00032A11" w:rsidP="00032A11">
      <w:pPr>
        <w:spacing w:after="0" w:line="240" w:lineRule="auto"/>
        <w:ind w:firstLine="708"/>
        <w:jc w:val="both"/>
        <w:rPr>
          <w:rFonts w:ascii="Arial" w:hAnsi="Arial" w:cs="Arial"/>
        </w:rPr>
      </w:pPr>
    </w:p>
    <w:p w14:paraId="5A95A476" w14:textId="77777777" w:rsidR="00032A11" w:rsidRDefault="00032A11" w:rsidP="00032A11">
      <w:pPr>
        <w:pStyle w:val="Odlomakpopisa"/>
        <w:numPr>
          <w:ilvl w:val="0"/>
          <w:numId w:val="102"/>
        </w:numPr>
        <w:spacing w:after="0" w:line="240" w:lineRule="auto"/>
        <w:jc w:val="both"/>
        <w:rPr>
          <w:rFonts w:ascii="Arial" w:hAnsi="Arial" w:cs="Arial"/>
          <w:b/>
        </w:rPr>
      </w:pPr>
      <w:r>
        <w:rPr>
          <w:rFonts w:ascii="Arial" w:hAnsi="Arial" w:cs="Arial"/>
          <w:b/>
        </w:rPr>
        <w:t>Održavanje sportskih igrališta i objekata</w:t>
      </w:r>
    </w:p>
    <w:p w14:paraId="39D32CA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se troškovi održavanja sportskih igrališta i objekata (sportska košarkaška, rukometna/malo nogometna igrališta na javnim površinama) koje podrazumijevaju: sanaciju oštećenja na podlogama, sanaciju zaštitnih ograda i prilaza igralištima, sanaciju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 javnih košarkaških, rukometnih/malo nogometnih igrališta - troškovi za sanaciju derutnih površina na javnim rukometnim/malo nogometnim, košarkaškim igralištima na području Grada Labina)</w:t>
      </w:r>
    </w:p>
    <w:p w14:paraId="756561E0" w14:textId="77777777" w:rsidR="00032A11" w:rsidRDefault="00032A11" w:rsidP="00032A11">
      <w:pPr>
        <w:spacing w:after="0" w:line="240" w:lineRule="auto"/>
        <w:jc w:val="both"/>
        <w:rPr>
          <w:rFonts w:ascii="Arial" w:hAnsi="Arial" w:cs="Arial"/>
        </w:rPr>
      </w:pPr>
      <w:r>
        <w:rPr>
          <w:rFonts w:ascii="Arial" w:hAnsi="Arial" w:cs="Arial"/>
        </w:rPr>
        <w:t>Planirana sredstva za stavku bila su 25.000,00 eura, utrošeno je ukupno 21.913,60 eura.</w:t>
      </w:r>
    </w:p>
    <w:p w14:paraId="4D68D2B3" w14:textId="77777777" w:rsidR="00032A11" w:rsidRDefault="00032A11" w:rsidP="00032A11">
      <w:pPr>
        <w:spacing w:after="0" w:line="240" w:lineRule="auto"/>
        <w:ind w:firstLine="708"/>
        <w:jc w:val="both"/>
        <w:rPr>
          <w:rFonts w:ascii="Arial" w:hAnsi="Arial" w:cs="Arial"/>
        </w:rPr>
      </w:pPr>
    </w:p>
    <w:p w14:paraId="4967EE79" w14:textId="77777777" w:rsidR="00032A11" w:rsidRDefault="00032A11" w:rsidP="00032A11">
      <w:pPr>
        <w:pStyle w:val="Odlomakpopisa"/>
        <w:numPr>
          <w:ilvl w:val="0"/>
          <w:numId w:val="102"/>
        </w:numPr>
        <w:spacing w:after="0" w:line="240" w:lineRule="auto"/>
        <w:jc w:val="both"/>
        <w:rPr>
          <w:rFonts w:ascii="Arial" w:hAnsi="Arial" w:cs="Arial"/>
          <w:b/>
        </w:rPr>
      </w:pPr>
      <w:r>
        <w:rPr>
          <w:rFonts w:ascii="Arial" w:hAnsi="Arial" w:cs="Arial"/>
          <w:b/>
        </w:rPr>
        <w:t>Komunalne usluge</w:t>
      </w:r>
    </w:p>
    <w:p w14:paraId="333482CE" w14:textId="77777777" w:rsidR="00032A11" w:rsidRDefault="00032A11" w:rsidP="00032A11">
      <w:pPr>
        <w:spacing w:after="0" w:line="240" w:lineRule="auto"/>
        <w:jc w:val="both"/>
        <w:rPr>
          <w:rFonts w:ascii="Arial" w:hAnsi="Arial" w:cs="Arial"/>
        </w:rPr>
      </w:pPr>
      <w:r>
        <w:rPr>
          <w:rFonts w:ascii="Arial" w:hAnsi="Arial" w:cs="Arial"/>
        </w:rPr>
        <w:t>Iz navedene stavke podmirili su se troškovi potrošnje vode za zalijevanje sportskih objekata, naknada za uređenje voda te komunalne usluge zbrinjavanja otpada za NK Rudar, NK Iskra, NK Rabac i teniski klub Rabac. Planirana sredstva za stavku bila su 31.000,00 eura, utrošeno je ukupno 42.033,27 eura.</w:t>
      </w:r>
    </w:p>
    <w:p w14:paraId="008AF36E" w14:textId="77777777" w:rsidR="00032A11" w:rsidRDefault="00032A11" w:rsidP="00032A11">
      <w:pPr>
        <w:spacing w:after="0" w:line="240" w:lineRule="auto"/>
        <w:ind w:firstLine="708"/>
        <w:jc w:val="both"/>
        <w:rPr>
          <w:rFonts w:ascii="Arial" w:hAnsi="Arial" w:cs="Arial"/>
          <w:b/>
        </w:rPr>
      </w:pPr>
    </w:p>
    <w:p w14:paraId="5C765C1D" w14:textId="77777777" w:rsidR="00032A11" w:rsidRDefault="00032A11" w:rsidP="00032A11">
      <w:pPr>
        <w:spacing w:after="0" w:line="240" w:lineRule="auto"/>
        <w:jc w:val="both"/>
        <w:rPr>
          <w:rFonts w:ascii="Arial" w:hAnsi="Arial" w:cs="Arial"/>
        </w:rPr>
      </w:pPr>
    </w:p>
    <w:p w14:paraId="43B8A006" w14:textId="77777777" w:rsidR="00032A11" w:rsidRDefault="00032A11" w:rsidP="00032A11">
      <w:pPr>
        <w:spacing w:after="0" w:line="240" w:lineRule="auto"/>
        <w:jc w:val="both"/>
        <w:rPr>
          <w:rFonts w:ascii="Arial" w:hAnsi="Arial" w:cs="Arial"/>
          <w:b/>
        </w:rPr>
      </w:pPr>
      <w:r>
        <w:rPr>
          <w:rFonts w:ascii="Arial" w:hAnsi="Arial" w:cs="Arial"/>
          <w:b/>
        </w:rPr>
        <w:t>Aktivnost A40009: Održavanje sportske dvorane</w:t>
      </w:r>
    </w:p>
    <w:p w14:paraId="1CDFD7B4" w14:textId="77777777" w:rsidR="00032A11" w:rsidRDefault="00032A11" w:rsidP="00032A11">
      <w:pPr>
        <w:spacing w:after="0" w:line="240" w:lineRule="auto"/>
        <w:jc w:val="both"/>
        <w:rPr>
          <w:rFonts w:ascii="Arial" w:hAnsi="Arial" w:cs="Arial"/>
          <w:b/>
        </w:rPr>
      </w:pPr>
    </w:p>
    <w:p w14:paraId="5262DFD8"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 sportske dvorane</w:t>
      </w:r>
      <w:r>
        <w:rPr>
          <w:rFonts w:ascii="Arial" w:hAnsi="Arial" w:cs="Arial"/>
        </w:rPr>
        <w:t xml:space="preserve"> planirani su u iznosu od 153.000,00 eura od kog iznosa je u izvještajnom razdoblju utrošeno 130.854,62 eura.</w:t>
      </w:r>
    </w:p>
    <w:p w14:paraId="363237F0" w14:textId="77777777" w:rsidR="00032A11" w:rsidRDefault="00032A11" w:rsidP="00032A11">
      <w:pPr>
        <w:spacing w:after="0" w:line="240" w:lineRule="auto"/>
        <w:jc w:val="both"/>
        <w:rPr>
          <w:rFonts w:ascii="Arial" w:hAnsi="Arial" w:cs="Arial"/>
        </w:rPr>
      </w:pPr>
      <w:r>
        <w:rPr>
          <w:rFonts w:ascii="Arial" w:hAnsi="Arial" w:cs="Arial"/>
        </w:rPr>
        <w:tab/>
        <w:t xml:space="preserve">Aktivnost – </w:t>
      </w:r>
      <w:r>
        <w:rPr>
          <w:rFonts w:ascii="Arial" w:hAnsi="Arial" w:cs="Arial"/>
          <w:i/>
          <w:iCs/>
        </w:rPr>
        <w:t>Održavanje sportske dvorane</w:t>
      </w:r>
      <w:r>
        <w:rPr>
          <w:rFonts w:ascii="Arial" w:hAnsi="Arial" w:cs="Arial"/>
        </w:rPr>
        <w:t xml:space="preserve"> obuhvaća utrošak električne energije, komunalne usluge te usluge redovnog održavanja sportske dvorane.</w:t>
      </w:r>
    </w:p>
    <w:p w14:paraId="3F98BD31" w14:textId="77777777" w:rsidR="00032A11" w:rsidRDefault="00032A11" w:rsidP="00032A11">
      <w:pPr>
        <w:spacing w:after="0" w:line="240" w:lineRule="auto"/>
        <w:jc w:val="both"/>
        <w:rPr>
          <w:rFonts w:ascii="Arial" w:hAnsi="Arial" w:cs="Arial"/>
        </w:rPr>
      </w:pPr>
    </w:p>
    <w:p w14:paraId="619ED3D2" w14:textId="77777777" w:rsidR="00032A11" w:rsidRDefault="00032A11" w:rsidP="00032A11">
      <w:pPr>
        <w:pStyle w:val="Odlomakpopisa"/>
        <w:numPr>
          <w:ilvl w:val="0"/>
          <w:numId w:val="103"/>
        </w:numPr>
        <w:tabs>
          <w:tab w:val="left" w:pos="157"/>
        </w:tabs>
        <w:spacing w:after="0" w:line="240" w:lineRule="auto"/>
        <w:jc w:val="both"/>
        <w:rPr>
          <w:rFonts w:ascii="Arial" w:hAnsi="Arial" w:cs="Arial"/>
          <w:b/>
        </w:rPr>
      </w:pPr>
      <w:r>
        <w:rPr>
          <w:rFonts w:ascii="Arial" w:hAnsi="Arial" w:cs="Arial"/>
          <w:b/>
        </w:rPr>
        <w:t>Utrošak električne energije</w:t>
      </w:r>
    </w:p>
    <w:p w14:paraId="25310305" w14:textId="77777777" w:rsidR="00032A11" w:rsidRDefault="00032A11" w:rsidP="00032A11">
      <w:pPr>
        <w:spacing w:after="0" w:line="240" w:lineRule="auto"/>
        <w:jc w:val="both"/>
        <w:rPr>
          <w:rFonts w:ascii="Arial" w:hAnsi="Arial" w:cs="Arial"/>
        </w:rPr>
      </w:pPr>
      <w:r>
        <w:rPr>
          <w:rFonts w:ascii="Arial" w:hAnsi="Arial" w:cs="Arial"/>
        </w:rPr>
        <w:tab/>
        <w:t>Iz navedene stavke podmirili su se troškovi električne energije za potrebe osvjetljavanja i grijanja sportske dvorane. Planirana sredstva za stavku bila su 50.000,00 eura, utrošeno je ukupno 46.962,85 eura.</w:t>
      </w:r>
    </w:p>
    <w:p w14:paraId="644DA796" w14:textId="77777777" w:rsidR="00032A11" w:rsidRDefault="00032A11" w:rsidP="00032A11">
      <w:pPr>
        <w:pStyle w:val="Odlomakpopisa"/>
        <w:tabs>
          <w:tab w:val="left" w:pos="157"/>
        </w:tabs>
        <w:spacing w:after="0" w:line="240" w:lineRule="auto"/>
        <w:jc w:val="both"/>
        <w:rPr>
          <w:rFonts w:ascii="Arial" w:hAnsi="Arial" w:cs="Arial"/>
          <w:b/>
        </w:rPr>
      </w:pPr>
    </w:p>
    <w:p w14:paraId="12231E5B" w14:textId="77777777" w:rsidR="00032A11" w:rsidRDefault="00032A11" w:rsidP="00032A11">
      <w:pPr>
        <w:pStyle w:val="Odlomakpopisa"/>
        <w:numPr>
          <w:ilvl w:val="0"/>
          <w:numId w:val="103"/>
        </w:numPr>
        <w:tabs>
          <w:tab w:val="left" w:pos="157"/>
        </w:tabs>
        <w:spacing w:after="0" w:line="240" w:lineRule="auto"/>
        <w:jc w:val="both"/>
        <w:rPr>
          <w:rFonts w:ascii="Arial" w:hAnsi="Arial" w:cs="Arial"/>
          <w:b/>
        </w:rPr>
      </w:pPr>
      <w:r>
        <w:rPr>
          <w:rFonts w:ascii="Arial" w:hAnsi="Arial" w:cs="Arial"/>
          <w:b/>
        </w:rPr>
        <w:t>Usluge održavanje sportske dvorane</w:t>
      </w:r>
    </w:p>
    <w:p w14:paraId="68503C02"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za usluge redovno održavanje sportske dvorane koji obuhvaćaju: godišnje redovno održavanje lifta, servisiranje vatrogasnih aparata, redovno održavanje klimatizacijskog sustava, održavanje protupožarnog sustava, troškovi ZAMP-a, pregledi za dobivanje potvrda o ispravnosti, zaštitarske usluge čuvanja imovine, usluge kontrole zaštite na radu, usluge interventnih popravaka većih kvarova na opremi, godišnja brutto plaća domara i čistačica koji održavaju objekt, materijal potreban za redovno održavanje i sitne popravke, nabavu sredstava za potrebe redovnog čišćenja dvorane i sanitarija. Planirana sredstva za stavku bila su 83.000,00 eura, utrošeno je ukupno 76.024,15 eura.</w:t>
      </w:r>
    </w:p>
    <w:p w14:paraId="691B0658" w14:textId="77777777" w:rsidR="00032A11" w:rsidRDefault="00032A11" w:rsidP="00032A11">
      <w:pPr>
        <w:spacing w:after="0" w:line="240" w:lineRule="auto"/>
        <w:ind w:firstLine="708"/>
        <w:jc w:val="both"/>
        <w:rPr>
          <w:rFonts w:ascii="Arial" w:hAnsi="Arial" w:cs="Arial"/>
        </w:rPr>
      </w:pPr>
    </w:p>
    <w:p w14:paraId="4CCF5435" w14:textId="77777777" w:rsidR="00032A11" w:rsidRDefault="00032A11" w:rsidP="00032A11">
      <w:pPr>
        <w:pStyle w:val="Odlomakpopisa"/>
        <w:numPr>
          <w:ilvl w:val="0"/>
          <w:numId w:val="103"/>
        </w:numPr>
        <w:tabs>
          <w:tab w:val="left" w:pos="157"/>
        </w:tabs>
        <w:spacing w:after="0" w:line="240" w:lineRule="auto"/>
        <w:jc w:val="both"/>
        <w:rPr>
          <w:rFonts w:ascii="Arial" w:hAnsi="Arial" w:cs="Arial"/>
          <w:b/>
        </w:rPr>
      </w:pPr>
      <w:r>
        <w:rPr>
          <w:rFonts w:ascii="Arial" w:hAnsi="Arial" w:cs="Arial"/>
          <w:b/>
        </w:rPr>
        <w:t>Komunalne usluge utrošak vode, smeća</w:t>
      </w:r>
    </w:p>
    <w:p w14:paraId="48DE40D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vode, troškovi naknade za uređenje voda i troškovi odvoza komunalnog otpada sportske dvorane. Planirana sredstva za stavku bila su 6.000,00 eura, utrošeno je ukupno 7.207,96 eura.</w:t>
      </w:r>
    </w:p>
    <w:p w14:paraId="116AF5F7" w14:textId="77777777" w:rsidR="00032A11" w:rsidRDefault="00032A11" w:rsidP="00032A11">
      <w:pPr>
        <w:spacing w:after="0" w:line="240" w:lineRule="auto"/>
        <w:ind w:firstLine="708"/>
        <w:jc w:val="both"/>
        <w:rPr>
          <w:rFonts w:ascii="Arial" w:hAnsi="Arial" w:cs="Arial"/>
        </w:rPr>
      </w:pPr>
    </w:p>
    <w:p w14:paraId="4F6AC77E" w14:textId="77777777" w:rsidR="00032A11" w:rsidRDefault="00032A11" w:rsidP="00032A11">
      <w:pPr>
        <w:pStyle w:val="Odlomakpopisa"/>
        <w:numPr>
          <w:ilvl w:val="0"/>
          <w:numId w:val="103"/>
        </w:numPr>
        <w:tabs>
          <w:tab w:val="left" w:pos="157"/>
        </w:tabs>
        <w:spacing w:after="0" w:line="240" w:lineRule="auto"/>
        <w:jc w:val="both"/>
        <w:rPr>
          <w:rFonts w:ascii="Arial" w:hAnsi="Arial" w:cs="Arial"/>
          <w:b/>
        </w:rPr>
      </w:pPr>
      <w:r>
        <w:rPr>
          <w:rFonts w:ascii="Arial" w:hAnsi="Arial" w:cs="Arial"/>
          <w:b/>
        </w:rPr>
        <w:t>Usluge telefona</w:t>
      </w:r>
    </w:p>
    <w:p w14:paraId="4E74008B"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svi troškovi mobilnih uređaja zaposlenika sportske dvorane, te Internet uređaja u sklopu dvorane. Planirana sredstva za stavku bila su 1.000,00 eura, utrošeno je ukupno 659,66 eura.</w:t>
      </w:r>
    </w:p>
    <w:p w14:paraId="5345B12E" w14:textId="77777777" w:rsidR="00032A11" w:rsidRDefault="00032A11" w:rsidP="00032A11">
      <w:pPr>
        <w:spacing w:after="0" w:line="240" w:lineRule="auto"/>
        <w:ind w:firstLine="708"/>
        <w:jc w:val="both"/>
        <w:rPr>
          <w:rFonts w:ascii="Arial" w:hAnsi="Arial" w:cs="Arial"/>
        </w:rPr>
      </w:pPr>
    </w:p>
    <w:p w14:paraId="33AB2600" w14:textId="77777777" w:rsidR="00032A11" w:rsidRDefault="00032A11" w:rsidP="00032A11">
      <w:pPr>
        <w:pStyle w:val="Odlomakpopisa"/>
        <w:numPr>
          <w:ilvl w:val="0"/>
          <w:numId w:val="103"/>
        </w:numPr>
        <w:spacing w:after="0" w:line="240" w:lineRule="auto"/>
        <w:jc w:val="both"/>
        <w:rPr>
          <w:rFonts w:ascii="Arial" w:hAnsi="Arial" w:cs="Arial"/>
          <w:b/>
          <w:bCs/>
        </w:rPr>
      </w:pPr>
      <w:r>
        <w:rPr>
          <w:rFonts w:ascii="Arial" w:hAnsi="Arial" w:cs="Arial"/>
          <w:b/>
          <w:bCs/>
        </w:rPr>
        <w:t>Usluge tekućeg i investicijskog održavanja</w:t>
      </w:r>
    </w:p>
    <w:p w14:paraId="47DDA43E" w14:textId="77777777" w:rsidR="00032A11" w:rsidRDefault="00032A11" w:rsidP="00032A11">
      <w:pPr>
        <w:spacing w:after="0" w:line="240" w:lineRule="auto"/>
        <w:ind w:firstLine="644"/>
        <w:jc w:val="both"/>
        <w:rPr>
          <w:rFonts w:ascii="Arial" w:hAnsi="Arial" w:cs="Arial"/>
          <w:b/>
          <w:bCs/>
        </w:rPr>
      </w:pPr>
      <w:r>
        <w:rPr>
          <w:rFonts w:ascii="Arial" w:hAnsi="Arial" w:cs="Arial"/>
        </w:rPr>
        <w:t>Planirana sredstva za stavku bila su 13.000,00 eura, utrošeno je ukupno 0,00 eura.</w:t>
      </w:r>
    </w:p>
    <w:p w14:paraId="1CF2BAFD" w14:textId="77777777" w:rsidR="00032A11" w:rsidRDefault="00032A11" w:rsidP="00032A11">
      <w:pPr>
        <w:spacing w:after="0" w:line="240" w:lineRule="auto"/>
        <w:ind w:firstLine="708"/>
        <w:jc w:val="both"/>
        <w:rPr>
          <w:rFonts w:ascii="Arial" w:hAnsi="Arial" w:cs="Arial"/>
        </w:rPr>
      </w:pPr>
    </w:p>
    <w:p w14:paraId="34877111" w14:textId="77777777" w:rsidR="00032A11" w:rsidRDefault="00032A11" w:rsidP="00032A11">
      <w:pPr>
        <w:spacing w:after="0" w:line="240" w:lineRule="auto"/>
        <w:ind w:firstLine="708"/>
        <w:jc w:val="both"/>
        <w:rPr>
          <w:rFonts w:ascii="Arial" w:hAnsi="Arial" w:cs="Arial"/>
        </w:rPr>
      </w:pPr>
    </w:p>
    <w:p w14:paraId="4B097483" w14:textId="77777777" w:rsidR="00032A11" w:rsidRDefault="00032A11" w:rsidP="00032A11">
      <w:pPr>
        <w:spacing w:after="0" w:line="240" w:lineRule="auto"/>
        <w:jc w:val="both"/>
        <w:rPr>
          <w:rFonts w:ascii="Arial" w:hAnsi="Arial" w:cs="Arial"/>
          <w:b/>
        </w:rPr>
      </w:pPr>
      <w:r>
        <w:rPr>
          <w:rFonts w:ascii="Arial" w:hAnsi="Arial" w:cs="Arial"/>
          <w:b/>
        </w:rPr>
        <w:t xml:space="preserve">Aktivnost A400010: Održavanje boćarske dvorane </w:t>
      </w:r>
    </w:p>
    <w:p w14:paraId="44C7AF8A" w14:textId="77777777" w:rsidR="00032A11" w:rsidRDefault="00032A11" w:rsidP="00032A11">
      <w:pPr>
        <w:spacing w:after="0" w:line="240" w:lineRule="auto"/>
        <w:jc w:val="both"/>
        <w:rPr>
          <w:rFonts w:ascii="Arial" w:hAnsi="Arial" w:cs="Arial"/>
          <w:b/>
        </w:rPr>
      </w:pPr>
    </w:p>
    <w:p w14:paraId="3BA614D4"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za izvršenje Aktivnosti – </w:t>
      </w:r>
      <w:r>
        <w:rPr>
          <w:rFonts w:ascii="Arial" w:hAnsi="Arial" w:cs="Arial"/>
          <w:i/>
          <w:iCs/>
        </w:rPr>
        <w:t>Održavanje boćarske dvorane</w:t>
      </w:r>
      <w:r>
        <w:rPr>
          <w:rFonts w:ascii="Arial" w:hAnsi="Arial" w:cs="Arial"/>
        </w:rPr>
        <w:t xml:space="preserve"> planirani su u iznosu od 3.500,00 eura od kog iznosa je u izvještajnom razdoblju u 2024. godini utrošeno 781,71 eura.</w:t>
      </w:r>
    </w:p>
    <w:p w14:paraId="6D79DEBB" w14:textId="77777777" w:rsidR="00032A11" w:rsidRDefault="00032A11" w:rsidP="00032A11">
      <w:pPr>
        <w:spacing w:after="0" w:line="240" w:lineRule="auto"/>
        <w:jc w:val="both"/>
        <w:rPr>
          <w:rFonts w:ascii="Arial" w:hAnsi="Arial" w:cs="Arial"/>
        </w:rPr>
      </w:pPr>
      <w:r>
        <w:rPr>
          <w:rFonts w:ascii="Arial" w:hAnsi="Arial" w:cs="Arial"/>
        </w:rPr>
        <w:tab/>
        <w:t xml:space="preserve">Aktivnost – </w:t>
      </w:r>
      <w:r>
        <w:rPr>
          <w:rFonts w:ascii="Arial" w:hAnsi="Arial" w:cs="Arial"/>
          <w:i/>
          <w:iCs/>
        </w:rPr>
        <w:t>Održavanje boćarske dvorane</w:t>
      </w:r>
      <w:r>
        <w:rPr>
          <w:rFonts w:ascii="Arial" w:hAnsi="Arial" w:cs="Arial"/>
        </w:rPr>
        <w:t xml:space="preserve"> obuhvaća utrošak električne energije, lož ulje, plin, komunalne usluge te usluge redovnog održavanja sportske dvorane.</w:t>
      </w:r>
    </w:p>
    <w:p w14:paraId="081FE8A5" w14:textId="77777777" w:rsidR="00032A11" w:rsidRDefault="00032A11" w:rsidP="00032A11">
      <w:pPr>
        <w:spacing w:after="0" w:line="240" w:lineRule="auto"/>
        <w:jc w:val="both"/>
        <w:rPr>
          <w:rFonts w:ascii="Arial" w:hAnsi="Arial" w:cs="Arial"/>
        </w:rPr>
      </w:pPr>
    </w:p>
    <w:p w14:paraId="1E4799EA" w14:textId="77777777" w:rsidR="00032A11" w:rsidRDefault="00032A11" w:rsidP="00032A11">
      <w:pPr>
        <w:pStyle w:val="Odlomakpopisa"/>
        <w:numPr>
          <w:ilvl w:val="0"/>
          <w:numId w:val="104"/>
        </w:numPr>
        <w:tabs>
          <w:tab w:val="left" w:pos="157"/>
        </w:tabs>
        <w:spacing w:after="0" w:line="240" w:lineRule="auto"/>
        <w:jc w:val="both"/>
        <w:rPr>
          <w:rFonts w:ascii="Arial" w:hAnsi="Arial" w:cs="Arial"/>
          <w:b/>
        </w:rPr>
      </w:pPr>
      <w:r>
        <w:rPr>
          <w:rFonts w:ascii="Arial" w:hAnsi="Arial" w:cs="Arial"/>
          <w:b/>
        </w:rPr>
        <w:t>Utrošak električne energije</w:t>
      </w:r>
    </w:p>
    <w:p w14:paraId="3BE866AC" w14:textId="77777777" w:rsidR="00032A11" w:rsidRDefault="00032A11" w:rsidP="00032A11">
      <w:pPr>
        <w:spacing w:after="0" w:line="240" w:lineRule="auto"/>
        <w:ind w:firstLine="708"/>
        <w:jc w:val="both"/>
        <w:rPr>
          <w:rFonts w:ascii="Arial" w:hAnsi="Arial" w:cs="Arial"/>
        </w:rPr>
      </w:pPr>
      <w:r>
        <w:rPr>
          <w:rFonts w:ascii="Arial" w:hAnsi="Arial" w:cs="Arial"/>
        </w:rPr>
        <w:t>Iz navedene stavke podmirili su se troškovi električne energije za potrebe osvjetljavanja sportske dvorane. Planirana sredstva za stavku bila su 1.000,00 eura, utrošeno je ukupno 781,71 eura.</w:t>
      </w:r>
    </w:p>
    <w:p w14:paraId="5DB7A4F5" w14:textId="77777777" w:rsidR="00032A11" w:rsidRDefault="00032A11" w:rsidP="00032A11">
      <w:pPr>
        <w:spacing w:after="0" w:line="240" w:lineRule="auto"/>
        <w:jc w:val="both"/>
        <w:rPr>
          <w:rFonts w:ascii="Arial" w:hAnsi="Arial" w:cs="Arial"/>
          <w:b/>
        </w:rPr>
      </w:pPr>
    </w:p>
    <w:p w14:paraId="1913D017" w14:textId="77777777" w:rsidR="003B714F" w:rsidRDefault="003B714F" w:rsidP="00032A11">
      <w:pPr>
        <w:spacing w:after="0" w:line="240" w:lineRule="auto"/>
        <w:jc w:val="both"/>
        <w:rPr>
          <w:rFonts w:ascii="Arial" w:hAnsi="Arial" w:cs="Arial"/>
          <w:b/>
        </w:rPr>
      </w:pPr>
    </w:p>
    <w:p w14:paraId="694027FD" w14:textId="77777777" w:rsidR="00032A11" w:rsidRDefault="00032A11" w:rsidP="00032A11">
      <w:pPr>
        <w:pStyle w:val="Odlomakpopisa"/>
        <w:numPr>
          <w:ilvl w:val="0"/>
          <w:numId w:val="105"/>
        </w:numPr>
        <w:tabs>
          <w:tab w:val="left" w:pos="157"/>
        </w:tabs>
        <w:spacing w:after="0" w:line="240" w:lineRule="auto"/>
        <w:jc w:val="both"/>
        <w:rPr>
          <w:rFonts w:ascii="Arial" w:hAnsi="Arial" w:cs="Arial"/>
          <w:b/>
        </w:rPr>
      </w:pPr>
      <w:r>
        <w:rPr>
          <w:rFonts w:ascii="Arial" w:hAnsi="Arial" w:cs="Arial"/>
          <w:b/>
        </w:rPr>
        <w:t>Usluge održavanje boćarske dvorane</w:t>
      </w:r>
    </w:p>
    <w:p w14:paraId="5D4AFEB5" w14:textId="77777777" w:rsidR="00032A11" w:rsidRDefault="00032A11" w:rsidP="00032A11">
      <w:pPr>
        <w:spacing w:after="0" w:line="240" w:lineRule="auto"/>
        <w:ind w:firstLine="708"/>
        <w:jc w:val="both"/>
        <w:rPr>
          <w:rFonts w:ascii="Arial" w:hAnsi="Arial" w:cs="Arial"/>
        </w:rPr>
      </w:pPr>
      <w:r>
        <w:rPr>
          <w:rFonts w:ascii="Arial" w:hAnsi="Arial" w:cs="Arial"/>
        </w:rPr>
        <w:t>Na navedenoj stavci u 2024. godini zbog smanjenih aktivnosti nije bilo troškova. Utrošeno je ukupno 0,00 eura.</w:t>
      </w:r>
    </w:p>
    <w:p w14:paraId="211A51E1" w14:textId="77777777" w:rsidR="00032A11" w:rsidRDefault="00032A11" w:rsidP="00032A11">
      <w:pPr>
        <w:spacing w:after="0" w:line="240" w:lineRule="auto"/>
        <w:jc w:val="both"/>
        <w:rPr>
          <w:rFonts w:ascii="Arial" w:hAnsi="Arial" w:cs="Arial"/>
        </w:rPr>
      </w:pPr>
    </w:p>
    <w:p w14:paraId="09C3DC57" w14:textId="77777777" w:rsidR="00032A11" w:rsidRDefault="00032A11" w:rsidP="00032A11">
      <w:pPr>
        <w:pStyle w:val="Odlomakpopisa"/>
        <w:numPr>
          <w:ilvl w:val="0"/>
          <w:numId w:val="105"/>
        </w:numPr>
        <w:tabs>
          <w:tab w:val="left" w:pos="157"/>
        </w:tabs>
        <w:spacing w:after="0" w:line="240" w:lineRule="auto"/>
        <w:jc w:val="both"/>
        <w:rPr>
          <w:rFonts w:ascii="Arial" w:hAnsi="Arial" w:cs="Arial"/>
          <w:b/>
        </w:rPr>
      </w:pPr>
      <w:r>
        <w:rPr>
          <w:rFonts w:ascii="Arial" w:hAnsi="Arial" w:cs="Arial"/>
          <w:b/>
        </w:rPr>
        <w:t>Komunalne usluge</w:t>
      </w:r>
    </w:p>
    <w:p w14:paraId="39E8A08A" w14:textId="77777777" w:rsidR="00032A11" w:rsidRDefault="00032A11" w:rsidP="00032A11">
      <w:pPr>
        <w:spacing w:after="0" w:line="240" w:lineRule="auto"/>
        <w:ind w:firstLine="708"/>
        <w:jc w:val="both"/>
        <w:rPr>
          <w:rFonts w:ascii="Arial" w:hAnsi="Arial" w:cs="Arial"/>
        </w:rPr>
      </w:pPr>
      <w:r>
        <w:rPr>
          <w:rFonts w:ascii="Arial" w:hAnsi="Arial" w:cs="Arial"/>
        </w:rPr>
        <w:t xml:space="preserve">U </w:t>
      </w:r>
      <w:bookmarkStart w:id="106" w:name="_Hlk191469398"/>
      <w:r>
        <w:rPr>
          <w:rFonts w:ascii="Arial" w:hAnsi="Arial" w:cs="Arial"/>
        </w:rPr>
        <w:t>navedenoj stavci u 2024. godini zbog smanjenih aktivnosti nije bilo troškova vode. Utrošeno je ukupno 0,00 eura.</w:t>
      </w:r>
      <w:bookmarkEnd w:id="106"/>
    </w:p>
    <w:p w14:paraId="2C63AB0C" w14:textId="77777777" w:rsidR="00032A11" w:rsidRDefault="00032A11" w:rsidP="00032A11">
      <w:pPr>
        <w:spacing w:after="0" w:line="240" w:lineRule="auto"/>
        <w:jc w:val="both"/>
        <w:rPr>
          <w:rFonts w:ascii="Arial" w:hAnsi="Arial" w:cs="Arial"/>
          <w:b/>
        </w:rPr>
      </w:pPr>
    </w:p>
    <w:p w14:paraId="1C2439E6" w14:textId="77777777" w:rsidR="00032A11" w:rsidRDefault="00032A11" w:rsidP="00032A11">
      <w:pPr>
        <w:spacing w:after="0" w:line="240" w:lineRule="auto"/>
        <w:ind w:firstLine="708"/>
        <w:jc w:val="both"/>
        <w:rPr>
          <w:rFonts w:ascii="Arial" w:hAnsi="Arial" w:cs="Arial"/>
        </w:rPr>
      </w:pPr>
    </w:p>
    <w:p w14:paraId="34CDE3C7" w14:textId="77777777" w:rsidR="00032A11" w:rsidRDefault="00032A11" w:rsidP="00032A11">
      <w:pPr>
        <w:spacing w:after="0" w:line="240" w:lineRule="auto"/>
        <w:rPr>
          <w:rFonts w:ascii="Arial" w:hAnsi="Arial" w:cs="Arial"/>
          <w:b/>
          <w:u w:val="single"/>
        </w:rPr>
      </w:pPr>
      <w:r>
        <w:rPr>
          <w:rFonts w:ascii="Arial" w:hAnsi="Arial" w:cs="Arial"/>
          <w:b/>
          <w:u w:val="single"/>
        </w:rPr>
        <w:t>3.4.3. Program 4003 : Oprema komunalne infrastrukture</w:t>
      </w:r>
    </w:p>
    <w:p w14:paraId="59A81E1C" w14:textId="77777777" w:rsidR="00032A11" w:rsidRDefault="00032A11" w:rsidP="00032A11">
      <w:pPr>
        <w:spacing w:after="0" w:line="240" w:lineRule="auto"/>
        <w:jc w:val="both"/>
        <w:rPr>
          <w:rFonts w:ascii="Arial" w:hAnsi="Arial" w:cs="Arial"/>
        </w:rPr>
      </w:pPr>
    </w:p>
    <w:p w14:paraId="219809B1" w14:textId="77777777" w:rsidR="00032A11" w:rsidRDefault="00032A11" w:rsidP="00032A11">
      <w:pPr>
        <w:spacing w:after="0" w:line="240" w:lineRule="auto"/>
        <w:rPr>
          <w:rFonts w:ascii="Arial" w:hAnsi="Arial" w:cs="Arial"/>
          <w:b/>
          <w:u w:val="single"/>
        </w:rPr>
      </w:pPr>
      <w:r>
        <w:rPr>
          <w:rFonts w:ascii="Arial" w:hAnsi="Arial" w:cs="Arial"/>
          <w:b/>
          <w:u w:val="single"/>
        </w:rPr>
        <w:t>Opis i cilj programa:</w:t>
      </w:r>
    </w:p>
    <w:p w14:paraId="60B885E5" w14:textId="77777777" w:rsidR="00032A11" w:rsidRDefault="00032A11" w:rsidP="00032A11">
      <w:pPr>
        <w:spacing w:after="0" w:line="240" w:lineRule="auto"/>
        <w:rPr>
          <w:rFonts w:ascii="Arial" w:hAnsi="Arial" w:cs="Arial"/>
          <w:b/>
          <w:u w:val="single"/>
        </w:rPr>
      </w:pPr>
    </w:p>
    <w:p w14:paraId="21F57DAE" w14:textId="77777777" w:rsidR="00032A11" w:rsidRDefault="00032A11" w:rsidP="00032A11">
      <w:pPr>
        <w:spacing w:after="0" w:line="240" w:lineRule="auto"/>
        <w:ind w:firstLine="708"/>
        <w:jc w:val="both"/>
        <w:rPr>
          <w:rFonts w:ascii="Arial" w:hAnsi="Arial" w:cs="Arial"/>
        </w:rPr>
      </w:pPr>
      <w:r>
        <w:rPr>
          <w:rFonts w:ascii="Arial" w:hAnsi="Arial" w:cs="Arial"/>
        </w:rPr>
        <w:t xml:space="preserve">Oprema komunalne infrastrukture – osnovni cilj je nabava nove opreme te izgradnja komunalne infrastrukture radi postizanja viših standarda. </w:t>
      </w:r>
    </w:p>
    <w:p w14:paraId="61E34DBB" w14:textId="77777777" w:rsidR="00032A11" w:rsidRDefault="00032A11" w:rsidP="00032A11">
      <w:pPr>
        <w:spacing w:after="0" w:line="240" w:lineRule="auto"/>
        <w:ind w:firstLine="708"/>
        <w:jc w:val="both"/>
        <w:rPr>
          <w:rFonts w:ascii="Arial" w:hAnsi="Arial" w:cs="Arial"/>
        </w:rPr>
      </w:pPr>
    </w:p>
    <w:p w14:paraId="6829F0BF" w14:textId="77777777" w:rsidR="00032A11" w:rsidRDefault="00032A11" w:rsidP="00032A11">
      <w:pPr>
        <w:spacing w:after="0" w:line="240" w:lineRule="auto"/>
        <w:jc w:val="both"/>
        <w:rPr>
          <w:rFonts w:ascii="Arial" w:hAnsi="Arial" w:cs="Arial"/>
          <w:b/>
          <w:u w:val="single"/>
        </w:rPr>
      </w:pPr>
      <w:r>
        <w:rPr>
          <w:rFonts w:ascii="Arial" w:hAnsi="Arial" w:cs="Arial"/>
          <w:b/>
          <w:u w:val="single"/>
        </w:rPr>
        <w:t>Realizirana sredstva:</w:t>
      </w:r>
    </w:p>
    <w:p w14:paraId="2C05CC38" w14:textId="77777777" w:rsidR="00032A11" w:rsidRDefault="00032A11" w:rsidP="00032A11">
      <w:pPr>
        <w:spacing w:after="0" w:line="240" w:lineRule="auto"/>
        <w:jc w:val="both"/>
        <w:rPr>
          <w:rFonts w:ascii="Arial" w:hAnsi="Arial" w:cs="Arial"/>
          <w:b/>
          <w:u w:val="single"/>
        </w:rPr>
      </w:pPr>
    </w:p>
    <w:p w14:paraId="75784B58" w14:textId="77777777" w:rsidR="00032A11" w:rsidRDefault="00032A11" w:rsidP="00032A11">
      <w:pPr>
        <w:spacing w:after="0" w:line="240" w:lineRule="auto"/>
        <w:jc w:val="both"/>
        <w:rPr>
          <w:rFonts w:ascii="Arial" w:hAnsi="Arial" w:cs="Arial"/>
        </w:rPr>
      </w:pPr>
      <w:r>
        <w:rPr>
          <w:rFonts w:ascii="Arial" w:hAnsi="Arial" w:cs="Arial"/>
        </w:rPr>
        <w:t xml:space="preserve">            U 2024. godini za potrebe izvršenja aktivnosti ovog programa planirano je ukupno 294.401,00 eura , a utrošeno je 271.847,44 eura što iznosi  92,34 % godišnjeg plana. </w:t>
      </w:r>
    </w:p>
    <w:p w14:paraId="5583286D" w14:textId="77777777" w:rsidR="00032A11" w:rsidRDefault="00032A11" w:rsidP="00032A11">
      <w:pPr>
        <w:spacing w:after="0" w:line="240" w:lineRule="auto"/>
        <w:jc w:val="both"/>
        <w:rPr>
          <w:rFonts w:ascii="Arial" w:hAnsi="Arial" w:cs="Arial"/>
        </w:rPr>
      </w:pPr>
    </w:p>
    <w:p w14:paraId="23B2AE5F" w14:textId="77777777" w:rsidR="00032A11" w:rsidRDefault="00032A11" w:rsidP="00032A11">
      <w:pPr>
        <w:spacing w:after="0" w:line="240" w:lineRule="auto"/>
        <w:jc w:val="both"/>
        <w:rPr>
          <w:rFonts w:ascii="Arial" w:hAnsi="Arial" w:cs="Arial"/>
        </w:rPr>
      </w:pPr>
    </w:p>
    <w:p w14:paraId="18D84503" w14:textId="77777777" w:rsidR="00032A11" w:rsidRDefault="00032A11" w:rsidP="00032A11">
      <w:pPr>
        <w:spacing w:after="0" w:line="240" w:lineRule="auto"/>
        <w:jc w:val="both"/>
        <w:rPr>
          <w:rFonts w:ascii="Arial" w:hAnsi="Arial" w:cs="Arial"/>
          <w:b/>
          <w:u w:val="single"/>
        </w:rPr>
      </w:pPr>
      <w:r>
        <w:rPr>
          <w:rFonts w:ascii="Arial" w:hAnsi="Arial" w:cs="Arial"/>
          <w:b/>
          <w:u w:val="single"/>
        </w:rPr>
        <w:t>Pokazatelj uspješnosti realiziranih ciljeva:</w:t>
      </w:r>
    </w:p>
    <w:p w14:paraId="3BDC370B" w14:textId="77777777" w:rsidR="00032A11" w:rsidRDefault="00032A11" w:rsidP="00032A11">
      <w:pPr>
        <w:spacing w:after="0" w:line="240" w:lineRule="auto"/>
        <w:ind w:firstLine="708"/>
        <w:jc w:val="both"/>
        <w:rPr>
          <w:rFonts w:ascii="Arial" w:hAnsi="Arial" w:cs="Arial"/>
        </w:rPr>
      </w:pPr>
    </w:p>
    <w:p w14:paraId="0A386842" w14:textId="77777777" w:rsidR="00032A11" w:rsidRDefault="00032A11" w:rsidP="00032A11">
      <w:pPr>
        <w:spacing w:after="0" w:line="240" w:lineRule="auto"/>
        <w:ind w:firstLine="708"/>
        <w:jc w:val="both"/>
        <w:rPr>
          <w:rFonts w:ascii="Arial" w:hAnsi="Arial" w:cs="Arial"/>
        </w:rPr>
      </w:pPr>
      <w:r>
        <w:rPr>
          <w:rFonts w:ascii="Arial" w:hAnsi="Arial" w:cs="Arial"/>
        </w:rPr>
        <w:t xml:space="preserve">Program Oprema komunalne infrastrukture je ostvaren sukladno postavljenim ciljevima za izvještajno razdoblje 2024. godine. </w:t>
      </w:r>
    </w:p>
    <w:p w14:paraId="3104557D" w14:textId="77777777" w:rsidR="00032A11" w:rsidRDefault="00032A11" w:rsidP="00032A11">
      <w:pPr>
        <w:spacing w:after="0" w:line="240" w:lineRule="auto"/>
        <w:jc w:val="both"/>
        <w:rPr>
          <w:rFonts w:ascii="Arial" w:hAnsi="Arial" w:cs="Arial"/>
        </w:rPr>
      </w:pPr>
      <w:r>
        <w:rPr>
          <w:rFonts w:ascii="Arial" w:hAnsi="Arial" w:cs="Arial"/>
        </w:rPr>
        <w:tab/>
        <w:t>Dio većih zahvata koji su planirani u sklopu Programa su realizirani u izvještajnom razdoblju. U okviru ovog programa izvršeni su slijedeći kapitalni projekti:</w:t>
      </w:r>
    </w:p>
    <w:p w14:paraId="0E506804" w14:textId="77777777" w:rsidR="00032A11" w:rsidRDefault="00032A11" w:rsidP="00032A11">
      <w:pPr>
        <w:spacing w:after="0" w:line="240" w:lineRule="auto"/>
        <w:jc w:val="both"/>
        <w:rPr>
          <w:rFonts w:ascii="Arial" w:hAnsi="Arial" w:cs="Arial"/>
        </w:rPr>
      </w:pPr>
    </w:p>
    <w:p w14:paraId="3DB31F7F" w14:textId="77777777" w:rsidR="00032A11" w:rsidRDefault="00032A11" w:rsidP="00032A11">
      <w:pPr>
        <w:spacing w:after="0" w:line="240" w:lineRule="auto"/>
        <w:jc w:val="both"/>
        <w:rPr>
          <w:rFonts w:ascii="Arial" w:hAnsi="Arial" w:cs="Arial"/>
        </w:rPr>
      </w:pPr>
    </w:p>
    <w:p w14:paraId="1BCC0DE6" w14:textId="77777777" w:rsidR="00032A11" w:rsidRDefault="00032A11" w:rsidP="00032A11">
      <w:pPr>
        <w:spacing w:after="0" w:line="240" w:lineRule="auto"/>
        <w:rPr>
          <w:rFonts w:ascii="Arial" w:hAnsi="Arial" w:cs="Arial"/>
          <w:b/>
        </w:rPr>
      </w:pPr>
      <w:r>
        <w:rPr>
          <w:rFonts w:ascii="Arial" w:hAnsi="Arial" w:cs="Arial"/>
          <w:b/>
        </w:rPr>
        <w:t xml:space="preserve">Kapitalni projekt K400001: Nabava opreme </w:t>
      </w:r>
    </w:p>
    <w:p w14:paraId="7E3E0452" w14:textId="77777777" w:rsidR="00032A11" w:rsidRDefault="00032A11" w:rsidP="00032A11">
      <w:pPr>
        <w:spacing w:after="0" w:line="240" w:lineRule="auto"/>
        <w:rPr>
          <w:rFonts w:ascii="Arial" w:hAnsi="Arial" w:cs="Arial"/>
          <w:b/>
        </w:rPr>
      </w:pPr>
    </w:p>
    <w:p w14:paraId="2C38C0D7" w14:textId="77777777" w:rsidR="00032A11" w:rsidRDefault="00032A11" w:rsidP="00032A11">
      <w:pPr>
        <w:spacing w:after="0" w:line="240" w:lineRule="auto"/>
        <w:jc w:val="both"/>
        <w:rPr>
          <w:rFonts w:ascii="Arial" w:hAnsi="Arial" w:cs="Arial"/>
        </w:rPr>
      </w:pPr>
      <w:r>
        <w:rPr>
          <w:rFonts w:ascii="Arial" w:hAnsi="Arial" w:cs="Arial"/>
        </w:rPr>
        <w:tab/>
        <w:t xml:space="preserve">Rashodi kapitalni projekt – </w:t>
      </w:r>
      <w:r>
        <w:rPr>
          <w:rFonts w:ascii="Arial" w:hAnsi="Arial" w:cs="Arial"/>
          <w:i/>
          <w:iCs/>
        </w:rPr>
        <w:t>Nabava opreme</w:t>
      </w:r>
      <w:r>
        <w:rPr>
          <w:rFonts w:ascii="Arial" w:hAnsi="Arial" w:cs="Arial"/>
        </w:rPr>
        <w:t xml:space="preserve"> sa ciljem nabave nove komunalne opreme i izgradnja komunalne infrastrukture radi postizanja viših standarda. Planirani troškovi su u iznosu od 129.176,00 eura od kog iznosa je u izvještajnom razdoblju utrošeno 127.488,56 eura.</w:t>
      </w:r>
    </w:p>
    <w:p w14:paraId="184AC61C" w14:textId="77777777" w:rsidR="00032A11" w:rsidRDefault="00032A11" w:rsidP="00032A11">
      <w:pPr>
        <w:spacing w:after="0" w:line="240" w:lineRule="auto"/>
        <w:jc w:val="both"/>
        <w:rPr>
          <w:rFonts w:ascii="Arial" w:hAnsi="Arial" w:cs="Arial"/>
        </w:rPr>
      </w:pPr>
    </w:p>
    <w:p w14:paraId="079ED706" w14:textId="77777777" w:rsidR="00032A11" w:rsidRDefault="00032A11" w:rsidP="00032A11">
      <w:pPr>
        <w:pStyle w:val="Odlomakpopisa"/>
        <w:numPr>
          <w:ilvl w:val="0"/>
          <w:numId w:val="106"/>
        </w:numPr>
        <w:tabs>
          <w:tab w:val="left" w:pos="157"/>
        </w:tabs>
        <w:spacing w:after="0" w:line="240" w:lineRule="auto"/>
        <w:jc w:val="both"/>
        <w:rPr>
          <w:rFonts w:ascii="Arial" w:hAnsi="Arial" w:cs="Arial"/>
          <w:b/>
        </w:rPr>
      </w:pPr>
      <w:r>
        <w:rPr>
          <w:rFonts w:ascii="Arial" w:hAnsi="Arial" w:cs="Arial"/>
          <w:b/>
        </w:rPr>
        <w:t>Nabava i postavljanje drvenih konstrukcija za ug. terase na rivi Rabac</w:t>
      </w:r>
    </w:p>
    <w:p w14:paraId="73ABB327"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10.000,00 eura, utrošeno je ukupno 9.488,83 eura.</w:t>
      </w:r>
    </w:p>
    <w:p w14:paraId="1D04E54B" w14:textId="77777777" w:rsidR="00032A11" w:rsidRDefault="00032A11" w:rsidP="00032A11">
      <w:pPr>
        <w:spacing w:after="0" w:line="240" w:lineRule="auto"/>
        <w:jc w:val="both"/>
        <w:rPr>
          <w:rFonts w:ascii="Arial" w:hAnsi="Arial" w:cs="Arial"/>
        </w:rPr>
      </w:pPr>
    </w:p>
    <w:p w14:paraId="5FDD271D" w14:textId="77777777" w:rsidR="00032A11" w:rsidRDefault="00032A11" w:rsidP="00032A11">
      <w:pPr>
        <w:pStyle w:val="Odlomakpopisa"/>
        <w:numPr>
          <w:ilvl w:val="0"/>
          <w:numId w:val="106"/>
        </w:numPr>
        <w:tabs>
          <w:tab w:val="left" w:pos="157"/>
        </w:tabs>
        <w:spacing w:after="0" w:line="240" w:lineRule="auto"/>
        <w:jc w:val="both"/>
        <w:rPr>
          <w:rFonts w:ascii="Arial" w:hAnsi="Arial" w:cs="Arial"/>
          <w:b/>
        </w:rPr>
      </w:pPr>
      <w:r>
        <w:rPr>
          <w:rFonts w:ascii="Arial" w:hAnsi="Arial" w:cs="Arial"/>
          <w:b/>
        </w:rPr>
        <w:t>Nabava spremnika za biootpad</w:t>
      </w:r>
    </w:p>
    <w:p w14:paraId="42327E91" w14:textId="77777777" w:rsidR="00032A11" w:rsidRDefault="00032A11" w:rsidP="00032A11">
      <w:pPr>
        <w:spacing w:after="0" w:line="240" w:lineRule="auto"/>
        <w:ind w:left="708"/>
        <w:jc w:val="both"/>
        <w:rPr>
          <w:rFonts w:ascii="Arial" w:hAnsi="Arial" w:cs="Arial"/>
        </w:rPr>
      </w:pPr>
      <w:r>
        <w:rPr>
          <w:rFonts w:ascii="Arial" w:hAnsi="Arial" w:cs="Arial"/>
        </w:rPr>
        <w:t>Planirana sredstva za stavku bila su 113.500,00 eura, utrošeno je ukupno 113.262,50 eura.</w:t>
      </w:r>
    </w:p>
    <w:p w14:paraId="262E6442" w14:textId="77777777" w:rsidR="00032A11" w:rsidRDefault="00032A11" w:rsidP="00032A11">
      <w:pPr>
        <w:spacing w:after="0" w:line="240" w:lineRule="auto"/>
        <w:jc w:val="both"/>
        <w:rPr>
          <w:rFonts w:ascii="Arial" w:hAnsi="Arial" w:cs="Arial"/>
        </w:rPr>
      </w:pPr>
    </w:p>
    <w:p w14:paraId="5CC8FAD0" w14:textId="77777777" w:rsidR="00032A11" w:rsidRDefault="00032A11" w:rsidP="00032A11">
      <w:pPr>
        <w:pStyle w:val="Odlomakpopisa"/>
        <w:numPr>
          <w:ilvl w:val="0"/>
          <w:numId w:val="106"/>
        </w:numPr>
        <w:tabs>
          <w:tab w:val="left" w:pos="157"/>
        </w:tabs>
        <w:spacing w:after="0" w:line="240" w:lineRule="auto"/>
        <w:jc w:val="both"/>
        <w:rPr>
          <w:rFonts w:ascii="Arial" w:hAnsi="Arial" w:cs="Arial"/>
          <w:b/>
        </w:rPr>
      </w:pPr>
      <w:r>
        <w:rPr>
          <w:rFonts w:ascii="Arial" w:hAnsi="Arial" w:cs="Arial"/>
          <w:b/>
        </w:rPr>
        <w:t>Nabava i postavljanje kamere u ul. Sv. Katarine</w:t>
      </w:r>
    </w:p>
    <w:p w14:paraId="254AD84D"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3.500,00 eura, utrošeno je ukupno 3.312,50 eura</w:t>
      </w:r>
    </w:p>
    <w:p w14:paraId="4358DA8A" w14:textId="77777777" w:rsidR="00032A11" w:rsidRDefault="00032A11" w:rsidP="00032A11">
      <w:pPr>
        <w:spacing w:after="0" w:line="240" w:lineRule="auto"/>
        <w:ind w:firstLine="708"/>
        <w:jc w:val="both"/>
        <w:rPr>
          <w:rFonts w:ascii="Arial" w:hAnsi="Arial" w:cs="Arial"/>
        </w:rPr>
      </w:pPr>
      <w:bookmarkStart w:id="107" w:name="_Hlk191476881"/>
    </w:p>
    <w:p w14:paraId="42C4AE6F" w14:textId="77777777" w:rsidR="00032A11" w:rsidRDefault="00032A11" w:rsidP="00032A11">
      <w:pPr>
        <w:pStyle w:val="Odlomakpopisa"/>
        <w:numPr>
          <w:ilvl w:val="0"/>
          <w:numId w:val="106"/>
        </w:numPr>
        <w:tabs>
          <w:tab w:val="left" w:pos="157"/>
        </w:tabs>
        <w:spacing w:after="0" w:line="240" w:lineRule="auto"/>
        <w:jc w:val="both"/>
        <w:rPr>
          <w:rFonts w:ascii="Arial" w:hAnsi="Arial" w:cs="Arial"/>
          <w:b/>
        </w:rPr>
      </w:pPr>
      <w:r>
        <w:rPr>
          <w:rFonts w:ascii="Arial" w:hAnsi="Arial" w:cs="Arial"/>
          <w:b/>
        </w:rPr>
        <w:t>Nabava opreme za čuvanje i zaštitu - kamera</w:t>
      </w:r>
    </w:p>
    <w:p w14:paraId="0E64AB0C" w14:textId="77777777" w:rsidR="00032A11" w:rsidRDefault="00032A11" w:rsidP="00032A11">
      <w:pPr>
        <w:spacing w:after="0" w:line="240" w:lineRule="auto"/>
        <w:ind w:firstLine="708"/>
        <w:jc w:val="both"/>
        <w:rPr>
          <w:rFonts w:ascii="Arial" w:hAnsi="Arial" w:cs="Arial"/>
        </w:rPr>
      </w:pPr>
      <w:bookmarkStart w:id="108" w:name="_Hlk164343338"/>
      <w:r>
        <w:rPr>
          <w:rFonts w:ascii="Arial" w:hAnsi="Arial" w:cs="Arial"/>
        </w:rPr>
        <w:t>Planirana sredstva za stavku bila su 1.176,00 eura, utrošeno je ukupno 1.175,88 eura.</w:t>
      </w:r>
    </w:p>
    <w:p w14:paraId="4702B337" w14:textId="77777777" w:rsidR="00032A11" w:rsidRDefault="00032A11" w:rsidP="00032A11">
      <w:pPr>
        <w:spacing w:after="0" w:line="240" w:lineRule="auto"/>
        <w:ind w:firstLine="708"/>
        <w:jc w:val="both"/>
        <w:rPr>
          <w:rFonts w:ascii="Arial" w:hAnsi="Arial" w:cs="Arial"/>
        </w:rPr>
      </w:pPr>
      <w:bookmarkStart w:id="109" w:name="_Hlk191477400"/>
      <w:bookmarkEnd w:id="107"/>
      <w:bookmarkEnd w:id="108"/>
    </w:p>
    <w:p w14:paraId="4DA2263D" w14:textId="77777777" w:rsidR="00032A11" w:rsidRDefault="00032A11" w:rsidP="00032A11">
      <w:pPr>
        <w:pStyle w:val="Odlomakpopisa"/>
        <w:numPr>
          <w:ilvl w:val="0"/>
          <w:numId w:val="106"/>
        </w:numPr>
        <w:tabs>
          <w:tab w:val="left" w:pos="157"/>
        </w:tabs>
        <w:spacing w:after="0" w:line="240" w:lineRule="auto"/>
        <w:jc w:val="both"/>
        <w:rPr>
          <w:rFonts w:ascii="Arial" w:hAnsi="Arial" w:cs="Arial"/>
          <w:b/>
        </w:rPr>
      </w:pPr>
      <w:r>
        <w:rPr>
          <w:rFonts w:ascii="Arial" w:hAnsi="Arial" w:cs="Arial"/>
          <w:b/>
        </w:rPr>
        <w:t>Usluga tehničkog savjetovanja pripreme nabave i nadzora nad izvođenjem</w:t>
      </w:r>
    </w:p>
    <w:p w14:paraId="60A1C328"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1.000,00 eura, utrošeno je ukupno 248,85 eura</w:t>
      </w:r>
      <w:bookmarkEnd w:id="109"/>
      <w:r>
        <w:rPr>
          <w:rFonts w:ascii="Arial" w:hAnsi="Arial" w:cs="Arial"/>
        </w:rPr>
        <w:t>.</w:t>
      </w:r>
    </w:p>
    <w:p w14:paraId="38C8BCEF" w14:textId="77777777" w:rsidR="00032A11" w:rsidRDefault="00032A11" w:rsidP="00032A11">
      <w:pPr>
        <w:spacing w:after="0" w:line="240" w:lineRule="auto"/>
        <w:ind w:firstLine="708"/>
        <w:jc w:val="both"/>
        <w:rPr>
          <w:rFonts w:ascii="Arial" w:hAnsi="Arial" w:cs="Arial"/>
        </w:rPr>
      </w:pPr>
    </w:p>
    <w:p w14:paraId="0804E9C8" w14:textId="77777777" w:rsidR="00032A11" w:rsidRDefault="00032A11" w:rsidP="00032A11">
      <w:pPr>
        <w:spacing w:after="0" w:line="240" w:lineRule="auto"/>
        <w:ind w:firstLine="708"/>
        <w:jc w:val="both"/>
        <w:rPr>
          <w:rFonts w:ascii="Arial" w:hAnsi="Arial" w:cs="Arial"/>
        </w:rPr>
      </w:pPr>
    </w:p>
    <w:p w14:paraId="58E5642F" w14:textId="77777777" w:rsidR="003B714F" w:rsidRDefault="003B714F" w:rsidP="00032A11">
      <w:pPr>
        <w:spacing w:after="0" w:line="240" w:lineRule="auto"/>
        <w:ind w:firstLine="708"/>
        <w:jc w:val="both"/>
        <w:rPr>
          <w:rFonts w:ascii="Arial" w:hAnsi="Arial" w:cs="Arial"/>
        </w:rPr>
      </w:pPr>
    </w:p>
    <w:p w14:paraId="3F893FAD" w14:textId="77777777" w:rsidR="00032A11" w:rsidRDefault="00032A11" w:rsidP="00032A11">
      <w:pPr>
        <w:spacing w:after="0" w:line="240" w:lineRule="auto"/>
        <w:rPr>
          <w:rFonts w:ascii="Arial" w:hAnsi="Arial" w:cs="Arial"/>
          <w:b/>
        </w:rPr>
      </w:pPr>
      <w:r>
        <w:rPr>
          <w:rFonts w:ascii="Arial" w:hAnsi="Arial" w:cs="Arial"/>
          <w:b/>
        </w:rPr>
        <w:t xml:space="preserve">Kapitalni projekt K400002: Izgradnja komunalne infrastrukture </w:t>
      </w:r>
    </w:p>
    <w:p w14:paraId="0F5C9529" w14:textId="77777777" w:rsidR="00032A11" w:rsidRDefault="00032A11" w:rsidP="00032A11">
      <w:pPr>
        <w:spacing w:after="0" w:line="240" w:lineRule="auto"/>
        <w:rPr>
          <w:rFonts w:ascii="Arial" w:hAnsi="Arial" w:cs="Arial"/>
          <w:b/>
        </w:rPr>
      </w:pPr>
    </w:p>
    <w:p w14:paraId="6DD2FA0B" w14:textId="77777777" w:rsidR="00032A11" w:rsidRDefault="00032A11" w:rsidP="00032A11">
      <w:pPr>
        <w:spacing w:after="0" w:line="240" w:lineRule="auto"/>
        <w:jc w:val="both"/>
        <w:rPr>
          <w:rFonts w:ascii="Arial" w:hAnsi="Arial" w:cs="Arial"/>
          <w:b/>
        </w:rPr>
      </w:pPr>
      <w:r>
        <w:rPr>
          <w:rFonts w:ascii="Arial" w:hAnsi="Arial" w:cs="Arial"/>
        </w:rPr>
        <w:tab/>
        <w:t xml:space="preserve">Rashodi kapitalni projekt – </w:t>
      </w:r>
      <w:r>
        <w:rPr>
          <w:rFonts w:ascii="Arial" w:hAnsi="Arial" w:cs="Arial"/>
          <w:i/>
          <w:iCs/>
        </w:rPr>
        <w:t>Izgradnja komunalne infrastrukture</w:t>
      </w:r>
      <w:r>
        <w:rPr>
          <w:rFonts w:ascii="Arial" w:hAnsi="Arial" w:cs="Arial"/>
        </w:rPr>
        <w:t xml:space="preserve"> sa ciljem nabave nove komunalne opreme i izgradnja komunalne infrastrukture radi postizanja viših standarda. Planirani troškovi su u iznosu od 191.282,00 eura od kog iznosa je u izvještajnom razdoblju utrošeno 171.031,95 eura.</w:t>
      </w:r>
    </w:p>
    <w:p w14:paraId="51CF6205" w14:textId="77777777" w:rsidR="00032A11" w:rsidRDefault="00032A11" w:rsidP="00032A11">
      <w:pPr>
        <w:tabs>
          <w:tab w:val="left" w:pos="157"/>
        </w:tabs>
        <w:spacing w:after="0" w:line="240" w:lineRule="auto"/>
        <w:jc w:val="both"/>
        <w:rPr>
          <w:rFonts w:ascii="Arial" w:hAnsi="Arial" w:cs="Arial"/>
          <w:b/>
        </w:rPr>
      </w:pPr>
      <w:bookmarkStart w:id="110" w:name="_Hlk191477207"/>
    </w:p>
    <w:p w14:paraId="1BF0348F" w14:textId="77777777" w:rsidR="00032A11" w:rsidRDefault="00032A11" w:rsidP="00032A11">
      <w:pPr>
        <w:pStyle w:val="Odlomakpopisa"/>
        <w:numPr>
          <w:ilvl w:val="0"/>
          <w:numId w:val="107"/>
        </w:numPr>
        <w:tabs>
          <w:tab w:val="left" w:pos="157"/>
        </w:tabs>
        <w:spacing w:after="0" w:line="240" w:lineRule="auto"/>
        <w:jc w:val="both"/>
        <w:rPr>
          <w:rFonts w:ascii="Arial" w:hAnsi="Arial" w:cs="Arial"/>
          <w:b/>
        </w:rPr>
      </w:pPr>
      <w:bookmarkStart w:id="111" w:name="_Hlk164343725"/>
      <w:r>
        <w:rPr>
          <w:rFonts w:ascii="Arial" w:hAnsi="Arial" w:cs="Arial"/>
          <w:b/>
        </w:rPr>
        <w:t>Opremanje dječjeg igrališta Salakovci -ograda</w:t>
      </w:r>
    </w:p>
    <w:bookmarkEnd w:id="111"/>
    <w:p w14:paraId="691D0426" w14:textId="77777777" w:rsidR="00032A11" w:rsidRDefault="00032A11" w:rsidP="00032A11">
      <w:pPr>
        <w:spacing w:after="0" w:line="240" w:lineRule="auto"/>
        <w:ind w:firstLine="708"/>
        <w:jc w:val="both"/>
        <w:rPr>
          <w:rFonts w:ascii="Arial" w:hAnsi="Arial" w:cs="Arial"/>
        </w:rPr>
      </w:pPr>
      <w:r>
        <w:rPr>
          <w:rFonts w:ascii="Arial" w:hAnsi="Arial" w:cs="Arial"/>
        </w:rPr>
        <w:t xml:space="preserve">Planirana sredstva za stavku bila su 5.000,00 eura, utrošeno je ukupno 0,00 eura. </w:t>
      </w:r>
      <w:bookmarkStart w:id="112" w:name="_Hlk164408921"/>
      <w:bookmarkEnd w:id="110"/>
      <w:r>
        <w:rPr>
          <w:rFonts w:ascii="Arial" w:hAnsi="Arial" w:cs="Arial"/>
        </w:rPr>
        <w:t>Projekt će se izvesti u idućem proračunskom razdoblju.</w:t>
      </w:r>
    </w:p>
    <w:p w14:paraId="19351A79" w14:textId="77777777" w:rsidR="00032A11" w:rsidRDefault="00032A11" w:rsidP="00032A11">
      <w:pPr>
        <w:tabs>
          <w:tab w:val="left" w:pos="157"/>
        </w:tabs>
        <w:spacing w:after="0" w:line="240" w:lineRule="auto"/>
        <w:jc w:val="both"/>
        <w:rPr>
          <w:rFonts w:ascii="Arial" w:hAnsi="Arial" w:cs="Arial"/>
          <w:b/>
        </w:rPr>
      </w:pPr>
    </w:p>
    <w:p w14:paraId="25454051" w14:textId="77777777" w:rsidR="00032A11" w:rsidRDefault="00032A11" w:rsidP="00032A11">
      <w:pPr>
        <w:pStyle w:val="Odlomakpopisa"/>
        <w:numPr>
          <w:ilvl w:val="0"/>
          <w:numId w:val="107"/>
        </w:numPr>
        <w:tabs>
          <w:tab w:val="left" w:pos="157"/>
        </w:tabs>
        <w:spacing w:after="0" w:line="240" w:lineRule="auto"/>
        <w:jc w:val="both"/>
        <w:rPr>
          <w:rFonts w:ascii="Arial" w:hAnsi="Arial" w:cs="Arial"/>
          <w:b/>
        </w:rPr>
      </w:pPr>
      <w:r>
        <w:rPr>
          <w:rFonts w:ascii="Arial" w:hAnsi="Arial" w:cs="Arial"/>
          <w:b/>
        </w:rPr>
        <w:t>Opremanje dječjeg igrališta Ripenda</w:t>
      </w:r>
    </w:p>
    <w:p w14:paraId="6CC12B48"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40.925,00 eura, utrošeno je ukupno 40.925,00 eura.</w:t>
      </w:r>
    </w:p>
    <w:bookmarkEnd w:id="112"/>
    <w:p w14:paraId="49A64A6A" w14:textId="77777777" w:rsidR="00032A11" w:rsidRDefault="00032A11" w:rsidP="00032A11">
      <w:pPr>
        <w:spacing w:after="0" w:line="240" w:lineRule="auto"/>
        <w:ind w:firstLine="708"/>
        <w:jc w:val="both"/>
        <w:rPr>
          <w:rFonts w:ascii="Arial" w:hAnsi="Arial" w:cs="Arial"/>
        </w:rPr>
      </w:pPr>
    </w:p>
    <w:p w14:paraId="0B8195A9" w14:textId="77777777" w:rsidR="00032A11" w:rsidRDefault="00032A11" w:rsidP="00032A11">
      <w:pPr>
        <w:pStyle w:val="Odlomakpopisa"/>
        <w:numPr>
          <w:ilvl w:val="0"/>
          <w:numId w:val="107"/>
        </w:numPr>
        <w:tabs>
          <w:tab w:val="left" w:pos="157"/>
        </w:tabs>
        <w:spacing w:after="0" w:line="240" w:lineRule="auto"/>
        <w:jc w:val="both"/>
        <w:rPr>
          <w:rFonts w:ascii="Arial" w:hAnsi="Arial" w:cs="Arial"/>
          <w:b/>
        </w:rPr>
      </w:pPr>
      <w:r>
        <w:rPr>
          <w:rFonts w:ascii="Arial" w:hAnsi="Arial" w:cs="Arial"/>
          <w:b/>
        </w:rPr>
        <w:t>Izgradnja novog bloka drvarnica u ulici A. Selana</w:t>
      </w:r>
    </w:p>
    <w:p w14:paraId="05571D02"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18.500,00 eura, utrošeno je ukupno 18.500,00 eura.</w:t>
      </w:r>
    </w:p>
    <w:p w14:paraId="7248A899" w14:textId="77777777" w:rsidR="00FF1F62" w:rsidRDefault="00FF1F62" w:rsidP="00032A11">
      <w:pPr>
        <w:spacing w:after="0" w:line="240" w:lineRule="auto"/>
        <w:ind w:firstLine="708"/>
        <w:jc w:val="both"/>
        <w:rPr>
          <w:rFonts w:ascii="Arial" w:hAnsi="Arial" w:cs="Arial"/>
        </w:rPr>
      </w:pPr>
    </w:p>
    <w:p w14:paraId="7A009A6F" w14:textId="77777777" w:rsidR="00032A11" w:rsidRDefault="00032A11" w:rsidP="00032A11">
      <w:pPr>
        <w:pStyle w:val="Odlomakpopisa"/>
        <w:numPr>
          <w:ilvl w:val="0"/>
          <w:numId w:val="107"/>
        </w:numPr>
        <w:tabs>
          <w:tab w:val="left" w:pos="157"/>
        </w:tabs>
        <w:spacing w:after="0" w:line="240" w:lineRule="auto"/>
        <w:jc w:val="both"/>
        <w:rPr>
          <w:rFonts w:ascii="Arial" w:hAnsi="Arial" w:cs="Arial"/>
          <w:b/>
        </w:rPr>
      </w:pPr>
      <w:r>
        <w:rPr>
          <w:rFonts w:ascii="Arial" w:hAnsi="Arial" w:cs="Arial"/>
          <w:b/>
        </w:rPr>
        <w:t>Polaganje nove anti stres podloge na igralištu OŠ Vinež</w:t>
      </w:r>
    </w:p>
    <w:p w14:paraId="043183D2" w14:textId="77777777" w:rsidR="00032A11" w:rsidRDefault="00032A11" w:rsidP="00032A11">
      <w:pPr>
        <w:spacing w:after="0" w:line="240" w:lineRule="auto"/>
        <w:ind w:firstLine="708"/>
        <w:jc w:val="both"/>
        <w:rPr>
          <w:rFonts w:ascii="Arial" w:hAnsi="Arial" w:cs="Arial"/>
        </w:rPr>
      </w:pPr>
      <w:r>
        <w:rPr>
          <w:rFonts w:ascii="Arial" w:hAnsi="Arial" w:cs="Arial"/>
        </w:rPr>
        <w:t xml:space="preserve">Planirana sredstva za stavku bila su 15.000,00 eura, utrošeno je ukupno 0,00 eura. </w:t>
      </w:r>
      <w:bookmarkStart w:id="113" w:name="_Hlk164408944"/>
      <w:r>
        <w:rPr>
          <w:rFonts w:ascii="Arial" w:hAnsi="Arial" w:cs="Arial"/>
        </w:rPr>
        <w:t>Projekt će se izvesti u idućem proračunskom razdoblju.</w:t>
      </w:r>
      <w:bookmarkEnd w:id="113"/>
    </w:p>
    <w:p w14:paraId="7A9ACD8D" w14:textId="77777777" w:rsidR="00032A11" w:rsidRDefault="00032A11" w:rsidP="00032A11">
      <w:pPr>
        <w:spacing w:after="0" w:line="240" w:lineRule="auto"/>
        <w:ind w:firstLine="708"/>
        <w:jc w:val="both"/>
        <w:rPr>
          <w:rFonts w:ascii="Arial" w:hAnsi="Arial" w:cs="Arial"/>
        </w:rPr>
      </w:pPr>
      <w:r>
        <w:rPr>
          <w:rFonts w:ascii="Arial" w:hAnsi="Arial" w:cs="Arial"/>
        </w:rPr>
        <w:t xml:space="preserve"> </w:t>
      </w:r>
    </w:p>
    <w:p w14:paraId="1FCC9841" w14:textId="77777777" w:rsidR="00032A11" w:rsidRDefault="00032A11" w:rsidP="00032A11">
      <w:pPr>
        <w:pStyle w:val="Odlomakpopisa"/>
        <w:numPr>
          <w:ilvl w:val="0"/>
          <w:numId w:val="107"/>
        </w:numPr>
        <w:tabs>
          <w:tab w:val="left" w:pos="157"/>
        </w:tabs>
        <w:spacing w:after="0" w:line="240" w:lineRule="auto"/>
        <w:jc w:val="both"/>
        <w:rPr>
          <w:rFonts w:ascii="Arial" w:hAnsi="Arial" w:cs="Arial"/>
          <w:b/>
        </w:rPr>
      </w:pPr>
      <w:r>
        <w:rPr>
          <w:rFonts w:ascii="Arial" w:hAnsi="Arial" w:cs="Arial"/>
          <w:b/>
        </w:rPr>
        <w:t>Usluga tehničkog savjetovanja pripreme nabave i nadzora nad izvođenjem</w:t>
      </w:r>
    </w:p>
    <w:p w14:paraId="06F9BD2C" w14:textId="77777777" w:rsidR="00032A11" w:rsidRDefault="00032A11" w:rsidP="00032A11">
      <w:pPr>
        <w:spacing w:after="0" w:line="240" w:lineRule="auto"/>
        <w:ind w:firstLine="708"/>
        <w:jc w:val="both"/>
        <w:rPr>
          <w:rFonts w:ascii="Arial" w:hAnsi="Arial" w:cs="Arial"/>
        </w:rPr>
      </w:pPr>
      <w:r>
        <w:rPr>
          <w:rFonts w:ascii="Arial" w:hAnsi="Arial" w:cs="Arial"/>
        </w:rPr>
        <w:t>Planirana sredstva za stavku bila su 3.000,00 eura, utrošeno je ukupno 2.750,00 eura</w:t>
      </w:r>
    </w:p>
    <w:p w14:paraId="35DB065E" w14:textId="77777777" w:rsidR="00032A11" w:rsidRDefault="00032A11" w:rsidP="00032A11">
      <w:pPr>
        <w:spacing w:after="0" w:line="240" w:lineRule="auto"/>
        <w:ind w:firstLine="708"/>
        <w:jc w:val="both"/>
        <w:rPr>
          <w:rFonts w:ascii="Arial" w:hAnsi="Arial" w:cs="Arial"/>
        </w:rPr>
      </w:pPr>
    </w:p>
    <w:p w14:paraId="2B16D951" w14:textId="77777777" w:rsidR="003B714F" w:rsidRDefault="003B714F" w:rsidP="00032A11">
      <w:pPr>
        <w:spacing w:after="0" w:line="240" w:lineRule="auto"/>
        <w:ind w:firstLine="708"/>
        <w:jc w:val="both"/>
        <w:rPr>
          <w:rFonts w:ascii="Arial" w:hAnsi="Arial" w:cs="Arial"/>
        </w:rPr>
      </w:pPr>
    </w:p>
    <w:p w14:paraId="2E9025A2" w14:textId="77777777" w:rsidR="00032A11" w:rsidRDefault="00032A11" w:rsidP="00032A11">
      <w:pPr>
        <w:spacing w:after="0" w:line="240" w:lineRule="auto"/>
        <w:rPr>
          <w:rFonts w:ascii="Arial" w:hAnsi="Arial" w:cs="Arial"/>
          <w:b/>
        </w:rPr>
      </w:pPr>
      <w:r>
        <w:rPr>
          <w:rFonts w:ascii="Arial" w:hAnsi="Arial" w:cs="Arial"/>
          <w:b/>
        </w:rPr>
        <w:t>Kapitalni projekt K400005: Izgradnja nove javne rasvjete</w:t>
      </w:r>
    </w:p>
    <w:p w14:paraId="6B007763" w14:textId="77777777" w:rsidR="00032A11" w:rsidRDefault="00032A11" w:rsidP="00032A11">
      <w:pPr>
        <w:spacing w:after="0" w:line="240" w:lineRule="auto"/>
        <w:ind w:firstLine="708"/>
        <w:jc w:val="both"/>
        <w:rPr>
          <w:rFonts w:ascii="Arial" w:hAnsi="Arial" w:cs="Arial"/>
        </w:rPr>
      </w:pPr>
    </w:p>
    <w:p w14:paraId="0BF1125F" w14:textId="77777777" w:rsidR="00032A11" w:rsidRDefault="00032A11" w:rsidP="00032A11">
      <w:pPr>
        <w:spacing w:after="0" w:line="240" w:lineRule="auto"/>
        <w:ind w:firstLine="708"/>
        <w:jc w:val="both"/>
        <w:rPr>
          <w:rFonts w:ascii="Arial" w:hAnsi="Arial" w:cs="Arial"/>
        </w:rPr>
      </w:pPr>
      <w:r>
        <w:rPr>
          <w:rFonts w:ascii="Arial" w:hAnsi="Arial" w:cs="Arial"/>
        </w:rPr>
        <w:t xml:space="preserve">Rashodi kapitalni projekt – </w:t>
      </w:r>
      <w:r>
        <w:rPr>
          <w:rFonts w:ascii="Arial" w:hAnsi="Arial" w:cs="Arial"/>
          <w:i/>
          <w:iCs/>
        </w:rPr>
        <w:t xml:space="preserve">Izgradnja nove javne rasvjete </w:t>
      </w:r>
      <w:r>
        <w:rPr>
          <w:rFonts w:ascii="Arial" w:hAnsi="Arial" w:cs="Arial"/>
        </w:rPr>
        <w:t>obuhvaća izgradnju i proširenje postojećemreže javne rasvjete na 8 pozicija. Planirani troškovi su u iznosu od 82.800,00 eura od kog iznosa je u izvještajnom razdoblju utrošeno 82.183,88 eura.</w:t>
      </w:r>
    </w:p>
    <w:p w14:paraId="3A5A6E4D" w14:textId="77777777" w:rsidR="00032A11" w:rsidRDefault="00032A11" w:rsidP="00032A11">
      <w:pPr>
        <w:spacing w:after="0" w:line="240" w:lineRule="auto"/>
        <w:ind w:firstLine="708"/>
        <w:jc w:val="both"/>
        <w:rPr>
          <w:rFonts w:ascii="Arial" w:hAnsi="Arial" w:cs="Arial"/>
        </w:rPr>
      </w:pPr>
    </w:p>
    <w:p w14:paraId="0E4565EA" w14:textId="77777777" w:rsidR="00032A11" w:rsidRDefault="00032A11" w:rsidP="00032A11">
      <w:pPr>
        <w:spacing w:after="0" w:line="240" w:lineRule="auto"/>
        <w:ind w:firstLine="708"/>
        <w:jc w:val="both"/>
        <w:rPr>
          <w:rFonts w:ascii="Arial" w:hAnsi="Arial" w:cs="Arial"/>
        </w:rPr>
      </w:pPr>
    </w:p>
    <w:p w14:paraId="3EB0FC7C" w14:textId="77777777" w:rsidR="003B714F" w:rsidRDefault="003B714F" w:rsidP="00032A11">
      <w:pPr>
        <w:spacing w:after="0" w:line="240" w:lineRule="auto"/>
        <w:ind w:firstLine="708"/>
        <w:jc w:val="both"/>
        <w:rPr>
          <w:rFonts w:ascii="Arial" w:hAnsi="Arial" w:cs="Arial"/>
        </w:rPr>
      </w:pPr>
    </w:p>
    <w:p w14:paraId="176373B0" w14:textId="77777777" w:rsidR="00032A11" w:rsidRDefault="00032A11" w:rsidP="00032A11">
      <w:pPr>
        <w:spacing w:after="0" w:line="240" w:lineRule="auto"/>
        <w:rPr>
          <w:rFonts w:ascii="Arial" w:hAnsi="Arial" w:cs="Arial"/>
          <w:b/>
          <w:u w:val="single"/>
        </w:rPr>
      </w:pPr>
      <w:r>
        <w:rPr>
          <w:rFonts w:ascii="Arial" w:hAnsi="Arial" w:cs="Arial"/>
          <w:b/>
          <w:u w:val="single"/>
        </w:rPr>
        <w:t>3.4.4. Program 4004 : Zaštita okoliša</w:t>
      </w:r>
    </w:p>
    <w:p w14:paraId="5D59EAD2" w14:textId="77777777" w:rsidR="00032A11" w:rsidRDefault="00032A11" w:rsidP="00032A11">
      <w:pPr>
        <w:spacing w:after="0" w:line="240" w:lineRule="auto"/>
        <w:jc w:val="both"/>
        <w:rPr>
          <w:rFonts w:ascii="Arial" w:hAnsi="Arial" w:cs="Arial"/>
        </w:rPr>
      </w:pPr>
    </w:p>
    <w:p w14:paraId="5D9269DB" w14:textId="77777777" w:rsidR="00032A11" w:rsidRDefault="00032A11" w:rsidP="00032A11">
      <w:pPr>
        <w:spacing w:after="0" w:line="240" w:lineRule="auto"/>
        <w:rPr>
          <w:rFonts w:ascii="Arial" w:hAnsi="Arial" w:cs="Arial"/>
          <w:b/>
          <w:u w:val="single"/>
        </w:rPr>
      </w:pPr>
      <w:r>
        <w:rPr>
          <w:rFonts w:ascii="Arial" w:hAnsi="Arial" w:cs="Arial"/>
          <w:b/>
          <w:u w:val="single"/>
        </w:rPr>
        <w:t>Opis i cilj programa:</w:t>
      </w:r>
    </w:p>
    <w:p w14:paraId="54F3E228" w14:textId="77777777" w:rsidR="00032A11" w:rsidRDefault="00032A11" w:rsidP="00032A11">
      <w:pPr>
        <w:spacing w:after="0" w:line="240" w:lineRule="auto"/>
        <w:rPr>
          <w:rFonts w:ascii="Arial" w:hAnsi="Arial" w:cs="Arial"/>
          <w:b/>
          <w:u w:val="single"/>
        </w:rPr>
      </w:pPr>
    </w:p>
    <w:p w14:paraId="2B37EC14" w14:textId="77777777" w:rsidR="00032A11" w:rsidRDefault="00032A11" w:rsidP="00032A11">
      <w:pPr>
        <w:spacing w:after="0" w:line="240" w:lineRule="auto"/>
        <w:ind w:firstLine="708"/>
        <w:jc w:val="both"/>
        <w:rPr>
          <w:rFonts w:ascii="Arial" w:hAnsi="Arial" w:cs="Arial"/>
        </w:rPr>
      </w:pPr>
      <w:r>
        <w:rPr>
          <w:rFonts w:ascii="Arial" w:hAnsi="Arial" w:cs="Arial"/>
        </w:rPr>
        <w:t xml:space="preserve">Tekući projekt T400003 </w:t>
      </w:r>
      <w:r>
        <w:rPr>
          <w:rFonts w:ascii="Arial" w:hAnsi="Arial" w:cs="Arial"/>
          <w:i/>
          <w:iCs/>
        </w:rPr>
        <w:t>Labin bez plastike</w:t>
      </w:r>
      <w:r>
        <w:rPr>
          <w:rFonts w:ascii="Arial" w:hAnsi="Arial" w:cs="Arial"/>
        </w:rPr>
        <w:t xml:space="preserve"> – osnovni cilj su edukativne aktivnosti u odgojno obrazovnim ustanovama (škole, vrtići…), na javnim mjestima (tržnice…) i u sklopu javnih manifestacija u organizaciji Grada Labina vezanih za širenje ekološke svijesti i znanja o korištenju proizvoda načinjenih od prirodnih materijala.</w:t>
      </w:r>
    </w:p>
    <w:p w14:paraId="1B68830D" w14:textId="77777777" w:rsidR="00032A11" w:rsidRDefault="00032A11" w:rsidP="00032A11">
      <w:pPr>
        <w:spacing w:after="0" w:line="240" w:lineRule="auto"/>
        <w:ind w:firstLine="708"/>
        <w:jc w:val="both"/>
        <w:rPr>
          <w:rFonts w:ascii="Arial" w:hAnsi="Arial" w:cs="Arial"/>
        </w:rPr>
      </w:pPr>
    </w:p>
    <w:p w14:paraId="13783DA7" w14:textId="77777777" w:rsidR="00032A11" w:rsidRDefault="00032A11" w:rsidP="00032A11">
      <w:pPr>
        <w:spacing w:after="0" w:line="240" w:lineRule="auto"/>
        <w:jc w:val="both"/>
        <w:rPr>
          <w:rFonts w:ascii="Arial" w:hAnsi="Arial" w:cs="Arial"/>
          <w:b/>
          <w:u w:val="single"/>
        </w:rPr>
      </w:pPr>
      <w:r>
        <w:rPr>
          <w:rFonts w:ascii="Arial" w:hAnsi="Arial" w:cs="Arial"/>
          <w:b/>
          <w:u w:val="single"/>
        </w:rPr>
        <w:t>Realizirana sredstva:</w:t>
      </w:r>
    </w:p>
    <w:p w14:paraId="06E1DE6D" w14:textId="77777777" w:rsidR="00032A11" w:rsidRDefault="00032A11" w:rsidP="00032A11">
      <w:pPr>
        <w:spacing w:after="0" w:line="240" w:lineRule="auto"/>
        <w:jc w:val="both"/>
        <w:rPr>
          <w:rFonts w:ascii="Arial" w:hAnsi="Arial" w:cs="Arial"/>
          <w:b/>
          <w:u w:val="single"/>
        </w:rPr>
      </w:pPr>
    </w:p>
    <w:p w14:paraId="221EBC43" w14:textId="77777777" w:rsidR="00032A11" w:rsidRDefault="00032A11" w:rsidP="00032A11">
      <w:pPr>
        <w:spacing w:after="0" w:line="240" w:lineRule="auto"/>
        <w:jc w:val="both"/>
        <w:rPr>
          <w:rFonts w:ascii="Arial" w:hAnsi="Arial" w:cs="Arial"/>
        </w:rPr>
      </w:pPr>
      <w:r>
        <w:rPr>
          <w:rFonts w:ascii="Arial" w:hAnsi="Arial" w:cs="Arial"/>
        </w:rPr>
        <w:t xml:space="preserve">            U 2024. godini za potrebe izvršenja aktivnosti ovog programa planirano je ukupno 11.300,00 eura , a utrošeno je 11.120,00 eura što iznosi  98,41 % godišnjeg plana. </w:t>
      </w:r>
    </w:p>
    <w:p w14:paraId="102926D1" w14:textId="77777777" w:rsidR="00032A11" w:rsidRDefault="00032A11" w:rsidP="00032A11">
      <w:pPr>
        <w:spacing w:after="0" w:line="240" w:lineRule="auto"/>
        <w:jc w:val="both"/>
        <w:rPr>
          <w:rFonts w:ascii="Arial" w:hAnsi="Arial" w:cs="Arial"/>
        </w:rPr>
      </w:pPr>
    </w:p>
    <w:p w14:paraId="15C2D68D" w14:textId="77777777" w:rsidR="00032A11" w:rsidRDefault="00032A11" w:rsidP="00032A11">
      <w:pPr>
        <w:spacing w:after="0" w:line="240" w:lineRule="auto"/>
        <w:jc w:val="both"/>
        <w:rPr>
          <w:rFonts w:ascii="Arial" w:hAnsi="Arial" w:cs="Arial"/>
          <w:b/>
          <w:u w:val="single"/>
        </w:rPr>
      </w:pPr>
      <w:r>
        <w:rPr>
          <w:rFonts w:ascii="Arial" w:hAnsi="Arial" w:cs="Arial"/>
          <w:b/>
          <w:u w:val="single"/>
        </w:rPr>
        <w:t>Pokazatelj uspješnosti realiziranih ciljeva:</w:t>
      </w:r>
    </w:p>
    <w:p w14:paraId="6EADA2A8" w14:textId="77777777" w:rsidR="00032A11" w:rsidRDefault="00032A11" w:rsidP="00032A11">
      <w:pPr>
        <w:spacing w:after="0" w:line="240" w:lineRule="auto"/>
        <w:ind w:firstLine="708"/>
        <w:jc w:val="both"/>
        <w:rPr>
          <w:rFonts w:ascii="Arial" w:hAnsi="Arial" w:cs="Arial"/>
        </w:rPr>
      </w:pPr>
    </w:p>
    <w:p w14:paraId="1645F328" w14:textId="77777777" w:rsidR="00032A11" w:rsidRDefault="00032A11" w:rsidP="00032A11">
      <w:pPr>
        <w:spacing w:after="0" w:line="240" w:lineRule="auto"/>
        <w:ind w:firstLine="708"/>
        <w:jc w:val="both"/>
        <w:rPr>
          <w:rFonts w:ascii="Arial" w:hAnsi="Arial" w:cs="Arial"/>
        </w:rPr>
      </w:pPr>
      <w:r>
        <w:rPr>
          <w:rFonts w:ascii="Arial" w:hAnsi="Arial" w:cs="Arial"/>
        </w:rPr>
        <w:t xml:space="preserve">Program </w:t>
      </w:r>
      <w:r>
        <w:rPr>
          <w:rFonts w:ascii="Arial" w:hAnsi="Arial" w:cs="Arial"/>
          <w:i/>
          <w:iCs/>
        </w:rPr>
        <w:t>Zaštita okoliša</w:t>
      </w:r>
      <w:r>
        <w:rPr>
          <w:rFonts w:ascii="Arial" w:hAnsi="Arial" w:cs="Arial"/>
        </w:rPr>
        <w:t xml:space="preserve"> ostvaren je sukladno postavljenim ciljevima za izvještajno razdoblje 2024. godine. </w:t>
      </w:r>
    </w:p>
    <w:p w14:paraId="15CA9810" w14:textId="77777777" w:rsidR="00AB03F6" w:rsidRDefault="00AB03F6" w:rsidP="009A045D">
      <w:pPr>
        <w:rPr>
          <w:color w:val="000000" w:themeColor="text1"/>
        </w:rPr>
      </w:pPr>
    </w:p>
    <w:p w14:paraId="2995B6E1" w14:textId="781F1090" w:rsidR="00AB03F6" w:rsidRPr="00A704E1" w:rsidRDefault="005951FD" w:rsidP="00AB03F6">
      <w:pPr>
        <w:pStyle w:val="Naslov2"/>
        <w:rPr>
          <w:color w:val="auto"/>
        </w:rPr>
      </w:pPr>
      <w:r>
        <w:rPr>
          <w:color w:val="auto"/>
        </w:rPr>
        <w:t>3</w:t>
      </w:r>
      <w:r w:rsidR="00AB03F6">
        <w:rPr>
          <w:color w:val="auto"/>
        </w:rPr>
        <w:t>.5. Upravni odjel za društvene</w:t>
      </w:r>
      <w:r w:rsidR="00AB03F6" w:rsidRPr="001923F5">
        <w:rPr>
          <w:color w:val="auto"/>
        </w:rPr>
        <w:t xml:space="preserve"> djelatnosti</w:t>
      </w:r>
    </w:p>
    <w:p w14:paraId="509D7EA8" w14:textId="77777777" w:rsidR="00FF5BEB" w:rsidRDefault="00FF5BEB" w:rsidP="00FF5BEB">
      <w:pPr>
        <w:spacing w:line="240" w:lineRule="auto"/>
        <w:ind w:firstLine="709"/>
        <w:jc w:val="both"/>
        <w:rPr>
          <w:rFonts w:ascii="Arial" w:hAnsi="Arial" w:cs="Arial"/>
        </w:rPr>
      </w:pPr>
      <w:r w:rsidRPr="00A704E1">
        <w:rPr>
          <w:rFonts w:ascii="Arial" w:hAnsi="Arial" w:cs="Arial"/>
        </w:rPr>
        <w:t>Za ostvarenje programa Upravnog odjela za društvene djelatnosti u Proračunu Grada Labina za 202</w:t>
      </w:r>
      <w:r>
        <w:rPr>
          <w:rFonts w:ascii="Arial" w:hAnsi="Arial" w:cs="Arial"/>
        </w:rPr>
        <w:t>4</w:t>
      </w:r>
      <w:r w:rsidRPr="00A704E1">
        <w:rPr>
          <w:rFonts w:ascii="Arial" w:hAnsi="Arial" w:cs="Arial"/>
        </w:rPr>
        <w:t xml:space="preserve">. godinu planirana su sredstva u iznosu </w:t>
      </w:r>
      <w:r>
        <w:rPr>
          <w:rFonts w:ascii="Arial" w:hAnsi="Arial" w:cs="Arial"/>
        </w:rPr>
        <w:t xml:space="preserve">od </w:t>
      </w:r>
      <w:r w:rsidRPr="00FC1637">
        <w:rPr>
          <w:rFonts w:ascii="Arial" w:hAnsi="Arial" w:cs="Arial"/>
          <w:b/>
          <w:bCs/>
        </w:rPr>
        <w:t>12.499.906,00</w:t>
      </w:r>
      <w:r>
        <w:rPr>
          <w:rFonts w:ascii="Arial" w:hAnsi="Arial" w:cs="Arial"/>
          <w:b/>
          <w:bCs/>
        </w:rPr>
        <w:t xml:space="preserve"> EUR, </w:t>
      </w:r>
      <w:r w:rsidRPr="000903AD">
        <w:rPr>
          <w:rFonts w:ascii="Arial" w:hAnsi="Arial" w:cs="Arial"/>
        </w:rPr>
        <w:t>a prilikom</w:t>
      </w:r>
      <w:r w:rsidRPr="00FC1637">
        <w:rPr>
          <w:rFonts w:ascii="Arial" w:hAnsi="Arial" w:cs="Arial"/>
        </w:rPr>
        <w:t xml:space="preserve"> I</w:t>
      </w:r>
      <w:r>
        <w:rPr>
          <w:rFonts w:ascii="Arial" w:hAnsi="Arial" w:cs="Arial"/>
        </w:rPr>
        <w:t xml:space="preserve">. </w:t>
      </w:r>
      <w:r w:rsidRPr="00FC1637">
        <w:rPr>
          <w:rFonts w:ascii="Arial" w:hAnsi="Arial" w:cs="Arial"/>
        </w:rPr>
        <w:t>preraspodjel</w:t>
      </w:r>
      <w:r>
        <w:rPr>
          <w:rFonts w:ascii="Arial" w:hAnsi="Arial" w:cs="Arial"/>
        </w:rPr>
        <w:t>e</w:t>
      </w:r>
      <w:r w:rsidRPr="00FC1637">
        <w:rPr>
          <w:rFonts w:ascii="Arial" w:hAnsi="Arial" w:cs="Arial"/>
        </w:rPr>
        <w:t xml:space="preserve"> Proračuna</w:t>
      </w:r>
      <w:r>
        <w:rPr>
          <w:rFonts w:ascii="Arial" w:hAnsi="Arial" w:cs="Arial"/>
        </w:rPr>
        <w:t xml:space="preserve"> taj je iznos</w:t>
      </w:r>
      <w:r w:rsidRPr="00FC1637">
        <w:rPr>
          <w:rFonts w:ascii="Arial" w:hAnsi="Arial" w:cs="Arial"/>
        </w:rPr>
        <w:t xml:space="preserve"> povećan </w:t>
      </w:r>
      <w:r>
        <w:rPr>
          <w:rFonts w:ascii="Arial" w:hAnsi="Arial" w:cs="Arial"/>
        </w:rPr>
        <w:t xml:space="preserve">za 19.550,00 EUR, odnosno </w:t>
      </w:r>
      <w:r w:rsidRPr="00FC1637">
        <w:rPr>
          <w:rFonts w:ascii="Arial" w:hAnsi="Arial" w:cs="Arial"/>
        </w:rPr>
        <w:t>na</w:t>
      </w:r>
      <w:r>
        <w:rPr>
          <w:rFonts w:ascii="Arial" w:hAnsi="Arial" w:cs="Arial"/>
          <w:b/>
          <w:bCs/>
        </w:rPr>
        <w:t xml:space="preserve"> </w:t>
      </w:r>
      <w:r w:rsidRPr="00FC1637">
        <w:rPr>
          <w:rFonts w:ascii="Arial" w:hAnsi="Arial" w:cs="Arial"/>
          <w:b/>
          <w:bCs/>
        </w:rPr>
        <w:t>12.519.456,00</w:t>
      </w:r>
      <w:r>
        <w:rPr>
          <w:rFonts w:ascii="Arial" w:hAnsi="Arial" w:cs="Arial"/>
          <w:b/>
          <w:bCs/>
        </w:rPr>
        <w:t xml:space="preserve"> EUR</w:t>
      </w:r>
      <w:r w:rsidRPr="00715C42">
        <w:rPr>
          <w:rFonts w:ascii="Arial" w:hAnsi="Arial" w:cs="Arial"/>
          <w:b/>
          <w:bCs/>
        </w:rPr>
        <w:t>.</w:t>
      </w:r>
      <w:r w:rsidRPr="00A704E1">
        <w:rPr>
          <w:rFonts w:ascii="Arial" w:hAnsi="Arial" w:cs="Arial"/>
        </w:rPr>
        <w:t xml:space="preserve"> U razdoblju siječanj – </w:t>
      </w:r>
      <w:r>
        <w:rPr>
          <w:rFonts w:ascii="Arial" w:hAnsi="Arial" w:cs="Arial"/>
        </w:rPr>
        <w:t xml:space="preserve">prosinac </w:t>
      </w:r>
      <w:r w:rsidRPr="00A704E1">
        <w:rPr>
          <w:rFonts w:ascii="Arial" w:hAnsi="Arial" w:cs="Arial"/>
        </w:rPr>
        <w:t>202</w:t>
      </w:r>
      <w:r>
        <w:rPr>
          <w:rFonts w:ascii="Arial" w:hAnsi="Arial" w:cs="Arial"/>
        </w:rPr>
        <w:t>4</w:t>
      </w:r>
      <w:r w:rsidRPr="00A704E1">
        <w:rPr>
          <w:rFonts w:ascii="Arial" w:hAnsi="Arial" w:cs="Arial"/>
        </w:rPr>
        <w:t>. godine izvršeno je ukupno</w:t>
      </w:r>
      <w:r>
        <w:rPr>
          <w:rFonts w:ascii="Arial" w:hAnsi="Arial" w:cs="Arial"/>
        </w:rPr>
        <w:t xml:space="preserve"> </w:t>
      </w:r>
      <w:r w:rsidRPr="00FC1637">
        <w:rPr>
          <w:rFonts w:ascii="Arial" w:hAnsi="Arial" w:cs="Arial"/>
          <w:b/>
          <w:bCs/>
        </w:rPr>
        <w:t>11.973.818,27</w:t>
      </w:r>
      <w:r>
        <w:rPr>
          <w:rFonts w:ascii="Arial" w:hAnsi="Arial" w:cs="Arial"/>
          <w:b/>
          <w:bCs/>
        </w:rPr>
        <w:t xml:space="preserve"> EUR</w:t>
      </w:r>
      <w:r>
        <w:rPr>
          <w:rFonts w:ascii="Arial" w:hAnsi="Arial" w:cs="Arial"/>
        </w:rPr>
        <w:t xml:space="preserve"> </w:t>
      </w:r>
      <w:r w:rsidRPr="00A704E1">
        <w:rPr>
          <w:rFonts w:ascii="Arial" w:hAnsi="Arial" w:cs="Arial"/>
        </w:rPr>
        <w:t>odnosno</w:t>
      </w:r>
      <w:r>
        <w:rPr>
          <w:rFonts w:ascii="Arial" w:hAnsi="Arial" w:cs="Arial"/>
        </w:rPr>
        <w:t xml:space="preserve"> 95,64</w:t>
      </w:r>
      <w:r w:rsidRPr="0048228A">
        <w:rPr>
          <w:rFonts w:ascii="Arial" w:hAnsi="Arial" w:cs="Arial"/>
          <w:b/>
        </w:rPr>
        <w:t>%</w:t>
      </w:r>
      <w:r w:rsidRPr="00A704E1">
        <w:rPr>
          <w:rFonts w:ascii="Arial" w:hAnsi="Arial" w:cs="Arial"/>
        </w:rPr>
        <w:t xml:space="preserve"> </w:t>
      </w:r>
      <w:r>
        <w:rPr>
          <w:rFonts w:ascii="Arial" w:hAnsi="Arial" w:cs="Arial"/>
        </w:rPr>
        <w:t>tekućeg</w:t>
      </w:r>
      <w:r w:rsidRPr="00A704E1">
        <w:rPr>
          <w:rFonts w:ascii="Arial" w:hAnsi="Arial" w:cs="Arial"/>
        </w:rPr>
        <w:t xml:space="preserve"> plana. Sredstva su utrošena za provedbu sljedećih programa:</w:t>
      </w:r>
    </w:p>
    <w:tbl>
      <w:tblPr>
        <w:tblStyle w:val="Reetkatablice"/>
        <w:tblW w:w="9634" w:type="dxa"/>
        <w:tblLook w:val="04A0" w:firstRow="1" w:lastRow="0" w:firstColumn="1" w:lastColumn="0" w:noHBand="0" w:noVBand="1"/>
      </w:tblPr>
      <w:tblGrid>
        <w:gridCol w:w="3256"/>
        <w:gridCol w:w="1842"/>
        <w:gridCol w:w="1843"/>
        <w:gridCol w:w="1623"/>
        <w:gridCol w:w="1070"/>
      </w:tblGrid>
      <w:tr w:rsidR="00FF5BEB" w:rsidRPr="00FF5BEB" w14:paraId="1793B423" w14:textId="77777777" w:rsidTr="007743CA">
        <w:trPr>
          <w:trHeight w:val="283"/>
        </w:trPr>
        <w:tc>
          <w:tcPr>
            <w:tcW w:w="3256" w:type="dxa"/>
            <w:noWrap/>
            <w:hideMark/>
          </w:tcPr>
          <w:p w14:paraId="4510E2C0"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NAZIV PROGRAMA / AKTIVNOSTI</w:t>
            </w:r>
          </w:p>
        </w:tc>
        <w:tc>
          <w:tcPr>
            <w:tcW w:w="1842" w:type="dxa"/>
            <w:hideMark/>
          </w:tcPr>
          <w:p w14:paraId="33D7B2EC" w14:textId="77777777" w:rsidR="00FF5BEB" w:rsidRPr="00FF5BEB" w:rsidRDefault="00FF5BEB" w:rsidP="007743CA">
            <w:pPr>
              <w:spacing w:after="0" w:line="240" w:lineRule="auto"/>
              <w:jc w:val="both"/>
              <w:rPr>
                <w:rFonts w:ascii="Arial" w:hAnsi="Arial" w:cs="Arial"/>
                <w:b/>
                <w:bCs/>
                <w:sz w:val="20"/>
                <w:szCs w:val="20"/>
              </w:rPr>
            </w:pPr>
            <w:r w:rsidRPr="00FF5BEB">
              <w:rPr>
                <w:rFonts w:ascii="Arial" w:hAnsi="Arial" w:cs="Arial"/>
                <w:b/>
                <w:bCs/>
                <w:sz w:val="20"/>
                <w:szCs w:val="20"/>
              </w:rPr>
              <w:t>IZVORNI PLAN/ II. IZMJENE I DOPUNE</w:t>
            </w:r>
            <w:r w:rsidRPr="00FF5BEB">
              <w:rPr>
                <w:rFonts w:ascii="Arial" w:hAnsi="Arial" w:cs="Arial"/>
                <w:b/>
                <w:bCs/>
                <w:sz w:val="20"/>
                <w:szCs w:val="20"/>
              </w:rPr>
              <w:br/>
              <w:t>ZA 2024.</w:t>
            </w:r>
          </w:p>
        </w:tc>
        <w:tc>
          <w:tcPr>
            <w:tcW w:w="1843" w:type="dxa"/>
            <w:noWrap/>
            <w:hideMark/>
          </w:tcPr>
          <w:p w14:paraId="74F7D309" w14:textId="77777777" w:rsidR="00FF5BEB" w:rsidRPr="00FF5BEB" w:rsidRDefault="00FF5BEB" w:rsidP="007743CA">
            <w:pPr>
              <w:spacing w:after="0" w:line="240" w:lineRule="auto"/>
              <w:jc w:val="both"/>
              <w:rPr>
                <w:rFonts w:ascii="Arial" w:hAnsi="Arial" w:cs="Arial"/>
                <w:b/>
                <w:bCs/>
                <w:sz w:val="20"/>
                <w:szCs w:val="20"/>
              </w:rPr>
            </w:pPr>
            <w:r w:rsidRPr="00FF5BEB">
              <w:rPr>
                <w:rFonts w:ascii="Arial" w:hAnsi="Arial" w:cs="Arial"/>
                <w:b/>
                <w:bCs/>
                <w:sz w:val="20"/>
                <w:szCs w:val="20"/>
              </w:rPr>
              <w:t>TEKUĆI PLAN/ I. PRERASPO-DJELA ZA 2024.</w:t>
            </w:r>
          </w:p>
        </w:tc>
        <w:tc>
          <w:tcPr>
            <w:tcW w:w="1623" w:type="dxa"/>
            <w:noWrap/>
            <w:hideMark/>
          </w:tcPr>
          <w:p w14:paraId="6267EF29" w14:textId="77777777" w:rsidR="00FF5BEB" w:rsidRPr="00FF5BEB" w:rsidRDefault="00FF5BEB" w:rsidP="007743CA">
            <w:pPr>
              <w:spacing w:after="0" w:line="240" w:lineRule="auto"/>
              <w:jc w:val="both"/>
              <w:rPr>
                <w:rFonts w:ascii="Arial" w:hAnsi="Arial" w:cs="Arial"/>
                <w:b/>
                <w:bCs/>
                <w:sz w:val="20"/>
                <w:szCs w:val="20"/>
              </w:rPr>
            </w:pPr>
            <w:r w:rsidRPr="00FF5BEB">
              <w:rPr>
                <w:rFonts w:ascii="Arial" w:hAnsi="Arial" w:cs="Arial"/>
                <w:b/>
                <w:bCs/>
                <w:sz w:val="20"/>
                <w:szCs w:val="20"/>
              </w:rPr>
              <w:t xml:space="preserve">IZVRŠENJE ZA 01-12/2024. </w:t>
            </w:r>
          </w:p>
        </w:tc>
        <w:tc>
          <w:tcPr>
            <w:tcW w:w="1070" w:type="dxa"/>
            <w:hideMark/>
          </w:tcPr>
          <w:p w14:paraId="484EF181" w14:textId="77777777" w:rsidR="00FF5BEB" w:rsidRPr="00FF5BEB" w:rsidRDefault="00FF5BEB" w:rsidP="007743CA">
            <w:pPr>
              <w:spacing w:after="0" w:line="240" w:lineRule="auto"/>
              <w:jc w:val="both"/>
              <w:rPr>
                <w:rFonts w:ascii="Arial" w:hAnsi="Arial" w:cs="Arial"/>
                <w:b/>
                <w:bCs/>
                <w:sz w:val="20"/>
                <w:szCs w:val="20"/>
              </w:rPr>
            </w:pPr>
            <w:r w:rsidRPr="00FF5BEB">
              <w:rPr>
                <w:rFonts w:ascii="Arial" w:hAnsi="Arial" w:cs="Arial"/>
                <w:b/>
                <w:bCs/>
                <w:sz w:val="20"/>
                <w:szCs w:val="20"/>
              </w:rPr>
              <w:t xml:space="preserve"> INDEKS </w:t>
            </w:r>
            <w:r w:rsidRPr="00FF5BEB">
              <w:rPr>
                <w:rFonts w:ascii="Arial" w:hAnsi="Arial" w:cs="Arial"/>
                <w:b/>
                <w:bCs/>
                <w:sz w:val="20"/>
                <w:szCs w:val="20"/>
              </w:rPr>
              <w:br/>
              <w:t>(4/3*100)</w:t>
            </w:r>
          </w:p>
        </w:tc>
      </w:tr>
      <w:tr w:rsidR="00FF5BEB" w:rsidRPr="00FF5BEB" w14:paraId="555D371D" w14:textId="77777777" w:rsidTr="007743CA">
        <w:trPr>
          <w:trHeight w:val="283"/>
        </w:trPr>
        <w:tc>
          <w:tcPr>
            <w:tcW w:w="3256" w:type="dxa"/>
            <w:noWrap/>
            <w:hideMark/>
          </w:tcPr>
          <w:p w14:paraId="18726721" w14:textId="77777777" w:rsidR="00FF5BEB" w:rsidRPr="00FF5BEB" w:rsidRDefault="00FF5BEB" w:rsidP="007743CA">
            <w:pPr>
              <w:spacing w:after="0" w:line="240" w:lineRule="auto"/>
              <w:jc w:val="center"/>
              <w:rPr>
                <w:rFonts w:ascii="Arial" w:hAnsi="Arial" w:cs="Arial"/>
                <w:sz w:val="20"/>
                <w:szCs w:val="20"/>
              </w:rPr>
            </w:pPr>
            <w:r w:rsidRPr="00FF5BEB">
              <w:rPr>
                <w:rFonts w:ascii="Arial" w:hAnsi="Arial" w:cs="Arial"/>
                <w:sz w:val="20"/>
                <w:szCs w:val="20"/>
              </w:rPr>
              <w:t>1</w:t>
            </w:r>
          </w:p>
        </w:tc>
        <w:tc>
          <w:tcPr>
            <w:tcW w:w="1842" w:type="dxa"/>
            <w:hideMark/>
          </w:tcPr>
          <w:p w14:paraId="77EB0A3E" w14:textId="77777777" w:rsidR="00FF5BEB" w:rsidRPr="00FF5BEB" w:rsidRDefault="00FF5BEB" w:rsidP="007743CA">
            <w:pPr>
              <w:spacing w:after="0" w:line="240" w:lineRule="auto"/>
              <w:jc w:val="center"/>
              <w:rPr>
                <w:rFonts w:ascii="Arial" w:hAnsi="Arial" w:cs="Arial"/>
                <w:sz w:val="20"/>
                <w:szCs w:val="20"/>
              </w:rPr>
            </w:pPr>
            <w:r w:rsidRPr="00FF5BEB">
              <w:rPr>
                <w:rFonts w:ascii="Arial" w:hAnsi="Arial" w:cs="Arial"/>
                <w:sz w:val="20"/>
                <w:szCs w:val="20"/>
              </w:rPr>
              <w:t>2</w:t>
            </w:r>
          </w:p>
        </w:tc>
        <w:tc>
          <w:tcPr>
            <w:tcW w:w="1843" w:type="dxa"/>
            <w:noWrap/>
            <w:hideMark/>
          </w:tcPr>
          <w:p w14:paraId="0EF4E1A4" w14:textId="77777777" w:rsidR="00FF5BEB" w:rsidRPr="00FF5BEB" w:rsidRDefault="00FF5BEB" w:rsidP="007743CA">
            <w:pPr>
              <w:spacing w:after="0" w:line="240" w:lineRule="auto"/>
              <w:jc w:val="center"/>
              <w:rPr>
                <w:rFonts w:ascii="Arial" w:hAnsi="Arial" w:cs="Arial"/>
                <w:sz w:val="20"/>
                <w:szCs w:val="20"/>
              </w:rPr>
            </w:pPr>
            <w:r w:rsidRPr="00FF5BEB">
              <w:rPr>
                <w:rFonts w:ascii="Arial" w:hAnsi="Arial" w:cs="Arial"/>
                <w:sz w:val="20"/>
                <w:szCs w:val="20"/>
              </w:rPr>
              <w:t>3</w:t>
            </w:r>
          </w:p>
        </w:tc>
        <w:tc>
          <w:tcPr>
            <w:tcW w:w="1623" w:type="dxa"/>
            <w:noWrap/>
            <w:hideMark/>
          </w:tcPr>
          <w:p w14:paraId="63810075" w14:textId="77777777" w:rsidR="00FF5BEB" w:rsidRPr="00FF5BEB" w:rsidRDefault="00FF5BEB" w:rsidP="007743CA">
            <w:pPr>
              <w:spacing w:after="0" w:line="240" w:lineRule="auto"/>
              <w:jc w:val="center"/>
              <w:rPr>
                <w:rFonts w:ascii="Arial" w:hAnsi="Arial" w:cs="Arial"/>
                <w:sz w:val="20"/>
                <w:szCs w:val="20"/>
              </w:rPr>
            </w:pPr>
            <w:r w:rsidRPr="00FF5BEB">
              <w:rPr>
                <w:rFonts w:ascii="Arial" w:hAnsi="Arial" w:cs="Arial"/>
                <w:sz w:val="20"/>
                <w:szCs w:val="20"/>
              </w:rPr>
              <w:t>4</w:t>
            </w:r>
          </w:p>
        </w:tc>
        <w:tc>
          <w:tcPr>
            <w:tcW w:w="1070" w:type="dxa"/>
            <w:hideMark/>
          </w:tcPr>
          <w:p w14:paraId="66FB64F7" w14:textId="77777777" w:rsidR="00FF5BEB" w:rsidRPr="00FF5BEB" w:rsidRDefault="00FF5BEB" w:rsidP="007743CA">
            <w:pPr>
              <w:spacing w:after="0" w:line="240" w:lineRule="auto"/>
              <w:jc w:val="center"/>
              <w:rPr>
                <w:rFonts w:ascii="Arial" w:hAnsi="Arial" w:cs="Arial"/>
                <w:sz w:val="20"/>
                <w:szCs w:val="20"/>
              </w:rPr>
            </w:pPr>
            <w:r w:rsidRPr="00FF5BEB">
              <w:rPr>
                <w:rFonts w:ascii="Arial" w:hAnsi="Arial" w:cs="Arial"/>
                <w:sz w:val="20"/>
                <w:szCs w:val="20"/>
              </w:rPr>
              <w:t>5</w:t>
            </w:r>
          </w:p>
        </w:tc>
      </w:tr>
      <w:tr w:rsidR="00FF5BEB" w:rsidRPr="00FF5BEB" w14:paraId="6A5F1AE0" w14:textId="77777777" w:rsidTr="007743CA">
        <w:trPr>
          <w:trHeight w:val="283"/>
        </w:trPr>
        <w:tc>
          <w:tcPr>
            <w:tcW w:w="3256" w:type="dxa"/>
            <w:noWrap/>
            <w:hideMark/>
          </w:tcPr>
          <w:p w14:paraId="74183623"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5001 Predškolski odgoj</w:t>
            </w:r>
          </w:p>
        </w:tc>
        <w:tc>
          <w:tcPr>
            <w:tcW w:w="1842" w:type="dxa"/>
            <w:noWrap/>
            <w:hideMark/>
          </w:tcPr>
          <w:p w14:paraId="5FE1DE6A"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35.300,00</w:t>
            </w:r>
          </w:p>
        </w:tc>
        <w:tc>
          <w:tcPr>
            <w:tcW w:w="1843" w:type="dxa"/>
            <w:noWrap/>
            <w:hideMark/>
          </w:tcPr>
          <w:p w14:paraId="771E728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35.300,00</w:t>
            </w:r>
          </w:p>
        </w:tc>
        <w:tc>
          <w:tcPr>
            <w:tcW w:w="1623" w:type="dxa"/>
            <w:noWrap/>
            <w:hideMark/>
          </w:tcPr>
          <w:p w14:paraId="661CA61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36.698,85</w:t>
            </w:r>
          </w:p>
        </w:tc>
        <w:tc>
          <w:tcPr>
            <w:tcW w:w="1070" w:type="dxa"/>
            <w:noWrap/>
            <w:hideMark/>
          </w:tcPr>
          <w:p w14:paraId="741BD24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103.96%</w:t>
            </w:r>
          </w:p>
        </w:tc>
      </w:tr>
      <w:tr w:rsidR="00FF5BEB" w:rsidRPr="00FF5BEB" w14:paraId="1BBF10C8" w14:textId="77777777" w:rsidTr="007743CA">
        <w:trPr>
          <w:trHeight w:val="283"/>
        </w:trPr>
        <w:tc>
          <w:tcPr>
            <w:tcW w:w="3256" w:type="dxa"/>
            <w:noWrap/>
            <w:hideMark/>
          </w:tcPr>
          <w:p w14:paraId="5D96F3FE"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Sufinanciranje predškolske djelatnosti</w:t>
            </w:r>
          </w:p>
        </w:tc>
        <w:tc>
          <w:tcPr>
            <w:tcW w:w="1842" w:type="dxa"/>
            <w:noWrap/>
            <w:hideMark/>
          </w:tcPr>
          <w:p w14:paraId="031B315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35.300,00</w:t>
            </w:r>
          </w:p>
        </w:tc>
        <w:tc>
          <w:tcPr>
            <w:tcW w:w="1843" w:type="dxa"/>
            <w:noWrap/>
            <w:hideMark/>
          </w:tcPr>
          <w:p w14:paraId="454096D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35.300,00</w:t>
            </w:r>
          </w:p>
        </w:tc>
        <w:tc>
          <w:tcPr>
            <w:tcW w:w="1623" w:type="dxa"/>
            <w:noWrap/>
            <w:hideMark/>
          </w:tcPr>
          <w:p w14:paraId="59E6C35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36.698,85</w:t>
            </w:r>
          </w:p>
        </w:tc>
        <w:tc>
          <w:tcPr>
            <w:tcW w:w="1070" w:type="dxa"/>
            <w:noWrap/>
            <w:hideMark/>
          </w:tcPr>
          <w:p w14:paraId="04DFE0C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103.96%</w:t>
            </w:r>
          </w:p>
        </w:tc>
      </w:tr>
      <w:tr w:rsidR="00FF5BEB" w:rsidRPr="00FF5BEB" w14:paraId="50076124" w14:textId="77777777" w:rsidTr="007743CA">
        <w:trPr>
          <w:trHeight w:val="283"/>
        </w:trPr>
        <w:tc>
          <w:tcPr>
            <w:tcW w:w="3256" w:type="dxa"/>
            <w:noWrap/>
            <w:hideMark/>
          </w:tcPr>
          <w:p w14:paraId="0BF37E02"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5002 Obrazovanje</w:t>
            </w:r>
          </w:p>
        </w:tc>
        <w:tc>
          <w:tcPr>
            <w:tcW w:w="1842" w:type="dxa"/>
            <w:noWrap/>
            <w:hideMark/>
          </w:tcPr>
          <w:p w14:paraId="1735D2C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229.087,00</w:t>
            </w:r>
          </w:p>
        </w:tc>
        <w:tc>
          <w:tcPr>
            <w:tcW w:w="1843" w:type="dxa"/>
            <w:noWrap/>
            <w:hideMark/>
          </w:tcPr>
          <w:p w14:paraId="06E474D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245.087,00</w:t>
            </w:r>
          </w:p>
        </w:tc>
        <w:tc>
          <w:tcPr>
            <w:tcW w:w="1623" w:type="dxa"/>
            <w:noWrap/>
            <w:hideMark/>
          </w:tcPr>
          <w:p w14:paraId="05630D56"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238.190,99</w:t>
            </w:r>
          </w:p>
        </w:tc>
        <w:tc>
          <w:tcPr>
            <w:tcW w:w="1070" w:type="dxa"/>
            <w:noWrap/>
            <w:hideMark/>
          </w:tcPr>
          <w:p w14:paraId="44035CA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97.19%</w:t>
            </w:r>
          </w:p>
        </w:tc>
      </w:tr>
      <w:tr w:rsidR="00FF5BEB" w:rsidRPr="00FF5BEB" w14:paraId="01675B33" w14:textId="77777777" w:rsidTr="007743CA">
        <w:trPr>
          <w:trHeight w:val="783"/>
        </w:trPr>
        <w:tc>
          <w:tcPr>
            <w:tcW w:w="3256" w:type="dxa"/>
            <w:noWrap/>
            <w:hideMark/>
          </w:tcPr>
          <w:p w14:paraId="46268B6D"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Stipendiranje učenika i studenata</w:t>
            </w:r>
          </w:p>
        </w:tc>
        <w:tc>
          <w:tcPr>
            <w:tcW w:w="1842" w:type="dxa"/>
            <w:noWrap/>
            <w:hideMark/>
          </w:tcPr>
          <w:p w14:paraId="4FBFBD4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112.000,00</w:t>
            </w:r>
          </w:p>
        </w:tc>
        <w:tc>
          <w:tcPr>
            <w:tcW w:w="1843" w:type="dxa"/>
            <w:noWrap/>
            <w:hideMark/>
          </w:tcPr>
          <w:p w14:paraId="09CCF6C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128.000,00</w:t>
            </w:r>
          </w:p>
        </w:tc>
        <w:tc>
          <w:tcPr>
            <w:tcW w:w="1623" w:type="dxa"/>
            <w:noWrap/>
            <w:hideMark/>
          </w:tcPr>
          <w:p w14:paraId="1723192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127.544,00</w:t>
            </w:r>
          </w:p>
        </w:tc>
        <w:tc>
          <w:tcPr>
            <w:tcW w:w="1070" w:type="dxa"/>
            <w:noWrap/>
            <w:hideMark/>
          </w:tcPr>
          <w:p w14:paraId="38892BF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99.64%</w:t>
            </w:r>
          </w:p>
        </w:tc>
      </w:tr>
      <w:tr w:rsidR="00FF5BEB" w:rsidRPr="00FF5BEB" w14:paraId="78418D6A" w14:textId="77777777" w:rsidTr="007743CA">
        <w:trPr>
          <w:trHeight w:val="283"/>
        </w:trPr>
        <w:tc>
          <w:tcPr>
            <w:tcW w:w="3256" w:type="dxa"/>
            <w:noWrap/>
            <w:hideMark/>
          </w:tcPr>
          <w:p w14:paraId="7522722A"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Pomoći u školovanju</w:t>
            </w:r>
          </w:p>
        </w:tc>
        <w:tc>
          <w:tcPr>
            <w:tcW w:w="1842" w:type="dxa"/>
            <w:noWrap/>
            <w:hideMark/>
          </w:tcPr>
          <w:p w14:paraId="4582AFC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11.472,00</w:t>
            </w:r>
          </w:p>
        </w:tc>
        <w:tc>
          <w:tcPr>
            <w:tcW w:w="1843" w:type="dxa"/>
            <w:noWrap/>
            <w:hideMark/>
          </w:tcPr>
          <w:p w14:paraId="419DD6F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11.472,00</w:t>
            </w:r>
          </w:p>
        </w:tc>
        <w:tc>
          <w:tcPr>
            <w:tcW w:w="1623" w:type="dxa"/>
            <w:noWrap/>
            <w:hideMark/>
          </w:tcPr>
          <w:p w14:paraId="5F4D40C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8.697,17</w:t>
            </w:r>
          </w:p>
        </w:tc>
        <w:tc>
          <w:tcPr>
            <w:tcW w:w="1070" w:type="dxa"/>
            <w:noWrap/>
            <w:hideMark/>
          </w:tcPr>
          <w:p w14:paraId="31BB448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75.81%</w:t>
            </w:r>
          </w:p>
        </w:tc>
      </w:tr>
      <w:tr w:rsidR="00FF5BEB" w:rsidRPr="00FF5BEB" w14:paraId="2305F2FA" w14:textId="77777777" w:rsidTr="007743CA">
        <w:trPr>
          <w:trHeight w:val="283"/>
        </w:trPr>
        <w:tc>
          <w:tcPr>
            <w:tcW w:w="3256" w:type="dxa"/>
            <w:noWrap/>
            <w:hideMark/>
          </w:tcPr>
          <w:p w14:paraId="05DB248E"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Tekući projekt T500004 Ravnomj. socijalna i obrazovna inkluzija učen. s teškoćama u razvoju III -Projekt RAST III</w:t>
            </w:r>
          </w:p>
        </w:tc>
        <w:tc>
          <w:tcPr>
            <w:tcW w:w="1842" w:type="dxa"/>
            <w:noWrap/>
            <w:hideMark/>
          </w:tcPr>
          <w:p w14:paraId="4316179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63.700,00</w:t>
            </w:r>
          </w:p>
        </w:tc>
        <w:tc>
          <w:tcPr>
            <w:tcW w:w="1843" w:type="dxa"/>
            <w:noWrap/>
            <w:hideMark/>
          </w:tcPr>
          <w:p w14:paraId="41945BB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63.700,00</w:t>
            </w:r>
          </w:p>
        </w:tc>
        <w:tc>
          <w:tcPr>
            <w:tcW w:w="1623" w:type="dxa"/>
            <w:noWrap/>
            <w:hideMark/>
          </w:tcPr>
          <w:p w14:paraId="739057F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63.700,00</w:t>
            </w:r>
          </w:p>
        </w:tc>
        <w:tc>
          <w:tcPr>
            <w:tcW w:w="1070" w:type="dxa"/>
            <w:noWrap/>
            <w:hideMark/>
          </w:tcPr>
          <w:p w14:paraId="038BBE0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w:t>
            </w:r>
          </w:p>
        </w:tc>
      </w:tr>
      <w:tr w:rsidR="00FF5BEB" w:rsidRPr="00FF5BEB" w14:paraId="1D82CB69" w14:textId="77777777" w:rsidTr="007743CA">
        <w:trPr>
          <w:trHeight w:val="283"/>
        </w:trPr>
        <w:tc>
          <w:tcPr>
            <w:tcW w:w="3256" w:type="dxa"/>
            <w:noWrap/>
            <w:hideMark/>
          </w:tcPr>
          <w:p w14:paraId="364731E5"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Tekući projekt T500006 Ravnomj. socijalna i obrazovna inkluzija učen. s teškoćama u razvoju IV -Projekt RAST IV</w:t>
            </w:r>
          </w:p>
        </w:tc>
        <w:tc>
          <w:tcPr>
            <w:tcW w:w="1842" w:type="dxa"/>
            <w:noWrap/>
            <w:hideMark/>
          </w:tcPr>
          <w:p w14:paraId="6451E63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41.915,00</w:t>
            </w:r>
          </w:p>
        </w:tc>
        <w:tc>
          <w:tcPr>
            <w:tcW w:w="1843" w:type="dxa"/>
            <w:noWrap/>
            <w:hideMark/>
          </w:tcPr>
          <w:p w14:paraId="34F8FB5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41.915,00</w:t>
            </w:r>
          </w:p>
        </w:tc>
        <w:tc>
          <w:tcPr>
            <w:tcW w:w="1623" w:type="dxa"/>
            <w:noWrap/>
            <w:hideMark/>
          </w:tcPr>
          <w:p w14:paraId="4ECFC12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38.249,82</w:t>
            </w:r>
          </w:p>
        </w:tc>
        <w:tc>
          <w:tcPr>
            <w:tcW w:w="1070" w:type="dxa"/>
            <w:noWrap/>
            <w:hideMark/>
          </w:tcPr>
          <w:p w14:paraId="1332C38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91.26%</w:t>
            </w:r>
          </w:p>
        </w:tc>
      </w:tr>
      <w:tr w:rsidR="00FF5BEB" w:rsidRPr="00FF5BEB" w14:paraId="5BB4DEA8" w14:textId="77777777" w:rsidTr="007743CA">
        <w:trPr>
          <w:trHeight w:val="283"/>
        </w:trPr>
        <w:tc>
          <w:tcPr>
            <w:tcW w:w="3256" w:type="dxa"/>
            <w:noWrap/>
            <w:hideMark/>
          </w:tcPr>
          <w:p w14:paraId="3DC240AE"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5003 Razvoj sporta i rekreacije</w:t>
            </w:r>
          </w:p>
        </w:tc>
        <w:tc>
          <w:tcPr>
            <w:tcW w:w="1842" w:type="dxa"/>
            <w:noWrap/>
            <w:hideMark/>
          </w:tcPr>
          <w:p w14:paraId="60381C4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387.000,00</w:t>
            </w:r>
          </w:p>
        </w:tc>
        <w:tc>
          <w:tcPr>
            <w:tcW w:w="1843" w:type="dxa"/>
            <w:noWrap/>
            <w:hideMark/>
          </w:tcPr>
          <w:p w14:paraId="63A13A5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389.500,00</w:t>
            </w:r>
          </w:p>
        </w:tc>
        <w:tc>
          <w:tcPr>
            <w:tcW w:w="1623" w:type="dxa"/>
            <w:noWrap/>
            <w:hideMark/>
          </w:tcPr>
          <w:p w14:paraId="3B48DD93"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389.500,00</w:t>
            </w:r>
          </w:p>
        </w:tc>
        <w:tc>
          <w:tcPr>
            <w:tcW w:w="1070" w:type="dxa"/>
            <w:noWrap/>
            <w:hideMark/>
          </w:tcPr>
          <w:p w14:paraId="7569176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100.0%</w:t>
            </w:r>
          </w:p>
        </w:tc>
      </w:tr>
      <w:tr w:rsidR="00FF5BEB" w:rsidRPr="00FF5BEB" w14:paraId="2CA17DB3" w14:textId="77777777" w:rsidTr="007743CA">
        <w:trPr>
          <w:trHeight w:val="283"/>
        </w:trPr>
        <w:tc>
          <w:tcPr>
            <w:tcW w:w="3256" w:type="dxa"/>
            <w:noWrap/>
            <w:hideMark/>
          </w:tcPr>
          <w:p w14:paraId="44CEAB1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Sufinanciranje Sportske zajednice Grada Labina</w:t>
            </w:r>
          </w:p>
        </w:tc>
        <w:tc>
          <w:tcPr>
            <w:tcW w:w="1842" w:type="dxa"/>
            <w:noWrap/>
            <w:hideMark/>
          </w:tcPr>
          <w:p w14:paraId="4785BBC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387.000,00</w:t>
            </w:r>
          </w:p>
        </w:tc>
        <w:tc>
          <w:tcPr>
            <w:tcW w:w="1843" w:type="dxa"/>
            <w:noWrap/>
            <w:hideMark/>
          </w:tcPr>
          <w:p w14:paraId="7081FD9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389.500,00</w:t>
            </w:r>
          </w:p>
        </w:tc>
        <w:tc>
          <w:tcPr>
            <w:tcW w:w="1623" w:type="dxa"/>
            <w:noWrap/>
            <w:hideMark/>
          </w:tcPr>
          <w:p w14:paraId="45EA4F1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389.500,00</w:t>
            </w:r>
          </w:p>
        </w:tc>
        <w:tc>
          <w:tcPr>
            <w:tcW w:w="1070" w:type="dxa"/>
            <w:noWrap/>
            <w:hideMark/>
          </w:tcPr>
          <w:p w14:paraId="48E8F8E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w:t>
            </w:r>
          </w:p>
        </w:tc>
      </w:tr>
      <w:tr w:rsidR="00FF5BEB" w:rsidRPr="00FF5BEB" w14:paraId="35A8CCF8" w14:textId="77777777" w:rsidTr="007743CA">
        <w:trPr>
          <w:trHeight w:val="283"/>
        </w:trPr>
        <w:tc>
          <w:tcPr>
            <w:tcW w:w="3256" w:type="dxa"/>
            <w:noWrap/>
            <w:hideMark/>
          </w:tcPr>
          <w:p w14:paraId="4A601651"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5004 Promicanje kulture</w:t>
            </w:r>
          </w:p>
        </w:tc>
        <w:tc>
          <w:tcPr>
            <w:tcW w:w="1842" w:type="dxa"/>
            <w:noWrap/>
            <w:hideMark/>
          </w:tcPr>
          <w:p w14:paraId="6344F68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143.473,00</w:t>
            </w:r>
          </w:p>
        </w:tc>
        <w:tc>
          <w:tcPr>
            <w:tcW w:w="1843" w:type="dxa"/>
            <w:noWrap/>
            <w:hideMark/>
          </w:tcPr>
          <w:p w14:paraId="67B3198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142.373,00</w:t>
            </w:r>
          </w:p>
        </w:tc>
        <w:tc>
          <w:tcPr>
            <w:tcW w:w="1623" w:type="dxa"/>
            <w:noWrap/>
            <w:hideMark/>
          </w:tcPr>
          <w:p w14:paraId="5CE6FA2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139.756,95</w:t>
            </w:r>
          </w:p>
        </w:tc>
        <w:tc>
          <w:tcPr>
            <w:tcW w:w="1070" w:type="dxa"/>
            <w:noWrap/>
            <w:hideMark/>
          </w:tcPr>
          <w:p w14:paraId="2417872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98.16%</w:t>
            </w:r>
          </w:p>
        </w:tc>
      </w:tr>
      <w:tr w:rsidR="00FF5BEB" w:rsidRPr="00FF5BEB" w14:paraId="352CFE57" w14:textId="77777777" w:rsidTr="007743CA">
        <w:trPr>
          <w:trHeight w:val="283"/>
        </w:trPr>
        <w:tc>
          <w:tcPr>
            <w:tcW w:w="3256" w:type="dxa"/>
            <w:noWrap/>
            <w:hideMark/>
          </w:tcPr>
          <w:p w14:paraId="27CC0BD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Kulturne manifestacije Grada Labina</w:t>
            </w:r>
          </w:p>
        </w:tc>
        <w:tc>
          <w:tcPr>
            <w:tcW w:w="1842" w:type="dxa"/>
            <w:noWrap/>
            <w:hideMark/>
          </w:tcPr>
          <w:p w14:paraId="59EF882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77.225,00</w:t>
            </w:r>
          </w:p>
        </w:tc>
        <w:tc>
          <w:tcPr>
            <w:tcW w:w="1843" w:type="dxa"/>
            <w:noWrap/>
            <w:hideMark/>
          </w:tcPr>
          <w:p w14:paraId="554737D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74.325,00</w:t>
            </w:r>
          </w:p>
        </w:tc>
        <w:tc>
          <w:tcPr>
            <w:tcW w:w="1623" w:type="dxa"/>
            <w:noWrap/>
            <w:hideMark/>
          </w:tcPr>
          <w:p w14:paraId="28359CE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74.375,59</w:t>
            </w:r>
          </w:p>
        </w:tc>
        <w:tc>
          <w:tcPr>
            <w:tcW w:w="1070" w:type="dxa"/>
            <w:noWrap/>
            <w:hideMark/>
          </w:tcPr>
          <w:p w14:paraId="2BD212E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100.07%</w:t>
            </w:r>
          </w:p>
        </w:tc>
      </w:tr>
      <w:tr w:rsidR="00FF5BEB" w:rsidRPr="00FF5BEB" w14:paraId="5A951CDD" w14:textId="77777777" w:rsidTr="007743CA">
        <w:trPr>
          <w:trHeight w:val="283"/>
        </w:trPr>
        <w:tc>
          <w:tcPr>
            <w:tcW w:w="3256" w:type="dxa"/>
            <w:noWrap/>
            <w:hideMark/>
          </w:tcPr>
          <w:p w14:paraId="1A262D3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Labin Art Republika</w:t>
            </w:r>
          </w:p>
        </w:tc>
        <w:tc>
          <w:tcPr>
            <w:tcW w:w="1842" w:type="dxa"/>
            <w:noWrap/>
            <w:hideMark/>
          </w:tcPr>
          <w:p w14:paraId="45A0859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13.500,00</w:t>
            </w:r>
          </w:p>
        </w:tc>
        <w:tc>
          <w:tcPr>
            <w:tcW w:w="1843" w:type="dxa"/>
            <w:noWrap/>
            <w:hideMark/>
          </w:tcPr>
          <w:p w14:paraId="3A32EFE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14.300,00</w:t>
            </w:r>
          </w:p>
        </w:tc>
        <w:tc>
          <w:tcPr>
            <w:tcW w:w="1623" w:type="dxa"/>
            <w:noWrap/>
            <w:hideMark/>
          </w:tcPr>
          <w:p w14:paraId="4F2AC4F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14.277,53</w:t>
            </w:r>
          </w:p>
        </w:tc>
        <w:tc>
          <w:tcPr>
            <w:tcW w:w="1070" w:type="dxa"/>
            <w:noWrap/>
            <w:hideMark/>
          </w:tcPr>
          <w:p w14:paraId="36D3133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99.84%</w:t>
            </w:r>
          </w:p>
        </w:tc>
      </w:tr>
      <w:tr w:rsidR="00FF5BEB" w:rsidRPr="00FF5BEB" w14:paraId="1A0588B1" w14:textId="77777777" w:rsidTr="007743CA">
        <w:trPr>
          <w:trHeight w:val="283"/>
        </w:trPr>
        <w:tc>
          <w:tcPr>
            <w:tcW w:w="3256" w:type="dxa"/>
            <w:noWrap/>
            <w:hideMark/>
          </w:tcPr>
          <w:p w14:paraId="25813C1A"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Sufinanciranje projekata kulture</w:t>
            </w:r>
          </w:p>
        </w:tc>
        <w:tc>
          <w:tcPr>
            <w:tcW w:w="1842" w:type="dxa"/>
            <w:noWrap/>
            <w:hideMark/>
          </w:tcPr>
          <w:p w14:paraId="69EB87E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46.000,00</w:t>
            </w:r>
          </w:p>
        </w:tc>
        <w:tc>
          <w:tcPr>
            <w:tcW w:w="1843" w:type="dxa"/>
            <w:noWrap/>
            <w:hideMark/>
          </w:tcPr>
          <w:p w14:paraId="0BC9E70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46.000,00</w:t>
            </w:r>
          </w:p>
        </w:tc>
        <w:tc>
          <w:tcPr>
            <w:tcW w:w="1623" w:type="dxa"/>
            <w:noWrap/>
            <w:hideMark/>
          </w:tcPr>
          <w:p w14:paraId="5BB0311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44.397,00</w:t>
            </w:r>
          </w:p>
        </w:tc>
        <w:tc>
          <w:tcPr>
            <w:tcW w:w="1070" w:type="dxa"/>
            <w:noWrap/>
            <w:hideMark/>
          </w:tcPr>
          <w:p w14:paraId="1158E2E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96.52%</w:t>
            </w:r>
          </w:p>
        </w:tc>
      </w:tr>
      <w:tr w:rsidR="00FF5BEB" w:rsidRPr="00FF5BEB" w14:paraId="61C71180" w14:textId="77777777" w:rsidTr="007743CA">
        <w:trPr>
          <w:trHeight w:val="283"/>
        </w:trPr>
        <w:tc>
          <w:tcPr>
            <w:tcW w:w="3256" w:type="dxa"/>
            <w:noWrap/>
            <w:hideMark/>
          </w:tcPr>
          <w:p w14:paraId="6159C0CC"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A500004 Brendiranje-Praktična realizacija na proj. cakavice, M.Vlačića i rudarstva</w:t>
            </w:r>
          </w:p>
        </w:tc>
        <w:tc>
          <w:tcPr>
            <w:tcW w:w="1842" w:type="dxa"/>
            <w:noWrap/>
            <w:hideMark/>
          </w:tcPr>
          <w:p w14:paraId="4B462B6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5.868,00</w:t>
            </w:r>
          </w:p>
        </w:tc>
        <w:tc>
          <w:tcPr>
            <w:tcW w:w="1843" w:type="dxa"/>
            <w:noWrap/>
            <w:hideMark/>
          </w:tcPr>
          <w:p w14:paraId="5DFCBBD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5.868,00</w:t>
            </w:r>
          </w:p>
        </w:tc>
        <w:tc>
          <w:tcPr>
            <w:tcW w:w="1623" w:type="dxa"/>
            <w:noWrap/>
            <w:hideMark/>
          </w:tcPr>
          <w:p w14:paraId="43BF906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4.830,51</w:t>
            </w:r>
          </w:p>
        </w:tc>
        <w:tc>
          <w:tcPr>
            <w:tcW w:w="1070" w:type="dxa"/>
            <w:noWrap/>
            <w:hideMark/>
          </w:tcPr>
          <w:p w14:paraId="2714BDE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82.32%</w:t>
            </w:r>
          </w:p>
        </w:tc>
      </w:tr>
      <w:tr w:rsidR="00FF5BEB" w:rsidRPr="00FF5BEB" w14:paraId="13038B77" w14:textId="77777777" w:rsidTr="007743CA">
        <w:trPr>
          <w:trHeight w:val="283"/>
        </w:trPr>
        <w:tc>
          <w:tcPr>
            <w:tcW w:w="3256" w:type="dxa"/>
            <w:noWrap/>
            <w:hideMark/>
          </w:tcPr>
          <w:p w14:paraId="2CF744A0"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A500016 Kulturno povijesni susreti</w:t>
            </w:r>
          </w:p>
        </w:tc>
        <w:tc>
          <w:tcPr>
            <w:tcW w:w="1842" w:type="dxa"/>
            <w:noWrap/>
            <w:hideMark/>
          </w:tcPr>
          <w:p w14:paraId="251081E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880,00</w:t>
            </w:r>
          </w:p>
        </w:tc>
        <w:tc>
          <w:tcPr>
            <w:tcW w:w="1843" w:type="dxa"/>
            <w:noWrap/>
            <w:hideMark/>
          </w:tcPr>
          <w:p w14:paraId="05540AE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1.880,00</w:t>
            </w:r>
          </w:p>
        </w:tc>
        <w:tc>
          <w:tcPr>
            <w:tcW w:w="1623" w:type="dxa"/>
            <w:noWrap/>
            <w:hideMark/>
          </w:tcPr>
          <w:p w14:paraId="043227A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1.876,32</w:t>
            </w:r>
          </w:p>
        </w:tc>
        <w:tc>
          <w:tcPr>
            <w:tcW w:w="1070" w:type="dxa"/>
            <w:noWrap/>
            <w:hideMark/>
          </w:tcPr>
          <w:p w14:paraId="13287B0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99.8%</w:t>
            </w:r>
          </w:p>
        </w:tc>
      </w:tr>
      <w:tr w:rsidR="00FF5BEB" w:rsidRPr="00FF5BEB" w14:paraId="25E35AA6" w14:textId="77777777" w:rsidTr="007743CA">
        <w:trPr>
          <w:trHeight w:val="283"/>
        </w:trPr>
        <w:tc>
          <w:tcPr>
            <w:tcW w:w="3256" w:type="dxa"/>
            <w:noWrap/>
            <w:hideMark/>
          </w:tcPr>
          <w:p w14:paraId="0A0A0D41"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5006 Socijalna skrb</w:t>
            </w:r>
          </w:p>
        </w:tc>
        <w:tc>
          <w:tcPr>
            <w:tcW w:w="1842" w:type="dxa"/>
            <w:noWrap/>
            <w:hideMark/>
          </w:tcPr>
          <w:p w14:paraId="3EAB32D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481.700,00</w:t>
            </w:r>
          </w:p>
        </w:tc>
        <w:tc>
          <w:tcPr>
            <w:tcW w:w="1843" w:type="dxa"/>
            <w:noWrap/>
            <w:hideMark/>
          </w:tcPr>
          <w:p w14:paraId="48CAD6E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481.350,00</w:t>
            </w:r>
          </w:p>
        </w:tc>
        <w:tc>
          <w:tcPr>
            <w:tcW w:w="1623" w:type="dxa"/>
            <w:noWrap/>
            <w:hideMark/>
          </w:tcPr>
          <w:p w14:paraId="28A2F92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490.989,70</w:t>
            </w:r>
          </w:p>
        </w:tc>
        <w:tc>
          <w:tcPr>
            <w:tcW w:w="1070" w:type="dxa"/>
            <w:noWrap/>
            <w:hideMark/>
          </w:tcPr>
          <w:p w14:paraId="0F3CADC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102.0%</w:t>
            </w:r>
          </w:p>
        </w:tc>
      </w:tr>
      <w:tr w:rsidR="00FF5BEB" w:rsidRPr="00FF5BEB" w14:paraId="62EB10FD" w14:textId="77777777" w:rsidTr="007743CA">
        <w:trPr>
          <w:trHeight w:val="283"/>
        </w:trPr>
        <w:tc>
          <w:tcPr>
            <w:tcW w:w="3256" w:type="dxa"/>
            <w:noWrap/>
            <w:hideMark/>
          </w:tcPr>
          <w:p w14:paraId="1E19645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Socijalna zaštita djece i mladih</w:t>
            </w:r>
          </w:p>
        </w:tc>
        <w:tc>
          <w:tcPr>
            <w:tcW w:w="1842" w:type="dxa"/>
            <w:noWrap/>
            <w:hideMark/>
          </w:tcPr>
          <w:p w14:paraId="4F2BA69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77.800,00</w:t>
            </w:r>
          </w:p>
        </w:tc>
        <w:tc>
          <w:tcPr>
            <w:tcW w:w="1843" w:type="dxa"/>
            <w:noWrap/>
            <w:hideMark/>
          </w:tcPr>
          <w:p w14:paraId="58A1C24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78.400,00</w:t>
            </w:r>
          </w:p>
        </w:tc>
        <w:tc>
          <w:tcPr>
            <w:tcW w:w="1623" w:type="dxa"/>
            <w:noWrap/>
            <w:hideMark/>
          </w:tcPr>
          <w:p w14:paraId="50A7AB3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78.114,45</w:t>
            </w:r>
          </w:p>
        </w:tc>
        <w:tc>
          <w:tcPr>
            <w:tcW w:w="1070" w:type="dxa"/>
            <w:noWrap/>
            <w:hideMark/>
          </w:tcPr>
          <w:p w14:paraId="4B60FD8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99.64%</w:t>
            </w:r>
          </w:p>
        </w:tc>
      </w:tr>
      <w:tr w:rsidR="00FF5BEB" w:rsidRPr="00FF5BEB" w14:paraId="5B289A71" w14:textId="77777777" w:rsidTr="007743CA">
        <w:trPr>
          <w:trHeight w:val="283"/>
        </w:trPr>
        <w:tc>
          <w:tcPr>
            <w:tcW w:w="3256" w:type="dxa"/>
            <w:noWrap/>
            <w:hideMark/>
          </w:tcPr>
          <w:p w14:paraId="6EF797C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Socijalna zaštita starijih, bolesnih i nemoćnih osoba</w:t>
            </w:r>
          </w:p>
        </w:tc>
        <w:tc>
          <w:tcPr>
            <w:tcW w:w="1842" w:type="dxa"/>
            <w:noWrap/>
            <w:hideMark/>
          </w:tcPr>
          <w:p w14:paraId="2B87377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117.000,00</w:t>
            </w:r>
          </w:p>
        </w:tc>
        <w:tc>
          <w:tcPr>
            <w:tcW w:w="1843" w:type="dxa"/>
            <w:noWrap/>
            <w:hideMark/>
          </w:tcPr>
          <w:p w14:paraId="7D66A4B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111.500,00</w:t>
            </w:r>
          </w:p>
        </w:tc>
        <w:tc>
          <w:tcPr>
            <w:tcW w:w="1623" w:type="dxa"/>
            <w:noWrap/>
            <w:hideMark/>
          </w:tcPr>
          <w:p w14:paraId="65CA094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120.682,21</w:t>
            </w:r>
          </w:p>
        </w:tc>
        <w:tc>
          <w:tcPr>
            <w:tcW w:w="1070" w:type="dxa"/>
            <w:noWrap/>
            <w:hideMark/>
          </w:tcPr>
          <w:p w14:paraId="12D39C8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108.24%</w:t>
            </w:r>
          </w:p>
        </w:tc>
      </w:tr>
      <w:tr w:rsidR="00FF5BEB" w:rsidRPr="00FF5BEB" w14:paraId="58602ED2" w14:textId="77777777" w:rsidTr="007743CA">
        <w:trPr>
          <w:trHeight w:val="283"/>
        </w:trPr>
        <w:tc>
          <w:tcPr>
            <w:tcW w:w="3256" w:type="dxa"/>
            <w:noWrap/>
            <w:hideMark/>
          </w:tcPr>
          <w:p w14:paraId="3FB9D21E"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Socijalna zaštita obitelji</w:t>
            </w:r>
          </w:p>
        </w:tc>
        <w:tc>
          <w:tcPr>
            <w:tcW w:w="1842" w:type="dxa"/>
            <w:noWrap/>
            <w:hideMark/>
          </w:tcPr>
          <w:p w14:paraId="56BEA66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129.800,00</w:t>
            </w:r>
          </w:p>
        </w:tc>
        <w:tc>
          <w:tcPr>
            <w:tcW w:w="1843" w:type="dxa"/>
            <w:noWrap/>
            <w:hideMark/>
          </w:tcPr>
          <w:p w14:paraId="6B02D7F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132.250,00</w:t>
            </w:r>
          </w:p>
        </w:tc>
        <w:tc>
          <w:tcPr>
            <w:tcW w:w="1623" w:type="dxa"/>
            <w:noWrap/>
            <w:hideMark/>
          </w:tcPr>
          <w:p w14:paraId="672520E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127.771,43</w:t>
            </w:r>
          </w:p>
        </w:tc>
        <w:tc>
          <w:tcPr>
            <w:tcW w:w="1070" w:type="dxa"/>
            <w:noWrap/>
            <w:hideMark/>
          </w:tcPr>
          <w:p w14:paraId="166C6B6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96.61%</w:t>
            </w:r>
          </w:p>
        </w:tc>
      </w:tr>
      <w:tr w:rsidR="00FF5BEB" w:rsidRPr="00FF5BEB" w14:paraId="3778D481" w14:textId="77777777" w:rsidTr="007743CA">
        <w:trPr>
          <w:trHeight w:val="283"/>
        </w:trPr>
        <w:tc>
          <w:tcPr>
            <w:tcW w:w="3256" w:type="dxa"/>
            <w:noWrap/>
            <w:hideMark/>
          </w:tcPr>
          <w:p w14:paraId="7CF10C2C"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A500004 Socijalna zaštita osoba s invaliditetom</w:t>
            </w:r>
          </w:p>
        </w:tc>
        <w:tc>
          <w:tcPr>
            <w:tcW w:w="1842" w:type="dxa"/>
            <w:noWrap/>
            <w:hideMark/>
          </w:tcPr>
          <w:p w14:paraId="466CE4A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5.700,00</w:t>
            </w:r>
          </w:p>
        </w:tc>
        <w:tc>
          <w:tcPr>
            <w:tcW w:w="1843" w:type="dxa"/>
            <w:noWrap/>
            <w:hideMark/>
          </w:tcPr>
          <w:p w14:paraId="5A8DA1E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5.700,00</w:t>
            </w:r>
          </w:p>
        </w:tc>
        <w:tc>
          <w:tcPr>
            <w:tcW w:w="1623" w:type="dxa"/>
            <w:noWrap/>
            <w:hideMark/>
          </w:tcPr>
          <w:p w14:paraId="0688173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6.164,61</w:t>
            </w:r>
          </w:p>
        </w:tc>
        <w:tc>
          <w:tcPr>
            <w:tcW w:w="1070" w:type="dxa"/>
            <w:noWrap/>
            <w:hideMark/>
          </w:tcPr>
          <w:p w14:paraId="2DEEA69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108.15%</w:t>
            </w:r>
          </w:p>
        </w:tc>
      </w:tr>
      <w:tr w:rsidR="00FF5BEB" w:rsidRPr="00FF5BEB" w14:paraId="45180A41" w14:textId="77777777" w:rsidTr="007743CA">
        <w:trPr>
          <w:trHeight w:val="283"/>
        </w:trPr>
        <w:tc>
          <w:tcPr>
            <w:tcW w:w="3256" w:type="dxa"/>
            <w:noWrap/>
            <w:hideMark/>
          </w:tcPr>
          <w:p w14:paraId="317D2BC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A500006 Humanitarne akcije</w:t>
            </w:r>
          </w:p>
        </w:tc>
        <w:tc>
          <w:tcPr>
            <w:tcW w:w="1842" w:type="dxa"/>
            <w:noWrap/>
            <w:hideMark/>
          </w:tcPr>
          <w:p w14:paraId="2A0680F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1.000,00</w:t>
            </w:r>
          </w:p>
        </w:tc>
        <w:tc>
          <w:tcPr>
            <w:tcW w:w="1843" w:type="dxa"/>
            <w:noWrap/>
            <w:hideMark/>
          </w:tcPr>
          <w:p w14:paraId="568E324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1.000,00</w:t>
            </w:r>
          </w:p>
        </w:tc>
        <w:tc>
          <w:tcPr>
            <w:tcW w:w="1623" w:type="dxa"/>
            <w:noWrap/>
            <w:hideMark/>
          </w:tcPr>
          <w:p w14:paraId="282B067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500,00</w:t>
            </w:r>
          </w:p>
        </w:tc>
        <w:tc>
          <w:tcPr>
            <w:tcW w:w="1070" w:type="dxa"/>
            <w:noWrap/>
            <w:hideMark/>
          </w:tcPr>
          <w:p w14:paraId="15A3B9B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50.0%</w:t>
            </w:r>
          </w:p>
        </w:tc>
      </w:tr>
      <w:tr w:rsidR="00FF5BEB" w:rsidRPr="00FF5BEB" w14:paraId="37B30A2E" w14:textId="77777777" w:rsidTr="007743CA">
        <w:trPr>
          <w:trHeight w:val="283"/>
        </w:trPr>
        <w:tc>
          <w:tcPr>
            <w:tcW w:w="3256" w:type="dxa"/>
            <w:noWrap/>
            <w:hideMark/>
          </w:tcPr>
          <w:p w14:paraId="464E2D9D"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A500007 Socijalna zaštita obitelji u nužnom smještaju</w:t>
            </w:r>
          </w:p>
        </w:tc>
        <w:tc>
          <w:tcPr>
            <w:tcW w:w="1842" w:type="dxa"/>
            <w:noWrap/>
            <w:hideMark/>
          </w:tcPr>
          <w:p w14:paraId="4038BD3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18.000,00</w:t>
            </w:r>
          </w:p>
        </w:tc>
        <w:tc>
          <w:tcPr>
            <w:tcW w:w="1843" w:type="dxa"/>
            <w:noWrap/>
            <w:hideMark/>
          </w:tcPr>
          <w:p w14:paraId="5BC0F23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18.000,00</w:t>
            </w:r>
          </w:p>
        </w:tc>
        <w:tc>
          <w:tcPr>
            <w:tcW w:w="1623" w:type="dxa"/>
            <w:noWrap/>
            <w:hideMark/>
          </w:tcPr>
          <w:p w14:paraId="14197AD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18.112,76</w:t>
            </w:r>
          </w:p>
        </w:tc>
        <w:tc>
          <w:tcPr>
            <w:tcW w:w="1070" w:type="dxa"/>
            <w:noWrap/>
            <w:hideMark/>
          </w:tcPr>
          <w:p w14:paraId="3089F61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100.63%</w:t>
            </w:r>
          </w:p>
        </w:tc>
      </w:tr>
      <w:tr w:rsidR="00FF5BEB" w:rsidRPr="00FF5BEB" w14:paraId="6D5DCCFC" w14:textId="77777777" w:rsidTr="007743CA">
        <w:trPr>
          <w:trHeight w:val="283"/>
        </w:trPr>
        <w:tc>
          <w:tcPr>
            <w:tcW w:w="3256" w:type="dxa"/>
            <w:noWrap/>
            <w:hideMark/>
          </w:tcPr>
          <w:p w14:paraId="6A9A4C2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A500008 Programi udruga i ustanova u području soc.skrbi</w:t>
            </w:r>
          </w:p>
        </w:tc>
        <w:tc>
          <w:tcPr>
            <w:tcW w:w="1842" w:type="dxa"/>
            <w:noWrap/>
            <w:hideMark/>
          </w:tcPr>
          <w:p w14:paraId="3C68F61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132.400,00</w:t>
            </w:r>
          </w:p>
        </w:tc>
        <w:tc>
          <w:tcPr>
            <w:tcW w:w="1843" w:type="dxa"/>
            <w:noWrap/>
            <w:hideMark/>
          </w:tcPr>
          <w:p w14:paraId="21B4F25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134.500,00</w:t>
            </w:r>
          </w:p>
        </w:tc>
        <w:tc>
          <w:tcPr>
            <w:tcW w:w="1623" w:type="dxa"/>
            <w:noWrap/>
            <w:hideMark/>
          </w:tcPr>
          <w:p w14:paraId="35C10F3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139.644,24</w:t>
            </w:r>
          </w:p>
        </w:tc>
        <w:tc>
          <w:tcPr>
            <w:tcW w:w="1070" w:type="dxa"/>
            <w:noWrap/>
            <w:hideMark/>
          </w:tcPr>
          <w:p w14:paraId="4A71087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103.82%</w:t>
            </w:r>
          </w:p>
        </w:tc>
      </w:tr>
      <w:tr w:rsidR="00FF5BEB" w:rsidRPr="00FF5BEB" w14:paraId="622FBFAC" w14:textId="77777777" w:rsidTr="007743CA">
        <w:trPr>
          <w:trHeight w:val="283"/>
        </w:trPr>
        <w:tc>
          <w:tcPr>
            <w:tcW w:w="3256" w:type="dxa"/>
            <w:noWrap/>
            <w:hideMark/>
          </w:tcPr>
          <w:p w14:paraId="428DDC01"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5008 Zdravstvo</w:t>
            </w:r>
          </w:p>
        </w:tc>
        <w:tc>
          <w:tcPr>
            <w:tcW w:w="1842" w:type="dxa"/>
            <w:noWrap/>
            <w:hideMark/>
          </w:tcPr>
          <w:p w14:paraId="573DE0F6"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154.049,00</w:t>
            </w:r>
          </w:p>
        </w:tc>
        <w:tc>
          <w:tcPr>
            <w:tcW w:w="1843" w:type="dxa"/>
            <w:noWrap/>
            <w:hideMark/>
          </w:tcPr>
          <w:p w14:paraId="7BEC2BF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153.549,00</w:t>
            </w:r>
          </w:p>
        </w:tc>
        <w:tc>
          <w:tcPr>
            <w:tcW w:w="1623" w:type="dxa"/>
            <w:noWrap/>
            <w:hideMark/>
          </w:tcPr>
          <w:p w14:paraId="2E5F5A1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118.923,28</w:t>
            </w:r>
          </w:p>
        </w:tc>
        <w:tc>
          <w:tcPr>
            <w:tcW w:w="1070" w:type="dxa"/>
            <w:noWrap/>
            <w:hideMark/>
          </w:tcPr>
          <w:p w14:paraId="1B107A4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77.45%</w:t>
            </w:r>
          </w:p>
        </w:tc>
      </w:tr>
      <w:tr w:rsidR="00FF5BEB" w:rsidRPr="00FF5BEB" w14:paraId="2A180E3E" w14:textId="77777777" w:rsidTr="007743CA">
        <w:trPr>
          <w:trHeight w:val="283"/>
        </w:trPr>
        <w:tc>
          <w:tcPr>
            <w:tcW w:w="3256" w:type="dxa"/>
            <w:noWrap/>
            <w:hideMark/>
          </w:tcPr>
          <w:p w14:paraId="5CD9071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Hitna medicinska pomoć</w:t>
            </w:r>
          </w:p>
        </w:tc>
        <w:tc>
          <w:tcPr>
            <w:tcW w:w="1842" w:type="dxa"/>
            <w:noWrap/>
            <w:hideMark/>
          </w:tcPr>
          <w:p w14:paraId="0CF1125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91.800,00</w:t>
            </w:r>
          </w:p>
        </w:tc>
        <w:tc>
          <w:tcPr>
            <w:tcW w:w="1843" w:type="dxa"/>
            <w:noWrap/>
            <w:hideMark/>
          </w:tcPr>
          <w:p w14:paraId="175A1E9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91.800,00</w:t>
            </w:r>
          </w:p>
        </w:tc>
        <w:tc>
          <w:tcPr>
            <w:tcW w:w="1623" w:type="dxa"/>
            <w:noWrap/>
            <w:hideMark/>
          </w:tcPr>
          <w:p w14:paraId="7753CE5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90.881,00</w:t>
            </w:r>
          </w:p>
        </w:tc>
        <w:tc>
          <w:tcPr>
            <w:tcW w:w="1070" w:type="dxa"/>
            <w:noWrap/>
            <w:hideMark/>
          </w:tcPr>
          <w:p w14:paraId="65207AE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99.0%</w:t>
            </w:r>
          </w:p>
        </w:tc>
      </w:tr>
      <w:tr w:rsidR="00FF5BEB" w:rsidRPr="00FF5BEB" w14:paraId="67862375" w14:textId="77777777" w:rsidTr="007743CA">
        <w:trPr>
          <w:trHeight w:val="283"/>
        </w:trPr>
        <w:tc>
          <w:tcPr>
            <w:tcW w:w="3256" w:type="dxa"/>
            <w:noWrap/>
            <w:hideMark/>
          </w:tcPr>
          <w:p w14:paraId="77E732F1"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A500008 Prevencija bolesti i promocija zdravlja</w:t>
            </w:r>
          </w:p>
        </w:tc>
        <w:tc>
          <w:tcPr>
            <w:tcW w:w="1842" w:type="dxa"/>
            <w:noWrap/>
            <w:hideMark/>
          </w:tcPr>
          <w:p w14:paraId="7B9A404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62.249,00</w:t>
            </w:r>
          </w:p>
        </w:tc>
        <w:tc>
          <w:tcPr>
            <w:tcW w:w="1843" w:type="dxa"/>
            <w:noWrap/>
            <w:hideMark/>
          </w:tcPr>
          <w:p w14:paraId="67A015C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61.749,00</w:t>
            </w:r>
          </w:p>
        </w:tc>
        <w:tc>
          <w:tcPr>
            <w:tcW w:w="1623" w:type="dxa"/>
            <w:noWrap/>
            <w:hideMark/>
          </w:tcPr>
          <w:p w14:paraId="0370E34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28.042,28</w:t>
            </w:r>
          </w:p>
        </w:tc>
        <w:tc>
          <w:tcPr>
            <w:tcW w:w="1070" w:type="dxa"/>
            <w:noWrap/>
            <w:hideMark/>
          </w:tcPr>
          <w:p w14:paraId="1CCC5FD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45.41%</w:t>
            </w:r>
          </w:p>
        </w:tc>
      </w:tr>
      <w:tr w:rsidR="00FF5BEB" w:rsidRPr="00FF5BEB" w14:paraId="7EC8D9A7" w14:textId="77777777" w:rsidTr="007743CA">
        <w:trPr>
          <w:trHeight w:val="283"/>
        </w:trPr>
        <w:tc>
          <w:tcPr>
            <w:tcW w:w="3256" w:type="dxa"/>
            <w:noWrap/>
            <w:hideMark/>
          </w:tcPr>
          <w:p w14:paraId="200B239C"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5009 Razvoj civilnog društva</w:t>
            </w:r>
          </w:p>
        </w:tc>
        <w:tc>
          <w:tcPr>
            <w:tcW w:w="1842" w:type="dxa"/>
            <w:noWrap/>
            <w:hideMark/>
          </w:tcPr>
          <w:p w14:paraId="6661E4EC"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25.000,00</w:t>
            </w:r>
          </w:p>
        </w:tc>
        <w:tc>
          <w:tcPr>
            <w:tcW w:w="1843" w:type="dxa"/>
            <w:noWrap/>
            <w:hideMark/>
          </w:tcPr>
          <w:p w14:paraId="549815F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25.000,00</w:t>
            </w:r>
          </w:p>
        </w:tc>
        <w:tc>
          <w:tcPr>
            <w:tcW w:w="1623" w:type="dxa"/>
            <w:noWrap/>
            <w:hideMark/>
          </w:tcPr>
          <w:p w14:paraId="6990661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25.248,38</w:t>
            </w:r>
          </w:p>
        </w:tc>
        <w:tc>
          <w:tcPr>
            <w:tcW w:w="1070" w:type="dxa"/>
            <w:noWrap/>
            <w:hideMark/>
          </w:tcPr>
          <w:p w14:paraId="63A9A91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100.99%</w:t>
            </w:r>
          </w:p>
        </w:tc>
      </w:tr>
      <w:tr w:rsidR="00FF5BEB" w:rsidRPr="00FF5BEB" w14:paraId="34B80838" w14:textId="77777777" w:rsidTr="007743CA">
        <w:trPr>
          <w:trHeight w:val="283"/>
        </w:trPr>
        <w:tc>
          <w:tcPr>
            <w:tcW w:w="3256" w:type="dxa"/>
            <w:noWrap/>
            <w:hideMark/>
          </w:tcPr>
          <w:p w14:paraId="7A52D6F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Financiranje udruga građana</w:t>
            </w:r>
          </w:p>
        </w:tc>
        <w:tc>
          <w:tcPr>
            <w:tcW w:w="1842" w:type="dxa"/>
            <w:noWrap/>
            <w:hideMark/>
          </w:tcPr>
          <w:p w14:paraId="570EF43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25.000,00</w:t>
            </w:r>
          </w:p>
        </w:tc>
        <w:tc>
          <w:tcPr>
            <w:tcW w:w="1843" w:type="dxa"/>
            <w:noWrap/>
            <w:hideMark/>
          </w:tcPr>
          <w:p w14:paraId="73BCAEE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25.000,00</w:t>
            </w:r>
          </w:p>
        </w:tc>
        <w:tc>
          <w:tcPr>
            <w:tcW w:w="1623" w:type="dxa"/>
            <w:noWrap/>
            <w:hideMark/>
          </w:tcPr>
          <w:p w14:paraId="288E156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25.248,38</w:t>
            </w:r>
          </w:p>
        </w:tc>
        <w:tc>
          <w:tcPr>
            <w:tcW w:w="1070" w:type="dxa"/>
            <w:noWrap/>
            <w:hideMark/>
          </w:tcPr>
          <w:p w14:paraId="6DD8E43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100.99%</w:t>
            </w:r>
          </w:p>
        </w:tc>
      </w:tr>
      <w:tr w:rsidR="00FF5BEB" w:rsidRPr="00FF5BEB" w14:paraId="6602C71B" w14:textId="77777777" w:rsidTr="007743CA">
        <w:trPr>
          <w:trHeight w:val="283"/>
        </w:trPr>
        <w:tc>
          <w:tcPr>
            <w:tcW w:w="3256" w:type="dxa"/>
            <w:noWrap/>
            <w:hideMark/>
          </w:tcPr>
          <w:p w14:paraId="13201819"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5010 Preventivni programi i aktivnosti</w:t>
            </w:r>
          </w:p>
        </w:tc>
        <w:tc>
          <w:tcPr>
            <w:tcW w:w="1842" w:type="dxa"/>
            <w:noWrap/>
            <w:hideMark/>
          </w:tcPr>
          <w:p w14:paraId="5149430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50.300,00</w:t>
            </w:r>
          </w:p>
        </w:tc>
        <w:tc>
          <w:tcPr>
            <w:tcW w:w="1843" w:type="dxa"/>
            <w:noWrap/>
            <w:hideMark/>
          </w:tcPr>
          <w:p w14:paraId="029E7756"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53.300,00</w:t>
            </w:r>
          </w:p>
        </w:tc>
        <w:tc>
          <w:tcPr>
            <w:tcW w:w="1623" w:type="dxa"/>
            <w:noWrap/>
            <w:hideMark/>
          </w:tcPr>
          <w:p w14:paraId="1454CC6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58.072,57</w:t>
            </w:r>
          </w:p>
        </w:tc>
        <w:tc>
          <w:tcPr>
            <w:tcW w:w="1070" w:type="dxa"/>
            <w:noWrap/>
            <w:hideMark/>
          </w:tcPr>
          <w:p w14:paraId="14323AB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108.95%</w:t>
            </w:r>
          </w:p>
        </w:tc>
      </w:tr>
      <w:tr w:rsidR="00FF5BEB" w:rsidRPr="00FF5BEB" w14:paraId="516C9CEA" w14:textId="77777777" w:rsidTr="007743CA">
        <w:trPr>
          <w:trHeight w:val="283"/>
        </w:trPr>
        <w:tc>
          <w:tcPr>
            <w:tcW w:w="3256" w:type="dxa"/>
            <w:noWrap/>
            <w:hideMark/>
          </w:tcPr>
          <w:p w14:paraId="139D4E19"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Grad Prijatelj djece</w:t>
            </w:r>
          </w:p>
        </w:tc>
        <w:tc>
          <w:tcPr>
            <w:tcW w:w="1842" w:type="dxa"/>
            <w:noWrap/>
            <w:hideMark/>
          </w:tcPr>
          <w:p w14:paraId="14C9CF2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1.100,00</w:t>
            </w:r>
          </w:p>
        </w:tc>
        <w:tc>
          <w:tcPr>
            <w:tcW w:w="1843" w:type="dxa"/>
            <w:noWrap/>
            <w:hideMark/>
          </w:tcPr>
          <w:p w14:paraId="1D1CDC3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1.100,00</w:t>
            </w:r>
          </w:p>
        </w:tc>
        <w:tc>
          <w:tcPr>
            <w:tcW w:w="1623" w:type="dxa"/>
            <w:noWrap/>
            <w:hideMark/>
          </w:tcPr>
          <w:p w14:paraId="7739FE8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0,00</w:t>
            </w:r>
          </w:p>
        </w:tc>
        <w:tc>
          <w:tcPr>
            <w:tcW w:w="1070" w:type="dxa"/>
            <w:noWrap/>
            <w:hideMark/>
          </w:tcPr>
          <w:p w14:paraId="06E6703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0.0%</w:t>
            </w:r>
          </w:p>
        </w:tc>
      </w:tr>
      <w:tr w:rsidR="00FF5BEB" w:rsidRPr="00FF5BEB" w14:paraId="3454E308" w14:textId="77777777" w:rsidTr="007743CA">
        <w:trPr>
          <w:trHeight w:val="283"/>
        </w:trPr>
        <w:tc>
          <w:tcPr>
            <w:tcW w:w="3256" w:type="dxa"/>
            <w:noWrap/>
            <w:hideMark/>
          </w:tcPr>
          <w:p w14:paraId="4ECCA528"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Dani dječje radosti</w:t>
            </w:r>
          </w:p>
        </w:tc>
        <w:tc>
          <w:tcPr>
            <w:tcW w:w="1842" w:type="dxa"/>
            <w:noWrap/>
            <w:hideMark/>
          </w:tcPr>
          <w:p w14:paraId="1BE8DBC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12.000,00</w:t>
            </w:r>
          </w:p>
        </w:tc>
        <w:tc>
          <w:tcPr>
            <w:tcW w:w="1843" w:type="dxa"/>
            <w:noWrap/>
            <w:hideMark/>
          </w:tcPr>
          <w:p w14:paraId="4F45335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13.100,00</w:t>
            </w:r>
          </w:p>
        </w:tc>
        <w:tc>
          <w:tcPr>
            <w:tcW w:w="1623" w:type="dxa"/>
            <w:noWrap/>
            <w:hideMark/>
          </w:tcPr>
          <w:p w14:paraId="2CD08C9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14.961,31</w:t>
            </w:r>
          </w:p>
        </w:tc>
        <w:tc>
          <w:tcPr>
            <w:tcW w:w="1070" w:type="dxa"/>
            <w:noWrap/>
            <w:hideMark/>
          </w:tcPr>
          <w:p w14:paraId="57AD745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114.21%</w:t>
            </w:r>
          </w:p>
        </w:tc>
      </w:tr>
      <w:tr w:rsidR="00FF5BEB" w:rsidRPr="00FF5BEB" w14:paraId="6B02AE50" w14:textId="77777777" w:rsidTr="007743CA">
        <w:trPr>
          <w:trHeight w:val="283"/>
        </w:trPr>
        <w:tc>
          <w:tcPr>
            <w:tcW w:w="3256" w:type="dxa"/>
            <w:noWrap/>
            <w:hideMark/>
          </w:tcPr>
          <w:p w14:paraId="379670F0"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Aktivnosti Zdravog grada</w:t>
            </w:r>
          </w:p>
        </w:tc>
        <w:tc>
          <w:tcPr>
            <w:tcW w:w="1842" w:type="dxa"/>
            <w:noWrap/>
            <w:hideMark/>
          </w:tcPr>
          <w:p w14:paraId="2177888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37.200,00</w:t>
            </w:r>
          </w:p>
        </w:tc>
        <w:tc>
          <w:tcPr>
            <w:tcW w:w="1843" w:type="dxa"/>
            <w:noWrap/>
            <w:hideMark/>
          </w:tcPr>
          <w:p w14:paraId="01BD2E4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39.100,00</w:t>
            </w:r>
          </w:p>
        </w:tc>
        <w:tc>
          <w:tcPr>
            <w:tcW w:w="1623" w:type="dxa"/>
            <w:noWrap/>
            <w:hideMark/>
          </w:tcPr>
          <w:p w14:paraId="51A5636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43.111,26</w:t>
            </w:r>
          </w:p>
        </w:tc>
        <w:tc>
          <w:tcPr>
            <w:tcW w:w="1070" w:type="dxa"/>
            <w:noWrap/>
            <w:hideMark/>
          </w:tcPr>
          <w:p w14:paraId="50E48D0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110.26%</w:t>
            </w:r>
          </w:p>
        </w:tc>
      </w:tr>
      <w:tr w:rsidR="00FF5BEB" w:rsidRPr="00FF5BEB" w14:paraId="13DAE71D" w14:textId="77777777" w:rsidTr="007743CA">
        <w:trPr>
          <w:trHeight w:val="283"/>
        </w:trPr>
        <w:tc>
          <w:tcPr>
            <w:tcW w:w="3256" w:type="dxa"/>
            <w:noWrap/>
            <w:hideMark/>
          </w:tcPr>
          <w:p w14:paraId="60E6276D"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35812 DJEČJI VRTIĆ PJERINA VERBANAC</w:t>
            </w:r>
          </w:p>
        </w:tc>
        <w:tc>
          <w:tcPr>
            <w:tcW w:w="1842" w:type="dxa"/>
            <w:noWrap/>
            <w:hideMark/>
          </w:tcPr>
          <w:p w14:paraId="78835DE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2.750.601,00</w:t>
            </w:r>
          </w:p>
        </w:tc>
        <w:tc>
          <w:tcPr>
            <w:tcW w:w="1843" w:type="dxa"/>
            <w:noWrap/>
            <w:hideMark/>
          </w:tcPr>
          <w:p w14:paraId="62B58669"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2.750.601,00</w:t>
            </w:r>
          </w:p>
        </w:tc>
        <w:tc>
          <w:tcPr>
            <w:tcW w:w="1623" w:type="dxa"/>
            <w:noWrap/>
            <w:hideMark/>
          </w:tcPr>
          <w:p w14:paraId="68F245C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2.581.177,55</w:t>
            </w:r>
          </w:p>
        </w:tc>
        <w:tc>
          <w:tcPr>
            <w:tcW w:w="1070" w:type="dxa"/>
            <w:noWrap/>
            <w:hideMark/>
          </w:tcPr>
          <w:p w14:paraId="316BE91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93.84%</w:t>
            </w:r>
          </w:p>
        </w:tc>
      </w:tr>
      <w:tr w:rsidR="00FF5BEB" w:rsidRPr="00FF5BEB" w14:paraId="4715B10E" w14:textId="77777777" w:rsidTr="007743CA">
        <w:trPr>
          <w:trHeight w:val="283"/>
        </w:trPr>
        <w:tc>
          <w:tcPr>
            <w:tcW w:w="3256" w:type="dxa"/>
            <w:noWrap/>
            <w:hideMark/>
          </w:tcPr>
          <w:p w14:paraId="4FE0F463"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5001 Predškolski odgoj</w:t>
            </w:r>
          </w:p>
        </w:tc>
        <w:tc>
          <w:tcPr>
            <w:tcW w:w="1842" w:type="dxa"/>
            <w:noWrap/>
            <w:hideMark/>
          </w:tcPr>
          <w:p w14:paraId="040C644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2.750.601,00</w:t>
            </w:r>
          </w:p>
        </w:tc>
        <w:tc>
          <w:tcPr>
            <w:tcW w:w="1843" w:type="dxa"/>
            <w:noWrap/>
            <w:hideMark/>
          </w:tcPr>
          <w:p w14:paraId="6A703B0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2.750.601,00</w:t>
            </w:r>
          </w:p>
        </w:tc>
        <w:tc>
          <w:tcPr>
            <w:tcW w:w="1623" w:type="dxa"/>
            <w:noWrap/>
            <w:hideMark/>
          </w:tcPr>
          <w:p w14:paraId="6E966F8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2.581.177,55</w:t>
            </w:r>
          </w:p>
        </w:tc>
        <w:tc>
          <w:tcPr>
            <w:tcW w:w="1070" w:type="dxa"/>
            <w:noWrap/>
            <w:hideMark/>
          </w:tcPr>
          <w:p w14:paraId="1C42BB3C"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93.84%</w:t>
            </w:r>
          </w:p>
        </w:tc>
      </w:tr>
      <w:tr w:rsidR="00FF5BEB" w:rsidRPr="00FF5BEB" w14:paraId="6DAEB1AD" w14:textId="77777777" w:rsidTr="007743CA">
        <w:trPr>
          <w:trHeight w:val="283"/>
        </w:trPr>
        <w:tc>
          <w:tcPr>
            <w:tcW w:w="3256" w:type="dxa"/>
            <w:noWrap/>
            <w:hideMark/>
          </w:tcPr>
          <w:p w14:paraId="2636522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Odgojno, administrativno i tehničko osoblje</w:t>
            </w:r>
          </w:p>
        </w:tc>
        <w:tc>
          <w:tcPr>
            <w:tcW w:w="1842" w:type="dxa"/>
            <w:noWrap/>
            <w:hideMark/>
          </w:tcPr>
          <w:p w14:paraId="0CF9B95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2.708.341,00</w:t>
            </w:r>
          </w:p>
        </w:tc>
        <w:tc>
          <w:tcPr>
            <w:tcW w:w="1843" w:type="dxa"/>
            <w:noWrap/>
            <w:hideMark/>
          </w:tcPr>
          <w:p w14:paraId="63483A6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2.708.341,00</w:t>
            </w:r>
          </w:p>
        </w:tc>
        <w:tc>
          <w:tcPr>
            <w:tcW w:w="1623" w:type="dxa"/>
            <w:noWrap/>
            <w:hideMark/>
          </w:tcPr>
          <w:p w14:paraId="64F4C48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2.552.237,04</w:t>
            </w:r>
          </w:p>
        </w:tc>
        <w:tc>
          <w:tcPr>
            <w:tcW w:w="1070" w:type="dxa"/>
            <w:noWrap/>
            <w:hideMark/>
          </w:tcPr>
          <w:p w14:paraId="1D2348D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94.24%</w:t>
            </w:r>
          </w:p>
        </w:tc>
      </w:tr>
      <w:tr w:rsidR="00FF5BEB" w:rsidRPr="00FF5BEB" w14:paraId="2F2CC7B4" w14:textId="77777777" w:rsidTr="007743CA">
        <w:trPr>
          <w:trHeight w:val="283"/>
        </w:trPr>
        <w:tc>
          <w:tcPr>
            <w:tcW w:w="3256" w:type="dxa"/>
            <w:noWrap/>
            <w:hideMark/>
          </w:tcPr>
          <w:p w14:paraId="61E33BEC"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Opremanje ustanove</w:t>
            </w:r>
          </w:p>
        </w:tc>
        <w:tc>
          <w:tcPr>
            <w:tcW w:w="1842" w:type="dxa"/>
            <w:noWrap/>
            <w:hideMark/>
          </w:tcPr>
          <w:p w14:paraId="657EB32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6.000,00</w:t>
            </w:r>
          </w:p>
        </w:tc>
        <w:tc>
          <w:tcPr>
            <w:tcW w:w="1843" w:type="dxa"/>
            <w:noWrap/>
            <w:hideMark/>
          </w:tcPr>
          <w:p w14:paraId="48AC115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6.000,00</w:t>
            </w:r>
          </w:p>
        </w:tc>
        <w:tc>
          <w:tcPr>
            <w:tcW w:w="1623" w:type="dxa"/>
            <w:noWrap/>
            <w:hideMark/>
          </w:tcPr>
          <w:p w14:paraId="0C225AE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3.886,14</w:t>
            </w:r>
          </w:p>
        </w:tc>
        <w:tc>
          <w:tcPr>
            <w:tcW w:w="1070" w:type="dxa"/>
            <w:noWrap/>
            <w:hideMark/>
          </w:tcPr>
          <w:p w14:paraId="1D06F68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64.77%</w:t>
            </w:r>
          </w:p>
        </w:tc>
      </w:tr>
      <w:tr w:rsidR="00FF5BEB" w:rsidRPr="00FF5BEB" w14:paraId="6BAD8F29" w14:textId="77777777" w:rsidTr="007743CA">
        <w:trPr>
          <w:trHeight w:val="283"/>
        </w:trPr>
        <w:tc>
          <w:tcPr>
            <w:tcW w:w="3256" w:type="dxa"/>
            <w:noWrap/>
            <w:hideMark/>
          </w:tcPr>
          <w:p w14:paraId="63F60760"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A500004 Financiranje programa za djecu s teškoćama u razvoju , pripadnika manjina i predškole</w:t>
            </w:r>
          </w:p>
        </w:tc>
        <w:tc>
          <w:tcPr>
            <w:tcW w:w="1842" w:type="dxa"/>
            <w:noWrap/>
            <w:hideMark/>
          </w:tcPr>
          <w:p w14:paraId="7085D68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12.500,00</w:t>
            </w:r>
          </w:p>
        </w:tc>
        <w:tc>
          <w:tcPr>
            <w:tcW w:w="1843" w:type="dxa"/>
            <w:noWrap/>
            <w:hideMark/>
          </w:tcPr>
          <w:p w14:paraId="5984AF8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12.500,00</w:t>
            </w:r>
          </w:p>
        </w:tc>
        <w:tc>
          <w:tcPr>
            <w:tcW w:w="1623" w:type="dxa"/>
            <w:noWrap/>
            <w:hideMark/>
          </w:tcPr>
          <w:p w14:paraId="524F5CE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9.706,17</w:t>
            </w:r>
          </w:p>
        </w:tc>
        <w:tc>
          <w:tcPr>
            <w:tcW w:w="1070" w:type="dxa"/>
            <w:noWrap/>
            <w:hideMark/>
          </w:tcPr>
          <w:p w14:paraId="49AC225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77.65%</w:t>
            </w:r>
          </w:p>
        </w:tc>
      </w:tr>
      <w:tr w:rsidR="00FF5BEB" w:rsidRPr="00FF5BEB" w14:paraId="3AC01151" w14:textId="77777777" w:rsidTr="007743CA">
        <w:trPr>
          <w:trHeight w:val="283"/>
        </w:trPr>
        <w:tc>
          <w:tcPr>
            <w:tcW w:w="3256" w:type="dxa"/>
            <w:noWrap/>
            <w:hideMark/>
          </w:tcPr>
          <w:p w14:paraId="7C59FCE5"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Tekući projekt T500003 Projekt Erasmus "Vrtić u kojem su sretna i djeca i roditelji"</w:t>
            </w:r>
          </w:p>
        </w:tc>
        <w:tc>
          <w:tcPr>
            <w:tcW w:w="1842" w:type="dxa"/>
            <w:noWrap/>
            <w:hideMark/>
          </w:tcPr>
          <w:p w14:paraId="2347D7B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23.760,00</w:t>
            </w:r>
          </w:p>
        </w:tc>
        <w:tc>
          <w:tcPr>
            <w:tcW w:w="1843" w:type="dxa"/>
            <w:noWrap/>
            <w:hideMark/>
          </w:tcPr>
          <w:p w14:paraId="162AC74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23.760,00</w:t>
            </w:r>
          </w:p>
        </w:tc>
        <w:tc>
          <w:tcPr>
            <w:tcW w:w="1623" w:type="dxa"/>
            <w:noWrap/>
            <w:hideMark/>
          </w:tcPr>
          <w:p w14:paraId="022B625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15.348,20</w:t>
            </w:r>
          </w:p>
        </w:tc>
        <w:tc>
          <w:tcPr>
            <w:tcW w:w="1070" w:type="dxa"/>
            <w:noWrap/>
            <w:hideMark/>
          </w:tcPr>
          <w:p w14:paraId="5569110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64.6%</w:t>
            </w:r>
          </w:p>
        </w:tc>
      </w:tr>
      <w:tr w:rsidR="00FF5BEB" w:rsidRPr="00FF5BEB" w14:paraId="09C7E4D4" w14:textId="77777777" w:rsidTr="007743CA">
        <w:trPr>
          <w:trHeight w:val="283"/>
        </w:trPr>
        <w:tc>
          <w:tcPr>
            <w:tcW w:w="3256" w:type="dxa"/>
            <w:noWrap/>
            <w:hideMark/>
          </w:tcPr>
          <w:p w14:paraId="756528FD"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10581 OSNOVNA ŠKOLA MATIJE VLAČIĆA LABIN</w:t>
            </w:r>
          </w:p>
        </w:tc>
        <w:tc>
          <w:tcPr>
            <w:tcW w:w="1842" w:type="dxa"/>
            <w:noWrap/>
            <w:hideMark/>
          </w:tcPr>
          <w:p w14:paraId="44E26693"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2.002.488,00</w:t>
            </w:r>
          </w:p>
        </w:tc>
        <w:tc>
          <w:tcPr>
            <w:tcW w:w="1843" w:type="dxa"/>
            <w:noWrap/>
            <w:hideMark/>
          </w:tcPr>
          <w:p w14:paraId="3C85E833"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2.002.488,00</w:t>
            </w:r>
          </w:p>
        </w:tc>
        <w:tc>
          <w:tcPr>
            <w:tcW w:w="1623" w:type="dxa"/>
            <w:noWrap/>
            <w:hideMark/>
          </w:tcPr>
          <w:p w14:paraId="7829BB59"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1.924.290,66</w:t>
            </w:r>
          </w:p>
        </w:tc>
        <w:tc>
          <w:tcPr>
            <w:tcW w:w="1070" w:type="dxa"/>
            <w:noWrap/>
            <w:hideMark/>
          </w:tcPr>
          <w:p w14:paraId="740548D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96.09%</w:t>
            </w:r>
          </w:p>
        </w:tc>
      </w:tr>
      <w:tr w:rsidR="00FF5BEB" w:rsidRPr="00FF5BEB" w14:paraId="4CC74E36" w14:textId="77777777" w:rsidTr="007743CA">
        <w:trPr>
          <w:trHeight w:val="283"/>
        </w:trPr>
        <w:tc>
          <w:tcPr>
            <w:tcW w:w="3256" w:type="dxa"/>
            <w:noWrap/>
            <w:hideMark/>
          </w:tcPr>
          <w:p w14:paraId="54A25D93"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5002 Obrazovanje</w:t>
            </w:r>
          </w:p>
        </w:tc>
        <w:tc>
          <w:tcPr>
            <w:tcW w:w="1842" w:type="dxa"/>
            <w:noWrap/>
            <w:hideMark/>
          </w:tcPr>
          <w:p w14:paraId="73ECB1F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2.002.488,00</w:t>
            </w:r>
          </w:p>
        </w:tc>
        <w:tc>
          <w:tcPr>
            <w:tcW w:w="1843" w:type="dxa"/>
            <w:noWrap/>
            <w:hideMark/>
          </w:tcPr>
          <w:p w14:paraId="5A73F0E0"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2.002.488,00</w:t>
            </w:r>
          </w:p>
        </w:tc>
        <w:tc>
          <w:tcPr>
            <w:tcW w:w="1623" w:type="dxa"/>
            <w:noWrap/>
            <w:hideMark/>
          </w:tcPr>
          <w:p w14:paraId="2CEC985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1.924.290,66</w:t>
            </w:r>
          </w:p>
        </w:tc>
        <w:tc>
          <w:tcPr>
            <w:tcW w:w="1070" w:type="dxa"/>
            <w:noWrap/>
            <w:hideMark/>
          </w:tcPr>
          <w:p w14:paraId="0B9E2392"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96.09%</w:t>
            </w:r>
          </w:p>
        </w:tc>
      </w:tr>
      <w:tr w:rsidR="00FF5BEB" w:rsidRPr="00FF5BEB" w14:paraId="53268DA4" w14:textId="77777777" w:rsidTr="007743CA">
        <w:trPr>
          <w:trHeight w:val="283"/>
        </w:trPr>
        <w:tc>
          <w:tcPr>
            <w:tcW w:w="3256" w:type="dxa"/>
            <w:noWrap/>
            <w:hideMark/>
          </w:tcPr>
          <w:p w14:paraId="151053F9"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Financiranje djelatnosti osnovnog školstva</w:t>
            </w:r>
          </w:p>
        </w:tc>
        <w:tc>
          <w:tcPr>
            <w:tcW w:w="1842" w:type="dxa"/>
            <w:noWrap/>
            <w:hideMark/>
          </w:tcPr>
          <w:p w14:paraId="2E722F9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1.540.200,00</w:t>
            </w:r>
          </w:p>
        </w:tc>
        <w:tc>
          <w:tcPr>
            <w:tcW w:w="1843" w:type="dxa"/>
            <w:noWrap/>
            <w:hideMark/>
          </w:tcPr>
          <w:p w14:paraId="6D981C7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1.540.200,00</w:t>
            </w:r>
          </w:p>
        </w:tc>
        <w:tc>
          <w:tcPr>
            <w:tcW w:w="1623" w:type="dxa"/>
            <w:noWrap/>
            <w:hideMark/>
          </w:tcPr>
          <w:p w14:paraId="7F895AB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1.495.346,76</w:t>
            </w:r>
          </w:p>
        </w:tc>
        <w:tc>
          <w:tcPr>
            <w:tcW w:w="1070" w:type="dxa"/>
            <w:noWrap/>
            <w:hideMark/>
          </w:tcPr>
          <w:p w14:paraId="536B36E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97.09%</w:t>
            </w:r>
          </w:p>
        </w:tc>
      </w:tr>
      <w:tr w:rsidR="00FF5BEB" w:rsidRPr="00FF5BEB" w14:paraId="63B3BF52" w14:textId="77777777" w:rsidTr="007743CA">
        <w:trPr>
          <w:trHeight w:val="283"/>
        </w:trPr>
        <w:tc>
          <w:tcPr>
            <w:tcW w:w="3256" w:type="dxa"/>
            <w:noWrap/>
            <w:hideMark/>
          </w:tcPr>
          <w:p w14:paraId="0914B63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A500004 Produženi boravak</w:t>
            </w:r>
          </w:p>
        </w:tc>
        <w:tc>
          <w:tcPr>
            <w:tcW w:w="1842" w:type="dxa"/>
            <w:noWrap/>
            <w:hideMark/>
          </w:tcPr>
          <w:p w14:paraId="7A9FAD4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198.155,00</w:t>
            </w:r>
          </w:p>
        </w:tc>
        <w:tc>
          <w:tcPr>
            <w:tcW w:w="1843" w:type="dxa"/>
            <w:noWrap/>
            <w:hideMark/>
          </w:tcPr>
          <w:p w14:paraId="5AC67CD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196.624,00</w:t>
            </w:r>
          </w:p>
        </w:tc>
        <w:tc>
          <w:tcPr>
            <w:tcW w:w="1623" w:type="dxa"/>
            <w:noWrap/>
            <w:hideMark/>
          </w:tcPr>
          <w:p w14:paraId="0BAF2E7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176.238,75</w:t>
            </w:r>
          </w:p>
        </w:tc>
        <w:tc>
          <w:tcPr>
            <w:tcW w:w="1070" w:type="dxa"/>
            <w:noWrap/>
            <w:hideMark/>
          </w:tcPr>
          <w:p w14:paraId="5A96BBE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89.63%</w:t>
            </w:r>
          </w:p>
        </w:tc>
      </w:tr>
      <w:tr w:rsidR="00FF5BEB" w:rsidRPr="00FF5BEB" w14:paraId="2EDFE432" w14:textId="77777777" w:rsidTr="007743CA">
        <w:trPr>
          <w:trHeight w:val="283"/>
        </w:trPr>
        <w:tc>
          <w:tcPr>
            <w:tcW w:w="3256" w:type="dxa"/>
            <w:noWrap/>
            <w:hideMark/>
          </w:tcPr>
          <w:p w14:paraId="01BF994A"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A500005 Dodatne aktivnosti učenika i osoblja u školi</w:t>
            </w:r>
          </w:p>
        </w:tc>
        <w:tc>
          <w:tcPr>
            <w:tcW w:w="1842" w:type="dxa"/>
            <w:noWrap/>
            <w:hideMark/>
          </w:tcPr>
          <w:p w14:paraId="2E685FF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30.236,00</w:t>
            </w:r>
          </w:p>
        </w:tc>
        <w:tc>
          <w:tcPr>
            <w:tcW w:w="1843" w:type="dxa"/>
            <w:noWrap/>
            <w:hideMark/>
          </w:tcPr>
          <w:p w14:paraId="75361D0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30.236,00</w:t>
            </w:r>
          </w:p>
        </w:tc>
        <w:tc>
          <w:tcPr>
            <w:tcW w:w="1623" w:type="dxa"/>
            <w:noWrap/>
            <w:hideMark/>
          </w:tcPr>
          <w:p w14:paraId="3805BE3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28.882,18</w:t>
            </w:r>
          </w:p>
        </w:tc>
        <w:tc>
          <w:tcPr>
            <w:tcW w:w="1070" w:type="dxa"/>
            <w:noWrap/>
            <w:hideMark/>
          </w:tcPr>
          <w:p w14:paraId="4F5FF25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95.52%</w:t>
            </w:r>
          </w:p>
        </w:tc>
      </w:tr>
      <w:tr w:rsidR="00FF5BEB" w:rsidRPr="00FF5BEB" w14:paraId="4B9ED74B" w14:textId="77777777" w:rsidTr="007743CA">
        <w:trPr>
          <w:trHeight w:val="283"/>
        </w:trPr>
        <w:tc>
          <w:tcPr>
            <w:tcW w:w="3256" w:type="dxa"/>
            <w:noWrap/>
            <w:hideMark/>
          </w:tcPr>
          <w:p w14:paraId="5E4212AD"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A500006 Osiguranje pomoćnika učenicima s teškoćama</w:t>
            </w:r>
          </w:p>
        </w:tc>
        <w:tc>
          <w:tcPr>
            <w:tcW w:w="1842" w:type="dxa"/>
            <w:noWrap/>
            <w:hideMark/>
          </w:tcPr>
          <w:p w14:paraId="27D35FC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83.840,00</w:t>
            </w:r>
          </w:p>
        </w:tc>
        <w:tc>
          <w:tcPr>
            <w:tcW w:w="1843" w:type="dxa"/>
            <w:noWrap/>
            <w:hideMark/>
          </w:tcPr>
          <w:p w14:paraId="730D079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82.280,00</w:t>
            </w:r>
          </w:p>
        </w:tc>
        <w:tc>
          <w:tcPr>
            <w:tcW w:w="1623" w:type="dxa"/>
            <w:noWrap/>
            <w:hideMark/>
          </w:tcPr>
          <w:p w14:paraId="55E9FB1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81.825,17</w:t>
            </w:r>
          </w:p>
        </w:tc>
        <w:tc>
          <w:tcPr>
            <w:tcW w:w="1070" w:type="dxa"/>
            <w:noWrap/>
            <w:hideMark/>
          </w:tcPr>
          <w:p w14:paraId="0C5247F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99.45%</w:t>
            </w:r>
          </w:p>
        </w:tc>
      </w:tr>
      <w:tr w:rsidR="00FF5BEB" w:rsidRPr="00FF5BEB" w14:paraId="5DD6AF1A" w14:textId="77777777" w:rsidTr="007743CA">
        <w:trPr>
          <w:trHeight w:val="283"/>
        </w:trPr>
        <w:tc>
          <w:tcPr>
            <w:tcW w:w="3256" w:type="dxa"/>
            <w:noWrap/>
            <w:hideMark/>
          </w:tcPr>
          <w:p w14:paraId="27B643E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A500007 Financiranje izvannastavnih projekata i drugo</w:t>
            </w:r>
          </w:p>
        </w:tc>
        <w:tc>
          <w:tcPr>
            <w:tcW w:w="1842" w:type="dxa"/>
            <w:noWrap/>
            <w:hideMark/>
          </w:tcPr>
          <w:p w14:paraId="165868E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7.040,00</w:t>
            </w:r>
          </w:p>
        </w:tc>
        <w:tc>
          <w:tcPr>
            <w:tcW w:w="1843" w:type="dxa"/>
            <w:noWrap/>
            <w:hideMark/>
          </w:tcPr>
          <w:p w14:paraId="58BC902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7.040,00</w:t>
            </w:r>
          </w:p>
        </w:tc>
        <w:tc>
          <w:tcPr>
            <w:tcW w:w="1623" w:type="dxa"/>
            <w:noWrap/>
            <w:hideMark/>
          </w:tcPr>
          <w:p w14:paraId="54F1F64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5.890,28</w:t>
            </w:r>
          </w:p>
        </w:tc>
        <w:tc>
          <w:tcPr>
            <w:tcW w:w="1070" w:type="dxa"/>
            <w:noWrap/>
            <w:hideMark/>
          </w:tcPr>
          <w:p w14:paraId="6182467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83.67%</w:t>
            </w:r>
          </w:p>
        </w:tc>
      </w:tr>
      <w:tr w:rsidR="00FF5BEB" w:rsidRPr="00FF5BEB" w14:paraId="4CAF6C0A" w14:textId="77777777" w:rsidTr="007743CA">
        <w:trPr>
          <w:trHeight w:val="283"/>
        </w:trPr>
        <w:tc>
          <w:tcPr>
            <w:tcW w:w="3256" w:type="dxa"/>
            <w:noWrap/>
            <w:hideMark/>
          </w:tcPr>
          <w:p w14:paraId="10087128"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Kapitalni projekt K500001 Kapitalna ulaganja osnovnog školstva</w:t>
            </w:r>
          </w:p>
        </w:tc>
        <w:tc>
          <w:tcPr>
            <w:tcW w:w="1842" w:type="dxa"/>
            <w:noWrap/>
            <w:hideMark/>
          </w:tcPr>
          <w:p w14:paraId="2EE9D6E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143.017,00</w:t>
            </w:r>
          </w:p>
        </w:tc>
        <w:tc>
          <w:tcPr>
            <w:tcW w:w="1843" w:type="dxa"/>
            <w:noWrap/>
            <w:hideMark/>
          </w:tcPr>
          <w:p w14:paraId="5BE6782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146.108,00</w:t>
            </w:r>
          </w:p>
        </w:tc>
        <w:tc>
          <w:tcPr>
            <w:tcW w:w="1623" w:type="dxa"/>
            <w:noWrap/>
            <w:hideMark/>
          </w:tcPr>
          <w:p w14:paraId="339BF29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136.107,52</w:t>
            </w:r>
          </w:p>
        </w:tc>
        <w:tc>
          <w:tcPr>
            <w:tcW w:w="1070" w:type="dxa"/>
            <w:noWrap/>
            <w:hideMark/>
          </w:tcPr>
          <w:p w14:paraId="00B5775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93.16%</w:t>
            </w:r>
          </w:p>
        </w:tc>
      </w:tr>
      <w:tr w:rsidR="00FF5BEB" w:rsidRPr="00FF5BEB" w14:paraId="09337259" w14:textId="77777777" w:rsidTr="007743CA">
        <w:trPr>
          <w:trHeight w:val="283"/>
        </w:trPr>
        <w:tc>
          <w:tcPr>
            <w:tcW w:w="3256" w:type="dxa"/>
            <w:noWrap/>
            <w:hideMark/>
          </w:tcPr>
          <w:p w14:paraId="00D0A104"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10590 OSNOVNA ŠKOLA IVO LOLA RIBAR LABIN</w:t>
            </w:r>
          </w:p>
        </w:tc>
        <w:tc>
          <w:tcPr>
            <w:tcW w:w="1842" w:type="dxa"/>
            <w:noWrap/>
            <w:hideMark/>
          </w:tcPr>
          <w:p w14:paraId="5EBDCC2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2.450.094,00</w:t>
            </w:r>
          </w:p>
        </w:tc>
        <w:tc>
          <w:tcPr>
            <w:tcW w:w="1843" w:type="dxa"/>
            <w:noWrap/>
            <w:hideMark/>
          </w:tcPr>
          <w:p w14:paraId="324EBD4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2.450.094,00</w:t>
            </w:r>
          </w:p>
        </w:tc>
        <w:tc>
          <w:tcPr>
            <w:tcW w:w="1623" w:type="dxa"/>
            <w:noWrap/>
            <w:hideMark/>
          </w:tcPr>
          <w:p w14:paraId="11BF42E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2.358.371,62</w:t>
            </w:r>
          </w:p>
        </w:tc>
        <w:tc>
          <w:tcPr>
            <w:tcW w:w="1070" w:type="dxa"/>
            <w:noWrap/>
            <w:hideMark/>
          </w:tcPr>
          <w:p w14:paraId="71774F8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96.26%</w:t>
            </w:r>
          </w:p>
        </w:tc>
      </w:tr>
      <w:tr w:rsidR="00FF5BEB" w:rsidRPr="00FF5BEB" w14:paraId="1ECE5285" w14:textId="77777777" w:rsidTr="007743CA">
        <w:trPr>
          <w:trHeight w:val="283"/>
        </w:trPr>
        <w:tc>
          <w:tcPr>
            <w:tcW w:w="3256" w:type="dxa"/>
            <w:noWrap/>
            <w:hideMark/>
          </w:tcPr>
          <w:p w14:paraId="15B674B6"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5002 Obrazovanje</w:t>
            </w:r>
          </w:p>
        </w:tc>
        <w:tc>
          <w:tcPr>
            <w:tcW w:w="1842" w:type="dxa"/>
            <w:noWrap/>
            <w:hideMark/>
          </w:tcPr>
          <w:p w14:paraId="13A81C52"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2.450.094,00</w:t>
            </w:r>
          </w:p>
        </w:tc>
        <w:tc>
          <w:tcPr>
            <w:tcW w:w="1843" w:type="dxa"/>
            <w:noWrap/>
            <w:hideMark/>
          </w:tcPr>
          <w:p w14:paraId="3353441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2.450.094,00</w:t>
            </w:r>
          </w:p>
        </w:tc>
        <w:tc>
          <w:tcPr>
            <w:tcW w:w="1623" w:type="dxa"/>
            <w:noWrap/>
            <w:hideMark/>
          </w:tcPr>
          <w:p w14:paraId="1C67F91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2.358.371,62</w:t>
            </w:r>
          </w:p>
        </w:tc>
        <w:tc>
          <w:tcPr>
            <w:tcW w:w="1070" w:type="dxa"/>
            <w:noWrap/>
            <w:hideMark/>
          </w:tcPr>
          <w:p w14:paraId="5BCB3C1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96.26%</w:t>
            </w:r>
          </w:p>
        </w:tc>
      </w:tr>
      <w:tr w:rsidR="00FF5BEB" w:rsidRPr="00FF5BEB" w14:paraId="23FB253F" w14:textId="77777777" w:rsidTr="007743CA">
        <w:trPr>
          <w:trHeight w:val="283"/>
        </w:trPr>
        <w:tc>
          <w:tcPr>
            <w:tcW w:w="3256" w:type="dxa"/>
            <w:noWrap/>
            <w:hideMark/>
          </w:tcPr>
          <w:p w14:paraId="6C408950"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Financiranje djelatnosti osnovnog školstva</w:t>
            </w:r>
          </w:p>
        </w:tc>
        <w:tc>
          <w:tcPr>
            <w:tcW w:w="1842" w:type="dxa"/>
            <w:noWrap/>
            <w:hideMark/>
          </w:tcPr>
          <w:p w14:paraId="02E0A97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2.054.495,00</w:t>
            </w:r>
          </w:p>
        </w:tc>
        <w:tc>
          <w:tcPr>
            <w:tcW w:w="1843" w:type="dxa"/>
            <w:noWrap/>
            <w:hideMark/>
          </w:tcPr>
          <w:p w14:paraId="7FD2072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2.054.495,00</w:t>
            </w:r>
          </w:p>
        </w:tc>
        <w:tc>
          <w:tcPr>
            <w:tcW w:w="1623" w:type="dxa"/>
            <w:noWrap/>
            <w:hideMark/>
          </w:tcPr>
          <w:p w14:paraId="376A5E7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1.989.938,52</w:t>
            </w:r>
          </w:p>
        </w:tc>
        <w:tc>
          <w:tcPr>
            <w:tcW w:w="1070" w:type="dxa"/>
            <w:noWrap/>
            <w:hideMark/>
          </w:tcPr>
          <w:p w14:paraId="06B68AE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96.86%</w:t>
            </w:r>
          </w:p>
        </w:tc>
      </w:tr>
      <w:tr w:rsidR="00FF5BEB" w:rsidRPr="00FF5BEB" w14:paraId="011C94B7" w14:textId="77777777" w:rsidTr="007743CA">
        <w:trPr>
          <w:trHeight w:val="283"/>
        </w:trPr>
        <w:tc>
          <w:tcPr>
            <w:tcW w:w="3256" w:type="dxa"/>
            <w:noWrap/>
            <w:hideMark/>
          </w:tcPr>
          <w:p w14:paraId="74D0A23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A500004 Produženi boravak</w:t>
            </w:r>
          </w:p>
        </w:tc>
        <w:tc>
          <w:tcPr>
            <w:tcW w:w="1842" w:type="dxa"/>
            <w:noWrap/>
            <w:hideMark/>
          </w:tcPr>
          <w:p w14:paraId="02ED4C3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283.556,00</w:t>
            </w:r>
          </w:p>
        </w:tc>
        <w:tc>
          <w:tcPr>
            <w:tcW w:w="1843" w:type="dxa"/>
            <w:noWrap/>
            <w:hideMark/>
          </w:tcPr>
          <w:p w14:paraId="6491A13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283.556,00</w:t>
            </w:r>
          </w:p>
        </w:tc>
        <w:tc>
          <w:tcPr>
            <w:tcW w:w="1623" w:type="dxa"/>
            <w:noWrap/>
            <w:hideMark/>
          </w:tcPr>
          <w:p w14:paraId="41E3710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267.463,15</w:t>
            </w:r>
          </w:p>
        </w:tc>
        <w:tc>
          <w:tcPr>
            <w:tcW w:w="1070" w:type="dxa"/>
            <w:noWrap/>
            <w:hideMark/>
          </w:tcPr>
          <w:p w14:paraId="4D7448E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94.32%</w:t>
            </w:r>
          </w:p>
        </w:tc>
      </w:tr>
      <w:tr w:rsidR="00FF5BEB" w:rsidRPr="00FF5BEB" w14:paraId="65080ABA" w14:textId="77777777" w:rsidTr="007743CA">
        <w:trPr>
          <w:trHeight w:val="283"/>
        </w:trPr>
        <w:tc>
          <w:tcPr>
            <w:tcW w:w="3256" w:type="dxa"/>
            <w:noWrap/>
            <w:hideMark/>
          </w:tcPr>
          <w:p w14:paraId="4081F411"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A500005 Dodatne aktivnosti učenika i osoblja u školi</w:t>
            </w:r>
          </w:p>
        </w:tc>
        <w:tc>
          <w:tcPr>
            <w:tcW w:w="1842" w:type="dxa"/>
            <w:noWrap/>
            <w:hideMark/>
          </w:tcPr>
          <w:p w14:paraId="547D03D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47.300,00</w:t>
            </w:r>
          </w:p>
        </w:tc>
        <w:tc>
          <w:tcPr>
            <w:tcW w:w="1843" w:type="dxa"/>
            <w:noWrap/>
            <w:hideMark/>
          </w:tcPr>
          <w:p w14:paraId="5B0A633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47.300,00</w:t>
            </w:r>
          </w:p>
        </w:tc>
        <w:tc>
          <w:tcPr>
            <w:tcW w:w="1623" w:type="dxa"/>
            <w:noWrap/>
            <w:hideMark/>
          </w:tcPr>
          <w:p w14:paraId="388C3F3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38.930,80</w:t>
            </w:r>
          </w:p>
        </w:tc>
        <w:tc>
          <w:tcPr>
            <w:tcW w:w="1070" w:type="dxa"/>
            <w:noWrap/>
            <w:hideMark/>
          </w:tcPr>
          <w:p w14:paraId="7761265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82.31%</w:t>
            </w:r>
          </w:p>
        </w:tc>
      </w:tr>
      <w:tr w:rsidR="00FF5BEB" w:rsidRPr="00FF5BEB" w14:paraId="5B9AB3CB" w14:textId="77777777" w:rsidTr="007743CA">
        <w:trPr>
          <w:trHeight w:val="283"/>
        </w:trPr>
        <w:tc>
          <w:tcPr>
            <w:tcW w:w="3256" w:type="dxa"/>
            <w:noWrap/>
            <w:hideMark/>
          </w:tcPr>
          <w:p w14:paraId="009073FD"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A500006 Osiguranje pomoćnika učenicima s teškoćama</w:t>
            </w:r>
          </w:p>
        </w:tc>
        <w:tc>
          <w:tcPr>
            <w:tcW w:w="1842" w:type="dxa"/>
            <w:noWrap/>
            <w:hideMark/>
          </w:tcPr>
          <w:p w14:paraId="40BE726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53.375,00</w:t>
            </w:r>
          </w:p>
        </w:tc>
        <w:tc>
          <w:tcPr>
            <w:tcW w:w="1843" w:type="dxa"/>
            <w:noWrap/>
            <w:hideMark/>
          </w:tcPr>
          <w:p w14:paraId="6537837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53.375,00</w:t>
            </w:r>
          </w:p>
        </w:tc>
        <w:tc>
          <w:tcPr>
            <w:tcW w:w="1623" w:type="dxa"/>
            <w:noWrap/>
            <w:hideMark/>
          </w:tcPr>
          <w:p w14:paraId="1DBADAA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51.821,69</w:t>
            </w:r>
          </w:p>
        </w:tc>
        <w:tc>
          <w:tcPr>
            <w:tcW w:w="1070" w:type="dxa"/>
            <w:noWrap/>
            <w:hideMark/>
          </w:tcPr>
          <w:p w14:paraId="2461EBA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97.09%</w:t>
            </w:r>
          </w:p>
        </w:tc>
      </w:tr>
      <w:tr w:rsidR="00FF5BEB" w:rsidRPr="00FF5BEB" w14:paraId="35D3CBA9" w14:textId="77777777" w:rsidTr="007743CA">
        <w:trPr>
          <w:trHeight w:val="283"/>
        </w:trPr>
        <w:tc>
          <w:tcPr>
            <w:tcW w:w="3256" w:type="dxa"/>
            <w:noWrap/>
            <w:hideMark/>
          </w:tcPr>
          <w:p w14:paraId="58F0672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A500007 Financiranje izvannastavnih projekata i drugo</w:t>
            </w:r>
          </w:p>
        </w:tc>
        <w:tc>
          <w:tcPr>
            <w:tcW w:w="1842" w:type="dxa"/>
            <w:noWrap/>
            <w:hideMark/>
          </w:tcPr>
          <w:p w14:paraId="19B35A4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8.183,00</w:t>
            </w:r>
          </w:p>
        </w:tc>
        <w:tc>
          <w:tcPr>
            <w:tcW w:w="1843" w:type="dxa"/>
            <w:noWrap/>
            <w:hideMark/>
          </w:tcPr>
          <w:p w14:paraId="109A43D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8.183,00</w:t>
            </w:r>
          </w:p>
        </w:tc>
        <w:tc>
          <w:tcPr>
            <w:tcW w:w="1623" w:type="dxa"/>
            <w:noWrap/>
            <w:hideMark/>
          </w:tcPr>
          <w:p w14:paraId="0929228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7.032,46</w:t>
            </w:r>
          </w:p>
        </w:tc>
        <w:tc>
          <w:tcPr>
            <w:tcW w:w="1070" w:type="dxa"/>
            <w:noWrap/>
            <w:hideMark/>
          </w:tcPr>
          <w:p w14:paraId="0A1DD72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85.94%</w:t>
            </w:r>
          </w:p>
        </w:tc>
      </w:tr>
      <w:tr w:rsidR="00FF5BEB" w:rsidRPr="00FF5BEB" w14:paraId="76A82AA8" w14:textId="77777777" w:rsidTr="007743CA">
        <w:trPr>
          <w:trHeight w:val="283"/>
        </w:trPr>
        <w:tc>
          <w:tcPr>
            <w:tcW w:w="3256" w:type="dxa"/>
            <w:noWrap/>
            <w:hideMark/>
          </w:tcPr>
          <w:p w14:paraId="1938D9BB"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Kapitalni projekt K500001 Kapitalna ulaganja osnovnog školstva</w:t>
            </w:r>
          </w:p>
        </w:tc>
        <w:tc>
          <w:tcPr>
            <w:tcW w:w="1842" w:type="dxa"/>
            <w:noWrap/>
            <w:hideMark/>
          </w:tcPr>
          <w:p w14:paraId="35058B6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3.185,00</w:t>
            </w:r>
          </w:p>
        </w:tc>
        <w:tc>
          <w:tcPr>
            <w:tcW w:w="1843" w:type="dxa"/>
            <w:noWrap/>
            <w:hideMark/>
          </w:tcPr>
          <w:p w14:paraId="30C228F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3.185,00</w:t>
            </w:r>
          </w:p>
        </w:tc>
        <w:tc>
          <w:tcPr>
            <w:tcW w:w="1623" w:type="dxa"/>
            <w:noWrap/>
            <w:hideMark/>
          </w:tcPr>
          <w:p w14:paraId="23AB56B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3.185,00</w:t>
            </w:r>
          </w:p>
        </w:tc>
        <w:tc>
          <w:tcPr>
            <w:tcW w:w="1070" w:type="dxa"/>
            <w:noWrap/>
            <w:hideMark/>
          </w:tcPr>
          <w:p w14:paraId="7F29838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w:t>
            </w:r>
          </w:p>
        </w:tc>
      </w:tr>
      <w:tr w:rsidR="00FF5BEB" w:rsidRPr="00FF5BEB" w14:paraId="2E7190EF" w14:textId="77777777" w:rsidTr="007743CA">
        <w:trPr>
          <w:trHeight w:val="283"/>
        </w:trPr>
        <w:tc>
          <w:tcPr>
            <w:tcW w:w="3256" w:type="dxa"/>
            <w:noWrap/>
            <w:hideMark/>
          </w:tcPr>
          <w:p w14:paraId="2C797408"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10645 CENTAR LIČE FARAGUNA LABIN</w:t>
            </w:r>
          </w:p>
        </w:tc>
        <w:tc>
          <w:tcPr>
            <w:tcW w:w="1842" w:type="dxa"/>
            <w:noWrap/>
            <w:hideMark/>
          </w:tcPr>
          <w:p w14:paraId="4A651A4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567.462,00</w:t>
            </w:r>
          </w:p>
        </w:tc>
        <w:tc>
          <w:tcPr>
            <w:tcW w:w="1843" w:type="dxa"/>
            <w:noWrap/>
            <w:hideMark/>
          </w:tcPr>
          <w:p w14:paraId="23AD87DC"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567.462,00</w:t>
            </w:r>
          </w:p>
        </w:tc>
        <w:tc>
          <w:tcPr>
            <w:tcW w:w="1623" w:type="dxa"/>
            <w:noWrap/>
            <w:hideMark/>
          </w:tcPr>
          <w:p w14:paraId="5341BEA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546.327,90</w:t>
            </w:r>
          </w:p>
        </w:tc>
        <w:tc>
          <w:tcPr>
            <w:tcW w:w="1070" w:type="dxa"/>
            <w:noWrap/>
            <w:hideMark/>
          </w:tcPr>
          <w:p w14:paraId="1C3B6A8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96.28%</w:t>
            </w:r>
          </w:p>
        </w:tc>
      </w:tr>
      <w:tr w:rsidR="00FF5BEB" w:rsidRPr="00FF5BEB" w14:paraId="77A54855" w14:textId="77777777" w:rsidTr="007743CA">
        <w:trPr>
          <w:trHeight w:val="283"/>
        </w:trPr>
        <w:tc>
          <w:tcPr>
            <w:tcW w:w="3256" w:type="dxa"/>
            <w:noWrap/>
            <w:hideMark/>
          </w:tcPr>
          <w:p w14:paraId="55D1F1E5"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5002 Obrazovanje</w:t>
            </w:r>
          </w:p>
        </w:tc>
        <w:tc>
          <w:tcPr>
            <w:tcW w:w="1842" w:type="dxa"/>
            <w:noWrap/>
            <w:hideMark/>
          </w:tcPr>
          <w:p w14:paraId="7239CC8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567.462,00</w:t>
            </w:r>
          </w:p>
        </w:tc>
        <w:tc>
          <w:tcPr>
            <w:tcW w:w="1843" w:type="dxa"/>
            <w:noWrap/>
            <w:hideMark/>
          </w:tcPr>
          <w:p w14:paraId="2E69792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567.462,00</w:t>
            </w:r>
          </w:p>
        </w:tc>
        <w:tc>
          <w:tcPr>
            <w:tcW w:w="1623" w:type="dxa"/>
            <w:noWrap/>
            <w:hideMark/>
          </w:tcPr>
          <w:p w14:paraId="1F594933"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546.327,90</w:t>
            </w:r>
          </w:p>
        </w:tc>
        <w:tc>
          <w:tcPr>
            <w:tcW w:w="1070" w:type="dxa"/>
            <w:noWrap/>
            <w:hideMark/>
          </w:tcPr>
          <w:p w14:paraId="3F59EB5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96.28%</w:t>
            </w:r>
          </w:p>
        </w:tc>
      </w:tr>
      <w:tr w:rsidR="00FF5BEB" w:rsidRPr="00FF5BEB" w14:paraId="4E4175BB" w14:textId="77777777" w:rsidTr="007743CA">
        <w:trPr>
          <w:trHeight w:val="283"/>
        </w:trPr>
        <w:tc>
          <w:tcPr>
            <w:tcW w:w="3256" w:type="dxa"/>
            <w:noWrap/>
            <w:hideMark/>
          </w:tcPr>
          <w:p w14:paraId="1AD4D0C7"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Financiranje djelatnosti osnovnog školstva</w:t>
            </w:r>
          </w:p>
        </w:tc>
        <w:tc>
          <w:tcPr>
            <w:tcW w:w="1842" w:type="dxa"/>
            <w:noWrap/>
            <w:hideMark/>
          </w:tcPr>
          <w:p w14:paraId="715A2B5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490.499,00</w:t>
            </w:r>
          </w:p>
        </w:tc>
        <w:tc>
          <w:tcPr>
            <w:tcW w:w="1843" w:type="dxa"/>
            <w:noWrap/>
            <w:hideMark/>
          </w:tcPr>
          <w:p w14:paraId="2B3DD2F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490.499,00</w:t>
            </w:r>
          </w:p>
        </w:tc>
        <w:tc>
          <w:tcPr>
            <w:tcW w:w="1623" w:type="dxa"/>
            <w:noWrap/>
            <w:hideMark/>
          </w:tcPr>
          <w:p w14:paraId="7DD4363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485.606,32</w:t>
            </w:r>
          </w:p>
        </w:tc>
        <w:tc>
          <w:tcPr>
            <w:tcW w:w="1070" w:type="dxa"/>
            <w:noWrap/>
            <w:hideMark/>
          </w:tcPr>
          <w:p w14:paraId="51308A9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99.0%</w:t>
            </w:r>
          </w:p>
        </w:tc>
      </w:tr>
      <w:tr w:rsidR="00FF5BEB" w:rsidRPr="00FF5BEB" w14:paraId="5DE2852E" w14:textId="77777777" w:rsidTr="007743CA">
        <w:trPr>
          <w:trHeight w:val="283"/>
        </w:trPr>
        <w:tc>
          <w:tcPr>
            <w:tcW w:w="3256" w:type="dxa"/>
            <w:noWrap/>
            <w:hideMark/>
          </w:tcPr>
          <w:p w14:paraId="404E6D96"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A500006 Osiguranje pomoćnika učenicima s teškoćama</w:t>
            </w:r>
          </w:p>
        </w:tc>
        <w:tc>
          <w:tcPr>
            <w:tcW w:w="1842" w:type="dxa"/>
            <w:noWrap/>
            <w:hideMark/>
          </w:tcPr>
          <w:p w14:paraId="1BCEE77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62.370,00</w:t>
            </w:r>
          </w:p>
        </w:tc>
        <w:tc>
          <w:tcPr>
            <w:tcW w:w="1843" w:type="dxa"/>
            <w:noWrap/>
            <w:hideMark/>
          </w:tcPr>
          <w:p w14:paraId="6B9371A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62.370,00</w:t>
            </w:r>
          </w:p>
        </w:tc>
        <w:tc>
          <w:tcPr>
            <w:tcW w:w="1623" w:type="dxa"/>
            <w:noWrap/>
            <w:hideMark/>
          </w:tcPr>
          <w:p w14:paraId="127B622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53.311,50</w:t>
            </w:r>
          </w:p>
        </w:tc>
        <w:tc>
          <w:tcPr>
            <w:tcW w:w="1070" w:type="dxa"/>
            <w:noWrap/>
            <w:hideMark/>
          </w:tcPr>
          <w:p w14:paraId="2270D686"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85.48%</w:t>
            </w:r>
          </w:p>
        </w:tc>
      </w:tr>
      <w:tr w:rsidR="00FF5BEB" w:rsidRPr="00FF5BEB" w14:paraId="36B29FE3" w14:textId="77777777" w:rsidTr="007743CA">
        <w:trPr>
          <w:trHeight w:val="283"/>
        </w:trPr>
        <w:tc>
          <w:tcPr>
            <w:tcW w:w="3256" w:type="dxa"/>
            <w:noWrap/>
            <w:hideMark/>
          </w:tcPr>
          <w:p w14:paraId="561C1FE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A500008 Sufinanciranje boravka djece</w:t>
            </w:r>
          </w:p>
        </w:tc>
        <w:tc>
          <w:tcPr>
            <w:tcW w:w="1842" w:type="dxa"/>
            <w:noWrap/>
            <w:hideMark/>
          </w:tcPr>
          <w:p w14:paraId="100009B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14.593,00</w:t>
            </w:r>
          </w:p>
        </w:tc>
        <w:tc>
          <w:tcPr>
            <w:tcW w:w="1843" w:type="dxa"/>
            <w:noWrap/>
            <w:hideMark/>
          </w:tcPr>
          <w:p w14:paraId="6C8107B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14.593,00</w:t>
            </w:r>
          </w:p>
        </w:tc>
        <w:tc>
          <w:tcPr>
            <w:tcW w:w="1623" w:type="dxa"/>
            <w:noWrap/>
            <w:hideMark/>
          </w:tcPr>
          <w:p w14:paraId="2D12FD8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7.410,08</w:t>
            </w:r>
          </w:p>
        </w:tc>
        <w:tc>
          <w:tcPr>
            <w:tcW w:w="1070" w:type="dxa"/>
            <w:noWrap/>
            <w:hideMark/>
          </w:tcPr>
          <w:p w14:paraId="4C96226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50.78%</w:t>
            </w:r>
          </w:p>
        </w:tc>
      </w:tr>
      <w:tr w:rsidR="00FF5BEB" w:rsidRPr="00FF5BEB" w14:paraId="6E8ED2BD" w14:textId="77777777" w:rsidTr="007743CA">
        <w:trPr>
          <w:trHeight w:val="283"/>
        </w:trPr>
        <w:tc>
          <w:tcPr>
            <w:tcW w:w="3256" w:type="dxa"/>
            <w:noWrap/>
            <w:hideMark/>
          </w:tcPr>
          <w:p w14:paraId="7DAC9277"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48478 UMJETNIČKA ŠKOLA MATKA BRAJŠE RAŠANA LABIN</w:t>
            </w:r>
          </w:p>
        </w:tc>
        <w:tc>
          <w:tcPr>
            <w:tcW w:w="1842" w:type="dxa"/>
            <w:noWrap/>
            <w:hideMark/>
          </w:tcPr>
          <w:p w14:paraId="607BD89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1.250.820,00</w:t>
            </w:r>
          </w:p>
        </w:tc>
        <w:tc>
          <w:tcPr>
            <w:tcW w:w="1843" w:type="dxa"/>
            <w:noWrap/>
            <w:hideMark/>
          </w:tcPr>
          <w:p w14:paraId="0A31E2C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1.250.820,00</w:t>
            </w:r>
          </w:p>
        </w:tc>
        <w:tc>
          <w:tcPr>
            <w:tcW w:w="1623" w:type="dxa"/>
            <w:noWrap/>
            <w:hideMark/>
          </w:tcPr>
          <w:p w14:paraId="36D549FA"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1.161.003,02</w:t>
            </w:r>
          </w:p>
        </w:tc>
        <w:tc>
          <w:tcPr>
            <w:tcW w:w="1070" w:type="dxa"/>
            <w:noWrap/>
            <w:hideMark/>
          </w:tcPr>
          <w:p w14:paraId="2F83CE5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92.82%</w:t>
            </w:r>
          </w:p>
        </w:tc>
      </w:tr>
      <w:tr w:rsidR="00FF5BEB" w:rsidRPr="00FF5BEB" w14:paraId="221CD061" w14:textId="77777777" w:rsidTr="007743CA">
        <w:trPr>
          <w:trHeight w:val="283"/>
        </w:trPr>
        <w:tc>
          <w:tcPr>
            <w:tcW w:w="3256" w:type="dxa"/>
            <w:noWrap/>
            <w:hideMark/>
          </w:tcPr>
          <w:p w14:paraId="78378A47"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5002 Obrazovanje</w:t>
            </w:r>
          </w:p>
        </w:tc>
        <w:tc>
          <w:tcPr>
            <w:tcW w:w="1842" w:type="dxa"/>
            <w:noWrap/>
            <w:hideMark/>
          </w:tcPr>
          <w:p w14:paraId="05C0BC1C"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1.250.820,00</w:t>
            </w:r>
          </w:p>
        </w:tc>
        <w:tc>
          <w:tcPr>
            <w:tcW w:w="1843" w:type="dxa"/>
            <w:noWrap/>
            <w:hideMark/>
          </w:tcPr>
          <w:p w14:paraId="4DFD2A7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1.250.820,00</w:t>
            </w:r>
          </w:p>
        </w:tc>
        <w:tc>
          <w:tcPr>
            <w:tcW w:w="1623" w:type="dxa"/>
            <w:noWrap/>
            <w:hideMark/>
          </w:tcPr>
          <w:p w14:paraId="04528B6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1.161.003,02</w:t>
            </w:r>
          </w:p>
        </w:tc>
        <w:tc>
          <w:tcPr>
            <w:tcW w:w="1070" w:type="dxa"/>
            <w:noWrap/>
            <w:hideMark/>
          </w:tcPr>
          <w:p w14:paraId="6DBA60B4"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92.82%</w:t>
            </w:r>
          </w:p>
        </w:tc>
      </w:tr>
      <w:tr w:rsidR="00FF5BEB" w:rsidRPr="00FF5BEB" w14:paraId="7A6F7516" w14:textId="77777777" w:rsidTr="007743CA">
        <w:trPr>
          <w:trHeight w:val="283"/>
        </w:trPr>
        <w:tc>
          <w:tcPr>
            <w:tcW w:w="3256" w:type="dxa"/>
            <w:noWrap/>
            <w:hideMark/>
          </w:tcPr>
          <w:p w14:paraId="4672DDCC"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Financiranje djelatnosti osnovnog školstva</w:t>
            </w:r>
          </w:p>
        </w:tc>
        <w:tc>
          <w:tcPr>
            <w:tcW w:w="1842" w:type="dxa"/>
            <w:noWrap/>
            <w:hideMark/>
          </w:tcPr>
          <w:p w14:paraId="3FB3BCA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1.223.070,00</w:t>
            </w:r>
          </w:p>
        </w:tc>
        <w:tc>
          <w:tcPr>
            <w:tcW w:w="1843" w:type="dxa"/>
            <w:noWrap/>
            <w:hideMark/>
          </w:tcPr>
          <w:p w14:paraId="6D59B2A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1.223.070,00</w:t>
            </w:r>
          </w:p>
        </w:tc>
        <w:tc>
          <w:tcPr>
            <w:tcW w:w="1623" w:type="dxa"/>
            <w:noWrap/>
            <w:hideMark/>
          </w:tcPr>
          <w:p w14:paraId="2526A16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1.134.396,06</w:t>
            </w:r>
          </w:p>
        </w:tc>
        <w:tc>
          <w:tcPr>
            <w:tcW w:w="1070" w:type="dxa"/>
            <w:noWrap/>
            <w:hideMark/>
          </w:tcPr>
          <w:p w14:paraId="560AE13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92.75%</w:t>
            </w:r>
          </w:p>
        </w:tc>
      </w:tr>
      <w:tr w:rsidR="00FF5BEB" w:rsidRPr="00FF5BEB" w14:paraId="03ACD283" w14:textId="77777777" w:rsidTr="007743CA">
        <w:trPr>
          <w:trHeight w:val="283"/>
        </w:trPr>
        <w:tc>
          <w:tcPr>
            <w:tcW w:w="3256" w:type="dxa"/>
            <w:noWrap/>
            <w:hideMark/>
          </w:tcPr>
          <w:p w14:paraId="20EBD956"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A500012 Pripremni glazbeni i plesni program</w:t>
            </w:r>
          </w:p>
        </w:tc>
        <w:tc>
          <w:tcPr>
            <w:tcW w:w="1842" w:type="dxa"/>
            <w:noWrap/>
            <w:hideMark/>
          </w:tcPr>
          <w:p w14:paraId="12FD73F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18.300,00</w:t>
            </w:r>
          </w:p>
        </w:tc>
        <w:tc>
          <w:tcPr>
            <w:tcW w:w="1843" w:type="dxa"/>
            <w:noWrap/>
            <w:hideMark/>
          </w:tcPr>
          <w:p w14:paraId="2056754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18.300,00</w:t>
            </w:r>
          </w:p>
        </w:tc>
        <w:tc>
          <w:tcPr>
            <w:tcW w:w="1623" w:type="dxa"/>
            <w:noWrap/>
            <w:hideMark/>
          </w:tcPr>
          <w:p w14:paraId="2FDE785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17.167,00</w:t>
            </w:r>
          </w:p>
        </w:tc>
        <w:tc>
          <w:tcPr>
            <w:tcW w:w="1070" w:type="dxa"/>
            <w:noWrap/>
            <w:hideMark/>
          </w:tcPr>
          <w:p w14:paraId="04BA8C8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93.81%</w:t>
            </w:r>
          </w:p>
        </w:tc>
      </w:tr>
      <w:tr w:rsidR="00FF5BEB" w:rsidRPr="00FF5BEB" w14:paraId="09245FFC" w14:textId="77777777" w:rsidTr="007743CA">
        <w:trPr>
          <w:trHeight w:val="283"/>
        </w:trPr>
        <w:tc>
          <w:tcPr>
            <w:tcW w:w="3256" w:type="dxa"/>
            <w:noWrap/>
            <w:hideMark/>
          </w:tcPr>
          <w:p w14:paraId="18148E0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Kapitalni projekt K500001 Kapitalna ulaganja osnovnog školstva</w:t>
            </w:r>
          </w:p>
        </w:tc>
        <w:tc>
          <w:tcPr>
            <w:tcW w:w="1842" w:type="dxa"/>
            <w:noWrap/>
            <w:hideMark/>
          </w:tcPr>
          <w:p w14:paraId="679A9E3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5.500,00</w:t>
            </w:r>
          </w:p>
        </w:tc>
        <w:tc>
          <w:tcPr>
            <w:tcW w:w="1843" w:type="dxa"/>
            <w:noWrap/>
            <w:hideMark/>
          </w:tcPr>
          <w:p w14:paraId="31B4190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5.500,00</w:t>
            </w:r>
          </w:p>
        </w:tc>
        <w:tc>
          <w:tcPr>
            <w:tcW w:w="1623" w:type="dxa"/>
            <w:noWrap/>
            <w:hideMark/>
          </w:tcPr>
          <w:p w14:paraId="653180E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5.489,96</w:t>
            </w:r>
          </w:p>
        </w:tc>
        <w:tc>
          <w:tcPr>
            <w:tcW w:w="1070" w:type="dxa"/>
            <w:noWrap/>
            <w:hideMark/>
          </w:tcPr>
          <w:p w14:paraId="372B09D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99.82%</w:t>
            </w:r>
          </w:p>
        </w:tc>
      </w:tr>
      <w:tr w:rsidR="00FF5BEB" w:rsidRPr="00FF5BEB" w14:paraId="3FAD28CA" w14:textId="77777777" w:rsidTr="007743CA">
        <w:trPr>
          <w:trHeight w:val="283"/>
        </w:trPr>
        <w:tc>
          <w:tcPr>
            <w:tcW w:w="3256" w:type="dxa"/>
            <w:noWrap/>
            <w:hideMark/>
          </w:tcPr>
          <w:p w14:paraId="5382FDD8"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Tekući projekt T500005 Glazbeni vremeplov</w:t>
            </w:r>
          </w:p>
        </w:tc>
        <w:tc>
          <w:tcPr>
            <w:tcW w:w="1842" w:type="dxa"/>
            <w:noWrap/>
            <w:hideMark/>
          </w:tcPr>
          <w:p w14:paraId="6351234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3.950,00</w:t>
            </w:r>
          </w:p>
        </w:tc>
        <w:tc>
          <w:tcPr>
            <w:tcW w:w="1843" w:type="dxa"/>
            <w:noWrap/>
            <w:hideMark/>
          </w:tcPr>
          <w:p w14:paraId="3AC2620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3.950,00</w:t>
            </w:r>
          </w:p>
        </w:tc>
        <w:tc>
          <w:tcPr>
            <w:tcW w:w="1623" w:type="dxa"/>
            <w:noWrap/>
            <w:hideMark/>
          </w:tcPr>
          <w:p w14:paraId="4E36C80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3.950,00</w:t>
            </w:r>
          </w:p>
        </w:tc>
        <w:tc>
          <w:tcPr>
            <w:tcW w:w="1070" w:type="dxa"/>
            <w:noWrap/>
            <w:hideMark/>
          </w:tcPr>
          <w:p w14:paraId="26A5BF6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100.0%</w:t>
            </w:r>
          </w:p>
        </w:tc>
      </w:tr>
      <w:tr w:rsidR="00FF5BEB" w:rsidRPr="00FF5BEB" w14:paraId="59F90B6B" w14:textId="77777777" w:rsidTr="007743CA">
        <w:trPr>
          <w:trHeight w:val="283"/>
        </w:trPr>
        <w:tc>
          <w:tcPr>
            <w:tcW w:w="3256" w:type="dxa"/>
            <w:noWrap/>
            <w:hideMark/>
          </w:tcPr>
          <w:p w14:paraId="71029AB5"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15577 PUČKO OTVORENO UČILIŠTE LABIN</w:t>
            </w:r>
          </w:p>
        </w:tc>
        <w:tc>
          <w:tcPr>
            <w:tcW w:w="1842" w:type="dxa"/>
            <w:noWrap/>
            <w:hideMark/>
          </w:tcPr>
          <w:p w14:paraId="0BF5FCFB"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495.234,00</w:t>
            </w:r>
          </w:p>
        </w:tc>
        <w:tc>
          <w:tcPr>
            <w:tcW w:w="1843" w:type="dxa"/>
            <w:noWrap/>
            <w:hideMark/>
          </w:tcPr>
          <w:p w14:paraId="76F6D9F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495.234,00</w:t>
            </w:r>
          </w:p>
        </w:tc>
        <w:tc>
          <w:tcPr>
            <w:tcW w:w="1623" w:type="dxa"/>
            <w:noWrap/>
            <w:hideMark/>
          </w:tcPr>
          <w:p w14:paraId="771495B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447.962,18</w:t>
            </w:r>
          </w:p>
        </w:tc>
        <w:tc>
          <w:tcPr>
            <w:tcW w:w="1070" w:type="dxa"/>
            <w:noWrap/>
            <w:hideMark/>
          </w:tcPr>
          <w:p w14:paraId="6BC0AEA6"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90.45%</w:t>
            </w:r>
          </w:p>
        </w:tc>
      </w:tr>
      <w:tr w:rsidR="00FF5BEB" w:rsidRPr="00FF5BEB" w14:paraId="2FA770E1" w14:textId="77777777" w:rsidTr="007743CA">
        <w:trPr>
          <w:trHeight w:val="283"/>
        </w:trPr>
        <w:tc>
          <w:tcPr>
            <w:tcW w:w="3256" w:type="dxa"/>
            <w:noWrap/>
            <w:hideMark/>
          </w:tcPr>
          <w:p w14:paraId="4237DE1D"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5004 Promicanje kulture</w:t>
            </w:r>
          </w:p>
        </w:tc>
        <w:tc>
          <w:tcPr>
            <w:tcW w:w="1842" w:type="dxa"/>
            <w:noWrap/>
            <w:hideMark/>
          </w:tcPr>
          <w:p w14:paraId="7450DAF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495.234,00</w:t>
            </w:r>
          </w:p>
        </w:tc>
        <w:tc>
          <w:tcPr>
            <w:tcW w:w="1843" w:type="dxa"/>
            <w:noWrap/>
            <w:hideMark/>
          </w:tcPr>
          <w:p w14:paraId="5CEE4805"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495.234,00</w:t>
            </w:r>
          </w:p>
        </w:tc>
        <w:tc>
          <w:tcPr>
            <w:tcW w:w="1623" w:type="dxa"/>
            <w:noWrap/>
            <w:hideMark/>
          </w:tcPr>
          <w:p w14:paraId="3C4DCA7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447.962,18</w:t>
            </w:r>
          </w:p>
        </w:tc>
        <w:tc>
          <w:tcPr>
            <w:tcW w:w="1070" w:type="dxa"/>
            <w:noWrap/>
            <w:hideMark/>
          </w:tcPr>
          <w:p w14:paraId="0F5E4C72"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90.45%</w:t>
            </w:r>
          </w:p>
        </w:tc>
      </w:tr>
      <w:tr w:rsidR="00FF5BEB" w:rsidRPr="00FF5BEB" w14:paraId="5C941B2B" w14:textId="77777777" w:rsidTr="007743CA">
        <w:trPr>
          <w:trHeight w:val="283"/>
        </w:trPr>
        <w:tc>
          <w:tcPr>
            <w:tcW w:w="3256" w:type="dxa"/>
            <w:noWrap/>
            <w:hideMark/>
          </w:tcPr>
          <w:p w14:paraId="45A23BC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A500007 Glazbeno scenska djelatnost</w:t>
            </w:r>
          </w:p>
        </w:tc>
        <w:tc>
          <w:tcPr>
            <w:tcW w:w="1842" w:type="dxa"/>
            <w:noWrap/>
            <w:hideMark/>
          </w:tcPr>
          <w:p w14:paraId="7BDD466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12.966,00</w:t>
            </w:r>
          </w:p>
        </w:tc>
        <w:tc>
          <w:tcPr>
            <w:tcW w:w="1843" w:type="dxa"/>
            <w:noWrap/>
            <w:hideMark/>
          </w:tcPr>
          <w:p w14:paraId="72E2747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12.966,00</w:t>
            </w:r>
          </w:p>
        </w:tc>
        <w:tc>
          <w:tcPr>
            <w:tcW w:w="1623" w:type="dxa"/>
            <w:noWrap/>
            <w:hideMark/>
          </w:tcPr>
          <w:p w14:paraId="749C03E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10.311,86</w:t>
            </w:r>
          </w:p>
        </w:tc>
        <w:tc>
          <w:tcPr>
            <w:tcW w:w="1070" w:type="dxa"/>
            <w:noWrap/>
            <w:hideMark/>
          </w:tcPr>
          <w:p w14:paraId="204D9D3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79.53%</w:t>
            </w:r>
          </w:p>
        </w:tc>
      </w:tr>
      <w:tr w:rsidR="00FF5BEB" w:rsidRPr="00FF5BEB" w14:paraId="5F1AC18A" w14:textId="77777777" w:rsidTr="007743CA">
        <w:trPr>
          <w:trHeight w:val="283"/>
        </w:trPr>
        <w:tc>
          <w:tcPr>
            <w:tcW w:w="3256" w:type="dxa"/>
            <w:noWrap/>
            <w:hideMark/>
          </w:tcPr>
          <w:p w14:paraId="38E32D91"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A500009 Gradska galerija</w:t>
            </w:r>
          </w:p>
        </w:tc>
        <w:tc>
          <w:tcPr>
            <w:tcW w:w="1842" w:type="dxa"/>
            <w:noWrap/>
            <w:hideMark/>
          </w:tcPr>
          <w:p w14:paraId="7E57F18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35.603,00</w:t>
            </w:r>
          </w:p>
        </w:tc>
        <w:tc>
          <w:tcPr>
            <w:tcW w:w="1843" w:type="dxa"/>
            <w:noWrap/>
            <w:hideMark/>
          </w:tcPr>
          <w:p w14:paraId="0EDAEBA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35.603,00</w:t>
            </w:r>
          </w:p>
        </w:tc>
        <w:tc>
          <w:tcPr>
            <w:tcW w:w="1623" w:type="dxa"/>
            <w:noWrap/>
            <w:hideMark/>
          </w:tcPr>
          <w:p w14:paraId="7F8ED39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35.268,50</w:t>
            </w:r>
          </w:p>
        </w:tc>
        <w:tc>
          <w:tcPr>
            <w:tcW w:w="1070" w:type="dxa"/>
            <w:noWrap/>
            <w:hideMark/>
          </w:tcPr>
          <w:p w14:paraId="2558EA2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99.06%</w:t>
            </w:r>
          </w:p>
        </w:tc>
      </w:tr>
      <w:tr w:rsidR="00FF5BEB" w:rsidRPr="00FF5BEB" w14:paraId="4286489E" w14:textId="77777777" w:rsidTr="007743CA">
        <w:trPr>
          <w:trHeight w:val="283"/>
        </w:trPr>
        <w:tc>
          <w:tcPr>
            <w:tcW w:w="3256" w:type="dxa"/>
            <w:noWrap/>
            <w:hideMark/>
          </w:tcPr>
          <w:p w14:paraId="207FA4E6"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A500010 Financiranje redovne djelatnosti kina</w:t>
            </w:r>
          </w:p>
        </w:tc>
        <w:tc>
          <w:tcPr>
            <w:tcW w:w="1842" w:type="dxa"/>
            <w:noWrap/>
            <w:hideMark/>
          </w:tcPr>
          <w:p w14:paraId="5BE5D64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51.469,00</w:t>
            </w:r>
          </w:p>
        </w:tc>
        <w:tc>
          <w:tcPr>
            <w:tcW w:w="1843" w:type="dxa"/>
            <w:noWrap/>
            <w:hideMark/>
          </w:tcPr>
          <w:p w14:paraId="1B597F7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51.469,00</w:t>
            </w:r>
          </w:p>
        </w:tc>
        <w:tc>
          <w:tcPr>
            <w:tcW w:w="1623" w:type="dxa"/>
            <w:noWrap/>
            <w:hideMark/>
          </w:tcPr>
          <w:p w14:paraId="537CAC4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32.720,09</w:t>
            </w:r>
          </w:p>
        </w:tc>
        <w:tc>
          <w:tcPr>
            <w:tcW w:w="1070" w:type="dxa"/>
            <w:noWrap/>
            <w:hideMark/>
          </w:tcPr>
          <w:p w14:paraId="70E9559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63.57%</w:t>
            </w:r>
          </w:p>
        </w:tc>
      </w:tr>
      <w:tr w:rsidR="00FF5BEB" w:rsidRPr="00FF5BEB" w14:paraId="75CDB1F7" w14:textId="77777777" w:rsidTr="007743CA">
        <w:trPr>
          <w:trHeight w:val="283"/>
        </w:trPr>
        <w:tc>
          <w:tcPr>
            <w:tcW w:w="3256" w:type="dxa"/>
            <w:noWrap/>
            <w:hideMark/>
          </w:tcPr>
          <w:p w14:paraId="349CB47C"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A500011 Financiranje redovne djelatnosti obrazovanja odraslih</w:t>
            </w:r>
          </w:p>
        </w:tc>
        <w:tc>
          <w:tcPr>
            <w:tcW w:w="1842" w:type="dxa"/>
            <w:noWrap/>
            <w:hideMark/>
          </w:tcPr>
          <w:p w14:paraId="7AC4BFC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49.736,00</w:t>
            </w:r>
          </w:p>
        </w:tc>
        <w:tc>
          <w:tcPr>
            <w:tcW w:w="1843" w:type="dxa"/>
            <w:noWrap/>
            <w:hideMark/>
          </w:tcPr>
          <w:p w14:paraId="68FE211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49.736,00</w:t>
            </w:r>
          </w:p>
        </w:tc>
        <w:tc>
          <w:tcPr>
            <w:tcW w:w="1623" w:type="dxa"/>
            <w:noWrap/>
            <w:hideMark/>
          </w:tcPr>
          <w:p w14:paraId="78493E0F"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33.409,75</w:t>
            </w:r>
          </w:p>
        </w:tc>
        <w:tc>
          <w:tcPr>
            <w:tcW w:w="1070" w:type="dxa"/>
            <w:noWrap/>
            <w:hideMark/>
          </w:tcPr>
          <w:p w14:paraId="2CDEAE3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67.17%</w:t>
            </w:r>
          </w:p>
        </w:tc>
      </w:tr>
      <w:tr w:rsidR="00FF5BEB" w:rsidRPr="00FF5BEB" w14:paraId="1A420D10" w14:textId="77777777" w:rsidTr="007743CA">
        <w:trPr>
          <w:trHeight w:val="283"/>
        </w:trPr>
        <w:tc>
          <w:tcPr>
            <w:tcW w:w="3256" w:type="dxa"/>
            <w:noWrap/>
            <w:hideMark/>
          </w:tcPr>
          <w:p w14:paraId="6F314FF5"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A500020 Financiranje zajedničkih službi</w:t>
            </w:r>
          </w:p>
        </w:tc>
        <w:tc>
          <w:tcPr>
            <w:tcW w:w="1842" w:type="dxa"/>
            <w:noWrap/>
            <w:hideMark/>
          </w:tcPr>
          <w:p w14:paraId="51D5545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299.708,00</w:t>
            </w:r>
          </w:p>
        </w:tc>
        <w:tc>
          <w:tcPr>
            <w:tcW w:w="1843" w:type="dxa"/>
            <w:noWrap/>
            <w:hideMark/>
          </w:tcPr>
          <w:p w14:paraId="0010EAC5"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299.708,00</w:t>
            </w:r>
          </w:p>
        </w:tc>
        <w:tc>
          <w:tcPr>
            <w:tcW w:w="1623" w:type="dxa"/>
            <w:noWrap/>
            <w:hideMark/>
          </w:tcPr>
          <w:p w14:paraId="240B294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298.931,86</w:t>
            </w:r>
          </w:p>
        </w:tc>
        <w:tc>
          <w:tcPr>
            <w:tcW w:w="1070" w:type="dxa"/>
            <w:noWrap/>
            <w:hideMark/>
          </w:tcPr>
          <w:p w14:paraId="5B3BA551"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99.74%</w:t>
            </w:r>
          </w:p>
        </w:tc>
      </w:tr>
      <w:tr w:rsidR="00FF5BEB" w:rsidRPr="00FF5BEB" w14:paraId="617F0C5E" w14:textId="77777777" w:rsidTr="007743CA">
        <w:trPr>
          <w:trHeight w:val="283"/>
        </w:trPr>
        <w:tc>
          <w:tcPr>
            <w:tcW w:w="3256" w:type="dxa"/>
            <w:noWrap/>
            <w:hideMark/>
          </w:tcPr>
          <w:p w14:paraId="72FBE338"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A500021 Financiranje muzejske djelatnosti</w:t>
            </w:r>
          </w:p>
        </w:tc>
        <w:tc>
          <w:tcPr>
            <w:tcW w:w="1842" w:type="dxa"/>
            <w:noWrap/>
            <w:hideMark/>
          </w:tcPr>
          <w:p w14:paraId="4448D55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45.752,00</w:t>
            </w:r>
          </w:p>
        </w:tc>
        <w:tc>
          <w:tcPr>
            <w:tcW w:w="1843" w:type="dxa"/>
            <w:noWrap/>
            <w:hideMark/>
          </w:tcPr>
          <w:p w14:paraId="392CC64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45.752,00</w:t>
            </w:r>
          </w:p>
        </w:tc>
        <w:tc>
          <w:tcPr>
            <w:tcW w:w="1623" w:type="dxa"/>
            <w:noWrap/>
            <w:hideMark/>
          </w:tcPr>
          <w:p w14:paraId="05BEF4E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37.320,12</w:t>
            </w:r>
          </w:p>
        </w:tc>
        <w:tc>
          <w:tcPr>
            <w:tcW w:w="1070" w:type="dxa"/>
            <w:noWrap/>
            <w:hideMark/>
          </w:tcPr>
          <w:p w14:paraId="09C4E48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81.57%</w:t>
            </w:r>
          </w:p>
        </w:tc>
      </w:tr>
      <w:tr w:rsidR="00FF5BEB" w:rsidRPr="00FF5BEB" w14:paraId="40655FC0" w14:textId="77777777" w:rsidTr="007743CA">
        <w:trPr>
          <w:trHeight w:val="283"/>
        </w:trPr>
        <w:tc>
          <w:tcPr>
            <w:tcW w:w="3256" w:type="dxa"/>
            <w:noWrap/>
            <w:hideMark/>
          </w:tcPr>
          <w:p w14:paraId="620A5461"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42266 GRADSKA KNJIŽNICA LABIN</w:t>
            </w:r>
          </w:p>
        </w:tc>
        <w:tc>
          <w:tcPr>
            <w:tcW w:w="1842" w:type="dxa"/>
            <w:noWrap/>
            <w:hideMark/>
          </w:tcPr>
          <w:p w14:paraId="4153EC19"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226.027,00</w:t>
            </w:r>
          </w:p>
        </w:tc>
        <w:tc>
          <w:tcPr>
            <w:tcW w:w="1843" w:type="dxa"/>
            <w:noWrap/>
            <w:hideMark/>
          </w:tcPr>
          <w:p w14:paraId="4B955346"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226.027,00</w:t>
            </w:r>
          </w:p>
        </w:tc>
        <w:tc>
          <w:tcPr>
            <w:tcW w:w="1623" w:type="dxa"/>
            <w:noWrap/>
            <w:hideMark/>
          </w:tcPr>
          <w:p w14:paraId="3AA8764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205.762,87</w:t>
            </w:r>
          </w:p>
        </w:tc>
        <w:tc>
          <w:tcPr>
            <w:tcW w:w="1070" w:type="dxa"/>
            <w:noWrap/>
            <w:hideMark/>
          </w:tcPr>
          <w:p w14:paraId="6BCD5C93"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91.03%</w:t>
            </w:r>
          </w:p>
        </w:tc>
      </w:tr>
      <w:tr w:rsidR="00FF5BEB" w:rsidRPr="00FF5BEB" w14:paraId="0DC84928" w14:textId="77777777" w:rsidTr="007743CA">
        <w:trPr>
          <w:trHeight w:val="283"/>
        </w:trPr>
        <w:tc>
          <w:tcPr>
            <w:tcW w:w="3256" w:type="dxa"/>
            <w:noWrap/>
            <w:hideMark/>
          </w:tcPr>
          <w:p w14:paraId="0C171568"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5004 Promicanje kulture</w:t>
            </w:r>
          </w:p>
        </w:tc>
        <w:tc>
          <w:tcPr>
            <w:tcW w:w="1842" w:type="dxa"/>
            <w:noWrap/>
            <w:hideMark/>
          </w:tcPr>
          <w:p w14:paraId="6C9CE349"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226.027,00</w:t>
            </w:r>
          </w:p>
        </w:tc>
        <w:tc>
          <w:tcPr>
            <w:tcW w:w="1843" w:type="dxa"/>
            <w:noWrap/>
            <w:hideMark/>
          </w:tcPr>
          <w:p w14:paraId="59C863A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226.027,00</w:t>
            </w:r>
          </w:p>
        </w:tc>
        <w:tc>
          <w:tcPr>
            <w:tcW w:w="1623" w:type="dxa"/>
            <w:noWrap/>
            <w:hideMark/>
          </w:tcPr>
          <w:p w14:paraId="77A4BCEF"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205.762,87</w:t>
            </w:r>
          </w:p>
        </w:tc>
        <w:tc>
          <w:tcPr>
            <w:tcW w:w="1070" w:type="dxa"/>
            <w:noWrap/>
            <w:hideMark/>
          </w:tcPr>
          <w:p w14:paraId="05F11BE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91.03%</w:t>
            </w:r>
          </w:p>
        </w:tc>
      </w:tr>
      <w:tr w:rsidR="00FF5BEB" w:rsidRPr="00FF5BEB" w14:paraId="7B419621" w14:textId="77777777" w:rsidTr="007743CA">
        <w:trPr>
          <w:trHeight w:val="283"/>
        </w:trPr>
        <w:tc>
          <w:tcPr>
            <w:tcW w:w="3256" w:type="dxa"/>
            <w:noWrap/>
            <w:hideMark/>
          </w:tcPr>
          <w:p w14:paraId="57AB4E02"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A500013 Financiranje redovne djelatnosti knjižnice</w:t>
            </w:r>
          </w:p>
        </w:tc>
        <w:tc>
          <w:tcPr>
            <w:tcW w:w="1842" w:type="dxa"/>
            <w:noWrap/>
            <w:hideMark/>
          </w:tcPr>
          <w:p w14:paraId="61DC91B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178.541,00</w:t>
            </w:r>
          </w:p>
        </w:tc>
        <w:tc>
          <w:tcPr>
            <w:tcW w:w="1843" w:type="dxa"/>
            <w:noWrap/>
            <w:hideMark/>
          </w:tcPr>
          <w:p w14:paraId="65CE33E0"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178.541,00</w:t>
            </w:r>
          </w:p>
        </w:tc>
        <w:tc>
          <w:tcPr>
            <w:tcW w:w="1623" w:type="dxa"/>
            <w:noWrap/>
            <w:hideMark/>
          </w:tcPr>
          <w:p w14:paraId="32A90CE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162.946,81</w:t>
            </w:r>
          </w:p>
        </w:tc>
        <w:tc>
          <w:tcPr>
            <w:tcW w:w="1070" w:type="dxa"/>
            <w:noWrap/>
            <w:hideMark/>
          </w:tcPr>
          <w:p w14:paraId="1A604B9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91.27%</w:t>
            </w:r>
          </w:p>
        </w:tc>
      </w:tr>
      <w:tr w:rsidR="00FF5BEB" w:rsidRPr="00FF5BEB" w14:paraId="15F8110B" w14:textId="77777777" w:rsidTr="007743CA">
        <w:trPr>
          <w:trHeight w:val="283"/>
        </w:trPr>
        <w:tc>
          <w:tcPr>
            <w:tcW w:w="3256" w:type="dxa"/>
            <w:noWrap/>
            <w:hideMark/>
          </w:tcPr>
          <w:p w14:paraId="1E2976DD"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A500014 Književni susreti i radionice</w:t>
            </w:r>
          </w:p>
        </w:tc>
        <w:tc>
          <w:tcPr>
            <w:tcW w:w="1842" w:type="dxa"/>
            <w:noWrap/>
            <w:hideMark/>
          </w:tcPr>
          <w:p w14:paraId="37C1ADF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13.260,00</w:t>
            </w:r>
          </w:p>
        </w:tc>
        <w:tc>
          <w:tcPr>
            <w:tcW w:w="1843" w:type="dxa"/>
            <w:noWrap/>
            <w:hideMark/>
          </w:tcPr>
          <w:p w14:paraId="1C3BA09E"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13.260,00</w:t>
            </w:r>
          </w:p>
        </w:tc>
        <w:tc>
          <w:tcPr>
            <w:tcW w:w="1623" w:type="dxa"/>
            <w:noWrap/>
            <w:hideMark/>
          </w:tcPr>
          <w:p w14:paraId="368D969B"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8.890,11</w:t>
            </w:r>
          </w:p>
        </w:tc>
        <w:tc>
          <w:tcPr>
            <w:tcW w:w="1070" w:type="dxa"/>
            <w:noWrap/>
            <w:hideMark/>
          </w:tcPr>
          <w:p w14:paraId="70D77D8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67.04%</w:t>
            </w:r>
          </w:p>
        </w:tc>
      </w:tr>
      <w:tr w:rsidR="00FF5BEB" w:rsidRPr="00FF5BEB" w14:paraId="71486593" w14:textId="77777777" w:rsidTr="007743CA">
        <w:trPr>
          <w:trHeight w:val="283"/>
        </w:trPr>
        <w:tc>
          <w:tcPr>
            <w:tcW w:w="3256" w:type="dxa"/>
            <w:noWrap/>
            <w:hideMark/>
          </w:tcPr>
          <w:p w14:paraId="68B29ADA"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Kapitalni projekt K500001 Kapitalna ulaganja</w:t>
            </w:r>
          </w:p>
        </w:tc>
        <w:tc>
          <w:tcPr>
            <w:tcW w:w="1842" w:type="dxa"/>
            <w:noWrap/>
            <w:hideMark/>
          </w:tcPr>
          <w:p w14:paraId="26EB7E7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34.226,00</w:t>
            </w:r>
          </w:p>
        </w:tc>
        <w:tc>
          <w:tcPr>
            <w:tcW w:w="1843" w:type="dxa"/>
            <w:noWrap/>
            <w:hideMark/>
          </w:tcPr>
          <w:p w14:paraId="335EF924"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34.226,00</w:t>
            </w:r>
          </w:p>
        </w:tc>
        <w:tc>
          <w:tcPr>
            <w:tcW w:w="1623" w:type="dxa"/>
            <w:noWrap/>
            <w:hideMark/>
          </w:tcPr>
          <w:p w14:paraId="5D889B1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33.925,95</w:t>
            </w:r>
          </w:p>
        </w:tc>
        <w:tc>
          <w:tcPr>
            <w:tcW w:w="1070" w:type="dxa"/>
            <w:noWrap/>
            <w:hideMark/>
          </w:tcPr>
          <w:p w14:paraId="5CB39AD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99.12%</w:t>
            </w:r>
          </w:p>
        </w:tc>
      </w:tr>
      <w:tr w:rsidR="00FF5BEB" w:rsidRPr="00FF5BEB" w14:paraId="091E34C8" w14:textId="77777777" w:rsidTr="007743CA">
        <w:trPr>
          <w:trHeight w:val="283"/>
        </w:trPr>
        <w:tc>
          <w:tcPr>
            <w:tcW w:w="3256" w:type="dxa"/>
            <w:noWrap/>
            <w:hideMark/>
          </w:tcPr>
          <w:p w14:paraId="016DA414"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Proračunski korisnik 53994 DOM ZA STARIJE OSOBE LABIN</w:t>
            </w:r>
          </w:p>
        </w:tc>
        <w:tc>
          <w:tcPr>
            <w:tcW w:w="1842" w:type="dxa"/>
            <w:noWrap/>
            <w:hideMark/>
          </w:tcPr>
          <w:p w14:paraId="663C477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1.251.271,00</w:t>
            </w:r>
          </w:p>
        </w:tc>
        <w:tc>
          <w:tcPr>
            <w:tcW w:w="1843" w:type="dxa"/>
            <w:noWrap/>
            <w:hideMark/>
          </w:tcPr>
          <w:p w14:paraId="318F776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1.251.271,00</w:t>
            </w:r>
          </w:p>
        </w:tc>
        <w:tc>
          <w:tcPr>
            <w:tcW w:w="1623" w:type="dxa"/>
            <w:noWrap/>
            <w:hideMark/>
          </w:tcPr>
          <w:p w14:paraId="67E48C6C"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1.251.541,75</w:t>
            </w:r>
          </w:p>
        </w:tc>
        <w:tc>
          <w:tcPr>
            <w:tcW w:w="1070" w:type="dxa"/>
            <w:noWrap/>
            <w:hideMark/>
          </w:tcPr>
          <w:p w14:paraId="45EBFB8D"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100.02%</w:t>
            </w:r>
          </w:p>
        </w:tc>
      </w:tr>
      <w:tr w:rsidR="00FF5BEB" w:rsidRPr="00FF5BEB" w14:paraId="6CD979E5" w14:textId="77777777" w:rsidTr="007743CA">
        <w:trPr>
          <w:trHeight w:val="283"/>
        </w:trPr>
        <w:tc>
          <w:tcPr>
            <w:tcW w:w="3256" w:type="dxa"/>
            <w:noWrap/>
            <w:hideMark/>
          </w:tcPr>
          <w:p w14:paraId="66DB86FD" w14:textId="77777777" w:rsidR="00FF5BEB" w:rsidRPr="00FF5BEB" w:rsidRDefault="00FF5BEB" w:rsidP="007743CA">
            <w:pPr>
              <w:spacing w:after="0" w:line="240" w:lineRule="auto"/>
              <w:rPr>
                <w:rFonts w:ascii="Arial" w:hAnsi="Arial" w:cs="Arial"/>
                <w:b/>
                <w:bCs/>
                <w:sz w:val="20"/>
                <w:szCs w:val="20"/>
              </w:rPr>
            </w:pPr>
            <w:r w:rsidRPr="00FF5BEB">
              <w:rPr>
                <w:rFonts w:ascii="Arial" w:hAnsi="Arial" w:cs="Arial"/>
                <w:b/>
                <w:bCs/>
                <w:sz w:val="20"/>
                <w:szCs w:val="20"/>
              </w:rPr>
              <w:t>Program 5011 Socijalna skrb sa smještajem</w:t>
            </w:r>
          </w:p>
        </w:tc>
        <w:tc>
          <w:tcPr>
            <w:tcW w:w="1842" w:type="dxa"/>
            <w:noWrap/>
            <w:hideMark/>
          </w:tcPr>
          <w:p w14:paraId="0ED689CE"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1.251.271,00</w:t>
            </w:r>
          </w:p>
        </w:tc>
        <w:tc>
          <w:tcPr>
            <w:tcW w:w="1843" w:type="dxa"/>
            <w:noWrap/>
            <w:hideMark/>
          </w:tcPr>
          <w:p w14:paraId="57715AE8"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1.251.271,00</w:t>
            </w:r>
          </w:p>
        </w:tc>
        <w:tc>
          <w:tcPr>
            <w:tcW w:w="1623" w:type="dxa"/>
            <w:noWrap/>
            <w:hideMark/>
          </w:tcPr>
          <w:p w14:paraId="32B96387"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1.251.541,75</w:t>
            </w:r>
          </w:p>
        </w:tc>
        <w:tc>
          <w:tcPr>
            <w:tcW w:w="1070" w:type="dxa"/>
            <w:noWrap/>
            <w:hideMark/>
          </w:tcPr>
          <w:p w14:paraId="0D2C0571"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100.02%</w:t>
            </w:r>
          </w:p>
        </w:tc>
      </w:tr>
      <w:tr w:rsidR="00FF5BEB" w:rsidRPr="00FF5BEB" w14:paraId="7BE6B4F1" w14:textId="77777777" w:rsidTr="007743CA">
        <w:trPr>
          <w:trHeight w:val="283"/>
        </w:trPr>
        <w:tc>
          <w:tcPr>
            <w:tcW w:w="3256" w:type="dxa"/>
            <w:noWrap/>
            <w:hideMark/>
          </w:tcPr>
          <w:p w14:paraId="6E2628B8"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A500001 Socijalna zaštita starijih i nemoćnih osoba</w:t>
            </w:r>
          </w:p>
        </w:tc>
        <w:tc>
          <w:tcPr>
            <w:tcW w:w="1842" w:type="dxa"/>
            <w:noWrap/>
            <w:hideMark/>
          </w:tcPr>
          <w:p w14:paraId="48F515A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1.233.671,00</w:t>
            </w:r>
          </w:p>
        </w:tc>
        <w:tc>
          <w:tcPr>
            <w:tcW w:w="1843" w:type="dxa"/>
            <w:noWrap/>
            <w:hideMark/>
          </w:tcPr>
          <w:p w14:paraId="7D4C766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1.233.671,00</w:t>
            </w:r>
          </w:p>
        </w:tc>
        <w:tc>
          <w:tcPr>
            <w:tcW w:w="1623" w:type="dxa"/>
            <w:noWrap/>
            <w:hideMark/>
          </w:tcPr>
          <w:p w14:paraId="7967BD09"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1.235.323,42</w:t>
            </w:r>
          </w:p>
        </w:tc>
        <w:tc>
          <w:tcPr>
            <w:tcW w:w="1070" w:type="dxa"/>
            <w:noWrap/>
            <w:hideMark/>
          </w:tcPr>
          <w:p w14:paraId="1BCBFE4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100.13%</w:t>
            </w:r>
          </w:p>
        </w:tc>
      </w:tr>
      <w:tr w:rsidR="00FF5BEB" w:rsidRPr="00FF5BEB" w14:paraId="50D85388" w14:textId="77777777" w:rsidTr="007743CA">
        <w:trPr>
          <w:trHeight w:val="283"/>
        </w:trPr>
        <w:tc>
          <w:tcPr>
            <w:tcW w:w="3256" w:type="dxa"/>
            <w:noWrap/>
            <w:hideMark/>
          </w:tcPr>
          <w:p w14:paraId="5CB888DF"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A500002 Sufinanciranje programa dnevnog boravka</w:t>
            </w:r>
          </w:p>
        </w:tc>
        <w:tc>
          <w:tcPr>
            <w:tcW w:w="1842" w:type="dxa"/>
            <w:noWrap/>
            <w:hideMark/>
          </w:tcPr>
          <w:p w14:paraId="2E67AEA7"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6.500,00</w:t>
            </w:r>
          </w:p>
        </w:tc>
        <w:tc>
          <w:tcPr>
            <w:tcW w:w="1843" w:type="dxa"/>
            <w:noWrap/>
            <w:hideMark/>
          </w:tcPr>
          <w:p w14:paraId="5AA3F5C3"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6.500,00</w:t>
            </w:r>
          </w:p>
        </w:tc>
        <w:tc>
          <w:tcPr>
            <w:tcW w:w="1623" w:type="dxa"/>
            <w:noWrap/>
            <w:hideMark/>
          </w:tcPr>
          <w:p w14:paraId="5F18236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5.439,19</w:t>
            </w:r>
          </w:p>
        </w:tc>
        <w:tc>
          <w:tcPr>
            <w:tcW w:w="1070" w:type="dxa"/>
            <w:noWrap/>
            <w:hideMark/>
          </w:tcPr>
          <w:p w14:paraId="3C1370BA"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83.68%</w:t>
            </w:r>
          </w:p>
        </w:tc>
      </w:tr>
      <w:tr w:rsidR="00FF5BEB" w:rsidRPr="00FF5BEB" w14:paraId="727C7665" w14:textId="77777777" w:rsidTr="007743CA">
        <w:trPr>
          <w:trHeight w:val="283"/>
        </w:trPr>
        <w:tc>
          <w:tcPr>
            <w:tcW w:w="3256" w:type="dxa"/>
            <w:noWrap/>
            <w:hideMark/>
          </w:tcPr>
          <w:p w14:paraId="16095895" w14:textId="77777777" w:rsidR="00FF5BEB" w:rsidRPr="00FF5BEB" w:rsidRDefault="00FF5BEB" w:rsidP="007743CA">
            <w:pPr>
              <w:spacing w:after="0" w:line="240" w:lineRule="auto"/>
              <w:rPr>
                <w:rFonts w:ascii="Arial" w:hAnsi="Arial" w:cs="Arial"/>
                <w:sz w:val="20"/>
                <w:szCs w:val="20"/>
              </w:rPr>
            </w:pPr>
            <w:r w:rsidRPr="00FF5BEB">
              <w:rPr>
                <w:rFonts w:ascii="Arial" w:hAnsi="Arial" w:cs="Arial"/>
                <w:sz w:val="20"/>
                <w:szCs w:val="20"/>
              </w:rPr>
              <w:t>Aktivnost A500003 Sufinanciranje programa pomoć u kući i organiziranje prijevoza</w:t>
            </w:r>
          </w:p>
        </w:tc>
        <w:tc>
          <w:tcPr>
            <w:tcW w:w="1842" w:type="dxa"/>
            <w:noWrap/>
            <w:hideMark/>
          </w:tcPr>
          <w:p w14:paraId="7F980D3D"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11.100,00</w:t>
            </w:r>
          </w:p>
        </w:tc>
        <w:tc>
          <w:tcPr>
            <w:tcW w:w="1843" w:type="dxa"/>
            <w:noWrap/>
            <w:hideMark/>
          </w:tcPr>
          <w:p w14:paraId="0740D772"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11.100,00</w:t>
            </w:r>
          </w:p>
        </w:tc>
        <w:tc>
          <w:tcPr>
            <w:tcW w:w="1623" w:type="dxa"/>
            <w:noWrap/>
            <w:hideMark/>
          </w:tcPr>
          <w:p w14:paraId="5D95F4AC"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10.779,14</w:t>
            </w:r>
          </w:p>
        </w:tc>
        <w:tc>
          <w:tcPr>
            <w:tcW w:w="1070" w:type="dxa"/>
            <w:noWrap/>
            <w:hideMark/>
          </w:tcPr>
          <w:p w14:paraId="5CD85688" w14:textId="77777777" w:rsidR="00FF5BEB" w:rsidRPr="00FF5BEB" w:rsidRDefault="00FF5BEB" w:rsidP="007743CA">
            <w:pPr>
              <w:spacing w:after="0" w:line="240" w:lineRule="auto"/>
              <w:jc w:val="right"/>
              <w:rPr>
                <w:rFonts w:ascii="Arial" w:hAnsi="Arial" w:cs="Arial"/>
                <w:sz w:val="20"/>
                <w:szCs w:val="20"/>
              </w:rPr>
            </w:pPr>
            <w:r w:rsidRPr="00FF5BEB">
              <w:rPr>
                <w:rFonts w:ascii="Arial" w:hAnsi="Arial" w:cs="Arial"/>
                <w:sz w:val="20"/>
                <w:szCs w:val="20"/>
              </w:rPr>
              <w:t>97.11%</w:t>
            </w:r>
          </w:p>
        </w:tc>
      </w:tr>
      <w:tr w:rsidR="00FF5BEB" w:rsidRPr="00FF5BEB" w14:paraId="45B15D4F" w14:textId="77777777" w:rsidTr="007743CA">
        <w:trPr>
          <w:trHeight w:val="283"/>
        </w:trPr>
        <w:tc>
          <w:tcPr>
            <w:tcW w:w="3256" w:type="dxa"/>
            <w:noWrap/>
            <w:hideMark/>
          </w:tcPr>
          <w:p w14:paraId="2BD6FC79" w14:textId="77777777" w:rsidR="00FF5BEB" w:rsidRPr="00FF5BEB" w:rsidRDefault="00FF5BEB" w:rsidP="007743CA">
            <w:pPr>
              <w:spacing w:after="0" w:line="240" w:lineRule="auto"/>
              <w:rPr>
                <w:rFonts w:ascii="Arial" w:hAnsi="Arial" w:cs="Arial"/>
                <w:b/>
                <w:bCs/>
                <w:sz w:val="20"/>
                <w:szCs w:val="20"/>
              </w:rPr>
            </w:pPr>
            <w:bookmarkStart w:id="114" w:name="_Hlk190930097"/>
            <w:r w:rsidRPr="00FF5BEB">
              <w:rPr>
                <w:rFonts w:ascii="Arial" w:hAnsi="Arial" w:cs="Arial"/>
                <w:b/>
                <w:bCs/>
                <w:sz w:val="20"/>
                <w:szCs w:val="20"/>
              </w:rPr>
              <w:t>UKUPNO UPRAVNI ODJEL ZA DRUŠTVENE DJELATNOSTI</w:t>
            </w:r>
          </w:p>
        </w:tc>
        <w:tc>
          <w:tcPr>
            <w:tcW w:w="1842" w:type="dxa"/>
            <w:noWrap/>
            <w:hideMark/>
          </w:tcPr>
          <w:p w14:paraId="71A08A7E" w14:textId="77777777" w:rsidR="00FF5BEB" w:rsidRPr="00FF5BEB" w:rsidRDefault="00FF5BEB" w:rsidP="007743CA">
            <w:pPr>
              <w:spacing w:after="0" w:line="240" w:lineRule="auto"/>
              <w:jc w:val="right"/>
              <w:rPr>
                <w:rFonts w:ascii="Arial" w:hAnsi="Arial" w:cs="Arial"/>
                <w:b/>
                <w:bCs/>
                <w:sz w:val="20"/>
                <w:szCs w:val="20"/>
              </w:rPr>
            </w:pPr>
            <w:bookmarkStart w:id="115" w:name="_Hlk190930069"/>
            <w:r w:rsidRPr="00FF5BEB">
              <w:rPr>
                <w:rFonts w:ascii="Arial" w:hAnsi="Arial" w:cs="Arial"/>
                <w:b/>
                <w:bCs/>
                <w:sz w:val="20"/>
                <w:szCs w:val="20"/>
              </w:rPr>
              <w:t>12.499.906,00</w:t>
            </w:r>
            <w:bookmarkEnd w:id="115"/>
          </w:p>
        </w:tc>
        <w:tc>
          <w:tcPr>
            <w:tcW w:w="1843" w:type="dxa"/>
            <w:noWrap/>
            <w:hideMark/>
          </w:tcPr>
          <w:p w14:paraId="36EDEA20"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12.519.456,00</w:t>
            </w:r>
          </w:p>
        </w:tc>
        <w:tc>
          <w:tcPr>
            <w:tcW w:w="1623" w:type="dxa"/>
            <w:noWrap/>
            <w:hideMark/>
          </w:tcPr>
          <w:p w14:paraId="603BAC42"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11.973.818,27</w:t>
            </w:r>
          </w:p>
        </w:tc>
        <w:tc>
          <w:tcPr>
            <w:tcW w:w="1070" w:type="dxa"/>
            <w:noWrap/>
            <w:hideMark/>
          </w:tcPr>
          <w:p w14:paraId="6C4C49A0" w14:textId="77777777" w:rsidR="00FF5BEB" w:rsidRPr="00FF5BEB" w:rsidRDefault="00FF5BEB" w:rsidP="007743CA">
            <w:pPr>
              <w:spacing w:after="0" w:line="240" w:lineRule="auto"/>
              <w:jc w:val="right"/>
              <w:rPr>
                <w:rFonts w:ascii="Arial" w:hAnsi="Arial" w:cs="Arial"/>
                <w:b/>
                <w:bCs/>
                <w:sz w:val="20"/>
                <w:szCs w:val="20"/>
              </w:rPr>
            </w:pPr>
            <w:r w:rsidRPr="00FF5BEB">
              <w:rPr>
                <w:rFonts w:ascii="Arial" w:hAnsi="Arial" w:cs="Arial"/>
                <w:b/>
                <w:bCs/>
                <w:sz w:val="20"/>
                <w:szCs w:val="20"/>
              </w:rPr>
              <w:t>95.64%</w:t>
            </w:r>
          </w:p>
        </w:tc>
      </w:tr>
      <w:bookmarkEnd w:id="114"/>
    </w:tbl>
    <w:p w14:paraId="405585FA" w14:textId="77777777" w:rsidR="00FF5BEB" w:rsidRDefault="00FF5BEB" w:rsidP="00FF5BEB">
      <w:pPr>
        <w:jc w:val="both"/>
        <w:rPr>
          <w:rFonts w:ascii="Arial" w:hAnsi="Arial" w:cs="Arial"/>
        </w:rPr>
      </w:pPr>
    </w:p>
    <w:p w14:paraId="2C019F57" w14:textId="77777777" w:rsidR="00FF5BEB" w:rsidRPr="00FF5BEB" w:rsidRDefault="00FF5BEB" w:rsidP="00FF5BEB">
      <w:pPr>
        <w:spacing w:after="0" w:line="240" w:lineRule="auto"/>
        <w:jc w:val="both"/>
        <w:rPr>
          <w:rFonts w:ascii="Arial" w:hAnsi="Arial" w:cs="Arial"/>
          <w:color w:val="FF0000"/>
        </w:rPr>
      </w:pPr>
    </w:p>
    <w:p w14:paraId="554A8613" w14:textId="77777777" w:rsidR="00FF5BEB" w:rsidRDefault="00FF5BEB" w:rsidP="00FF5BEB">
      <w:pPr>
        <w:spacing w:after="0" w:line="240" w:lineRule="auto"/>
        <w:rPr>
          <w:rFonts w:ascii="Arial" w:hAnsi="Arial" w:cs="Arial"/>
          <w:b/>
          <w:u w:val="single"/>
        </w:rPr>
      </w:pPr>
      <w:r w:rsidRPr="00FF5BEB">
        <w:rPr>
          <w:rFonts w:ascii="Arial" w:hAnsi="Arial" w:cs="Arial"/>
          <w:b/>
          <w:u w:val="single"/>
        </w:rPr>
        <w:t>Program: Predškolski odgoj</w:t>
      </w:r>
    </w:p>
    <w:p w14:paraId="1C36991A" w14:textId="77777777" w:rsidR="00FF5BEB" w:rsidRPr="00FF5BEB" w:rsidRDefault="00FF5BEB" w:rsidP="00FF5BEB">
      <w:pPr>
        <w:spacing w:after="0" w:line="240" w:lineRule="auto"/>
        <w:rPr>
          <w:rFonts w:ascii="Arial" w:hAnsi="Arial" w:cs="Arial"/>
          <w:b/>
          <w:u w:val="single"/>
        </w:rPr>
      </w:pPr>
    </w:p>
    <w:p w14:paraId="27066CF5" w14:textId="77777777" w:rsidR="00FF5BEB" w:rsidRPr="00FF5BEB" w:rsidRDefault="00FF5BEB" w:rsidP="00FF5BEB">
      <w:pPr>
        <w:spacing w:after="0" w:line="240" w:lineRule="auto"/>
        <w:rPr>
          <w:rFonts w:ascii="Arial" w:hAnsi="Arial" w:cs="Arial"/>
        </w:rPr>
      </w:pPr>
      <w:r w:rsidRPr="00FF5BEB">
        <w:rPr>
          <w:rFonts w:ascii="Arial" w:hAnsi="Arial" w:cs="Arial"/>
          <w:b/>
          <w:u w:val="single"/>
        </w:rPr>
        <w:t>Opis i cilj programa:</w:t>
      </w:r>
      <w:r w:rsidRPr="00FF5BEB">
        <w:rPr>
          <w:rFonts w:ascii="Arial" w:hAnsi="Arial" w:cs="Arial"/>
        </w:rPr>
        <w:t xml:space="preserve"> </w:t>
      </w:r>
    </w:p>
    <w:p w14:paraId="3C8EB59E" w14:textId="77777777" w:rsidR="00FF5BEB" w:rsidRDefault="00FF5BEB" w:rsidP="00FF5BEB">
      <w:pPr>
        <w:spacing w:after="0" w:line="240" w:lineRule="auto"/>
        <w:ind w:firstLine="708"/>
        <w:rPr>
          <w:rFonts w:ascii="Arial" w:hAnsi="Arial" w:cs="Arial"/>
        </w:rPr>
      </w:pPr>
      <w:r w:rsidRPr="00FF5BEB">
        <w:rPr>
          <w:rFonts w:ascii="Arial" w:hAnsi="Arial" w:cs="Arial"/>
        </w:rPr>
        <w:t>Program obuhvaća aktivnost subvencioniranja boravka djece s područja grada Labina u predškolskim ustanovama drugih JLS, prvenstveno okolnih općina Labinštine, s kojima Grad ima potpisan sporazum o sufinanciranju.</w:t>
      </w:r>
    </w:p>
    <w:p w14:paraId="060D2C38" w14:textId="77777777" w:rsidR="00FF5BEB" w:rsidRPr="00FF5BEB" w:rsidRDefault="00FF5BEB" w:rsidP="00FF5BEB">
      <w:pPr>
        <w:spacing w:after="0" w:line="240" w:lineRule="auto"/>
        <w:ind w:firstLine="708"/>
        <w:rPr>
          <w:rFonts w:ascii="Arial" w:hAnsi="Arial" w:cs="Arial"/>
        </w:rPr>
      </w:pPr>
    </w:p>
    <w:p w14:paraId="49DA343B" w14:textId="77777777" w:rsidR="00FF5BEB" w:rsidRPr="00FF5BEB" w:rsidRDefault="00FF5BEB" w:rsidP="00FF5BEB">
      <w:pPr>
        <w:pStyle w:val="Tijeloteksta"/>
        <w:rPr>
          <w:rFonts w:cs="Arial"/>
          <w:sz w:val="22"/>
          <w:szCs w:val="22"/>
        </w:rPr>
      </w:pPr>
      <w:r w:rsidRPr="00FF5BEB">
        <w:rPr>
          <w:rFonts w:cs="Arial"/>
          <w:b/>
          <w:sz w:val="22"/>
          <w:szCs w:val="22"/>
          <w:u w:val="single"/>
        </w:rPr>
        <w:t>Realizirana sredstva:</w:t>
      </w:r>
      <w:r w:rsidRPr="00FF5BEB">
        <w:rPr>
          <w:rFonts w:cs="Arial"/>
          <w:sz w:val="22"/>
          <w:szCs w:val="22"/>
        </w:rPr>
        <w:t xml:space="preserve"> </w:t>
      </w:r>
    </w:p>
    <w:p w14:paraId="0C9EDCF7" w14:textId="77777777" w:rsidR="00FF5BEB" w:rsidRPr="00FF5BEB" w:rsidRDefault="00FF5BEB" w:rsidP="00FF5BEB">
      <w:pPr>
        <w:pStyle w:val="Tijeloteksta"/>
        <w:ind w:firstLine="720"/>
        <w:rPr>
          <w:rFonts w:cs="Arial"/>
          <w:sz w:val="22"/>
          <w:szCs w:val="22"/>
        </w:rPr>
      </w:pPr>
      <w:r w:rsidRPr="00FF5BEB">
        <w:rPr>
          <w:rFonts w:cs="Arial"/>
          <w:sz w:val="22"/>
          <w:szCs w:val="22"/>
        </w:rPr>
        <w:t>Sredstva za 2023. godinu su realizirana u iznosu od  36.698,85 EUR s koeficijentom 103,96% a do malog prekoračenja je došlo po posljednjem obračunu, nakon drugog rebalansa proračuna iz 2024. godine.</w:t>
      </w:r>
    </w:p>
    <w:p w14:paraId="458FA6A7" w14:textId="77777777" w:rsidR="00FF5BEB" w:rsidRPr="00FF5BEB" w:rsidRDefault="00FF5BEB" w:rsidP="00FF5BEB">
      <w:pPr>
        <w:pStyle w:val="Tijeloteksta"/>
        <w:ind w:firstLine="720"/>
        <w:rPr>
          <w:rFonts w:cs="Arial"/>
          <w:sz w:val="22"/>
          <w:szCs w:val="22"/>
        </w:rPr>
      </w:pPr>
    </w:p>
    <w:p w14:paraId="32F933FA"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1D4BD976" w14:textId="77777777" w:rsidR="00FF5BEB" w:rsidRPr="00FF5BEB" w:rsidRDefault="00FF5BEB" w:rsidP="00FF5BEB">
      <w:pPr>
        <w:spacing w:after="0" w:line="240" w:lineRule="auto"/>
        <w:ind w:firstLine="720"/>
        <w:rPr>
          <w:rFonts w:ascii="Arial" w:hAnsi="Arial" w:cs="Arial"/>
          <w:b/>
        </w:rPr>
      </w:pPr>
      <w:r w:rsidRPr="00FF5BEB">
        <w:rPr>
          <w:rFonts w:ascii="Arial" w:hAnsi="Arial" w:cs="Arial"/>
        </w:rPr>
        <w:t>Broj djece predškolske dobi – polaznika dječjih vrtića kojima osnivač nije Grad Labin, postotak upisane djece s područja grada Labina u predškolske ustanove.</w:t>
      </w:r>
    </w:p>
    <w:p w14:paraId="5E9ACD69" w14:textId="77777777" w:rsidR="00FF5BEB" w:rsidRDefault="00FF5BEB" w:rsidP="00FF5BEB">
      <w:pPr>
        <w:spacing w:after="0" w:line="240" w:lineRule="auto"/>
        <w:rPr>
          <w:rFonts w:ascii="Arial" w:hAnsi="Arial" w:cs="Arial"/>
          <w:b/>
          <w:u w:val="single"/>
        </w:rPr>
      </w:pPr>
    </w:p>
    <w:p w14:paraId="3A28C218" w14:textId="77777777" w:rsidR="00FF5BEB" w:rsidRDefault="00FF5BEB" w:rsidP="00FF5BEB">
      <w:pPr>
        <w:spacing w:after="0" w:line="240" w:lineRule="auto"/>
        <w:rPr>
          <w:rFonts w:ascii="Arial" w:hAnsi="Arial" w:cs="Arial"/>
          <w:b/>
          <w:u w:val="single"/>
        </w:rPr>
      </w:pPr>
    </w:p>
    <w:p w14:paraId="01E23CF7" w14:textId="73C726CF" w:rsidR="00FF5BEB" w:rsidRDefault="00FF5BEB" w:rsidP="00FF5BEB">
      <w:pPr>
        <w:spacing w:after="0" w:line="240" w:lineRule="auto"/>
        <w:rPr>
          <w:rFonts w:ascii="Arial" w:hAnsi="Arial" w:cs="Arial"/>
          <w:b/>
          <w:u w:val="single"/>
        </w:rPr>
      </w:pPr>
      <w:r w:rsidRPr="00FF5BEB">
        <w:rPr>
          <w:rFonts w:ascii="Arial" w:hAnsi="Arial" w:cs="Arial"/>
          <w:b/>
          <w:u w:val="single"/>
        </w:rPr>
        <w:t>Program: Obrazovanje</w:t>
      </w:r>
    </w:p>
    <w:p w14:paraId="5F450700" w14:textId="77777777" w:rsidR="00FF5BEB" w:rsidRPr="00FF5BEB" w:rsidRDefault="00FF5BEB" w:rsidP="00FF5BEB">
      <w:pPr>
        <w:spacing w:after="0" w:line="240" w:lineRule="auto"/>
        <w:rPr>
          <w:rFonts w:ascii="Arial" w:hAnsi="Arial" w:cs="Arial"/>
          <w:b/>
          <w:u w:val="single"/>
        </w:rPr>
      </w:pPr>
    </w:p>
    <w:p w14:paraId="5F4992F1"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 xml:space="preserve">Opis i cilj programa: </w:t>
      </w:r>
    </w:p>
    <w:p w14:paraId="2496FEC6"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Program obuhvaća aktivnost kojima se osiguravaju sredstva za stipendiranje učenika i studenata, kao potporu za obrazovanje, sa ciljem stimuliranja učenika i studenata u obrazovanju, te povećanjem broja korisnika stipendije i aktivnost pomoći u školovanju kao financijske potpore za provođenje odgojno-obrazovnih aktivnosti i programa sa ciljem stimuliranja uspješnosti i postizanja rezultata. Također, u program je uključen tekući projekt RAST za financiranje pomoćnika u nastavi i stručnih komunikacijskih posrednika.</w:t>
      </w:r>
    </w:p>
    <w:p w14:paraId="4FB8A687"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 xml:space="preserve">Realizirana sredstva: </w:t>
      </w:r>
    </w:p>
    <w:p w14:paraId="79D97683" w14:textId="77777777" w:rsidR="00FF5BEB" w:rsidRDefault="00FF5BEB" w:rsidP="00FF5BEB">
      <w:pPr>
        <w:spacing w:after="0" w:line="240" w:lineRule="auto"/>
        <w:jc w:val="both"/>
        <w:rPr>
          <w:rFonts w:ascii="Arial" w:hAnsi="Arial" w:cs="Arial"/>
        </w:rPr>
      </w:pPr>
      <w:r w:rsidRPr="00FF5BEB">
        <w:rPr>
          <w:rFonts w:ascii="Arial" w:hAnsi="Arial" w:cs="Arial"/>
        </w:rPr>
        <w:tab/>
        <w:t>U izvještajnom razdoblju za potrebe izvršenja aktivnosti ovog programa planirano je 245.087,00 EUR, a utrošeno 238.190,99 EUR, odnosno 97.19%planiranih sredstava.</w:t>
      </w:r>
    </w:p>
    <w:p w14:paraId="55F5008C" w14:textId="77777777" w:rsidR="00FF5BEB" w:rsidRPr="00FF5BEB" w:rsidRDefault="00FF5BEB" w:rsidP="00FF5BEB">
      <w:pPr>
        <w:spacing w:after="0" w:line="240" w:lineRule="auto"/>
        <w:jc w:val="both"/>
        <w:rPr>
          <w:rFonts w:ascii="Arial" w:hAnsi="Arial" w:cs="Arial"/>
        </w:rPr>
      </w:pPr>
    </w:p>
    <w:p w14:paraId="26A467E4"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0C3269AD" w14:textId="77777777" w:rsidR="00FF5BEB" w:rsidRPr="00FF5BEB" w:rsidRDefault="00FF5BEB" w:rsidP="00FF5BEB">
      <w:pPr>
        <w:spacing w:after="0" w:line="240" w:lineRule="auto"/>
        <w:ind w:firstLine="720"/>
        <w:jc w:val="both"/>
        <w:rPr>
          <w:rFonts w:ascii="Arial" w:hAnsi="Arial" w:cs="Arial"/>
        </w:rPr>
      </w:pPr>
      <w:r w:rsidRPr="00FF5BEB">
        <w:rPr>
          <w:rFonts w:ascii="Arial" w:hAnsi="Arial" w:cs="Arial"/>
        </w:rPr>
        <w:t>Broj stipendiranih učenika i studenata; broj isplaćenih nagradnih stipendija; broj realiziranih zahtjeva u sklopu pomoći u školovanju; broj pomoćnika u nastavi čije su plaće sufinancirane iz proračuna; broj pomoćnika u nastavi čije su plaće sufinancirane kroz EU sredstva.</w:t>
      </w:r>
    </w:p>
    <w:p w14:paraId="5E5CF99F" w14:textId="77777777" w:rsidR="00FF5BEB" w:rsidRDefault="00FF5BEB" w:rsidP="00FF5BEB">
      <w:pPr>
        <w:spacing w:after="0" w:line="240" w:lineRule="auto"/>
        <w:jc w:val="both"/>
        <w:rPr>
          <w:rFonts w:ascii="Arial" w:hAnsi="Arial" w:cs="Arial"/>
          <w:b/>
          <w:u w:val="single"/>
        </w:rPr>
      </w:pPr>
    </w:p>
    <w:p w14:paraId="701244E7" w14:textId="77777777" w:rsidR="00FF5BEB" w:rsidRDefault="00FF5BEB" w:rsidP="00FF5BEB">
      <w:pPr>
        <w:spacing w:after="0" w:line="240" w:lineRule="auto"/>
        <w:jc w:val="both"/>
        <w:rPr>
          <w:rFonts w:ascii="Arial" w:hAnsi="Arial" w:cs="Arial"/>
          <w:b/>
          <w:u w:val="single"/>
        </w:rPr>
      </w:pPr>
    </w:p>
    <w:p w14:paraId="050CCF25" w14:textId="2FE1449F"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 xml:space="preserve">Aktivnost: Stipendiranje učenika i studenata </w:t>
      </w:r>
    </w:p>
    <w:p w14:paraId="577361E2"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ab/>
        <w:t xml:space="preserve">Sredstva su planirana na godišnjoj razini u visini od 128.000,00 EUR, uz ostvarenje u visini od 127.544,00 EUR odnosno 99.64% tijekom izvještajnog razdoblja. Sredstva su utrošena za isplatu učeničkih i studentskih stipendija te nagradnih stipendija. </w:t>
      </w:r>
    </w:p>
    <w:p w14:paraId="007EF1B9" w14:textId="77777777" w:rsidR="00FF5BEB" w:rsidRPr="00FF5BEB" w:rsidRDefault="00FF5BEB" w:rsidP="00FF5BEB">
      <w:pPr>
        <w:autoSpaceDE w:val="0"/>
        <w:autoSpaceDN w:val="0"/>
        <w:adjustRightInd w:val="0"/>
        <w:spacing w:after="0" w:line="240" w:lineRule="auto"/>
        <w:ind w:firstLine="708"/>
        <w:jc w:val="both"/>
        <w:rPr>
          <w:rFonts w:ascii="Arial" w:hAnsi="Arial" w:cs="Arial"/>
        </w:rPr>
      </w:pPr>
      <w:r w:rsidRPr="00FF5BEB">
        <w:rPr>
          <w:rFonts w:ascii="Arial" w:hAnsi="Arial" w:cs="Arial"/>
        </w:rPr>
        <w:t>Grad Labin u sustavu stipendiranja u 2024./2025. školskoj i akademskoj godini imao je oko 120 učenika i studenta. Mjesečna učenička stipendija iznosi 125 do 150, a studentska 166 do 200 EUR, ovisno o školskom odnosno akademskom uspjehu.</w:t>
      </w:r>
    </w:p>
    <w:p w14:paraId="3EDF74BD" w14:textId="77777777" w:rsidR="00FF5BEB" w:rsidRDefault="00FF5BEB" w:rsidP="00FF5BEB">
      <w:pPr>
        <w:spacing w:after="0" w:line="240" w:lineRule="auto"/>
        <w:rPr>
          <w:rFonts w:ascii="Arial" w:hAnsi="Arial" w:cs="Arial"/>
          <w:b/>
          <w:u w:val="single"/>
        </w:rPr>
      </w:pPr>
    </w:p>
    <w:p w14:paraId="210BF8C9" w14:textId="07EA3427" w:rsidR="00FF5BEB" w:rsidRPr="00FF5BEB" w:rsidRDefault="00FF5BEB" w:rsidP="00FF5BEB">
      <w:pPr>
        <w:spacing w:after="0" w:line="240" w:lineRule="auto"/>
        <w:rPr>
          <w:rFonts w:ascii="Arial" w:hAnsi="Arial" w:cs="Arial"/>
          <w:b/>
          <w:u w:val="single"/>
        </w:rPr>
      </w:pPr>
      <w:r w:rsidRPr="00FF5BEB">
        <w:rPr>
          <w:rFonts w:ascii="Arial" w:hAnsi="Arial" w:cs="Arial"/>
          <w:b/>
          <w:u w:val="single"/>
        </w:rPr>
        <w:t>Aktivnost: Pomoći u školovanju</w:t>
      </w:r>
    </w:p>
    <w:p w14:paraId="635401CC" w14:textId="77777777" w:rsidR="00FF5BEB" w:rsidRPr="00FF5BEB" w:rsidRDefault="00FF5BEB" w:rsidP="00A743F5">
      <w:pPr>
        <w:spacing w:after="0" w:line="240" w:lineRule="auto"/>
        <w:jc w:val="both"/>
        <w:rPr>
          <w:rFonts w:ascii="Arial" w:hAnsi="Arial" w:cs="Arial"/>
        </w:rPr>
      </w:pPr>
      <w:r w:rsidRPr="00FF5BEB">
        <w:rPr>
          <w:rFonts w:ascii="Arial" w:hAnsi="Arial" w:cs="Arial"/>
        </w:rPr>
        <w:tab/>
        <w:t xml:space="preserve">Sredstva za realizaciju ove aktivnosti do konca 2024. utrošena su u iznosu od </w:t>
      </w:r>
      <w:r w:rsidRPr="00FF5BEB">
        <w:rPr>
          <w:rFonts w:ascii="Arial" w:eastAsia="Times New Roman" w:hAnsi="Arial" w:cs="Arial"/>
          <w:lang w:eastAsia="hr-HR"/>
        </w:rPr>
        <w:t xml:space="preserve">8.697,17 EUR, što je 75.81% od </w:t>
      </w:r>
      <w:r w:rsidRPr="00FF5BEB">
        <w:rPr>
          <w:rFonts w:ascii="Arial" w:hAnsi="Arial" w:cs="Arial"/>
        </w:rPr>
        <w:t xml:space="preserve">godišnjeg plana. Uz redovne troškove pokrivene slijedom posebnih zahtjeva obrazovnih ustanova, te namjenskim sredstvima za pokrivanje tekućih troškova. </w:t>
      </w:r>
    </w:p>
    <w:p w14:paraId="787F26FD" w14:textId="77777777" w:rsidR="00FF5BEB" w:rsidRDefault="00FF5BEB" w:rsidP="00FF5BEB">
      <w:pPr>
        <w:spacing w:after="0" w:line="240" w:lineRule="auto"/>
        <w:rPr>
          <w:rFonts w:ascii="Arial" w:hAnsi="Arial" w:cs="Arial"/>
          <w:b/>
          <w:u w:val="single"/>
        </w:rPr>
      </w:pPr>
    </w:p>
    <w:p w14:paraId="28D5DF17" w14:textId="41079F9C" w:rsidR="00FF5BEB" w:rsidRPr="00FF5BEB" w:rsidRDefault="00FF5BEB" w:rsidP="00A743F5">
      <w:pPr>
        <w:spacing w:after="0" w:line="240" w:lineRule="auto"/>
        <w:jc w:val="both"/>
        <w:rPr>
          <w:rFonts w:ascii="Arial" w:hAnsi="Arial" w:cs="Arial"/>
        </w:rPr>
      </w:pPr>
      <w:r w:rsidRPr="00FF5BEB">
        <w:rPr>
          <w:rFonts w:ascii="Arial" w:hAnsi="Arial" w:cs="Arial"/>
          <w:b/>
          <w:u w:val="single"/>
        </w:rPr>
        <w:t>Tekući projekti: RAST  III i RAST IV – Pomoćnici u nastavi za djecu s posebnim potrebama</w:t>
      </w:r>
      <w:r w:rsidRPr="00FF5BEB">
        <w:rPr>
          <w:rFonts w:ascii="Arial" w:hAnsi="Arial" w:cs="Arial"/>
          <w:b/>
          <w:u w:val="single"/>
        </w:rPr>
        <w:br/>
      </w:r>
      <w:r w:rsidRPr="00FF5BEB">
        <w:rPr>
          <w:rFonts w:ascii="Arial" w:hAnsi="Arial" w:cs="Arial"/>
        </w:rPr>
        <w:tab/>
        <w:t>Sredstva za realizaciju ovog projekta, koji je sufinanciran iz EU izvora - Europskog socijalnog fonda, realizirana su kroz dva tekuća projekta odnosno kroz dvije školske godine koje su obuhvaćene u izvještajnom razdoblju. Kroz projekt RAST III u 2024. je utrošeno 63.700 EUR, a za prvi dio školske godine 2024./2025., u projektu RAST IV do konca izvještajnog razdoblja realizirano je 38.249,82 EUR.</w:t>
      </w:r>
    </w:p>
    <w:p w14:paraId="2A834266" w14:textId="77777777" w:rsidR="00FF5BEB" w:rsidRDefault="00FF5BEB" w:rsidP="00FF5BEB">
      <w:pPr>
        <w:spacing w:after="0" w:line="240" w:lineRule="auto"/>
        <w:jc w:val="both"/>
        <w:rPr>
          <w:rFonts w:ascii="Arial" w:hAnsi="Arial" w:cs="Arial"/>
          <w:b/>
          <w:u w:val="single"/>
        </w:rPr>
      </w:pPr>
    </w:p>
    <w:p w14:paraId="25622FB7" w14:textId="77777777" w:rsidR="00FF5BEB" w:rsidRDefault="00FF5BEB" w:rsidP="00FF5BEB">
      <w:pPr>
        <w:spacing w:after="0" w:line="240" w:lineRule="auto"/>
        <w:jc w:val="both"/>
        <w:rPr>
          <w:rFonts w:ascii="Arial" w:hAnsi="Arial" w:cs="Arial"/>
          <w:b/>
          <w:u w:val="single"/>
        </w:rPr>
      </w:pPr>
    </w:p>
    <w:p w14:paraId="2FDC4DC6" w14:textId="089709DE"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Program: Razvoj sporta i rekreacije</w:t>
      </w:r>
    </w:p>
    <w:p w14:paraId="56BB2092" w14:textId="77777777" w:rsidR="00FF5BEB" w:rsidRDefault="00FF5BEB" w:rsidP="00FF5BEB">
      <w:pPr>
        <w:spacing w:after="0" w:line="240" w:lineRule="auto"/>
        <w:jc w:val="both"/>
        <w:rPr>
          <w:rFonts w:ascii="Arial" w:hAnsi="Arial" w:cs="Arial"/>
          <w:b/>
          <w:u w:val="single"/>
        </w:rPr>
      </w:pPr>
    </w:p>
    <w:p w14:paraId="31A0654B" w14:textId="42CD3D72"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 xml:space="preserve">Opis i cilj programa: </w:t>
      </w:r>
    </w:p>
    <w:p w14:paraId="715AC935" w14:textId="77777777" w:rsidR="00FF5BEB" w:rsidRPr="00FF5BEB" w:rsidRDefault="00FF5BEB" w:rsidP="00FF5BEB">
      <w:pPr>
        <w:spacing w:after="0" w:line="240" w:lineRule="auto"/>
        <w:jc w:val="both"/>
        <w:rPr>
          <w:rFonts w:ascii="Arial" w:hAnsi="Arial" w:cs="Arial"/>
        </w:rPr>
      </w:pPr>
      <w:r w:rsidRPr="00FF5BEB">
        <w:rPr>
          <w:rFonts w:ascii="Arial" w:hAnsi="Arial" w:cs="Arial"/>
        </w:rPr>
        <w:t xml:space="preserve">          Programom javnih potreba u sportu utvrđuju se aktivnosti, poslovi i djelatnosti od značaja za Grad Labin, a u svezi s: poticanjem i promicanjem sporta , provođenjem sportskih aktivnosti djece, mladeži i studenata, djelovanjem sportskih udruga, sportskih zajednica i saveza, sportska priprema, domaća i međunarodna natjecanja, te opća i posebna zdravstvena zaštita sportaša, zapošljavanje osoba za obavljanje stručnih poslova u sportu, sportsko-rekreacijske aktivnosti građana, sportske aktivnosti osoba s teškoćama u razvoju i osoba s invaliditetom, planiranje, izgradnja, održavanje i korištenje sportskih građevina značajnih za jedinicu lokalne samouprave, provođenje i financiranje znanstvenih i razvojnih projekata, elaborata i studija u funkciji razvoja sporta. </w:t>
      </w:r>
    </w:p>
    <w:p w14:paraId="42E5E3B9" w14:textId="77777777" w:rsidR="00FF5BEB" w:rsidRPr="00FF5BEB" w:rsidRDefault="00FF5BEB" w:rsidP="00FF5BEB">
      <w:pPr>
        <w:spacing w:after="0" w:line="240" w:lineRule="auto"/>
        <w:jc w:val="both"/>
        <w:rPr>
          <w:rFonts w:ascii="Arial" w:hAnsi="Arial" w:cs="Arial"/>
        </w:rPr>
      </w:pPr>
      <w:r w:rsidRPr="00FF5BEB">
        <w:rPr>
          <w:rFonts w:ascii="Arial" w:hAnsi="Arial" w:cs="Arial"/>
        </w:rPr>
        <w:t xml:space="preserve">             Op</w:t>
      </w:r>
      <w:r w:rsidRPr="00FF5BEB">
        <w:rPr>
          <w:rFonts w:ascii="Arial" w:eastAsia="TimesNewRoman" w:hAnsi="Arial" w:cs="Arial"/>
        </w:rPr>
        <w:t>ć</w:t>
      </w:r>
      <w:r w:rsidRPr="00FF5BEB">
        <w:rPr>
          <w:rFonts w:ascii="Arial" w:hAnsi="Arial" w:cs="Arial"/>
        </w:rPr>
        <w:t>i cilj je osiguravanje uvjeta za bavljenje sportom kao društvenom djelatnoš</w:t>
      </w:r>
      <w:r w:rsidRPr="00FF5BEB">
        <w:rPr>
          <w:rFonts w:ascii="Arial" w:eastAsia="TimesNewRoman" w:hAnsi="Arial" w:cs="Arial"/>
        </w:rPr>
        <w:t>ć</w:t>
      </w:r>
      <w:r w:rsidRPr="00FF5BEB">
        <w:rPr>
          <w:rFonts w:ascii="Arial" w:hAnsi="Arial" w:cs="Arial"/>
        </w:rPr>
        <w:t>u od posebnog interesa koja doprinosi zdravom životu, promicanju pozitivnih vrijednosti i stvaranju humanijih odnosa.</w:t>
      </w:r>
    </w:p>
    <w:p w14:paraId="085E1896"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Posebni cilj je osiguravanje uvjeta djeci i mladima za svladavanje širokog spektra motori</w:t>
      </w:r>
      <w:r w:rsidRPr="00FF5BEB">
        <w:rPr>
          <w:rFonts w:ascii="Arial" w:eastAsia="TimesNewRoman" w:hAnsi="Arial" w:cs="Arial"/>
        </w:rPr>
        <w:t>č</w:t>
      </w:r>
      <w:r w:rsidRPr="00FF5BEB">
        <w:rPr>
          <w:rFonts w:ascii="Arial" w:hAnsi="Arial" w:cs="Arial"/>
        </w:rPr>
        <w:t xml:space="preserve">kih informacija temeljem kojih </w:t>
      </w:r>
      <w:r w:rsidRPr="00FF5BEB">
        <w:rPr>
          <w:rFonts w:ascii="Arial" w:eastAsia="TimesNewRoman" w:hAnsi="Arial" w:cs="Arial"/>
        </w:rPr>
        <w:t>ć</w:t>
      </w:r>
      <w:r w:rsidRPr="00FF5BEB">
        <w:rPr>
          <w:rFonts w:ascii="Arial" w:hAnsi="Arial" w:cs="Arial"/>
        </w:rPr>
        <w:t>e im se u kasnijim razvojnim fazama olakšati prilagodba za aktivnije bavljenje odre</w:t>
      </w:r>
      <w:r w:rsidRPr="00FF5BEB">
        <w:rPr>
          <w:rFonts w:ascii="Arial" w:eastAsia="TimesNewRoman" w:hAnsi="Arial" w:cs="Arial"/>
        </w:rPr>
        <w:t>đ</w:t>
      </w:r>
      <w:r w:rsidRPr="00FF5BEB">
        <w:rPr>
          <w:rFonts w:ascii="Arial" w:hAnsi="Arial" w:cs="Arial"/>
        </w:rPr>
        <w:t xml:space="preserve">enom sportskom granom, osiguravanje uvjeta za redovan rad Sportske zajednice grada Labina, te svih sportskih udruga, objekata koji su u službi obavljanja sportske djelatnosti, osigurati uvjete za pružanje rekreacijskih, i sportskih usluga, kao i održavanje, izgradnju, upravljanje i korištenje sportskih objekata, te obavljanje ostalih sportskih i rekreacijskih usluga.                                                                                                      </w:t>
      </w:r>
    </w:p>
    <w:p w14:paraId="1CE1E6F2"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Pokazatelj uspješnosti realizacije cilja je redovito odvijanje programa redovnog sustava natjecanja, treninga i obuke djece i mladeži, sukladno Pravilniku o uvjetima i kriterijima za financiranje sportskih udruga Grada Labina.</w:t>
      </w:r>
    </w:p>
    <w:p w14:paraId="3DA97EC6" w14:textId="77777777" w:rsidR="00FF5BEB" w:rsidRDefault="00FF5BEB" w:rsidP="00FF5BEB">
      <w:pPr>
        <w:spacing w:after="0" w:line="240" w:lineRule="auto"/>
        <w:jc w:val="both"/>
        <w:rPr>
          <w:rFonts w:ascii="Arial" w:hAnsi="Arial" w:cs="Arial"/>
          <w:b/>
          <w:u w:val="single"/>
        </w:rPr>
      </w:pPr>
    </w:p>
    <w:p w14:paraId="21658B16" w14:textId="63DD58EE"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Realizirana sredstva:</w:t>
      </w:r>
    </w:p>
    <w:p w14:paraId="4F95952C" w14:textId="77777777" w:rsidR="00FF5BEB" w:rsidRPr="00FF5BEB" w:rsidRDefault="00FF5BEB" w:rsidP="00FF5BEB">
      <w:pPr>
        <w:spacing w:after="0" w:line="240" w:lineRule="auto"/>
        <w:jc w:val="both"/>
        <w:rPr>
          <w:rFonts w:ascii="Arial" w:hAnsi="Arial" w:cs="Arial"/>
          <w:color w:val="FF0000"/>
          <w:lang w:eastAsia="ja-JP"/>
        </w:rPr>
      </w:pPr>
      <w:r w:rsidRPr="00FF5BEB">
        <w:rPr>
          <w:rFonts w:ascii="Arial" w:hAnsi="Arial" w:cs="Arial"/>
        </w:rPr>
        <w:t xml:space="preserve"> </w:t>
      </w:r>
      <w:r w:rsidRPr="00FF5BEB">
        <w:rPr>
          <w:rFonts w:ascii="Arial" w:hAnsi="Arial" w:cs="Arial"/>
        </w:rPr>
        <w:tab/>
        <w:t>U proračunu 2024. godine za potrebe izvršenja aktivnosti ovog programa planirano je ukupno 389.500,00 EUR, a realizacija je bila potpuna, odnosno 100%.</w:t>
      </w:r>
      <w:r w:rsidRPr="00FF5BEB">
        <w:rPr>
          <w:rFonts w:ascii="Arial" w:hAnsi="Arial" w:cs="Arial"/>
          <w:lang w:eastAsia="ja-JP"/>
        </w:rPr>
        <w:t xml:space="preserve"> </w:t>
      </w:r>
    </w:p>
    <w:p w14:paraId="5632A4B9" w14:textId="77777777" w:rsidR="00FF5BEB" w:rsidRDefault="00FF5BEB" w:rsidP="00FF5BEB">
      <w:pPr>
        <w:spacing w:after="0" w:line="240" w:lineRule="auto"/>
        <w:jc w:val="both"/>
        <w:rPr>
          <w:rFonts w:ascii="Arial" w:hAnsi="Arial" w:cs="Arial"/>
          <w:b/>
          <w:u w:val="single"/>
        </w:rPr>
      </w:pPr>
    </w:p>
    <w:p w14:paraId="38888C15" w14:textId="2A714361"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6972C5F6"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Broj sportskih klubova, društava i udruga sufinanciranih od strane Sportske zajednice; broj aktivnih sportaša; broj malodobne djece uključene u sportske klubove; broj održanih sportskih manifestacija s brojem sudionika i posjetitelja; plasman sufinanciranih klubova i individualnih sportaša na ligaškim, kup i otvorenim natjecanjima; broj realiziranih sportskih gostovanja; visina ulaganja u sportsku infrastrukturu i broj realiziranih projekata.</w:t>
      </w:r>
    </w:p>
    <w:p w14:paraId="73216161" w14:textId="77777777" w:rsidR="00FF5BEB" w:rsidRPr="00FF5BEB" w:rsidRDefault="00FF5BEB" w:rsidP="00FF5BEB">
      <w:pPr>
        <w:spacing w:after="0" w:line="240" w:lineRule="auto"/>
        <w:jc w:val="both"/>
        <w:rPr>
          <w:rFonts w:ascii="Arial" w:hAnsi="Arial" w:cs="Arial"/>
          <w:color w:val="FF0000"/>
        </w:rPr>
      </w:pPr>
    </w:p>
    <w:p w14:paraId="6B9187BC" w14:textId="77777777" w:rsidR="00FF5BEB" w:rsidRDefault="00FF5BEB" w:rsidP="00FF5BEB">
      <w:pPr>
        <w:spacing w:after="0" w:line="240" w:lineRule="auto"/>
        <w:jc w:val="both"/>
        <w:rPr>
          <w:rFonts w:ascii="Arial" w:hAnsi="Arial" w:cs="Arial"/>
          <w:b/>
          <w:u w:val="single"/>
        </w:rPr>
      </w:pPr>
    </w:p>
    <w:p w14:paraId="62A1BF78" w14:textId="6FE627CB"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Aktivnost: Sufinanciranje Sportske zajednice Grada Labina</w:t>
      </w:r>
    </w:p>
    <w:p w14:paraId="723B5AE6" w14:textId="77777777" w:rsidR="00FF5BEB" w:rsidRPr="00FF5BEB" w:rsidRDefault="00FF5BEB" w:rsidP="00FF5BEB">
      <w:pPr>
        <w:spacing w:after="0" w:line="240" w:lineRule="auto"/>
        <w:jc w:val="both"/>
        <w:rPr>
          <w:rFonts w:ascii="Arial" w:hAnsi="Arial" w:cs="Arial"/>
          <w:lang w:eastAsia="ja-JP"/>
        </w:rPr>
      </w:pPr>
      <w:r w:rsidRPr="00FF5BEB">
        <w:rPr>
          <w:rFonts w:ascii="Arial" w:hAnsi="Arial" w:cs="Arial"/>
          <w:lang w:eastAsia="ja-JP"/>
        </w:rPr>
        <w:t xml:space="preserve">            Sredstva su planirana za sljedeće namjene: </w:t>
      </w:r>
    </w:p>
    <w:p w14:paraId="6A1B1081"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Sufinanciranje sportskih udruga Grada Labina</w:t>
      </w:r>
    </w:p>
    <w:p w14:paraId="2B5514E2" w14:textId="77777777" w:rsidR="00FF5BEB" w:rsidRDefault="00FF5BEB" w:rsidP="00FF5BEB">
      <w:pPr>
        <w:autoSpaceDE w:val="0"/>
        <w:autoSpaceDN w:val="0"/>
        <w:adjustRightInd w:val="0"/>
        <w:spacing w:after="0" w:line="240" w:lineRule="auto"/>
        <w:ind w:firstLine="720"/>
        <w:jc w:val="both"/>
        <w:rPr>
          <w:rFonts w:ascii="Arial" w:hAnsi="Arial" w:cs="Arial"/>
        </w:rPr>
      </w:pPr>
      <w:r w:rsidRPr="00FF5BEB">
        <w:rPr>
          <w:rFonts w:ascii="Arial" w:hAnsi="Arial" w:cs="Arial"/>
        </w:rPr>
        <w:t>Sportsku djelatnost u Gradu Labinu provode sportski klubovi kao udruge gra</w:t>
      </w:r>
      <w:r w:rsidRPr="00FF5BEB">
        <w:rPr>
          <w:rFonts w:ascii="Arial" w:eastAsia="TimesNewRoman" w:hAnsi="Arial" w:cs="Arial"/>
        </w:rPr>
        <w:t>đ</w:t>
      </w:r>
      <w:r w:rsidRPr="00FF5BEB">
        <w:rPr>
          <w:rFonts w:ascii="Arial" w:hAnsi="Arial" w:cs="Arial"/>
        </w:rPr>
        <w:t>ana, i Sportska zajednica kao zajednica udruga. Kroz ovu aktivnost sufinancirana je djelatnost 31 sportske udruge, sa oko 1900 sportaša, natjecatelja i sportskih djelatnika, od čega je  oko 1000 djece i mladih u dobi do 18 godina. Sredstva se putem Sportske zajednice raspore</w:t>
      </w:r>
      <w:r w:rsidRPr="00FF5BEB">
        <w:rPr>
          <w:rFonts w:ascii="Arial" w:eastAsia="TimesNewRoman" w:hAnsi="Arial" w:cs="Arial"/>
        </w:rPr>
        <w:t>đ</w:t>
      </w:r>
      <w:r w:rsidRPr="00FF5BEB">
        <w:rPr>
          <w:rFonts w:ascii="Arial" w:hAnsi="Arial" w:cs="Arial"/>
        </w:rPr>
        <w:t>uju sukladno Pravilniku o uvjetima i kriterijima za financiranje sportskih udruga Grada Labina.</w:t>
      </w:r>
    </w:p>
    <w:p w14:paraId="340C80F0"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7A0EEAC7"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Liječnički pregledi sportaša</w:t>
      </w:r>
    </w:p>
    <w:p w14:paraId="2951DBD7" w14:textId="77777777" w:rsidR="00FF5BEB" w:rsidRDefault="00FF5BEB" w:rsidP="00FF5BEB">
      <w:pPr>
        <w:autoSpaceDE w:val="0"/>
        <w:autoSpaceDN w:val="0"/>
        <w:adjustRightInd w:val="0"/>
        <w:spacing w:after="0" w:line="240" w:lineRule="auto"/>
        <w:ind w:firstLine="720"/>
        <w:jc w:val="both"/>
        <w:rPr>
          <w:rFonts w:ascii="Arial" w:hAnsi="Arial" w:cs="Arial"/>
          <w:iCs/>
        </w:rPr>
      </w:pPr>
      <w:r w:rsidRPr="00FF5BEB">
        <w:rPr>
          <w:rFonts w:ascii="Arial" w:hAnsi="Arial" w:cs="Arial"/>
          <w:iCs/>
        </w:rPr>
        <w:t>Sufinancirani su obavezni liječnički pregledi svih registriranih sportaša koji se moraju obaviti dva puta godišnje (negdje jednom, ovisno o strukovnom savezu pojedinog sporta i kalendaru natjecanja) za oko 800 sportaša.</w:t>
      </w:r>
    </w:p>
    <w:p w14:paraId="5287F211"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446B9136"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Sportske manifestacije</w:t>
      </w:r>
      <w:r w:rsidRPr="00FF5BEB">
        <w:rPr>
          <w:rFonts w:ascii="Arial" w:hAnsi="Arial" w:cs="Arial"/>
        </w:rPr>
        <w:t xml:space="preserve"> </w:t>
      </w:r>
    </w:p>
    <w:p w14:paraId="6DAE90BE" w14:textId="77777777" w:rsidR="00FF5BEB" w:rsidRDefault="00FF5BEB" w:rsidP="00FF5BEB">
      <w:pPr>
        <w:autoSpaceDE w:val="0"/>
        <w:autoSpaceDN w:val="0"/>
        <w:adjustRightInd w:val="0"/>
        <w:spacing w:after="0" w:line="240" w:lineRule="auto"/>
        <w:ind w:firstLine="720"/>
        <w:jc w:val="both"/>
        <w:rPr>
          <w:rFonts w:ascii="Arial" w:hAnsi="Arial" w:cs="Arial"/>
          <w:bCs/>
        </w:rPr>
      </w:pPr>
      <w:r w:rsidRPr="00FF5BEB">
        <w:rPr>
          <w:rFonts w:ascii="Arial" w:hAnsi="Arial" w:cs="Arial"/>
          <w:iCs/>
        </w:rPr>
        <w:t>Sredstva za aktivnost sportskih manifestacija planirana su za sufinanciranje već tradicionalnih ili novih sportskih manifestacija za koje se ocjeni da</w:t>
      </w:r>
      <w:r w:rsidRPr="00FF5BEB">
        <w:rPr>
          <w:rFonts w:ascii="Arial" w:hAnsi="Arial" w:cs="Arial"/>
          <w:bCs/>
        </w:rPr>
        <w:t xml:space="preserve"> su od značaja za Grad Labin. </w:t>
      </w:r>
    </w:p>
    <w:p w14:paraId="751BADFD"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5CF3B7D7"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Prijevoz sportaša na službena natjecanja</w:t>
      </w:r>
      <w:r w:rsidRPr="00FF5BEB">
        <w:rPr>
          <w:rFonts w:ascii="Arial" w:hAnsi="Arial" w:cs="Arial"/>
        </w:rPr>
        <w:t xml:space="preserve"> </w:t>
      </w:r>
    </w:p>
    <w:p w14:paraId="0CE0A5D3" w14:textId="77777777" w:rsidR="00FF5BEB" w:rsidRDefault="00FF5BEB" w:rsidP="00FF5BEB">
      <w:pPr>
        <w:autoSpaceDE w:val="0"/>
        <w:autoSpaceDN w:val="0"/>
        <w:adjustRightInd w:val="0"/>
        <w:spacing w:after="0" w:line="240" w:lineRule="auto"/>
        <w:ind w:firstLine="720"/>
        <w:jc w:val="both"/>
        <w:rPr>
          <w:rFonts w:ascii="Arial" w:hAnsi="Arial" w:cs="Arial"/>
          <w:iCs/>
        </w:rPr>
      </w:pPr>
      <w:r w:rsidRPr="00FF5BEB">
        <w:rPr>
          <w:rFonts w:ascii="Arial" w:hAnsi="Arial" w:cs="Arial"/>
          <w:iCs/>
        </w:rPr>
        <w:t>Sredstva za prijevoz sportaša na službena natjecanja utrošena su na prijevoz sportaša na ligaška i turnirska natjecanja u zemlji, prema Pravilniku o prijevozu sportaša Sportske zajednice Grada Labina.</w:t>
      </w:r>
    </w:p>
    <w:p w14:paraId="7CDD4297" w14:textId="77777777" w:rsidR="00FF5BEB" w:rsidRPr="00FF5BEB" w:rsidRDefault="00FF5BEB" w:rsidP="00FF5BEB">
      <w:pPr>
        <w:autoSpaceDE w:val="0"/>
        <w:autoSpaceDN w:val="0"/>
        <w:adjustRightInd w:val="0"/>
        <w:spacing w:after="0" w:line="240" w:lineRule="auto"/>
        <w:ind w:firstLine="720"/>
        <w:jc w:val="both"/>
        <w:rPr>
          <w:rFonts w:ascii="Arial" w:hAnsi="Arial" w:cs="Arial"/>
          <w:iCs/>
        </w:rPr>
      </w:pPr>
    </w:p>
    <w:p w14:paraId="214646A7"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xml:space="preserve">- Računovodstvo udruga </w:t>
      </w:r>
      <w:r w:rsidRPr="00FF5BEB">
        <w:rPr>
          <w:rFonts w:ascii="Arial" w:hAnsi="Arial" w:cs="Arial"/>
        </w:rPr>
        <w:t xml:space="preserve"> </w:t>
      </w:r>
    </w:p>
    <w:p w14:paraId="20113496" w14:textId="77777777" w:rsid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Kroz ovu stavku plaćaju se usluge vođenja računovodstva za sve sportske udruge članice Sportske zajednice.</w:t>
      </w:r>
    </w:p>
    <w:p w14:paraId="77C6D78F" w14:textId="77777777" w:rsidR="00FF5BEB" w:rsidRPr="00FF5BEB" w:rsidRDefault="00FF5BEB" w:rsidP="00FF5BEB">
      <w:pPr>
        <w:autoSpaceDE w:val="0"/>
        <w:autoSpaceDN w:val="0"/>
        <w:adjustRightInd w:val="0"/>
        <w:spacing w:after="0" w:line="240" w:lineRule="auto"/>
        <w:jc w:val="both"/>
        <w:rPr>
          <w:rFonts w:ascii="Arial" w:hAnsi="Arial" w:cs="Arial"/>
        </w:rPr>
      </w:pPr>
    </w:p>
    <w:p w14:paraId="4F1B0FA5"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xml:space="preserve">- Školski sport </w:t>
      </w:r>
      <w:r w:rsidRPr="00FF5BEB">
        <w:rPr>
          <w:rFonts w:ascii="Arial" w:hAnsi="Arial" w:cs="Arial"/>
        </w:rPr>
        <w:t xml:space="preserve"> </w:t>
      </w:r>
    </w:p>
    <w:p w14:paraId="5C340CC6" w14:textId="77777777" w:rsid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Iz ove stavke sufinancira se nabavka sportske opreme potrebne za provođenje aktivnosti u školskim sportskim klubovima, te satovima tjelesnog odgoja.</w:t>
      </w:r>
    </w:p>
    <w:p w14:paraId="5021F89D" w14:textId="77777777" w:rsidR="00FF5BEB" w:rsidRPr="00FF5BEB" w:rsidRDefault="00FF5BEB" w:rsidP="00FF5BEB">
      <w:pPr>
        <w:autoSpaceDE w:val="0"/>
        <w:autoSpaceDN w:val="0"/>
        <w:adjustRightInd w:val="0"/>
        <w:spacing w:after="0" w:line="240" w:lineRule="auto"/>
        <w:jc w:val="both"/>
        <w:rPr>
          <w:rFonts w:ascii="Arial" w:hAnsi="Arial" w:cs="Arial"/>
        </w:rPr>
      </w:pPr>
    </w:p>
    <w:p w14:paraId="53DAEDFB"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xml:space="preserve">- Posebne namjene prema zahtjevima </w:t>
      </w:r>
      <w:r w:rsidRPr="00FF5BEB">
        <w:rPr>
          <w:rFonts w:ascii="Arial" w:hAnsi="Arial" w:cs="Arial"/>
        </w:rPr>
        <w:t xml:space="preserve"> </w:t>
      </w:r>
    </w:p>
    <w:p w14:paraId="10E89F29" w14:textId="77777777" w:rsid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Iz ove stavke sufinanciraju se određeni zahtjevi klubova ili pojedinaca, vezani uz aktivnosti koje nisu pokrivene kroz ostale stavke financijskog plana Zajednice.</w:t>
      </w:r>
    </w:p>
    <w:p w14:paraId="629A2FDE" w14:textId="77777777" w:rsidR="00FF5BEB" w:rsidRDefault="00FF5BEB" w:rsidP="00FF5BEB">
      <w:pPr>
        <w:autoSpaceDE w:val="0"/>
        <w:autoSpaceDN w:val="0"/>
        <w:adjustRightInd w:val="0"/>
        <w:spacing w:after="0" w:line="240" w:lineRule="auto"/>
        <w:jc w:val="both"/>
        <w:rPr>
          <w:rFonts w:ascii="Arial" w:hAnsi="Arial" w:cs="Arial"/>
        </w:rPr>
      </w:pPr>
    </w:p>
    <w:p w14:paraId="472EADBA"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Financiranje djelovanja Sportske zajednice</w:t>
      </w:r>
    </w:p>
    <w:p w14:paraId="64CB9D7F" w14:textId="77777777" w:rsidR="00FF5BEB" w:rsidRDefault="00FF5BEB" w:rsidP="00FF5BEB">
      <w:pPr>
        <w:autoSpaceDE w:val="0"/>
        <w:autoSpaceDN w:val="0"/>
        <w:adjustRightInd w:val="0"/>
        <w:spacing w:after="0" w:line="240" w:lineRule="auto"/>
        <w:ind w:firstLine="720"/>
        <w:jc w:val="both"/>
        <w:rPr>
          <w:rFonts w:ascii="Arial" w:hAnsi="Arial" w:cs="Arial"/>
        </w:rPr>
      </w:pPr>
      <w:r w:rsidRPr="00FF5BEB">
        <w:rPr>
          <w:rFonts w:ascii="Arial" w:hAnsi="Arial" w:cs="Arial"/>
        </w:rPr>
        <w:t>Sredstva se odnose se na bruto pla</w:t>
      </w:r>
      <w:r w:rsidRPr="00FF5BEB">
        <w:rPr>
          <w:rFonts w:ascii="Arial" w:eastAsia="TimesNewRoman" w:hAnsi="Arial" w:cs="Arial"/>
        </w:rPr>
        <w:t>ć</w:t>
      </w:r>
      <w:r w:rsidRPr="00FF5BEB">
        <w:rPr>
          <w:rFonts w:ascii="Arial" w:hAnsi="Arial" w:cs="Arial"/>
        </w:rPr>
        <w:t xml:space="preserve">u i ostale rashode za tajnika Zajednice, te na materijalne troškove poslovanja (telefon, mobitel, internet, najam prostora, komunalije, uredski materijal, usluge banke, prijevoz). </w:t>
      </w:r>
    </w:p>
    <w:p w14:paraId="2F955708"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726604AC"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rPr>
        <w:t>- Školovanje stručnih kadrova</w:t>
      </w:r>
    </w:p>
    <w:p w14:paraId="4ECE3E22" w14:textId="77777777" w:rsidR="00FF5BEB" w:rsidRDefault="00FF5BEB" w:rsidP="00FF5BEB">
      <w:pPr>
        <w:autoSpaceDE w:val="0"/>
        <w:autoSpaceDN w:val="0"/>
        <w:adjustRightInd w:val="0"/>
        <w:spacing w:after="0" w:line="240" w:lineRule="auto"/>
        <w:ind w:firstLine="720"/>
        <w:jc w:val="both"/>
        <w:rPr>
          <w:rFonts w:ascii="Arial" w:hAnsi="Arial" w:cs="Arial"/>
          <w:iCs/>
        </w:rPr>
      </w:pPr>
      <w:r w:rsidRPr="00FF5BEB">
        <w:rPr>
          <w:rFonts w:ascii="Arial" w:hAnsi="Arial" w:cs="Arial"/>
          <w:iCs/>
        </w:rPr>
        <w:t xml:space="preserve">Sredstva za školovanje stručnih kadrova odnose se na školovanja za stjecanje potrebne licence za rad u sportu. </w:t>
      </w:r>
    </w:p>
    <w:p w14:paraId="0C6E11B7"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59327DBC"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rPr>
        <w:t xml:space="preserve"> </w:t>
      </w:r>
      <w:r w:rsidRPr="00FF5BEB">
        <w:rPr>
          <w:rFonts w:ascii="Arial" w:hAnsi="Arial" w:cs="Arial"/>
          <w:b/>
        </w:rPr>
        <w:t>- Sufinanciranje rada stručnih kadrova</w:t>
      </w:r>
    </w:p>
    <w:p w14:paraId="010E77E8" w14:textId="77777777" w:rsidR="00FF5BEB" w:rsidRDefault="00FF5BEB" w:rsidP="00FF5BEB">
      <w:pPr>
        <w:autoSpaceDE w:val="0"/>
        <w:autoSpaceDN w:val="0"/>
        <w:adjustRightInd w:val="0"/>
        <w:spacing w:after="0" w:line="240" w:lineRule="auto"/>
        <w:ind w:firstLine="720"/>
        <w:jc w:val="both"/>
        <w:rPr>
          <w:rFonts w:ascii="Arial" w:hAnsi="Arial" w:cs="Arial"/>
        </w:rPr>
      </w:pPr>
      <w:r w:rsidRPr="00FF5BEB">
        <w:rPr>
          <w:rFonts w:ascii="Arial" w:hAnsi="Arial" w:cs="Arial"/>
        </w:rPr>
        <w:t xml:space="preserve">Sufinanciraju se samo licencirani treneri, a klubovi moraju zadovoljavati uvjete propisane „Pravilnikom o sufinanciranju rada stručnih kadrova u sportskim udrugama Grada Labina“. </w:t>
      </w:r>
    </w:p>
    <w:p w14:paraId="239BCA8E" w14:textId="77777777" w:rsidR="00FF5BEB" w:rsidRDefault="00FF5BEB" w:rsidP="00FF5BEB">
      <w:pPr>
        <w:autoSpaceDE w:val="0"/>
        <w:autoSpaceDN w:val="0"/>
        <w:adjustRightInd w:val="0"/>
        <w:spacing w:after="0" w:line="240" w:lineRule="auto"/>
        <w:ind w:firstLine="720"/>
        <w:jc w:val="both"/>
        <w:rPr>
          <w:rFonts w:ascii="Arial" w:hAnsi="Arial" w:cs="Arial"/>
        </w:rPr>
      </w:pPr>
    </w:p>
    <w:p w14:paraId="32C66D58" w14:textId="77777777" w:rsidR="00FF5BEB" w:rsidRPr="00FF5BEB" w:rsidRDefault="00FF5BEB" w:rsidP="00FF5BEB">
      <w:pPr>
        <w:autoSpaceDE w:val="0"/>
        <w:autoSpaceDN w:val="0"/>
        <w:adjustRightInd w:val="0"/>
        <w:spacing w:after="0" w:line="240" w:lineRule="auto"/>
        <w:ind w:firstLine="720"/>
        <w:jc w:val="both"/>
        <w:rPr>
          <w:rFonts w:ascii="Arial" w:hAnsi="Arial" w:cs="Arial"/>
        </w:rPr>
      </w:pPr>
    </w:p>
    <w:p w14:paraId="231AB442" w14:textId="77777777" w:rsidR="00FF5BEB" w:rsidRDefault="00FF5BEB" w:rsidP="00FF5BEB">
      <w:pPr>
        <w:spacing w:after="0" w:line="240" w:lineRule="auto"/>
        <w:jc w:val="both"/>
        <w:rPr>
          <w:rFonts w:ascii="Arial" w:hAnsi="Arial" w:cs="Arial"/>
          <w:b/>
          <w:u w:val="single"/>
        </w:rPr>
      </w:pPr>
      <w:r w:rsidRPr="00FF5BEB">
        <w:rPr>
          <w:rFonts w:ascii="Arial" w:hAnsi="Arial" w:cs="Arial"/>
          <w:b/>
          <w:u w:val="single"/>
        </w:rPr>
        <w:t>Program: Promicanje kulture</w:t>
      </w:r>
    </w:p>
    <w:p w14:paraId="00BFEAED" w14:textId="77777777" w:rsidR="00FF5BEB" w:rsidRPr="00FF5BEB" w:rsidRDefault="00FF5BEB" w:rsidP="00FF5BEB">
      <w:pPr>
        <w:spacing w:after="0" w:line="240" w:lineRule="auto"/>
        <w:jc w:val="both"/>
        <w:rPr>
          <w:rFonts w:ascii="Arial" w:hAnsi="Arial" w:cs="Arial"/>
          <w:b/>
          <w:u w:val="single"/>
        </w:rPr>
      </w:pPr>
    </w:p>
    <w:p w14:paraId="52820B90" w14:textId="77777777"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u w:val="single"/>
        </w:rPr>
        <w:t>Opis i cilj programa:</w:t>
      </w:r>
      <w:r w:rsidRPr="00FF5BEB">
        <w:rPr>
          <w:rFonts w:ascii="Arial" w:hAnsi="Arial" w:cs="Arial"/>
        </w:rPr>
        <w:t xml:space="preserve"> </w:t>
      </w:r>
    </w:p>
    <w:p w14:paraId="62027282" w14:textId="77777777" w:rsidR="00FF5BEB" w:rsidRDefault="00FF5BEB" w:rsidP="00FF5BEB">
      <w:pPr>
        <w:spacing w:after="0" w:line="240" w:lineRule="auto"/>
        <w:ind w:firstLine="720"/>
        <w:jc w:val="both"/>
        <w:rPr>
          <w:rFonts w:ascii="Arial" w:hAnsi="Arial" w:cs="Arial"/>
        </w:rPr>
      </w:pPr>
      <w:r w:rsidRPr="00FF5BEB">
        <w:rPr>
          <w:rFonts w:ascii="Arial" w:hAnsi="Arial" w:cs="Arial"/>
        </w:rPr>
        <w:t>Grad Labin upravlja najznačajnijim ustanovama koje, uz pomoć građana, umjetnika i ostalih dionika omogućuju raznolikost sadržaja te provedbu kulturnih aktivnosti. U vlasništvu Grada su tri kulturne ustanove: Umjetnička škola Matka Brajše Rašana, Gradska knjižnica Labin i Pučko otvoreno učilište Labin (Narodni muzej Labin, Gradska galerija Labin i Kino Labin). Jednako važno, kulturnoj ponudi grada doprinose civilne, državne i privatne ustanove u području kulture i umjetnosti koje Grad nastoji podupirati. Također, Grad Labin promotor je više kulturnih brandova: baština rudastva i Labinske republike, labinjonska cakavica, Matija Vlačić Ilirik, Giuseppina Martinuzzi i dr., a organizator je i kulturnog ljeta pod nazivom Labin Art Republika.</w:t>
      </w:r>
    </w:p>
    <w:p w14:paraId="00869679" w14:textId="77777777" w:rsidR="00FF5BEB" w:rsidRPr="00FF5BEB" w:rsidRDefault="00FF5BEB" w:rsidP="00FF5BEB">
      <w:pPr>
        <w:spacing w:after="0" w:line="240" w:lineRule="auto"/>
        <w:ind w:firstLine="720"/>
        <w:jc w:val="both"/>
        <w:rPr>
          <w:rFonts w:ascii="Arial" w:hAnsi="Arial" w:cs="Arial"/>
        </w:rPr>
      </w:pPr>
    </w:p>
    <w:p w14:paraId="12EFC9A2" w14:textId="77777777" w:rsidR="00FF5BEB" w:rsidRPr="00FF5BEB" w:rsidRDefault="00FF5BEB" w:rsidP="00FF5BEB">
      <w:pPr>
        <w:spacing w:after="0" w:line="240" w:lineRule="auto"/>
        <w:jc w:val="both"/>
        <w:rPr>
          <w:rFonts w:ascii="Arial" w:hAnsi="Arial" w:cs="Arial"/>
        </w:rPr>
      </w:pPr>
      <w:r w:rsidRPr="00FF5BEB">
        <w:rPr>
          <w:rFonts w:ascii="Arial" w:hAnsi="Arial" w:cs="Arial"/>
          <w:b/>
          <w:u w:val="single"/>
        </w:rPr>
        <w:t>Realizirana sredstva:</w:t>
      </w:r>
      <w:r w:rsidRPr="00FF5BEB">
        <w:rPr>
          <w:rFonts w:ascii="Arial" w:hAnsi="Arial" w:cs="Arial"/>
        </w:rPr>
        <w:t xml:space="preserve"> </w:t>
      </w:r>
    </w:p>
    <w:p w14:paraId="14170E9E" w14:textId="77777777" w:rsidR="00FF5BEB" w:rsidRPr="00FF5BEB" w:rsidRDefault="00FF5BEB" w:rsidP="00FF5BEB">
      <w:pPr>
        <w:spacing w:after="0" w:line="240" w:lineRule="auto"/>
        <w:ind w:firstLine="720"/>
        <w:jc w:val="both"/>
        <w:rPr>
          <w:rFonts w:ascii="Arial" w:hAnsi="Arial" w:cs="Arial"/>
        </w:rPr>
      </w:pPr>
      <w:r w:rsidRPr="00FF5BEB">
        <w:rPr>
          <w:rFonts w:ascii="Arial" w:hAnsi="Arial" w:cs="Arial"/>
        </w:rPr>
        <w:t>Za potrebe izvršenja programa u 2024. godini planirano je 142.373,00 EUR, a realizirano 139.756,95 EUR odnosno 98.16% sredstava.</w:t>
      </w:r>
    </w:p>
    <w:p w14:paraId="539870CE" w14:textId="77777777" w:rsidR="00FF5BEB" w:rsidRPr="00FF5BEB" w:rsidRDefault="00FF5BEB" w:rsidP="00FF5BEB">
      <w:pPr>
        <w:spacing w:after="0" w:line="240" w:lineRule="auto"/>
        <w:ind w:firstLine="720"/>
        <w:jc w:val="both"/>
        <w:rPr>
          <w:rFonts w:ascii="Arial" w:hAnsi="Arial" w:cs="Arial"/>
        </w:rPr>
      </w:pPr>
    </w:p>
    <w:p w14:paraId="1A2C6B86"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3525C19B" w14:textId="77777777" w:rsidR="00FF5BEB" w:rsidRDefault="00FF5BEB" w:rsidP="00FF5BEB">
      <w:pPr>
        <w:spacing w:after="0" w:line="240" w:lineRule="auto"/>
        <w:jc w:val="both"/>
        <w:rPr>
          <w:rFonts w:ascii="Arial" w:hAnsi="Arial" w:cs="Arial"/>
        </w:rPr>
      </w:pPr>
      <w:r w:rsidRPr="00FF5BEB">
        <w:rPr>
          <w:rFonts w:ascii="Arial" w:hAnsi="Arial" w:cs="Arial"/>
        </w:rPr>
        <w:tab/>
        <w:t>Broj održanih kulturnih manifestacija tijekom godine; ukupan broj zabilježenih posjetitelja; broj medijskih objava, najava i recenzija kulturnih događaja; broj umjetnika i izvođača koji je sudjelovao u događanjima i manifestacijama tijekom godine; broj sufinanciranih projekata i programa u kulturi; broj sufinanciranih udruga, društava i ustanova u kulturi; broj i razina nagrada i priznanja za kulturno djelovanje umjetnika s područja grada Labina; broj sudionika na znanstveno-kulturnim susretima.</w:t>
      </w:r>
    </w:p>
    <w:p w14:paraId="3A752E32" w14:textId="77777777" w:rsidR="00FF5BEB" w:rsidRPr="00FF5BEB" w:rsidRDefault="00FF5BEB" w:rsidP="00FF5BEB">
      <w:pPr>
        <w:spacing w:after="0" w:line="240" w:lineRule="auto"/>
        <w:jc w:val="both"/>
        <w:rPr>
          <w:rFonts w:ascii="Arial" w:hAnsi="Arial" w:cs="Arial"/>
        </w:rPr>
      </w:pPr>
    </w:p>
    <w:p w14:paraId="04812D8E"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Kulturne manifestacije Grada Labina</w:t>
      </w:r>
    </w:p>
    <w:p w14:paraId="6ABD56AF" w14:textId="77777777" w:rsidR="00FF5BEB" w:rsidRDefault="00FF5BEB" w:rsidP="00FF5BEB">
      <w:pPr>
        <w:spacing w:after="0" w:line="240" w:lineRule="auto"/>
        <w:jc w:val="both"/>
        <w:rPr>
          <w:rFonts w:ascii="Arial" w:hAnsi="Arial" w:cs="Arial"/>
        </w:rPr>
      </w:pPr>
      <w:r w:rsidRPr="00FF5BEB">
        <w:rPr>
          <w:rFonts w:ascii="Arial" w:hAnsi="Arial" w:cs="Arial"/>
          <w:b/>
        </w:rPr>
        <w:tab/>
      </w:r>
      <w:r w:rsidRPr="00FF5BEB">
        <w:rPr>
          <w:rFonts w:ascii="Arial" w:hAnsi="Arial" w:cs="Arial"/>
        </w:rPr>
        <w:t>U 2024. godini, na financiranje kulturnih manifestacija čiji je organizator ili suorganizator Grad Labin, utrošeno je 74.375,59 sa potpunom realizacijom, odnosno ostvarenjem plana od 100.07%.</w:t>
      </w:r>
    </w:p>
    <w:p w14:paraId="2F78650E" w14:textId="77777777" w:rsidR="00FF5BEB" w:rsidRPr="00FF5BEB" w:rsidRDefault="00FF5BEB" w:rsidP="00FF5BEB">
      <w:pPr>
        <w:spacing w:after="0" w:line="240" w:lineRule="auto"/>
        <w:jc w:val="both"/>
        <w:rPr>
          <w:rFonts w:ascii="Arial" w:hAnsi="Arial" w:cs="Arial"/>
        </w:rPr>
      </w:pPr>
    </w:p>
    <w:p w14:paraId="7CB356F4"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Labin Art Republika</w:t>
      </w:r>
    </w:p>
    <w:p w14:paraId="071BD79D" w14:textId="77777777" w:rsidR="00FF5BEB" w:rsidRDefault="00FF5BEB" w:rsidP="00FF5BEB">
      <w:pPr>
        <w:spacing w:after="0" w:line="240" w:lineRule="auto"/>
        <w:ind w:firstLine="720"/>
        <w:jc w:val="both"/>
        <w:rPr>
          <w:rFonts w:ascii="Arial" w:hAnsi="Arial" w:cs="Arial"/>
        </w:rPr>
      </w:pPr>
      <w:r w:rsidRPr="00FF5BEB">
        <w:rPr>
          <w:rFonts w:ascii="Arial" w:hAnsi="Arial" w:cs="Arial"/>
        </w:rPr>
        <w:t>Krovni brand kulturnog ljeta, dvomjesečna manifestacija Labin Art Republika, realizirana je od 1.7. do 31.8. 2023., a utrošeno je 14.277,53 EUR od planiranih 14.300 EUR, što je realizacija od 99.84%.</w:t>
      </w:r>
    </w:p>
    <w:p w14:paraId="2B438587" w14:textId="77777777" w:rsidR="00FF5BEB" w:rsidRPr="00FF5BEB" w:rsidRDefault="00FF5BEB" w:rsidP="00FF5BEB">
      <w:pPr>
        <w:spacing w:after="0" w:line="240" w:lineRule="auto"/>
        <w:ind w:firstLine="720"/>
        <w:jc w:val="both"/>
        <w:rPr>
          <w:rFonts w:ascii="Arial" w:hAnsi="Arial" w:cs="Arial"/>
        </w:rPr>
      </w:pPr>
    </w:p>
    <w:p w14:paraId="522B5702"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Sufinanciranje projekata kulture</w:t>
      </w:r>
    </w:p>
    <w:p w14:paraId="63B5D1AC" w14:textId="77777777" w:rsidR="00FF5BEB" w:rsidRDefault="00FF5BEB" w:rsidP="00FF5BEB">
      <w:pPr>
        <w:spacing w:after="0" w:line="240" w:lineRule="auto"/>
        <w:ind w:firstLine="720"/>
        <w:jc w:val="both"/>
        <w:rPr>
          <w:rFonts w:ascii="Arial" w:hAnsi="Arial" w:cs="Arial"/>
        </w:rPr>
      </w:pPr>
      <w:r w:rsidRPr="00FF5BEB">
        <w:rPr>
          <w:rFonts w:ascii="Arial" w:hAnsi="Arial" w:cs="Arial"/>
        </w:rPr>
        <w:t>Kulturnoj ponudi grada doprinose projekti i programi civilnih, državnih i privatnih ustanove u području kulture i umjetnosti koje Grad nastoji podupirati. Kroz Javni poziv za sufinanciranje programa i projekata iz područja kulture za 2024. godinu, ukupno je planirano 46.000,00, a realizirano 44.397,00 uz realizaciju plana od 96.52%.</w:t>
      </w:r>
    </w:p>
    <w:p w14:paraId="6AFC5E7A" w14:textId="77777777" w:rsidR="00A743F5" w:rsidRDefault="00A743F5" w:rsidP="00FF5BEB">
      <w:pPr>
        <w:spacing w:after="0" w:line="240" w:lineRule="auto"/>
        <w:ind w:firstLine="720"/>
        <w:jc w:val="both"/>
        <w:rPr>
          <w:rFonts w:ascii="Arial" w:hAnsi="Arial" w:cs="Arial"/>
        </w:rPr>
      </w:pPr>
    </w:p>
    <w:p w14:paraId="0A9AC062" w14:textId="77777777" w:rsidR="00A743F5" w:rsidRDefault="00A743F5" w:rsidP="00FF5BEB">
      <w:pPr>
        <w:spacing w:after="0" w:line="240" w:lineRule="auto"/>
        <w:ind w:firstLine="720"/>
        <w:jc w:val="both"/>
        <w:rPr>
          <w:rFonts w:ascii="Arial" w:hAnsi="Arial" w:cs="Arial"/>
        </w:rPr>
      </w:pPr>
    </w:p>
    <w:p w14:paraId="5829459C" w14:textId="77777777" w:rsidR="00A743F5" w:rsidRPr="00FF5BEB" w:rsidRDefault="00A743F5" w:rsidP="00FF5BEB">
      <w:pPr>
        <w:spacing w:after="0" w:line="240" w:lineRule="auto"/>
        <w:ind w:firstLine="720"/>
        <w:jc w:val="both"/>
        <w:rPr>
          <w:rFonts w:ascii="Arial" w:hAnsi="Arial" w:cs="Arial"/>
        </w:rPr>
      </w:pPr>
    </w:p>
    <w:p w14:paraId="5139AD8B" w14:textId="77777777" w:rsidR="00FF5BEB" w:rsidRPr="00FF5BEB" w:rsidRDefault="00FF5BEB" w:rsidP="00FF5BEB">
      <w:pPr>
        <w:spacing w:after="0" w:line="240" w:lineRule="auto"/>
        <w:ind w:firstLine="720"/>
        <w:jc w:val="both"/>
        <w:rPr>
          <w:rFonts w:ascii="Arial" w:hAnsi="Arial" w:cs="Arial"/>
          <w:b/>
        </w:rPr>
      </w:pPr>
      <w:r w:rsidRPr="00FF5BEB">
        <w:rPr>
          <w:rFonts w:ascii="Arial" w:hAnsi="Arial" w:cs="Arial"/>
          <w:b/>
        </w:rPr>
        <w:t>Aktivnost: Brendiranje – Praktična realizacija na proj.cakavice, M.Vlačića i rudarstva</w:t>
      </w:r>
    </w:p>
    <w:p w14:paraId="2CC38337"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Za promociju labinskih kulturnih brandova u 2023. godini utrošeno 4.830,51 EUR, što je 82.32%od ukupno planiranih proračunskih sredstava.</w:t>
      </w:r>
    </w:p>
    <w:p w14:paraId="6B372295" w14:textId="77777777" w:rsidR="00FF5BEB" w:rsidRDefault="00FF5BEB" w:rsidP="00FF5BEB">
      <w:pPr>
        <w:spacing w:after="0" w:line="240" w:lineRule="auto"/>
        <w:ind w:firstLine="708"/>
        <w:jc w:val="both"/>
        <w:rPr>
          <w:rFonts w:ascii="Arial" w:hAnsi="Arial" w:cs="Arial"/>
          <w:b/>
          <w:bCs/>
        </w:rPr>
      </w:pPr>
    </w:p>
    <w:p w14:paraId="638DA706" w14:textId="586664D5" w:rsidR="00FF5BEB" w:rsidRPr="00FF5BEB" w:rsidRDefault="00FF5BEB" w:rsidP="00FF5BEB">
      <w:pPr>
        <w:spacing w:after="0" w:line="240" w:lineRule="auto"/>
        <w:ind w:firstLine="708"/>
        <w:jc w:val="both"/>
        <w:rPr>
          <w:rFonts w:ascii="Arial" w:hAnsi="Arial" w:cs="Arial"/>
          <w:b/>
          <w:bCs/>
        </w:rPr>
      </w:pPr>
      <w:r w:rsidRPr="00FF5BEB">
        <w:rPr>
          <w:rFonts w:ascii="Arial" w:hAnsi="Arial" w:cs="Arial"/>
          <w:b/>
          <w:bCs/>
        </w:rPr>
        <w:t>Aktivnost: Kulturno povijesni susreti</w:t>
      </w:r>
    </w:p>
    <w:p w14:paraId="4C4D8D69"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Kroz ovu aktivnost utrošeno je 1.876,32 EUR, a realizacija plana bila je 99.8%.</w:t>
      </w:r>
    </w:p>
    <w:p w14:paraId="72DF663F" w14:textId="77777777" w:rsidR="00FF5BEB" w:rsidRDefault="00FF5BEB" w:rsidP="00FF5BEB">
      <w:pPr>
        <w:spacing w:after="0" w:line="240" w:lineRule="auto"/>
        <w:jc w:val="both"/>
        <w:rPr>
          <w:rFonts w:ascii="Arial" w:hAnsi="Arial" w:cs="Arial"/>
          <w:b/>
          <w:u w:val="single"/>
        </w:rPr>
      </w:pPr>
    </w:p>
    <w:p w14:paraId="01450096" w14:textId="77777777" w:rsidR="00FF5BEB" w:rsidRDefault="00FF5BEB" w:rsidP="00FF5BEB">
      <w:pPr>
        <w:spacing w:after="0" w:line="240" w:lineRule="auto"/>
        <w:jc w:val="both"/>
        <w:rPr>
          <w:rFonts w:ascii="Arial" w:hAnsi="Arial" w:cs="Arial"/>
          <w:b/>
          <w:u w:val="single"/>
        </w:rPr>
      </w:pPr>
    </w:p>
    <w:p w14:paraId="5636D520" w14:textId="7F6282E8"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Program: Socijalna skrb</w:t>
      </w:r>
    </w:p>
    <w:p w14:paraId="1F1C5D0C" w14:textId="77777777" w:rsidR="00FF5BEB" w:rsidRDefault="00FF5BEB" w:rsidP="00FF5BEB">
      <w:pPr>
        <w:spacing w:after="0" w:line="240" w:lineRule="auto"/>
        <w:rPr>
          <w:rFonts w:ascii="Arial" w:hAnsi="Arial" w:cs="Arial"/>
          <w:b/>
          <w:u w:val="single"/>
        </w:rPr>
      </w:pPr>
    </w:p>
    <w:p w14:paraId="109B209E" w14:textId="4F34292C" w:rsidR="00FF5BEB" w:rsidRPr="00FF5BEB" w:rsidRDefault="00FF5BEB" w:rsidP="00FF5BEB">
      <w:pPr>
        <w:spacing w:after="0" w:line="240" w:lineRule="auto"/>
        <w:rPr>
          <w:rFonts w:ascii="Arial" w:hAnsi="Arial" w:cs="Arial"/>
          <w:b/>
          <w:u w:val="single"/>
        </w:rPr>
      </w:pPr>
      <w:r w:rsidRPr="00FF5BEB">
        <w:rPr>
          <w:rFonts w:ascii="Arial" w:hAnsi="Arial" w:cs="Arial"/>
          <w:b/>
          <w:u w:val="single"/>
        </w:rPr>
        <w:t>Opis i cilj programa:</w:t>
      </w:r>
    </w:p>
    <w:p w14:paraId="2A3F07C5" w14:textId="77777777" w:rsidR="00FF5BEB" w:rsidRPr="00FF5BEB" w:rsidRDefault="00FF5BEB" w:rsidP="00FF5BEB">
      <w:pPr>
        <w:spacing w:after="0" w:line="240" w:lineRule="auto"/>
        <w:jc w:val="both"/>
        <w:rPr>
          <w:rFonts w:ascii="Arial" w:hAnsi="Arial" w:cs="Arial"/>
        </w:rPr>
      </w:pPr>
      <w:r w:rsidRPr="00FF5BEB">
        <w:rPr>
          <w:rFonts w:ascii="Arial" w:eastAsia="TimesNewRoman" w:hAnsi="Arial" w:cs="Arial"/>
        </w:rPr>
        <w:tab/>
        <w:t>Mjerama Socijalnog programa Grada Labina za 2024. godinu nastojala se poboljšati kvaliteta življenja svih socijalno osjetljivih društvenih skupina i pojedinaca, jer je evidentno da postoje kategorije građana koje bez dodatnih intervencija ne mogu zadovoljiti temeljne životne potrebe. Grad Labin kao jedinica lokalne samouprave osigurava financijska sredstva za provođenje programa socijalne skrbi i to posebno skrb o umirovljenicima, djeci i mladima, osobama s invaliditetom i ostalim socijalno osjetljivim osobama.</w:t>
      </w:r>
      <w:r w:rsidRPr="00FF5BEB">
        <w:rPr>
          <w:rFonts w:ascii="Arial" w:hAnsi="Arial" w:cs="Arial"/>
        </w:rPr>
        <w:t xml:space="preserve"> </w:t>
      </w:r>
    </w:p>
    <w:p w14:paraId="4F19D726" w14:textId="77777777" w:rsidR="00FF5BEB" w:rsidRPr="00FF5BEB" w:rsidRDefault="00FF5BEB" w:rsidP="00FF5BEB">
      <w:pPr>
        <w:spacing w:after="0" w:line="240" w:lineRule="auto"/>
        <w:jc w:val="both"/>
        <w:rPr>
          <w:rFonts w:ascii="Arial" w:eastAsia="TimesNewRoman" w:hAnsi="Arial" w:cs="Arial"/>
        </w:rPr>
      </w:pPr>
      <w:r w:rsidRPr="00FF5BEB">
        <w:rPr>
          <w:rFonts w:ascii="Arial" w:hAnsi="Arial" w:cs="Arial"/>
        </w:rPr>
        <w:tab/>
        <w:t>Cilj programa je osiguranje primjerene skrbi o socijalno ugroženim stanovnicima Grada Labina, jačanje socijalnih nad-standarda, te i povećanje dostupnosti i kvalitete socijalnih usluga, kao i poticanje demografskih mjera za boljitak djece i mladih obitelji.</w:t>
      </w:r>
    </w:p>
    <w:p w14:paraId="5827A0AE" w14:textId="77777777" w:rsidR="00FF5BEB" w:rsidRDefault="00FF5BEB" w:rsidP="00FF5BEB">
      <w:pPr>
        <w:spacing w:after="0" w:line="240" w:lineRule="auto"/>
        <w:jc w:val="both"/>
        <w:rPr>
          <w:rFonts w:ascii="Arial" w:hAnsi="Arial" w:cs="Arial"/>
          <w:b/>
          <w:u w:val="single"/>
        </w:rPr>
      </w:pPr>
    </w:p>
    <w:p w14:paraId="2D5FAAB1" w14:textId="1E2A4F0E"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Realizirana sredstva:</w:t>
      </w:r>
    </w:p>
    <w:p w14:paraId="4A2412A1"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Socijalni program Grada Labina za 2024. godinu planiran je u ukupnom iznosu od 481.350,00 EUR, dok je utrošak ukupno iznosio 490.989,70 uz prekoračenje plana od 2.0% u odnosu na planirana sredstva u programu. Do prekoračenja je došlo uslijed povećanja troška u odnosu na planirano u drugom rebalansu proračuna, a s ciljem potpunog ostvarenja mjera iz Odluke o socijalnoj skrbi.</w:t>
      </w:r>
    </w:p>
    <w:p w14:paraId="1807D89D" w14:textId="77777777" w:rsidR="00FF5BEB" w:rsidRDefault="00FF5BEB" w:rsidP="00FF5BEB">
      <w:pPr>
        <w:spacing w:after="0" w:line="240" w:lineRule="auto"/>
        <w:rPr>
          <w:rFonts w:ascii="Arial" w:hAnsi="Arial" w:cs="Arial"/>
          <w:b/>
          <w:u w:val="single"/>
        </w:rPr>
      </w:pPr>
    </w:p>
    <w:p w14:paraId="64EB8B85" w14:textId="034C0FD4" w:rsidR="00FF5BEB" w:rsidRPr="00FF5BEB" w:rsidRDefault="00FF5BEB" w:rsidP="00FF5BEB">
      <w:pPr>
        <w:spacing w:after="0" w:line="240" w:lineRule="auto"/>
        <w:rPr>
          <w:rFonts w:ascii="Arial" w:hAnsi="Arial" w:cs="Arial"/>
          <w:b/>
          <w:u w:val="single"/>
        </w:rPr>
      </w:pPr>
      <w:r w:rsidRPr="00FF5BEB">
        <w:rPr>
          <w:rFonts w:ascii="Arial" w:hAnsi="Arial" w:cs="Arial"/>
          <w:b/>
          <w:u w:val="single"/>
        </w:rPr>
        <w:t>Pokazatelj uspješnosti realiziranih ciljeva:</w:t>
      </w:r>
    </w:p>
    <w:p w14:paraId="3B544FC6" w14:textId="77777777" w:rsidR="00FF5BEB" w:rsidRDefault="00FF5BEB" w:rsidP="00FF5BEB">
      <w:pPr>
        <w:spacing w:after="0" w:line="240" w:lineRule="auto"/>
        <w:rPr>
          <w:rFonts w:ascii="Arial" w:hAnsi="Arial" w:cs="Arial"/>
        </w:rPr>
      </w:pPr>
      <w:r w:rsidRPr="00FF5BEB">
        <w:rPr>
          <w:rFonts w:ascii="Arial" w:hAnsi="Arial" w:cs="Arial"/>
        </w:rPr>
        <w:tab/>
        <w:t>Broj korisnika socijalnog programa kojima se isplaćuju redovna sredstva; broj izdanih Rješenja o sufinanciranju troškova stanovanja; broj obitelji kojima je isplaćena pomoć za obrazovanje malodobne djece; broj isplaćenih naknada za novorođenčad; broj sufinanciranih školskih marendi i obroka u produženom boravku; broj subvencioniranih voznih karata; broj osoba kojima su pružene vanjske usluge u sklopu Socijalnog programa; broj dostavljenih toplih obroka; broj dodijeljenih bonova za hranu; broj zbrinutih osoba u nužnom smještaju; broj podijeljenih novčanih bonova i bonova za prehranu povodom uskršnjih i božićnih blagdana; broj uplata u humanitarne akcije; broj odobrenih i financiranih programa u sklopu Javnog poziva za udruge u socijalnoj skrbi i zdravstvu; broj direktno ugovorenih donacija i subvencija.</w:t>
      </w:r>
    </w:p>
    <w:p w14:paraId="289A535C" w14:textId="77777777" w:rsidR="00FF5BEB" w:rsidRPr="00FF5BEB" w:rsidRDefault="00FF5BEB" w:rsidP="00FF5BEB">
      <w:pPr>
        <w:spacing w:after="0" w:line="240" w:lineRule="auto"/>
        <w:rPr>
          <w:rFonts w:ascii="Arial" w:hAnsi="Arial" w:cs="Arial"/>
          <w:color w:val="FF0000"/>
        </w:rPr>
      </w:pPr>
    </w:p>
    <w:p w14:paraId="2C852C55"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Socijalna zaštita djece i mladih</w:t>
      </w:r>
    </w:p>
    <w:p w14:paraId="0C0284B6"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Realizirana je kroz plaćanje računa davateljima usluga:</w:t>
      </w:r>
      <w:r w:rsidRPr="00FF5BEB">
        <w:rPr>
          <w:rFonts w:ascii="Arial" w:hAnsi="Arial" w:cs="Arial"/>
          <w:b/>
        </w:rPr>
        <w:t xml:space="preserve"> </w:t>
      </w:r>
      <w:r w:rsidRPr="00FF5BEB">
        <w:rPr>
          <w:rFonts w:ascii="Arial" w:hAnsi="Arial" w:cs="Arial"/>
        </w:rPr>
        <w:t>financirao se smještaj djece u jaslice i vrtić; osigurana je besplatna marenda djeci u osnovnim školama iz obitelji u stanju socijalne potrebe; osiguran je ručak za djecu koja su pohađala produženi boravak iz obitelji u stanju socijalne potrebe; roditelji novorođene djece s prebivalištem u Gradu Labinu ostvarili su pravo na novčana sredstva za nabavku opreme za novorođenčad; realizirana su sredstva za dohranu novorođenčadi.</w:t>
      </w:r>
    </w:p>
    <w:p w14:paraId="57A9E6B3" w14:textId="77777777" w:rsidR="00FF5BEB" w:rsidRDefault="00FF5BEB" w:rsidP="00FF5BEB">
      <w:pPr>
        <w:spacing w:after="0" w:line="240" w:lineRule="auto"/>
        <w:jc w:val="both"/>
        <w:rPr>
          <w:rFonts w:ascii="Arial" w:hAnsi="Arial" w:cs="Arial"/>
        </w:rPr>
      </w:pPr>
      <w:r w:rsidRPr="00FF5BEB">
        <w:rPr>
          <w:rFonts w:ascii="Arial" w:hAnsi="Arial" w:cs="Arial"/>
        </w:rPr>
        <w:tab/>
        <w:t>Za potrebe izvršenja ove aktivnosti u 2024. godini planirano je 78.400,00, a realizirano 78.114,45 EUR, odnosno indeks realizacije je bio 99.64%.</w:t>
      </w:r>
    </w:p>
    <w:p w14:paraId="25684BA7" w14:textId="77777777" w:rsidR="00FF5BEB" w:rsidRPr="00FF5BEB" w:rsidRDefault="00FF5BEB" w:rsidP="00FF5BEB">
      <w:pPr>
        <w:spacing w:after="0" w:line="240" w:lineRule="auto"/>
        <w:jc w:val="both"/>
        <w:rPr>
          <w:rFonts w:ascii="Arial" w:hAnsi="Arial" w:cs="Arial"/>
        </w:rPr>
      </w:pPr>
    </w:p>
    <w:p w14:paraId="2C043DCA" w14:textId="77777777" w:rsidR="00FF5BEB" w:rsidRPr="00FF5BEB" w:rsidRDefault="00FF5BEB" w:rsidP="00FF5BEB">
      <w:pPr>
        <w:spacing w:after="0" w:line="240" w:lineRule="auto"/>
        <w:rPr>
          <w:rFonts w:ascii="Arial" w:hAnsi="Arial" w:cs="Arial"/>
        </w:rPr>
      </w:pPr>
      <w:r w:rsidRPr="00FF5BEB">
        <w:rPr>
          <w:rFonts w:ascii="Arial" w:hAnsi="Arial" w:cs="Arial"/>
          <w:b/>
        </w:rPr>
        <w:t>Aktivnost: Socijalna zaštita starijih, bolesnih i nemoćnih osoba</w:t>
      </w:r>
      <w:r w:rsidRPr="00FF5BEB">
        <w:rPr>
          <w:rFonts w:ascii="Arial" w:hAnsi="Arial" w:cs="Arial"/>
        </w:rPr>
        <w:t xml:space="preserve"> </w:t>
      </w:r>
    </w:p>
    <w:p w14:paraId="39C34347"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Usmjerena je na poticanje kvalitetnog i aktivnog življenja osoba starije životne dobi, njihovu izvaninstitucionalnu zaštitu, te razne oblike pomoći nemoćnim osobama.</w:t>
      </w:r>
    </w:p>
    <w:p w14:paraId="12F8CCEB"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 xml:space="preserve">Povodom Uskršnjih i Božićnih blagdana, za umirovljenike sa mirovinom do 400,00 EUR kuna isplaćena je novčana dotacija, a za domaćice starije od 60 godina i korisnike socijalnog programa Grada Labina podijeljeni su poklon bonovi. </w:t>
      </w:r>
      <w:r w:rsidRPr="00FF5BEB">
        <w:rPr>
          <w:rFonts w:ascii="Arial" w:hAnsi="Arial" w:cs="Arial"/>
        </w:rPr>
        <w:tab/>
      </w:r>
    </w:p>
    <w:p w14:paraId="6DDA09D7"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Socijalna pomoć osiguravala se i kroz pomoć u hrani (dostavom toplog obroka u kuće oko 20 korisnika i putem narudžbenica za kupnju hrane – oko 15 korisnika mjesečno). Sufinancirana je usluga zdravstvene njege u kući iznad ugovorenih limita HZZO-a, u vrijednosti od 4.000,00 EUR.</w:t>
      </w:r>
    </w:p>
    <w:p w14:paraId="60B87F54" w14:textId="77777777" w:rsidR="00FF5BEB" w:rsidRPr="00FF5BEB" w:rsidRDefault="00FF5BEB" w:rsidP="00FF5BEB">
      <w:pPr>
        <w:autoSpaceDE w:val="0"/>
        <w:autoSpaceDN w:val="0"/>
        <w:adjustRightInd w:val="0"/>
        <w:spacing w:after="0" w:line="240" w:lineRule="auto"/>
        <w:ind w:firstLine="708"/>
        <w:rPr>
          <w:rFonts w:ascii="Arial" w:hAnsi="Arial" w:cs="Arial"/>
        </w:rPr>
      </w:pPr>
      <w:r w:rsidRPr="00FF5BEB">
        <w:rPr>
          <w:rFonts w:ascii="Arial" w:hAnsi="Arial" w:cs="Arial"/>
        </w:rPr>
        <w:t xml:space="preserve">Prekoračenje realizacije s indeksom od 108.24% posljedica je povećanja novčanih naknada za umirovljenike, domaćice i korisnike Socijalnog programa u vrijeme Božića 2024. godine, odnosno nakon donošenja 2. rebalansa proračuna. </w:t>
      </w:r>
    </w:p>
    <w:p w14:paraId="20F9AE08" w14:textId="77777777" w:rsidR="00FF5BEB" w:rsidRPr="00FF5BEB" w:rsidRDefault="00FF5BEB" w:rsidP="00FF5BEB">
      <w:pPr>
        <w:autoSpaceDE w:val="0"/>
        <w:autoSpaceDN w:val="0"/>
        <w:adjustRightInd w:val="0"/>
        <w:spacing w:after="0" w:line="240" w:lineRule="auto"/>
        <w:rPr>
          <w:rFonts w:ascii="Arial" w:hAnsi="Arial" w:cs="Arial"/>
        </w:rPr>
      </w:pPr>
    </w:p>
    <w:p w14:paraId="25962DB1" w14:textId="77777777" w:rsidR="00FF5BEB" w:rsidRPr="00FF5BEB" w:rsidRDefault="00FF5BEB" w:rsidP="00FF5BEB">
      <w:pPr>
        <w:autoSpaceDE w:val="0"/>
        <w:autoSpaceDN w:val="0"/>
        <w:adjustRightInd w:val="0"/>
        <w:spacing w:after="0" w:line="240" w:lineRule="auto"/>
        <w:rPr>
          <w:rFonts w:ascii="Arial" w:hAnsi="Arial" w:cs="Arial"/>
        </w:rPr>
      </w:pPr>
      <w:r w:rsidRPr="00FF5BEB">
        <w:rPr>
          <w:rFonts w:ascii="Arial" w:hAnsi="Arial" w:cs="Arial"/>
          <w:b/>
        </w:rPr>
        <w:t>Aktivnost: Socijalna zaštita obitelji (podmirenje troškova stanovanja i prijevoza)</w:t>
      </w:r>
      <w:r w:rsidRPr="00FF5BEB">
        <w:rPr>
          <w:rFonts w:ascii="Arial" w:hAnsi="Arial" w:cs="Arial"/>
        </w:rPr>
        <w:t xml:space="preserve"> </w:t>
      </w:r>
    </w:p>
    <w:p w14:paraId="0D63AF67" w14:textId="77777777" w:rsidR="00FF5BEB" w:rsidRPr="00FF5BEB" w:rsidRDefault="00FF5BEB" w:rsidP="00FF5BEB">
      <w:pPr>
        <w:pStyle w:val="Bezproreda"/>
        <w:jc w:val="both"/>
        <w:rPr>
          <w:rFonts w:ascii="Arial" w:hAnsi="Arial" w:cs="Arial"/>
        </w:rPr>
      </w:pPr>
      <w:r w:rsidRPr="00FF5BEB">
        <w:rPr>
          <w:rFonts w:ascii="Arial" w:hAnsi="Arial" w:cs="Arial"/>
        </w:rPr>
        <w:tab/>
        <w:t>Cilj aktivnosti je provođenje postupaka priznavanja prava iz socijalne skrbi kako bi se socijalno ugroženoj kategoriji građana pomoglo u rješavanju osnovnih egzistencijalnih problema.</w:t>
      </w:r>
    </w:p>
    <w:p w14:paraId="444CBC90" w14:textId="77777777" w:rsidR="00FF5BEB" w:rsidRPr="00FF5BEB" w:rsidRDefault="00FF5BEB" w:rsidP="00FF5BEB">
      <w:pPr>
        <w:pStyle w:val="Bezproreda"/>
        <w:jc w:val="both"/>
        <w:rPr>
          <w:rFonts w:ascii="Arial" w:hAnsi="Arial" w:cs="Arial"/>
        </w:rPr>
      </w:pPr>
      <w:r w:rsidRPr="00FF5BEB">
        <w:rPr>
          <w:rFonts w:ascii="Arial" w:hAnsi="Arial" w:cs="Arial"/>
        </w:rPr>
        <w:t xml:space="preserve"> </w:t>
      </w:r>
      <w:r w:rsidRPr="00FF5BEB">
        <w:rPr>
          <w:rFonts w:ascii="Arial" w:hAnsi="Arial" w:cs="Arial"/>
        </w:rPr>
        <w:tab/>
        <w:t xml:space="preserve">Osigurane su novčane doznake od 15,00 EUR kuna mjesečno za najugroženije sugrađane prema preporuci Centra za socijalnu skrb - za oko 60 korisnika. </w:t>
      </w:r>
      <w:r w:rsidRPr="00FF5BEB">
        <w:rPr>
          <w:rFonts w:ascii="Arial" w:hAnsi="Arial" w:cs="Arial"/>
          <w:bCs/>
        </w:rPr>
        <w:t>Subvencijom troškova stanovanja nastavljeno je sufinanciranje troškova električne energije, odvoza smeća, vode i otpadnih voda, najamnine i komunalne naknade za ukupno 204 najpotrebitija građana koji ostvaruju pravo na subvenciju troškova stanovanja.</w:t>
      </w:r>
      <w:r w:rsidRPr="00FF5BEB">
        <w:rPr>
          <w:rFonts w:ascii="Arial" w:hAnsi="Arial" w:cs="Arial"/>
        </w:rPr>
        <w:t xml:space="preserve"> Za umirovljenike i domaćice starije od 60 godina osigurana su sredstva za subvencioniranje voznih karata za lokalni prijevoz na relaciji Labin – Rabac, Labin - Raša i Labin – lokalno – za oko 40 korisnika.</w:t>
      </w:r>
    </w:p>
    <w:p w14:paraId="4EEAB85A" w14:textId="77777777" w:rsidR="00FF5BEB" w:rsidRPr="00FF5BEB" w:rsidRDefault="00FF5BEB" w:rsidP="00FF5BEB">
      <w:pPr>
        <w:pStyle w:val="Bezproreda"/>
        <w:jc w:val="both"/>
        <w:rPr>
          <w:rFonts w:ascii="Arial" w:hAnsi="Arial" w:cs="Arial"/>
        </w:rPr>
      </w:pPr>
      <w:r w:rsidRPr="00FF5BEB">
        <w:rPr>
          <w:rFonts w:ascii="Arial" w:hAnsi="Arial" w:cs="Arial"/>
        </w:rPr>
        <w:tab/>
        <w:t>Od rezerviranih 132.250 EUR, utrošen je iznos od 127.771,43 EUR ili 96,61% planirane svote.</w:t>
      </w:r>
    </w:p>
    <w:p w14:paraId="1DAF3EF2" w14:textId="77777777" w:rsidR="00FF5BEB" w:rsidRPr="00FF5BEB" w:rsidRDefault="00FF5BEB" w:rsidP="00FF5BEB">
      <w:pPr>
        <w:spacing w:after="0" w:line="240" w:lineRule="auto"/>
        <w:rPr>
          <w:rFonts w:ascii="Arial" w:hAnsi="Arial" w:cs="Arial"/>
          <w:b/>
        </w:rPr>
      </w:pPr>
    </w:p>
    <w:p w14:paraId="670E931E" w14:textId="77777777" w:rsidR="00FF5BEB" w:rsidRPr="00FF5BEB" w:rsidRDefault="00FF5BEB" w:rsidP="00FF5BEB">
      <w:pPr>
        <w:spacing w:after="0" w:line="240" w:lineRule="auto"/>
        <w:rPr>
          <w:rFonts w:ascii="Arial" w:hAnsi="Arial" w:cs="Arial"/>
          <w:b/>
        </w:rPr>
      </w:pPr>
      <w:r w:rsidRPr="00FF5BEB">
        <w:rPr>
          <w:rFonts w:ascii="Arial" w:hAnsi="Arial" w:cs="Arial"/>
          <w:b/>
        </w:rPr>
        <w:t xml:space="preserve">Aktivnost: Socijalna zaštita osoba s invaliditetom </w:t>
      </w:r>
    </w:p>
    <w:p w14:paraId="352ED17F"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Planirana sredstva se troše prema zahtjevima potrebitih građana. Uz zahtjeve, realizirana su sredstva za putne troškove za obitelji koje voze djecu na terapiju u Dnevni centar za rehabilitaciju u Pulu ili Rijeku, te prijevoz žena na mamografske preglede u Pazin ili Pulu.</w:t>
      </w:r>
    </w:p>
    <w:p w14:paraId="6027C8AE" w14:textId="77777777" w:rsidR="00FF5BEB" w:rsidRDefault="00FF5BEB" w:rsidP="00FF5BEB">
      <w:pPr>
        <w:spacing w:after="0" w:line="240" w:lineRule="auto"/>
        <w:jc w:val="both"/>
        <w:rPr>
          <w:rFonts w:ascii="Arial" w:hAnsi="Arial" w:cs="Arial"/>
        </w:rPr>
      </w:pPr>
      <w:r w:rsidRPr="00FF5BEB">
        <w:rPr>
          <w:rFonts w:ascii="Arial" w:hAnsi="Arial" w:cs="Arial"/>
        </w:rPr>
        <w:tab/>
        <w:t>U 2024. godini planirano je 5.700,00</w:t>
      </w:r>
      <w:r w:rsidRPr="00FF5BEB">
        <w:rPr>
          <w:rFonts w:ascii="Arial" w:hAnsi="Arial" w:cs="Arial"/>
        </w:rPr>
        <w:tab/>
        <w:t xml:space="preserve"> EUR proračunskih sredstava, a realizacija je izvršena uz prekoračenje od 464,61 EUR, zbog povećanog broja zahtjeva krajem godine.</w:t>
      </w:r>
    </w:p>
    <w:p w14:paraId="64E9CF02" w14:textId="77777777" w:rsidR="00FF5BEB" w:rsidRPr="00FF5BEB" w:rsidRDefault="00FF5BEB" w:rsidP="00FF5BEB">
      <w:pPr>
        <w:spacing w:after="0" w:line="240" w:lineRule="auto"/>
        <w:jc w:val="both"/>
        <w:rPr>
          <w:rFonts w:ascii="Arial" w:hAnsi="Arial" w:cs="Arial"/>
        </w:rPr>
      </w:pPr>
    </w:p>
    <w:p w14:paraId="714AA95A"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Humanitarne akcije</w:t>
      </w:r>
    </w:p>
    <w:p w14:paraId="584FE259" w14:textId="77777777" w:rsidR="00FF5BEB" w:rsidRDefault="00FF5BEB" w:rsidP="00FF5BEB">
      <w:pPr>
        <w:spacing w:after="0" w:line="240" w:lineRule="auto"/>
        <w:jc w:val="both"/>
        <w:rPr>
          <w:rFonts w:ascii="Arial" w:hAnsi="Arial" w:cs="Arial"/>
          <w:bCs/>
        </w:rPr>
      </w:pPr>
      <w:r w:rsidRPr="00FF5BEB">
        <w:rPr>
          <w:rFonts w:ascii="Arial" w:hAnsi="Arial" w:cs="Arial"/>
          <w:bCs/>
        </w:rPr>
        <w:tab/>
        <w:t>Na navedenu aktivnost potrošeno je 50% planiranih sredstava, odnosno 500,00 EUR. Od planiranog sudjelovanja u dvije humanitarne akcije do konca 2024. realizirana je jedna.</w:t>
      </w:r>
    </w:p>
    <w:p w14:paraId="2F4F8631" w14:textId="77777777" w:rsidR="00FF5BEB" w:rsidRPr="00FF5BEB" w:rsidRDefault="00FF5BEB" w:rsidP="00FF5BEB">
      <w:pPr>
        <w:spacing w:after="0" w:line="240" w:lineRule="auto"/>
        <w:jc w:val="both"/>
        <w:rPr>
          <w:rFonts w:ascii="Arial" w:hAnsi="Arial" w:cs="Arial"/>
          <w:bCs/>
        </w:rPr>
      </w:pPr>
    </w:p>
    <w:p w14:paraId="0BAB4587"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Socijalna zaštita obitelji u nužnom smještaju</w:t>
      </w:r>
    </w:p>
    <w:p w14:paraId="449713AD"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Ova aktivnost podrazumijeva smještaj socijalno ugroženih samaca i obitelji u objekt nužnog smještaja Grada Labina na lokaciji Katuri 17. Realizirana su sredstva za subvenciju režijskih troškova osoba i/ili obitelji u stanju socijalne potrebe, te sredstva za troškove struje, vode, odvoza smeća i kanalizacije koja se refundiraju od korisnika, troškove materijala za čišćenje, kao i usluge tekućeg i investicijskog održavanja.</w:t>
      </w:r>
    </w:p>
    <w:p w14:paraId="72DAA032" w14:textId="77777777" w:rsidR="00FF5BEB" w:rsidRDefault="00FF5BEB" w:rsidP="00FF5BEB">
      <w:pPr>
        <w:spacing w:after="0" w:line="240" w:lineRule="auto"/>
        <w:ind w:firstLine="708"/>
        <w:jc w:val="both"/>
        <w:rPr>
          <w:rFonts w:ascii="Arial" w:hAnsi="Arial" w:cs="Arial"/>
        </w:rPr>
      </w:pPr>
      <w:r w:rsidRPr="00FF5BEB">
        <w:rPr>
          <w:rFonts w:ascii="Arial" w:hAnsi="Arial" w:cs="Arial"/>
        </w:rPr>
        <w:t>Predviđeni iznos za 2024. godinu u visini od 18.000,00 EUR prekoračen je za minimalni iznos od 112,76 EUR, što čini indeks realizacije od 100,63%.</w:t>
      </w:r>
    </w:p>
    <w:p w14:paraId="42D80E03" w14:textId="77777777" w:rsidR="00FF5BEB" w:rsidRPr="00FF5BEB" w:rsidRDefault="00FF5BEB" w:rsidP="00FF5BEB">
      <w:pPr>
        <w:spacing w:after="0" w:line="240" w:lineRule="auto"/>
        <w:ind w:firstLine="708"/>
        <w:jc w:val="both"/>
        <w:rPr>
          <w:rFonts w:ascii="Arial" w:hAnsi="Arial" w:cs="Arial"/>
        </w:rPr>
      </w:pPr>
    </w:p>
    <w:p w14:paraId="4840A1E3" w14:textId="77777777" w:rsidR="00FF5BEB" w:rsidRPr="00FF5BEB" w:rsidRDefault="00FF5BEB" w:rsidP="00FF5BEB">
      <w:pPr>
        <w:spacing w:after="0" w:line="240" w:lineRule="auto"/>
        <w:jc w:val="both"/>
        <w:rPr>
          <w:rFonts w:ascii="Arial" w:hAnsi="Arial" w:cs="Arial"/>
          <w:b/>
        </w:rPr>
      </w:pPr>
      <w:r w:rsidRPr="00FF5BEB">
        <w:rPr>
          <w:rFonts w:ascii="Arial" w:hAnsi="Arial" w:cs="Arial"/>
          <w:b/>
        </w:rPr>
        <w:t>Aktivnost: Programi udruga i ustanova u području socijalne skrbi</w:t>
      </w:r>
    </w:p>
    <w:p w14:paraId="728F67E4"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Dodijeljena su sredstva potpore u novcu udrugama iz područja socijalne skrbi i zdravstva, a temeljem javnog natječaja za sufinanciranje programa i projekata. Sredstva su raspodijeljena po prioritetnim područjima, a Hrvatskom crvenom križu - Gradskom društvu Crvenog križa Labin sredstva su dodijeljena sukladno Zakonu o hrvatskom crvenom križu, ustanovi Dnevni centar za rehabilitaciju Veruda – Pula čiji smo suosnivači direktno donacijom. Direktnom donacijom sredstva su dodijeljena i Sigurnoj kući Istre, Centru za inkluziju i podršku u zajednici, Udruzi Labin – zdravi grad i Udruzi Dodir nade.</w:t>
      </w:r>
    </w:p>
    <w:p w14:paraId="02917B49" w14:textId="77777777" w:rsidR="00FF5BEB" w:rsidRPr="00FF5BEB" w:rsidRDefault="00FF5BEB" w:rsidP="00FF5BEB">
      <w:pPr>
        <w:spacing w:after="0" w:line="240" w:lineRule="auto"/>
        <w:ind w:firstLine="708"/>
        <w:jc w:val="both"/>
        <w:rPr>
          <w:rFonts w:ascii="Arial" w:hAnsi="Arial" w:cs="Arial"/>
          <w:b/>
          <w:u w:val="single"/>
        </w:rPr>
      </w:pPr>
      <w:r w:rsidRPr="00FF5BEB">
        <w:rPr>
          <w:rFonts w:ascii="Arial" w:hAnsi="Arial" w:cs="Arial"/>
        </w:rPr>
        <w:t>U 2024. godini planirana sredstva iznose 134.500,00 EUR</w:t>
      </w:r>
      <w:r w:rsidRPr="00FF5BEB">
        <w:rPr>
          <w:rFonts w:ascii="Arial" w:hAnsi="Arial" w:cs="Arial"/>
        </w:rPr>
        <w:tab/>
        <w:t>, a u izvještajnom razdoblju utrošeno je, sukladno podnesenim zahtjevima korisnika, 139.644,24 EUR. Prekoračenje uz indeks realizacije od 103.82% planiranih sredstava rezultat je povećanog iznosa financiranja savjetovališta „Dobar start“ kako bi se pokrili svi financijski zahtjevi godišnjeg pružanja usluge.</w:t>
      </w:r>
    </w:p>
    <w:p w14:paraId="223350E6" w14:textId="77777777" w:rsidR="00FF5BEB" w:rsidRDefault="00FF5BEB" w:rsidP="00FF5BEB">
      <w:pPr>
        <w:pStyle w:val="Bezproreda"/>
        <w:jc w:val="both"/>
        <w:rPr>
          <w:rFonts w:ascii="Arial" w:hAnsi="Arial" w:cs="Arial"/>
          <w:color w:val="FF0000"/>
        </w:rPr>
      </w:pPr>
    </w:p>
    <w:p w14:paraId="5A513E98" w14:textId="77777777" w:rsidR="00FF5BEB" w:rsidRPr="00FF5BEB" w:rsidRDefault="00FF5BEB" w:rsidP="00FF5BEB">
      <w:pPr>
        <w:pStyle w:val="Bezproreda"/>
        <w:jc w:val="both"/>
        <w:rPr>
          <w:rFonts w:ascii="Arial" w:hAnsi="Arial" w:cs="Arial"/>
          <w:color w:val="FF0000"/>
        </w:rPr>
      </w:pPr>
    </w:p>
    <w:p w14:paraId="25B355EF"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Program: Zdravstvo</w:t>
      </w:r>
    </w:p>
    <w:p w14:paraId="69FA1F26" w14:textId="77777777" w:rsidR="00FF5BEB" w:rsidRDefault="00FF5BEB" w:rsidP="00FF5BEB">
      <w:pPr>
        <w:spacing w:after="0" w:line="240" w:lineRule="auto"/>
        <w:rPr>
          <w:rFonts w:ascii="Arial" w:hAnsi="Arial" w:cs="Arial"/>
          <w:b/>
          <w:u w:val="single"/>
        </w:rPr>
      </w:pPr>
    </w:p>
    <w:p w14:paraId="6BF47C27" w14:textId="79DB37D7" w:rsidR="00FF5BEB" w:rsidRPr="00FF5BEB" w:rsidRDefault="00FF5BEB" w:rsidP="00FF5BEB">
      <w:pPr>
        <w:spacing w:after="0" w:line="240" w:lineRule="auto"/>
        <w:rPr>
          <w:rFonts w:ascii="Arial" w:hAnsi="Arial" w:cs="Arial"/>
          <w:b/>
          <w:u w:val="single"/>
        </w:rPr>
      </w:pPr>
      <w:r w:rsidRPr="00FF5BEB">
        <w:rPr>
          <w:rFonts w:ascii="Arial" w:hAnsi="Arial" w:cs="Arial"/>
          <w:b/>
          <w:u w:val="single"/>
        </w:rPr>
        <w:t>Opis i cilj programa:</w:t>
      </w:r>
    </w:p>
    <w:p w14:paraId="1D4BC534"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Grad Labin provodi preventivne zdravstvene programe kao što su program ranog otkrivanja raka dojke i program mjerenja tlaka i kontrole šećera u krvi, te angažman stručnjaka –  logopeda, kao i analizu kvalitete prehrane predškolske i školske djece. U proračunu za 2024. godinu realiziran je kapitalni projekt nabavke stacionarnog mamografskog uređaja za potrebe labinske ispostave Istarskih domova zdravlja.</w:t>
      </w:r>
    </w:p>
    <w:p w14:paraId="7ED9180E"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Cilj programa je zaštita, očuvanje i poboljšanje zdravlja građana Grada Labina.</w:t>
      </w:r>
    </w:p>
    <w:p w14:paraId="3621A40E" w14:textId="77777777" w:rsidR="00FF5BEB" w:rsidRDefault="00FF5BEB" w:rsidP="00FF5BEB">
      <w:pPr>
        <w:spacing w:after="0" w:line="240" w:lineRule="auto"/>
        <w:jc w:val="both"/>
        <w:rPr>
          <w:rFonts w:ascii="Arial" w:hAnsi="Arial" w:cs="Arial"/>
          <w:b/>
          <w:u w:val="single"/>
        </w:rPr>
      </w:pPr>
    </w:p>
    <w:p w14:paraId="697CCBD1" w14:textId="3B89F24F"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Realizirana sredstva:</w:t>
      </w:r>
    </w:p>
    <w:p w14:paraId="73A3FF24"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U 2024. godini za potrebe izvršenja aktivnosti u ovom programu planirano je ukupno 153.549,00 EUR, a realizirano je 118.923,28 EUR, što čini udio realizacije programa od 77,45%.</w:t>
      </w:r>
    </w:p>
    <w:p w14:paraId="59334D57" w14:textId="77777777" w:rsidR="00FF5BEB" w:rsidRDefault="00FF5BEB" w:rsidP="00FF5BEB">
      <w:pPr>
        <w:spacing w:after="0" w:line="240" w:lineRule="auto"/>
        <w:jc w:val="both"/>
        <w:rPr>
          <w:rFonts w:ascii="Arial" w:hAnsi="Arial" w:cs="Arial"/>
          <w:b/>
          <w:u w:val="single"/>
        </w:rPr>
      </w:pPr>
    </w:p>
    <w:p w14:paraId="75800FB2" w14:textId="439F8161"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4CE7172D"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Broj sufinanciranih aktivnosti iz gradskog proračuna; broj građana obuhvaćen programom kroz 2024. godinu; broj stacionarnih i terenskih hitnih intervencija HMP, okončan postupak nabave stacionarnog mamografskog uređaja.</w:t>
      </w:r>
    </w:p>
    <w:p w14:paraId="26FBD73A" w14:textId="77777777" w:rsidR="00FF5BEB" w:rsidRDefault="00FF5BEB" w:rsidP="00FF5BEB">
      <w:pPr>
        <w:spacing w:after="0" w:line="240" w:lineRule="auto"/>
        <w:rPr>
          <w:rFonts w:ascii="Arial" w:hAnsi="Arial" w:cs="Arial"/>
          <w:b/>
        </w:rPr>
      </w:pPr>
    </w:p>
    <w:p w14:paraId="5870E865" w14:textId="202ADA0D" w:rsidR="00FF5BEB" w:rsidRPr="00FF5BEB" w:rsidRDefault="00FF5BEB" w:rsidP="00FF5BEB">
      <w:pPr>
        <w:spacing w:after="0" w:line="240" w:lineRule="auto"/>
        <w:rPr>
          <w:rFonts w:ascii="Arial" w:hAnsi="Arial" w:cs="Arial"/>
          <w:b/>
        </w:rPr>
      </w:pPr>
      <w:r w:rsidRPr="00FF5BEB">
        <w:rPr>
          <w:rFonts w:ascii="Arial" w:hAnsi="Arial" w:cs="Arial"/>
          <w:b/>
        </w:rPr>
        <w:t>Aktivnost:  Hitna medicinska pomoć</w:t>
      </w:r>
    </w:p>
    <w:p w14:paraId="7E905CBB"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 xml:space="preserve">Sufinanciranje hitne medicinske pomoći iznad standarda tijekom 2024. godine izravnim uplatama udjela turističke pristojbe kroz gradski proračun. Grad Labin je, uz financiranje nadstandarda HMP, osigurao i sredstava za subvenciju troškova smještaja zdravstvenih djelatnika. </w:t>
      </w:r>
    </w:p>
    <w:p w14:paraId="03425D4F"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Od planiranih 91.800,00 EUR realiziran je gotovo ukupan iznos, točnije 90.881,00 EUR odnosno 99.0% plana.</w:t>
      </w:r>
    </w:p>
    <w:p w14:paraId="13A89357" w14:textId="77777777" w:rsidR="00FF5BEB" w:rsidRDefault="00FF5BEB" w:rsidP="00FF5BEB">
      <w:pPr>
        <w:spacing w:after="0" w:line="240" w:lineRule="auto"/>
        <w:ind w:firstLine="708"/>
        <w:jc w:val="both"/>
        <w:rPr>
          <w:rFonts w:ascii="Arial" w:hAnsi="Arial" w:cs="Arial"/>
          <w:b/>
        </w:rPr>
      </w:pPr>
    </w:p>
    <w:p w14:paraId="24025E6B" w14:textId="267C8FE2" w:rsidR="00FF5BEB" w:rsidRPr="00FF5BEB" w:rsidRDefault="00FF5BEB" w:rsidP="00FF5BEB">
      <w:pPr>
        <w:spacing w:after="0" w:line="240" w:lineRule="auto"/>
        <w:ind w:firstLine="708"/>
        <w:jc w:val="both"/>
        <w:rPr>
          <w:rFonts w:ascii="Arial" w:hAnsi="Arial" w:cs="Arial"/>
          <w:b/>
        </w:rPr>
      </w:pPr>
      <w:r w:rsidRPr="00FF5BEB">
        <w:rPr>
          <w:rFonts w:ascii="Arial" w:hAnsi="Arial" w:cs="Arial"/>
          <w:b/>
        </w:rPr>
        <w:t>Aktivnost:  Prevencija bolesti i promocija zdravlja</w:t>
      </w:r>
    </w:p>
    <w:p w14:paraId="09ECE3A0"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 xml:space="preserve">Sufinancirane su usluge ranog otkrivanja raka dojke, preventivnih pregleda, sufinanciran je rad logopeda za vrtićku i školsku djecu, analiza kvalitete prehrane u odgojnim i obrazovnim ustanovama te kampanje promocije zdravlja i zdravog načina života. </w:t>
      </w:r>
    </w:p>
    <w:p w14:paraId="5FE536CF"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U 2024. godini realizirano je 45,41% planiranih sredstava, odnosno od plana koji je iznosio  61.749,00 EUR utrošeno je 28.042,28 EUR.</w:t>
      </w:r>
    </w:p>
    <w:p w14:paraId="77747A30" w14:textId="77777777" w:rsidR="00FF5BEB" w:rsidRDefault="00FF5BEB" w:rsidP="00FF5BEB">
      <w:pPr>
        <w:spacing w:after="0" w:line="240" w:lineRule="auto"/>
        <w:ind w:firstLine="708"/>
        <w:jc w:val="both"/>
        <w:rPr>
          <w:rFonts w:ascii="Arial" w:hAnsi="Arial" w:cs="Arial"/>
          <w:color w:val="FF0000"/>
        </w:rPr>
      </w:pPr>
    </w:p>
    <w:p w14:paraId="59A16589" w14:textId="77777777" w:rsidR="00FF5BEB" w:rsidRPr="00FF5BEB" w:rsidRDefault="00FF5BEB" w:rsidP="00FF5BEB">
      <w:pPr>
        <w:spacing w:after="0" w:line="240" w:lineRule="auto"/>
        <w:ind w:firstLine="708"/>
        <w:jc w:val="both"/>
        <w:rPr>
          <w:rFonts w:ascii="Arial" w:hAnsi="Arial" w:cs="Arial"/>
          <w:color w:val="FF0000"/>
        </w:rPr>
      </w:pPr>
    </w:p>
    <w:p w14:paraId="4A807F38" w14:textId="77777777" w:rsidR="00FF5BEB" w:rsidRPr="00FF5BEB" w:rsidRDefault="00FF5BEB" w:rsidP="00FF5BEB">
      <w:pPr>
        <w:spacing w:after="0" w:line="240" w:lineRule="auto"/>
        <w:jc w:val="both"/>
        <w:rPr>
          <w:rFonts w:ascii="Arial" w:hAnsi="Arial" w:cs="Arial"/>
          <w:b/>
          <w:bCs/>
          <w:u w:val="single"/>
        </w:rPr>
      </w:pPr>
      <w:r w:rsidRPr="00FF5BEB">
        <w:rPr>
          <w:rFonts w:ascii="Arial" w:hAnsi="Arial" w:cs="Arial"/>
          <w:b/>
          <w:bCs/>
          <w:u w:val="single"/>
        </w:rPr>
        <w:t>Program: Razvoj civilnog društva</w:t>
      </w:r>
    </w:p>
    <w:p w14:paraId="5085D338" w14:textId="77777777" w:rsidR="00FF5BEB" w:rsidRDefault="00FF5BEB" w:rsidP="00FF5BEB">
      <w:pPr>
        <w:spacing w:after="0" w:line="240" w:lineRule="auto"/>
        <w:rPr>
          <w:rFonts w:ascii="Arial" w:hAnsi="Arial" w:cs="Arial"/>
          <w:b/>
          <w:u w:val="single"/>
        </w:rPr>
      </w:pPr>
    </w:p>
    <w:p w14:paraId="3E9D63E1" w14:textId="1FC12A70" w:rsidR="00FF5BEB" w:rsidRPr="00FF5BEB" w:rsidRDefault="00FF5BEB" w:rsidP="00FF5BEB">
      <w:pPr>
        <w:spacing w:after="0" w:line="240" w:lineRule="auto"/>
        <w:rPr>
          <w:rFonts w:ascii="Arial" w:hAnsi="Arial" w:cs="Arial"/>
          <w:b/>
          <w:u w:val="single"/>
        </w:rPr>
      </w:pPr>
      <w:r w:rsidRPr="00FF5BEB">
        <w:rPr>
          <w:rFonts w:ascii="Arial" w:hAnsi="Arial" w:cs="Arial"/>
          <w:b/>
          <w:u w:val="single"/>
        </w:rPr>
        <w:t>Opis i cilj programa:</w:t>
      </w:r>
    </w:p>
    <w:p w14:paraId="370D9517" w14:textId="77777777" w:rsidR="00FF5BEB" w:rsidRPr="00FF5BEB" w:rsidRDefault="00FF5BEB" w:rsidP="00FF5BEB">
      <w:pPr>
        <w:spacing w:after="0" w:line="240" w:lineRule="auto"/>
        <w:jc w:val="both"/>
        <w:rPr>
          <w:rFonts w:ascii="Arial" w:hAnsi="Arial" w:cs="Arial"/>
          <w:bCs/>
        </w:rPr>
      </w:pPr>
      <w:r w:rsidRPr="00FF5BEB">
        <w:rPr>
          <w:rFonts w:ascii="Arial" w:hAnsi="Arial" w:cs="Arial"/>
        </w:rPr>
        <w:tab/>
        <w:t>U cilju razvoja i unapređenja međusobne suradnje i nastavljanja partnerskih odnosa Grada Labina i udruga u skladu sa Poveljom o suradnji,</w:t>
      </w:r>
      <w:r w:rsidRPr="00FF5BEB">
        <w:rPr>
          <w:rFonts w:ascii="Arial" w:hAnsi="Arial" w:cs="Arial"/>
          <w:bCs/>
        </w:rPr>
        <w:t xml:space="preserve"> sufinancirani su projekti udruga radi zadovoljavanja javnih potreba građana, kao i sudjelovanje u Fondu gradova i općina Istarske županije.</w:t>
      </w:r>
    </w:p>
    <w:p w14:paraId="0ADC1921" w14:textId="77777777" w:rsidR="00FF5BEB" w:rsidRDefault="00FF5BEB" w:rsidP="00FF5BEB">
      <w:pPr>
        <w:spacing w:after="0" w:line="240" w:lineRule="auto"/>
        <w:rPr>
          <w:rFonts w:ascii="Arial" w:hAnsi="Arial" w:cs="Arial"/>
          <w:b/>
          <w:u w:val="single"/>
        </w:rPr>
      </w:pPr>
    </w:p>
    <w:p w14:paraId="1F1D71D8" w14:textId="3904DE97" w:rsidR="00FF5BEB" w:rsidRPr="00FF5BEB" w:rsidRDefault="00FF5BEB" w:rsidP="00FF5BEB">
      <w:pPr>
        <w:spacing w:after="0" w:line="240" w:lineRule="auto"/>
        <w:rPr>
          <w:rFonts w:ascii="Arial" w:hAnsi="Arial" w:cs="Arial"/>
          <w:b/>
          <w:u w:val="single"/>
        </w:rPr>
      </w:pPr>
      <w:r w:rsidRPr="00FF5BEB">
        <w:rPr>
          <w:rFonts w:ascii="Arial" w:hAnsi="Arial" w:cs="Arial"/>
          <w:b/>
          <w:u w:val="single"/>
        </w:rPr>
        <w:t>Realizirana sredstva:</w:t>
      </w:r>
    </w:p>
    <w:p w14:paraId="47A520D1" w14:textId="77777777" w:rsidR="00FF5BEB" w:rsidRPr="00FF5BEB" w:rsidRDefault="00FF5BEB" w:rsidP="00FF5BEB">
      <w:pPr>
        <w:spacing w:after="0" w:line="240" w:lineRule="auto"/>
        <w:ind w:firstLine="708"/>
        <w:jc w:val="both"/>
        <w:rPr>
          <w:rFonts w:ascii="Arial" w:hAnsi="Arial" w:cs="Arial"/>
        </w:rPr>
      </w:pPr>
      <w:r w:rsidRPr="00FF5BEB">
        <w:rPr>
          <w:rFonts w:ascii="Arial" w:hAnsi="Arial" w:cs="Arial"/>
        </w:rPr>
        <w:t>U 2024. godini za potrebe izvršenja aktivnosti u ovom programu planirano je ukupno 25.000,00 EUR, a realizacija je uz minimalno prekoračenje od 248,38 EUR iznosila 100.99%.</w:t>
      </w:r>
    </w:p>
    <w:p w14:paraId="3DD3DBAD" w14:textId="77777777" w:rsidR="00FF5BEB" w:rsidRDefault="00FF5BEB" w:rsidP="00FF5BEB">
      <w:pPr>
        <w:spacing w:after="0" w:line="240" w:lineRule="auto"/>
        <w:jc w:val="both"/>
        <w:rPr>
          <w:rFonts w:ascii="Arial" w:hAnsi="Arial" w:cs="Arial"/>
          <w:b/>
          <w:u w:val="single"/>
        </w:rPr>
      </w:pPr>
    </w:p>
    <w:p w14:paraId="24E8D85B" w14:textId="38BCCB66"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13C0DA27" w14:textId="77777777" w:rsidR="00FF5BEB" w:rsidRPr="00FF5BEB" w:rsidRDefault="00FF5BEB" w:rsidP="00FF5BEB">
      <w:pPr>
        <w:spacing w:after="0" w:line="240" w:lineRule="auto"/>
        <w:jc w:val="both"/>
        <w:rPr>
          <w:rFonts w:ascii="Arial" w:hAnsi="Arial" w:cs="Arial"/>
          <w:color w:val="FF0000"/>
        </w:rPr>
      </w:pPr>
      <w:r w:rsidRPr="00FF5BEB">
        <w:rPr>
          <w:rFonts w:ascii="Arial" w:hAnsi="Arial" w:cs="Arial"/>
        </w:rPr>
        <w:tab/>
        <w:t>Broj odobrenih i financiranih programa u sklopu Javnog poziva za udruge; broj udruga uključenih u sufinanciranje; broj važećih prijava na Javni poziv.</w:t>
      </w:r>
    </w:p>
    <w:p w14:paraId="687DBB65" w14:textId="77777777"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Program: Preventivni programi i aktivnosti</w:t>
      </w:r>
    </w:p>
    <w:p w14:paraId="10FDA5C1" w14:textId="77777777" w:rsidR="00FF5BEB" w:rsidRDefault="00FF5BEB" w:rsidP="00FF5BEB">
      <w:pPr>
        <w:autoSpaceDE w:val="0"/>
        <w:autoSpaceDN w:val="0"/>
        <w:adjustRightInd w:val="0"/>
        <w:spacing w:after="0" w:line="240" w:lineRule="auto"/>
        <w:jc w:val="both"/>
        <w:rPr>
          <w:rFonts w:ascii="Arial" w:hAnsi="Arial" w:cs="Arial"/>
          <w:b/>
          <w:u w:val="single"/>
        </w:rPr>
      </w:pPr>
    </w:p>
    <w:p w14:paraId="3A8AF87E" w14:textId="039F4A9A" w:rsidR="00FF5BEB" w:rsidRPr="00FF5BEB" w:rsidRDefault="00FF5BEB" w:rsidP="00FF5BEB">
      <w:pPr>
        <w:autoSpaceDE w:val="0"/>
        <w:autoSpaceDN w:val="0"/>
        <w:adjustRightInd w:val="0"/>
        <w:spacing w:after="0" w:line="240" w:lineRule="auto"/>
        <w:jc w:val="both"/>
        <w:rPr>
          <w:rFonts w:ascii="Arial" w:hAnsi="Arial" w:cs="Arial"/>
        </w:rPr>
      </w:pPr>
      <w:r w:rsidRPr="00FF5BEB">
        <w:rPr>
          <w:rFonts w:ascii="Arial" w:hAnsi="Arial" w:cs="Arial"/>
          <w:b/>
          <w:u w:val="single"/>
        </w:rPr>
        <w:t>Opis i cilj programa:</w:t>
      </w:r>
      <w:r w:rsidRPr="00FF5BEB">
        <w:rPr>
          <w:rFonts w:ascii="Arial" w:hAnsi="Arial" w:cs="Arial"/>
        </w:rPr>
        <w:t xml:space="preserve"> </w:t>
      </w:r>
    </w:p>
    <w:p w14:paraId="006BDBB5" w14:textId="77777777" w:rsidR="00FF5BEB" w:rsidRPr="00FF5BEB" w:rsidRDefault="00FF5BEB" w:rsidP="00FF5BEB">
      <w:pPr>
        <w:spacing w:after="0" w:line="240" w:lineRule="auto"/>
        <w:ind w:firstLine="708"/>
        <w:jc w:val="both"/>
        <w:rPr>
          <w:rFonts w:ascii="Arial" w:hAnsi="Arial" w:cs="Arial"/>
          <w:b/>
          <w:u w:val="single"/>
        </w:rPr>
      </w:pPr>
      <w:r w:rsidRPr="00FF5BEB">
        <w:rPr>
          <w:rFonts w:ascii="Arial" w:hAnsi="Arial" w:cs="Arial"/>
        </w:rPr>
        <w:t xml:space="preserve">Programski prioriteti su: promocija zdravlja, prevencija i rano otkrivanje kroničnih nezaraznih bolesti, mentalno zdravlje djece i mladih i podrška obitelji, koordinacija razvoja i pružanje socijalnih usluga u zajednici te selektivno prikupljanje korisnog otpada iz komunalnog otpada. Ulaganje u zdravlje naših građana ostaje jedan od glavnih prioriteta. Program se svojim djelovanjem, inicijativama i aktivnostima pokušava fokusirati na ljude i njihove stvarne potrebe (djecu i mlade, roditelje, starije, zdrave i bolesne, osobe s invaliditetom…). </w:t>
      </w:r>
    </w:p>
    <w:p w14:paraId="5B2D0A07" w14:textId="77777777" w:rsidR="00FF5BEB" w:rsidRDefault="00FF5BEB" w:rsidP="00FF5BEB">
      <w:pPr>
        <w:spacing w:after="0" w:line="240" w:lineRule="auto"/>
        <w:jc w:val="both"/>
        <w:rPr>
          <w:rFonts w:ascii="Arial" w:hAnsi="Arial" w:cs="Arial"/>
          <w:b/>
          <w:u w:val="single"/>
        </w:rPr>
      </w:pPr>
    </w:p>
    <w:p w14:paraId="44D871BD" w14:textId="6DCC8C3E" w:rsidR="00FF5BEB" w:rsidRPr="00FF5BEB" w:rsidRDefault="00FF5BEB" w:rsidP="00FF5BEB">
      <w:pPr>
        <w:spacing w:after="0" w:line="240" w:lineRule="auto"/>
        <w:jc w:val="both"/>
        <w:rPr>
          <w:rFonts w:ascii="Arial" w:hAnsi="Arial" w:cs="Arial"/>
        </w:rPr>
      </w:pPr>
      <w:r w:rsidRPr="00FF5BEB">
        <w:rPr>
          <w:rFonts w:ascii="Arial" w:hAnsi="Arial" w:cs="Arial"/>
          <w:b/>
          <w:u w:val="single"/>
        </w:rPr>
        <w:t>Realizirana sredstva:</w:t>
      </w:r>
      <w:r w:rsidRPr="00FF5BEB">
        <w:rPr>
          <w:rFonts w:ascii="Arial" w:hAnsi="Arial" w:cs="Arial"/>
        </w:rPr>
        <w:t xml:space="preserve"> </w:t>
      </w:r>
    </w:p>
    <w:p w14:paraId="3E904856" w14:textId="77777777" w:rsidR="00FF5BEB" w:rsidRPr="00FF5BEB" w:rsidRDefault="00FF5BEB" w:rsidP="00FF5BEB">
      <w:pPr>
        <w:spacing w:after="0" w:line="240" w:lineRule="auto"/>
        <w:ind w:firstLine="720"/>
        <w:jc w:val="both"/>
        <w:rPr>
          <w:rFonts w:ascii="Arial" w:hAnsi="Arial" w:cs="Arial"/>
          <w:b/>
          <w:u w:val="single"/>
        </w:rPr>
      </w:pPr>
      <w:r w:rsidRPr="00FF5BEB">
        <w:rPr>
          <w:rFonts w:ascii="Arial" w:hAnsi="Arial" w:cs="Arial"/>
        </w:rPr>
        <w:t>Za potrebe izvršenja programa u 2024. godini u planu proračuna predviđeno je 53.300,00 EUR, dok je realizacija od 58.072,57 EUR, prekoračila planirana sredstava za 8,95%. Razlog je povećanje cijena darova za djecu povodom božićnih blagdana, čija se nabavka provodila nakon posljednjeg godišnjeg rebalansa proračuna.</w:t>
      </w:r>
    </w:p>
    <w:p w14:paraId="4D4CDACA" w14:textId="77777777" w:rsidR="00FF5BEB" w:rsidRDefault="00FF5BEB" w:rsidP="00FF5BEB">
      <w:pPr>
        <w:spacing w:after="0" w:line="240" w:lineRule="auto"/>
        <w:jc w:val="both"/>
        <w:rPr>
          <w:rFonts w:ascii="Arial" w:hAnsi="Arial" w:cs="Arial"/>
          <w:b/>
          <w:u w:val="single"/>
        </w:rPr>
      </w:pPr>
    </w:p>
    <w:p w14:paraId="4033E708" w14:textId="69E690C6" w:rsidR="00FF5BEB" w:rsidRPr="00FF5BEB" w:rsidRDefault="00FF5BEB" w:rsidP="00FF5BEB">
      <w:pPr>
        <w:spacing w:after="0" w:line="240" w:lineRule="auto"/>
        <w:jc w:val="both"/>
        <w:rPr>
          <w:rFonts w:ascii="Arial" w:hAnsi="Arial" w:cs="Arial"/>
          <w:b/>
          <w:u w:val="single"/>
        </w:rPr>
      </w:pPr>
      <w:r w:rsidRPr="00FF5BEB">
        <w:rPr>
          <w:rFonts w:ascii="Arial" w:hAnsi="Arial" w:cs="Arial"/>
          <w:b/>
          <w:u w:val="single"/>
        </w:rPr>
        <w:t>Pokazatelj uspješnosti realiziranih ciljeva:</w:t>
      </w:r>
    </w:p>
    <w:p w14:paraId="2232E4F1" w14:textId="77777777" w:rsidR="00FF5BEB" w:rsidRPr="00FF5BEB" w:rsidRDefault="00FF5BEB" w:rsidP="00FF5BEB">
      <w:pPr>
        <w:spacing w:after="0" w:line="240" w:lineRule="auto"/>
        <w:jc w:val="both"/>
        <w:rPr>
          <w:rFonts w:ascii="Arial" w:hAnsi="Arial" w:cs="Arial"/>
        </w:rPr>
      </w:pPr>
      <w:r w:rsidRPr="00FF5BEB">
        <w:rPr>
          <w:rFonts w:ascii="Arial" w:hAnsi="Arial" w:cs="Arial"/>
        </w:rPr>
        <w:tab/>
        <w:t>Broj sudionika po dobnim skupinama; broj održanih radionica za djecu i broj mentora – voditelja; broj održanih ostalih aktivnosti za sve građane; broj i razina obilježavanja važnih datuma.</w:t>
      </w:r>
    </w:p>
    <w:p w14:paraId="74638C39" w14:textId="77777777" w:rsidR="00FF5BEB" w:rsidRDefault="00FF5BEB" w:rsidP="00FF5BEB">
      <w:pPr>
        <w:spacing w:after="0" w:line="240" w:lineRule="auto"/>
        <w:jc w:val="both"/>
        <w:rPr>
          <w:rFonts w:ascii="Arial" w:hAnsi="Arial" w:cs="Arial"/>
          <w:b/>
        </w:rPr>
      </w:pPr>
    </w:p>
    <w:p w14:paraId="1585AC86" w14:textId="18724F93" w:rsidR="00FF5BEB" w:rsidRPr="00FF5BEB" w:rsidRDefault="00FF5BEB" w:rsidP="00FF5BEB">
      <w:pPr>
        <w:spacing w:after="0" w:line="240" w:lineRule="auto"/>
        <w:jc w:val="both"/>
        <w:rPr>
          <w:rFonts w:ascii="Arial" w:hAnsi="Arial" w:cs="Arial"/>
          <w:b/>
        </w:rPr>
      </w:pPr>
      <w:r w:rsidRPr="00FF5BEB">
        <w:rPr>
          <w:rFonts w:ascii="Arial" w:hAnsi="Arial" w:cs="Arial"/>
          <w:b/>
        </w:rPr>
        <w:t>Aktivnost: Grad prijatelj djece</w:t>
      </w:r>
    </w:p>
    <w:p w14:paraId="44384248" w14:textId="77777777" w:rsidR="00FF5BEB" w:rsidRPr="00FF5BEB" w:rsidRDefault="00FF5BEB" w:rsidP="00FF5BEB">
      <w:pPr>
        <w:spacing w:after="0" w:line="240" w:lineRule="auto"/>
        <w:ind w:firstLine="720"/>
        <w:jc w:val="both"/>
        <w:rPr>
          <w:rFonts w:ascii="Arial" w:hAnsi="Arial" w:cs="Arial"/>
        </w:rPr>
      </w:pPr>
      <w:r w:rsidRPr="00FF5BEB">
        <w:rPr>
          <w:rFonts w:ascii="Arial" w:hAnsi="Arial" w:cs="Arial"/>
        </w:rPr>
        <w:t>Po ovoj aktivnosti u 2024. nije bilo troška, pa nije utrošeno planiranih 1.100 EUR.</w:t>
      </w:r>
    </w:p>
    <w:p w14:paraId="75497553" w14:textId="77777777" w:rsidR="00FF5BEB" w:rsidRDefault="00FF5BEB" w:rsidP="00FF5BEB">
      <w:pPr>
        <w:spacing w:after="0" w:line="240" w:lineRule="auto"/>
        <w:jc w:val="both"/>
        <w:rPr>
          <w:rFonts w:ascii="Arial" w:hAnsi="Arial" w:cs="Arial"/>
          <w:b/>
        </w:rPr>
      </w:pPr>
    </w:p>
    <w:p w14:paraId="3D53A770" w14:textId="2A074E09" w:rsidR="00FF5BEB" w:rsidRPr="00FF5BEB" w:rsidRDefault="00FF5BEB" w:rsidP="00FF5BEB">
      <w:pPr>
        <w:spacing w:after="0" w:line="240" w:lineRule="auto"/>
        <w:jc w:val="both"/>
        <w:rPr>
          <w:rFonts w:ascii="Arial" w:hAnsi="Arial" w:cs="Arial"/>
          <w:b/>
        </w:rPr>
      </w:pPr>
      <w:r w:rsidRPr="00FF5BEB">
        <w:rPr>
          <w:rFonts w:ascii="Arial" w:hAnsi="Arial" w:cs="Arial"/>
          <w:b/>
        </w:rPr>
        <w:t>Aktivnost: Dani dječje radosti</w:t>
      </w:r>
    </w:p>
    <w:p w14:paraId="4D4B4103" w14:textId="77777777" w:rsidR="00FF5BEB" w:rsidRPr="00FF5BEB" w:rsidRDefault="00FF5BEB" w:rsidP="00FF5BEB">
      <w:pPr>
        <w:spacing w:after="0" w:line="240" w:lineRule="auto"/>
        <w:ind w:firstLine="720"/>
        <w:jc w:val="both"/>
        <w:rPr>
          <w:rFonts w:ascii="Arial" w:hAnsi="Arial" w:cs="Arial"/>
        </w:rPr>
      </w:pPr>
      <w:r w:rsidRPr="00FF5BEB">
        <w:rPr>
          <w:rFonts w:ascii="Arial" w:hAnsi="Arial" w:cs="Arial"/>
        </w:rPr>
        <w:t>Uoči Božićnih blagdana, organizirana je nabava i podjela darova za svu djecu predškolske dobi i polaznike prvih razreda osnovnih škola s područja Grada Labina.</w:t>
      </w:r>
    </w:p>
    <w:p w14:paraId="5B09FB50" w14:textId="77777777" w:rsidR="00FF5BEB" w:rsidRPr="00FF5BEB" w:rsidRDefault="00FF5BEB" w:rsidP="00FF5BEB">
      <w:pPr>
        <w:spacing w:after="0" w:line="240" w:lineRule="auto"/>
        <w:ind w:firstLine="720"/>
        <w:jc w:val="both"/>
        <w:rPr>
          <w:rFonts w:ascii="Arial" w:hAnsi="Arial" w:cs="Arial"/>
        </w:rPr>
      </w:pPr>
      <w:r w:rsidRPr="00FF5BEB">
        <w:rPr>
          <w:rFonts w:ascii="Arial" w:hAnsi="Arial" w:cs="Arial"/>
        </w:rPr>
        <w:t>Za potrebe izvršenja ove aktivnosti u 2024. godini planirano je 13.100,00 EUR, a utrošeni iznos je bio osjetno veći - 14.961,31 EUR, zbog već obrazloženog porasta cijena artikala za darivanje djece, u odnosu na referencu planiranja iz prethodnih godina.</w:t>
      </w:r>
    </w:p>
    <w:p w14:paraId="5611ACDF" w14:textId="77777777" w:rsidR="00FF5BEB" w:rsidRDefault="00FF5BEB" w:rsidP="00FF5BEB">
      <w:pPr>
        <w:spacing w:after="0" w:line="240" w:lineRule="auto"/>
        <w:jc w:val="both"/>
        <w:rPr>
          <w:rFonts w:ascii="Arial" w:hAnsi="Arial" w:cs="Arial"/>
          <w:b/>
        </w:rPr>
      </w:pPr>
    </w:p>
    <w:p w14:paraId="28FB0322" w14:textId="1E26EAFD" w:rsidR="00FF5BEB" w:rsidRPr="00FF5BEB" w:rsidRDefault="00FF5BEB" w:rsidP="00FF5BEB">
      <w:pPr>
        <w:spacing w:after="0" w:line="240" w:lineRule="auto"/>
        <w:jc w:val="both"/>
        <w:rPr>
          <w:rFonts w:ascii="Arial" w:hAnsi="Arial" w:cs="Arial"/>
          <w:b/>
        </w:rPr>
      </w:pPr>
      <w:r w:rsidRPr="00FF5BEB">
        <w:rPr>
          <w:rFonts w:ascii="Arial" w:hAnsi="Arial" w:cs="Arial"/>
          <w:b/>
        </w:rPr>
        <w:t>Aktivnost: Aktivnosti zdravog grada</w:t>
      </w:r>
    </w:p>
    <w:p w14:paraId="40B3E560" w14:textId="77777777" w:rsidR="00FF5BEB" w:rsidRPr="00FF5BEB" w:rsidRDefault="00FF5BEB" w:rsidP="00FF5BEB">
      <w:pPr>
        <w:spacing w:after="0" w:line="240" w:lineRule="auto"/>
        <w:jc w:val="both"/>
        <w:rPr>
          <w:rFonts w:ascii="Arial" w:hAnsi="Arial" w:cs="Arial"/>
          <w:color w:val="FF0000"/>
        </w:rPr>
      </w:pPr>
      <w:r w:rsidRPr="00FF5BEB">
        <w:rPr>
          <w:rFonts w:ascii="Arial" w:hAnsi="Arial" w:cs="Arial"/>
        </w:rPr>
        <w:tab/>
        <w:t>Za potrebe izvršenja ove aktivnosti, planirano je za 2024. godinu 39.100,00 EUR, a trošak od 43.111,26 i prekoračenje realizacije s indeksom od 110,26% rezultat su plaćanja uvećanih faktura u odnosu na planirane, pristiglih koncem studenoga i u prosincu 2024.</w:t>
      </w:r>
    </w:p>
    <w:p w14:paraId="50736C4A" w14:textId="77777777" w:rsidR="00FF5BEB" w:rsidRPr="00FF5BEB" w:rsidRDefault="00FF5BEB" w:rsidP="00FF5BEB">
      <w:pPr>
        <w:spacing w:after="0" w:line="240" w:lineRule="auto"/>
        <w:rPr>
          <w:rFonts w:ascii="Arial" w:hAnsi="Arial" w:cs="Arial"/>
          <w:color w:val="FF0000"/>
        </w:rPr>
      </w:pPr>
    </w:p>
    <w:p w14:paraId="770E399B" w14:textId="77777777" w:rsidR="00FF5BEB" w:rsidRPr="00FF5BEB" w:rsidRDefault="00FF5BEB" w:rsidP="00FF5BEB">
      <w:pPr>
        <w:spacing w:after="0" w:line="240" w:lineRule="auto"/>
        <w:rPr>
          <w:rFonts w:ascii="Arial" w:hAnsi="Arial" w:cs="Arial"/>
          <w:color w:val="FF0000"/>
        </w:rPr>
      </w:pPr>
    </w:p>
    <w:p w14:paraId="77C4F0A2" w14:textId="77777777" w:rsidR="00FF5BEB" w:rsidRPr="00FF5BEB" w:rsidRDefault="00FF5BEB" w:rsidP="00FF5BEB">
      <w:pPr>
        <w:spacing w:after="0" w:line="240" w:lineRule="auto"/>
        <w:rPr>
          <w:rFonts w:ascii="Arial" w:hAnsi="Arial" w:cs="Arial"/>
          <w:color w:val="FF0000"/>
        </w:rPr>
      </w:pPr>
    </w:p>
    <w:p w14:paraId="59506478" w14:textId="77777777" w:rsidR="00FF5BEB" w:rsidRPr="00FF5BEB" w:rsidRDefault="00FF5BEB" w:rsidP="00FF5BEB">
      <w:pPr>
        <w:spacing w:after="0" w:line="240" w:lineRule="auto"/>
        <w:rPr>
          <w:rFonts w:ascii="Arial" w:hAnsi="Arial" w:cs="Arial"/>
          <w:color w:val="FF0000"/>
        </w:rPr>
      </w:pPr>
    </w:p>
    <w:p w14:paraId="79F3576C" w14:textId="77777777" w:rsidR="00620CB0" w:rsidRPr="00FF5BEB" w:rsidRDefault="00620CB0" w:rsidP="00FF5BEB">
      <w:pPr>
        <w:spacing w:after="0" w:line="240" w:lineRule="auto"/>
        <w:rPr>
          <w:rFonts w:ascii="Arial" w:hAnsi="Arial" w:cs="Arial"/>
        </w:rPr>
      </w:pPr>
    </w:p>
    <w:p w14:paraId="19AE5FDB" w14:textId="77777777" w:rsidR="00620CB0" w:rsidRPr="00FF5BEB" w:rsidRDefault="00620CB0" w:rsidP="00FF5BEB">
      <w:pPr>
        <w:spacing w:after="0" w:line="240" w:lineRule="auto"/>
        <w:rPr>
          <w:rFonts w:ascii="Arial" w:hAnsi="Arial" w:cs="Arial"/>
        </w:rPr>
      </w:pPr>
    </w:p>
    <w:p w14:paraId="7C692B9B" w14:textId="77777777" w:rsidR="00F96A86" w:rsidRPr="00FF5BEB" w:rsidRDefault="00F96A86" w:rsidP="00FF5BEB">
      <w:pPr>
        <w:spacing w:after="0" w:line="240" w:lineRule="auto"/>
        <w:rPr>
          <w:rFonts w:ascii="Arial" w:hAnsi="Arial" w:cs="Arial"/>
        </w:rPr>
      </w:pPr>
    </w:p>
    <w:p w14:paraId="3EDE57DB" w14:textId="77777777" w:rsidR="00F96A86" w:rsidRPr="00FF5BEB" w:rsidRDefault="00F96A86" w:rsidP="00FF5BEB">
      <w:pPr>
        <w:spacing w:after="0" w:line="240" w:lineRule="auto"/>
        <w:rPr>
          <w:rFonts w:ascii="Arial" w:hAnsi="Arial" w:cs="Arial"/>
        </w:rPr>
      </w:pPr>
    </w:p>
    <w:p w14:paraId="2E3BA4B8" w14:textId="77777777" w:rsidR="00F96A86" w:rsidRPr="00FF5BEB" w:rsidRDefault="00F96A86" w:rsidP="00FF5BEB">
      <w:pPr>
        <w:spacing w:after="0" w:line="240" w:lineRule="auto"/>
        <w:rPr>
          <w:rFonts w:ascii="Arial" w:hAnsi="Arial" w:cs="Arial"/>
        </w:rPr>
      </w:pPr>
    </w:p>
    <w:p w14:paraId="27D1E1C0" w14:textId="77777777" w:rsidR="00F96A86" w:rsidRPr="00FF5BEB" w:rsidRDefault="00F96A86" w:rsidP="00FF5BEB">
      <w:pPr>
        <w:spacing w:after="0" w:line="240" w:lineRule="auto"/>
        <w:rPr>
          <w:rFonts w:ascii="Arial" w:hAnsi="Arial" w:cs="Arial"/>
        </w:rPr>
      </w:pPr>
    </w:p>
    <w:p w14:paraId="3AEB73BD" w14:textId="77777777" w:rsidR="00F96A86" w:rsidRPr="00FF5BEB" w:rsidRDefault="00F96A86" w:rsidP="00FF5BEB">
      <w:pPr>
        <w:spacing w:after="0" w:line="240" w:lineRule="auto"/>
        <w:rPr>
          <w:rFonts w:ascii="Arial" w:hAnsi="Arial" w:cs="Arial"/>
        </w:rPr>
      </w:pPr>
    </w:p>
    <w:p w14:paraId="771CA14B" w14:textId="77777777" w:rsidR="00F96A86" w:rsidRPr="00FF5BEB" w:rsidRDefault="00F96A86" w:rsidP="00FF5BEB">
      <w:pPr>
        <w:spacing w:after="0" w:line="240" w:lineRule="auto"/>
        <w:rPr>
          <w:rFonts w:ascii="Arial" w:hAnsi="Arial" w:cs="Arial"/>
        </w:rPr>
      </w:pPr>
    </w:p>
    <w:p w14:paraId="6EE7A55D" w14:textId="77777777" w:rsidR="00F96A86" w:rsidRPr="00FF5BEB" w:rsidRDefault="00F96A86" w:rsidP="00FF5BEB">
      <w:pPr>
        <w:spacing w:after="0" w:line="240" w:lineRule="auto"/>
        <w:rPr>
          <w:rFonts w:ascii="Arial" w:hAnsi="Arial" w:cs="Arial"/>
        </w:rPr>
      </w:pPr>
    </w:p>
    <w:p w14:paraId="23AEE3B2" w14:textId="77777777" w:rsidR="00F96A86" w:rsidRPr="00FF5BEB" w:rsidRDefault="00F96A86" w:rsidP="00FF5BEB">
      <w:pPr>
        <w:spacing w:after="0" w:line="240" w:lineRule="auto"/>
        <w:rPr>
          <w:rFonts w:ascii="Arial" w:hAnsi="Arial" w:cs="Arial"/>
        </w:rPr>
      </w:pPr>
    </w:p>
    <w:p w14:paraId="52A94DAB" w14:textId="77777777" w:rsidR="00F96A86" w:rsidRPr="00FF5BEB" w:rsidRDefault="00F96A86" w:rsidP="00FF5BEB">
      <w:pPr>
        <w:spacing w:after="0" w:line="240" w:lineRule="auto"/>
        <w:rPr>
          <w:rFonts w:ascii="Arial" w:hAnsi="Arial" w:cs="Arial"/>
        </w:rPr>
      </w:pPr>
    </w:p>
    <w:p w14:paraId="0601F7E1" w14:textId="77777777" w:rsidR="00F96A86" w:rsidRPr="00FF5BEB" w:rsidRDefault="00F96A86" w:rsidP="00FF5BEB">
      <w:pPr>
        <w:spacing w:after="0" w:line="240" w:lineRule="auto"/>
        <w:rPr>
          <w:rFonts w:ascii="Arial" w:hAnsi="Arial" w:cs="Arial"/>
        </w:rPr>
      </w:pPr>
    </w:p>
    <w:p w14:paraId="52D97C3B" w14:textId="77777777" w:rsidR="00F96A86" w:rsidRPr="00FF5BEB" w:rsidRDefault="00F96A86" w:rsidP="00FF5BEB">
      <w:pPr>
        <w:spacing w:after="0" w:line="240" w:lineRule="auto"/>
        <w:rPr>
          <w:rFonts w:ascii="Arial" w:hAnsi="Arial" w:cs="Arial"/>
        </w:rPr>
      </w:pPr>
    </w:p>
    <w:p w14:paraId="4A7064E8" w14:textId="77777777" w:rsidR="00F96A86" w:rsidRPr="00FF5BEB" w:rsidRDefault="00F96A86" w:rsidP="00FF5BEB">
      <w:pPr>
        <w:spacing w:after="0" w:line="240" w:lineRule="auto"/>
        <w:rPr>
          <w:rFonts w:ascii="Arial" w:hAnsi="Arial" w:cs="Arial"/>
        </w:rPr>
      </w:pPr>
    </w:p>
    <w:p w14:paraId="12BC79C4" w14:textId="77777777" w:rsidR="00F96A86" w:rsidRPr="00FF5BEB" w:rsidRDefault="00F96A86" w:rsidP="00FF5BEB">
      <w:pPr>
        <w:spacing w:after="0" w:line="240" w:lineRule="auto"/>
        <w:rPr>
          <w:rFonts w:ascii="Arial" w:hAnsi="Arial" w:cs="Arial"/>
        </w:rPr>
      </w:pPr>
    </w:p>
    <w:p w14:paraId="5185B437" w14:textId="77777777" w:rsidR="00F96A86" w:rsidRPr="00FF5BEB" w:rsidRDefault="00F96A86" w:rsidP="00FF5BEB">
      <w:pPr>
        <w:spacing w:after="0" w:line="240" w:lineRule="auto"/>
        <w:rPr>
          <w:rFonts w:ascii="Arial" w:hAnsi="Arial" w:cs="Arial"/>
        </w:rPr>
      </w:pPr>
    </w:p>
    <w:p w14:paraId="156741BB" w14:textId="77777777" w:rsidR="005D2517" w:rsidRPr="00BC7231" w:rsidRDefault="005D2517" w:rsidP="0050386A">
      <w:pPr>
        <w:spacing w:after="0" w:line="240" w:lineRule="auto"/>
        <w:jc w:val="center"/>
        <w:rPr>
          <w:rFonts w:ascii="Arial" w:eastAsia="Times New Roman" w:hAnsi="Arial" w:cs="Arial"/>
          <w:b/>
          <w:color w:val="000000"/>
          <w:sz w:val="24"/>
          <w:szCs w:val="24"/>
          <w:lang w:val="en-GB"/>
        </w:rPr>
      </w:pPr>
      <w:r w:rsidRPr="00BC7231">
        <w:rPr>
          <w:rFonts w:ascii="Arial" w:eastAsia="Times New Roman" w:hAnsi="Arial" w:cs="Arial"/>
          <w:b/>
          <w:color w:val="000000"/>
          <w:sz w:val="24"/>
          <w:szCs w:val="24"/>
          <w:lang w:val="en-GB"/>
        </w:rPr>
        <w:t>PRORAČUNSKI KORISNIK 35812: DJEČJI VRTIĆ PJERINA VERBANAC</w:t>
      </w:r>
    </w:p>
    <w:p w14:paraId="35516818" w14:textId="77777777" w:rsidR="005D2517" w:rsidRDefault="005D2517" w:rsidP="0050386A">
      <w:pPr>
        <w:spacing w:after="0" w:line="240" w:lineRule="auto"/>
        <w:rPr>
          <w:rFonts w:ascii="Arial" w:hAnsi="Arial" w:cs="Arial"/>
          <w:b/>
          <w:szCs w:val="24"/>
          <w:u w:val="single"/>
        </w:rPr>
      </w:pPr>
    </w:p>
    <w:p w14:paraId="1F63B957" w14:textId="77777777" w:rsidR="001D5D90" w:rsidRDefault="001D5D90" w:rsidP="0050386A">
      <w:pPr>
        <w:spacing w:after="0" w:line="240" w:lineRule="auto"/>
        <w:ind w:firstLine="708"/>
        <w:jc w:val="both"/>
        <w:rPr>
          <w:rFonts w:ascii="Arial" w:hAnsi="Arial" w:cs="Arial"/>
        </w:rPr>
      </w:pPr>
      <w:r>
        <w:rPr>
          <w:rFonts w:ascii="Arial" w:hAnsi="Arial" w:cs="Arial"/>
          <w:color w:val="000000"/>
          <w:lang w:val="en-GB"/>
        </w:rPr>
        <w:t>Plan proračuna Dječjeg vrtića Pjerina Verbanac Labin za 202</w:t>
      </w:r>
      <w:r>
        <w:rPr>
          <w:rFonts w:ascii="Arial" w:hAnsi="Arial" w:cs="Arial"/>
          <w:color w:val="000000"/>
        </w:rPr>
        <w:t>4</w:t>
      </w:r>
      <w:r>
        <w:rPr>
          <w:rFonts w:ascii="Arial" w:hAnsi="Arial" w:cs="Arial"/>
          <w:color w:val="000000"/>
          <w:lang w:val="en-GB"/>
        </w:rPr>
        <w:t>. godinu iznosi 2.</w:t>
      </w:r>
      <w:r>
        <w:rPr>
          <w:rFonts w:ascii="Arial" w:hAnsi="Arial" w:cs="Arial"/>
          <w:color w:val="000000"/>
        </w:rPr>
        <w:t>824</w:t>
      </w:r>
      <w:r>
        <w:rPr>
          <w:rFonts w:ascii="Arial" w:hAnsi="Arial" w:cs="Arial"/>
          <w:color w:val="000000"/>
          <w:lang w:val="en-GB"/>
        </w:rPr>
        <w:t>.</w:t>
      </w:r>
      <w:r>
        <w:rPr>
          <w:rFonts w:ascii="Arial" w:hAnsi="Arial" w:cs="Arial"/>
          <w:color w:val="000000"/>
        </w:rPr>
        <w:t>026</w:t>
      </w:r>
      <w:r>
        <w:rPr>
          <w:rFonts w:ascii="Arial" w:hAnsi="Arial" w:cs="Arial"/>
          <w:color w:val="000000"/>
          <w:lang w:val="en-GB"/>
        </w:rPr>
        <w:t xml:space="preserve">,00 EUR. </w:t>
      </w:r>
      <w:r>
        <w:rPr>
          <w:rFonts w:ascii="Arial" w:hAnsi="Arial" w:cs="Arial"/>
        </w:rPr>
        <w:t xml:space="preserve">U razdoblju siječanj-prosinac 2024. godine izvršeno je ukupno 2.654.601,60 EUR odnosno 94,00% godišnjeg plana. </w:t>
      </w:r>
    </w:p>
    <w:p w14:paraId="4FC9FAB3" w14:textId="77777777" w:rsidR="001D5D90" w:rsidRDefault="001D5D90" w:rsidP="0050386A">
      <w:pPr>
        <w:spacing w:after="0" w:line="240" w:lineRule="auto"/>
        <w:ind w:firstLine="708"/>
        <w:jc w:val="both"/>
        <w:rPr>
          <w:rFonts w:ascii="Arial" w:hAnsi="Arial"/>
          <w:bCs/>
        </w:rPr>
      </w:pPr>
      <w:r>
        <w:rPr>
          <w:rFonts w:ascii="Arial" w:hAnsi="Arial"/>
          <w:bCs/>
        </w:rPr>
        <w:t>Tabelarni pregled realiziranih prihoda i primitaka, rashoda i izdataka, te rezultata poslovanja prema izvorima financiranja u izvještajnom razdoblju sa prenesenim viškovima/manjkovima 2023. godine:</w:t>
      </w:r>
    </w:p>
    <w:p w14:paraId="1B8ECC6F" w14:textId="6962CBB8" w:rsidR="0050386A" w:rsidRPr="0050386A" w:rsidRDefault="0050386A" w:rsidP="0050386A">
      <w:pPr>
        <w:spacing w:after="0" w:line="240" w:lineRule="auto"/>
        <w:ind w:firstLine="708"/>
        <w:jc w:val="right"/>
        <w:rPr>
          <w:rFonts w:ascii="Arial" w:hAnsi="Arial" w:cs="Arial"/>
          <w:sz w:val="18"/>
          <w:szCs w:val="18"/>
        </w:rPr>
      </w:pPr>
      <w:r w:rsidRPr="0050386A">
        <w:rPr>
          <w:rFonts w:ascii="Arial" w:hAnsi="Arial"/>
          <w:bCs/>
          <w:sz w:val="18"/>
          <w:szCs w:val="18"/>
        </w:rPr>
        <w:t>U EUR</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470"/>
        <w:gridCol w:w="1403"/>
        <w:gridCol w:w="1570"/>
        <w:gridCol w:w="1570"/>
        <w:gridCol w:w="1570"/>
      </w:tblGrid>
      <w:tr w:rsidR="001D5D90" w14:paraId="0FB3CCA7" w14:textId="77777777" w:rsidTr="001D5D90">
        <w:trPr>
          <w:trHeight w:val="837"/>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2A3726E"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NAZIV IZVORA PRIHODA</w:t>
            </w:r>
          </w:p>
        </w:tc>
        <w:tc>
          <w:tcPr>
            <w:tcW w:w="1470" w:type="dxa"/>
            <w:tcBorders>
              <w:top w:val="single" w:sz="4" w:space="0" w:color="auto"/>
              <w:left w:val="single" w:sz="4" w:space="0" w:color="auto"/>
              <w:bottom w:val="single" w:sz="4" w:space="0" w:color="auto"/>
              <w:right w:val="single" w:sz="4" w:space="0" w:color="auto"/>
            </w:tcBorders>
            <w:vAlign w:val="center"/>
          </w:tcPr>
          <w:p w14:paraId="2369B1CA" w14:textId="77777777" w:rsidR="001D5D90" w:rsidRDefault="001D5D90" w:rsidP="0050386A">
            <w:pPr>
              <w:spacing w:after="0" w:line="240" w:lineRule="auto"/>
              <w:jc w:val="center"/>
              <w:rPr>
                <w:rFonts w:ascii="Arial" w:hAnsi="Arial" w:cs="Arial"/>
                <w:b/>
                <w:sz w:val="20"/>
                <w:szCs w:val="20"/>
              </w:rPr>
            </w:pPr>
          </w:p>
          <w:p w14:paraId="28D66555"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IZVOR</w:t>
            </w:r>
          </w:p>
        </w:tc>
        <w:tc>
          <w:tcPr>
            <w:tcW w:w="1403" w:type="dxa"/>
            <w:tcBorders>
              <w:top w:val="single" w:sz="4" w:space="0" w:color="auto"/>
              <w:left w:val="single" w:sz="4" w:space="0" w:color="auto"/>
              <w:bottom w:val="single" w:sz="4" w:space="0" w:color="auto"/>
              <w:right w:val="single" w:sz="4" w:space="0" w:color="auto"/>
            </w:tcBorders>
          </w:tcPr>
          <w:p w14:paraId="43FA2447" w14:textId="77777777" w:rsidR="001D5D90" w:rsidRDefault="001D5D90" w:rsidP="0050386A">
            <w:pPr>
              <w:spacing w:after="0" w:line="240" w:lineRule="auto"/>
              <w:jc w:val="center"/>
              <w:rPr>
                <w:rFonts w:ascii="Arial" w:hAnsi="Arial" w:cs="Arial"/>
                <w:b/>
                <w:sz w:val="20"/>
                <w:szCs w:val="20"/>
              </w:rPr>
            </w:pPr>
          </w:p>
          <w:p w14:paraId="6E4E8CAF"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VIŠAK/MANJAK 2023.</w:t>
            </w:r>
          </w:p>
        </w:tc>
        <w:tc>
          <w:tcPr>
            <w:tcW w:w="1570" w:type="dxa"/>
            <w:tcBorders>
              <w:top w:val="single" w:sz="4" w:space="0" w:color="auto"/>
              <w:left w:val="single" w:sz="4" w:space="0" w:color="auto"/>
              <w:bottom w:val="single" w:sz="4" w:space="0" w:color="auto"/>
              <w:right w:val="single" w:sz="4" w:space="0" w:color="auto"/>
            </w:tcBorders>
            <w:vAlign w:val="center"/>
          </w:tcPr>
          <w:p w14:paraId="56780E0F" w14:textId="77777777" w:rsidR="001D5D90" w:rsidRDefault="001D5D90" w:rsidP="0050386A">
            <w:pPr>
              <w:spacing w:after="0" w:line="240" w:lineRule="auto"/>
              <w:jc w:val="center"/>
              <w:rPr>
                <w:rFonts w:ascii="Arial" w:hAnsi="Arial" w:cs="Arial"/>
                <w:b/>
                <w:sz w:val="20"/>
                <w:szCs w:val="20"/>
              </w:rPr>
            </w:pPr>
          </w:p>
          <w:p w14:paraId="56C03249"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 xml:space="preserve">REALIZIRANI PRIHODI </w:t>
            </w:r>
          </w:p>
          <w:p w14:paraId="2655F662" w14:textId="77777777" w:rsidR="001D5D90" w:rsidRDefault="001D5D90" w:rsidP="0050386A">
            <w:pPr>
              <w:spacing w:after="0" w:line="240" w:lineRule="auto"/>
              <w:rPr>
                <w:rFonts w:ascii="Arial" w:hAnsi="Arial" w:cs="Arial"/>
                <w:b/>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hideMark/>
          </w:tcPr>
          <w:p w14:paraId="4AD9DB9A" w14:textId="77777777" w:rsidR="001D5D90" w:rsidRDefault="001D5D90" w:rsidP="0050386A">
            <w:pPr>
              <w:spacing w:after="0" w:line="240" w:lineRule="auto"/>
              <w:rPr>
                <w:rFonts w:ascii="Arial" w:hAnsi="Arial" w:cs="Arial"/>
                <w:b/>
                <w:sz w:val="20"/>
                <w:szCs w:val="20"/>
              </w:rPr>
            </w:pPr>
            <w:r>
              <w:rPr>
                <w:rFonts w:ascii="Arial" w:hAnsi="Arial" w:cs="Arial"/>
                <w:b/>
                <w:sz w:val="20"/>
                <w:szCs w:val="20"/>
              </w:rPr>
              <w:t>REALIZIRANI RASHODI</w:t>
            </w:r>
          </w:p>
        </w:tc>
        <w:tc>
          <w:tcPr>
            <w:tcW w:w="1570" w:type="dxa"/>
            <w:tcBorders>
              <w:top w:val="single" w:sz="4" w:space="0" w:color="auto"/>
              <w:left w:val="single" w:sz="4" w:space="0" w:color="auto"/>
              <w:bottom w:val="single" w:sz="4" w:space="0" w:color="auto"/>
              <w:right w:val="single" w:sz="4" w:space="0" w:color="auto"/>
            </w:tcBorders>
            <w:vAlign w:val="center"/>
          </w:tcPr>
          <w:p w14:paraId="22CA8029" w14:textId="77777777" w:rsidR="001D5D90" w:rsidRDefault="001D5D90" w:rsidP="0050386A">
            <w:pPr>
              <w:spacing w:after="0" w:line="240" w:lineRule="auto"/>
              <w:jc w:val="center"/>
              <w:rPr>
                <w:rFonts w:ascii="Arial" w:hAnsi="Arial" w:cs="Arial"/>
                <w:b/>
                <w:sz w:val="20"/>
                <w:szCs w:val="20"/>
              </w:rPr>
            </w:pPr>
          </w:p>
          <w:p w14:paraId="4DA356DF"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VIŠAK/MANJAK 31.12.</w:t>
            </w:r>
          </w:p>
          <w:p w14:paraId="0E4888C6"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(3+4-5)</w:t>
            </w:r>
          </w:p>
        </w:tc>
      </w:tr>
      <w:tr w:rsidR="001D5D90" w14:paraId="0725A0CC" w14:textId="77777777" w:rsidTr="001D5D90">
        <w:trPr>
          <w:trHeight w:val="31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FBEE966"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A0CD9E0"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2</w:t>
            </w:r>
          </w:p>
        </w:tc>
        <w:tc>
          <w:tcPr>
            <w:tcW w:w="1403" w:type="dxa"/>
            <w:tcBorders>
              <w:top w:val="single" w:sz="4" w:space="0" w:color="auto"/>
              <w:left w:val="single" w:sz="4" w:space="0" w:color="auto"/>
              <w:bottom w:val="single" w:sz="4" w:space="0" w:color="auto"/>
              <w:right w:val="single" w:sz="4" w:space="0" w:color="auto"/>
            </w:tcBorders>
            <w:hideMark/>
          </w:tcPr>
          <w:p w14:paraId="3A0F4EE7"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852B64D"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828A5A1"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A66DC7D" w14:textId="77777777" w:rsidR="001D5D90" w:rsidRDefault="001D5D90" w:rsidP="0050386A">
            <w:pPr>
              <w:spacing w:after="0" w:line="240" w:lineRule="auto"/>
              <w:jc w:val="center"/>
              <w:rPr>
                <w:rFonts w:ascii="Arial" w:hAnsi="Arial" w:cs="Arial"/>
                <w:b/>
                <w:sz w:val="20"/>
                <w:szCs w:val="20"/>
              </w:rPr>
            </w:pPr>
            <w:r>
              <w:rPr>
                <w:rFonts w:ascii="Arial" w:hAnsi="Arial" w:cs="Arial"/>
                <w:b/>
                <w:sz w:val="20"/>
                <w:szCs w:val="20"/>
              </w:rPr>
              <w:t>6</w:t>
            </w:r>
          </w:p>
        </w:tc>
      </w:tr>
      <w:tr w:rsidR="001D5D90" w14:paraId="53ADE848"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49966F7A" w14:textId="77777777" w:rsidR="001D5D90" w:rsidRDefault="001D5D90" w:rsidP="0050386A">
            <w:pPr>
              <w:keepNext/>
              <w:keepLines/>
              <w:spacing w:after="0"/>
              <w:outlineLvl w:val="1"/>
              <w:rPr>
                <w:rFonts w:ascii="Arial" w:hAnsi="Arial" w:cs="Arial"/>
                <w:bCs/>
                <w:sz w:val="20"/>
                <w:szCs w:val="20"/>
              </w:rPr>
            </w:pPr>
            <w:r>
              <w:rPr>
                <w:rFonts w:ascii="Arial" w:hAnsi="Arial" w:cs="Arial"/>
                <w:bCs/>
                <w:sz w:val="20"/>
                <w:szCs w:val="20"/>
              </w:rPr>
              <w:t>Opći prihodi i primici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B3F6C18" w14:textId="77777777" w:rsidR="001D5D90" w:rsidRDefault="001D5D90" w:rsidP="0050386A">
            <w:pPr>
              <w:keepNext/>
              <w:keepLines/>
              <w:spacing w:after="0"/>
              <w:jc w:val="right"/>
              <w:outlineLvl w:val="1"/>
              <w:rPr>
                <w:rFonts w:ascii="Arial" w:hAnsi="Arial" w:cs="Arial"/>
                <w:bCs/>
                <w:sz w:val="20"/>
                <w:szCs w:val="20"/>
              </w:rPr>
            </w:pPr>
            <w:r>
              <w:rPr>
                <w:rFonts w:ascii="Arial" w:hAnsi="Arial" w:cs="Arial"/>
                <w:bCs/>
                <w:sz w:val="20"/>
                <w:szCs w:val="20"/>
              </w:rPr>
              <w:t>1.1.001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22A737" w14:textId="77777777" w:rsidR="001D5D90" w:rsidRDefault="001D5D90" w:rsidP="0050386A">
            <w:pPr>
              <w:spacing w:after="0"/>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B75C24C" w14:textId="77777777" w:rsidR="001D5D90" w:rsidRDefault="001D5D90" w:rsidP="0050386A">
            <w:pPr>
              <w:spacing w:after="0"/>
              <w:jc w:val="right"/>
              <w:rPr>
                <w:rFonts w:ascii="Arial" w:hAnsi="Arial" w:cs="Arial"/>
                <w:sz w:val="20"/>
                <w:szCs w:val="20"/>
              </w:rPr>
            </w:pPr>
            <w:r>
              <w:rPr>
                <w:rFonts w:ascii="Arial" w:hAnsi="Arial" w:cs="Arial"/>
                <w:sz w:val="20"/>
                <w:szCs w:val="20"/>
              </w:rPr>
              <w:t>1.153.672,56</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FABA4DE" w14:textId="77777777" w:rsidR="001D5D90" w:rsidRDefault="001D5D90" w:rsidP="0050386A">
            <w:pPr>
              <w:spacing w:after="0"/>
              <w:jc w:val="right"/>
              <w:rPr>
                <w:rFonts w:ascii="Arial" w:hAnsi="Arial" w:cs="Arial"/>
                <w:sz w:val="20"/>
                <w:szCs w:val="20"/>
              </w:rPr>
            </w:pPr>
            <w:r>
              <w:rPr>
                <w:rFonts w:ascii="Arial" w:hAnsi="Arial" w:cs="Arial"/>
                <w:sz w:val="20"/>
                <w:szCs w:val="20"/>
              </w:rPr>
              <w:t>1.158.195,21</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6E0A885" w14:textId="77777777" w:rsidR="001D5D90" w:rsidRDefault="001D5D90" w:rsidP="0050386A">
            <w:pPr>
              <w:spacing w:after="0"/>
              <w:jc w:val="right"/>
              <w:rPr>
                <w:rFonts w:ascii="Arial" w:hAnsi="Arial" w:cs="Arial"/>
                <w:sz w:val="20"/>
                <w:szCs w:val="20"/>
              </w:rPr>
            </w:pPr>
            <w:r>
              <w:rPr>
                <w:rFonts w:ascii="Arial" w:hAnsi="Arial" w:cs="Arial"/>
                <w:sz w:val="20"/>
                <w:szCs w:val="20"/>
              </w:rPr>
              <w:t>-4.522,65</w:t>
            </w:r>
          </w:p>
        </w:tc>
      </w:tr>
      <w:tr w:rsidR="001D5D90" w14:paraId="402619ED"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51B4F68F" w14:textId="77777777" w:rsidR="001D5D90" w:rsidRDefault="001D5D90" w:rsidP="0050386A">
            <w:pPr>
              <w:keepNext/>
              <w:keepLines/>
              <w:spacing w:after="0"/>
              <w:outlineLvl w:val="1"/>
              <w:rPr>
                <w:rFonts w:ascii="Arial" w:hAnsi="Arial" w:cs="Arial"/>
                <w:bCs/>
                <w:sz w:val="20"/>
                <w:szCs w:val="20"/>
              </w:rPr>
            </w:pPr>
            <w:r>
              <w:rPr>
                <w:rFonts w:ascii="Arial" w:hAnsi="Arial" w:cs="Arial"/>
                <w:bCs/>
                <w:sz w:val="20"/>
                <w:szCs w:val="20"/>
              </w:rPr>
              <w:t>Vlastiti prihodi</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663B513" w14:textId="77777777" w:rsidR="001D5D90" w:rsidRDefault="001D5D90" w:rsidP="0050386A">
            <w:pPr>
              <w:keepNext/>
              <w:keepLines/>
              <w:spacing w:after="0"/>
              <w:jc w:val="right"/>
              <w:outlineLvl w:val="1"/>
              <w:rPr>
                <w:rFonts w:ascii="Arial" w:hAnsi="Arial" w:cs="Arial"/>
                <w:bCs/>
                <w:sz w:val="20"/>
                <w:szCs w:val="20"/>
              </w:rPr>
            </w:pPr>
            <w:r>
              <w:rPr>
                <w:rFonts w:ascii="Arial" w:hAnsi="Arial" w:cs="Arial"/>
                <w:bCs/>
                <w:sz w:val="20"/>
                <w:szCs w:val="20"/>
              </w:rPr>
              <w:t>3.9.000001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A266DAC" w14:textId="77777777" w:rsidR="001D5D90" w:rsidRDefault="001D5D90" w:rsidP="0050386A">
            <w:pPr>
              <w:spacing w:after="0"/>
              <w:jc w:val="right"/>
              <w:rPr>
                <w:rFonts w:ascii="Arial" w:hAnsi="Arial" w:cs="Arial"/>
                <w:sz w:val="20"/>
                <w:szCs w:val="20"/>
              </w:rPr>
            </w:pPr>
            <w:r>
              <w:rPr>
                <w:rFonts w:ascii="Arial" w:hAnsi="Arial" w:cs="Arial"/>
                <w:sz w:val="20"/>
                <w:szCs w:val="20"/>
              </w:rPr>
              <w:t>0,00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F4A3C2D" w14:textId="77777777" w:rsidR="001D5D90" w:rsidRDefault="001D5D90" w:rsidP="0050386A">
            <w:pPr>
              <w:spacing w:after="0"/>
              <w:jc w:val="right"/>
              <w:rPr>
                <w:rFonts w:ascii="Arial" w:hAnsi="Arial" w:cs="Arial"/>
                <w:sz w:val="20"/>
                <w:szCs w:val="20"/>
              </w:rPr>
            </w:pPr>
            <w:r>
              <w:rPr>
                <w:rFonts w:ascii="Arial" w:hAnsi="Arial" w:cs="Arial"/>
                <w:sz w:val="20"/>
                <w:szCs w:val="20"/>
              </w:rPr>
              <w:t>14.951,85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DF331E9" w14:textId="77777777" w:rsidR="001D5D90" w:rsidRDefault="001D5D90" w:rsidP="0050386A">
            <w:pPr>
              <w:spacing w:after="0"/>
              <w:jc w:val="right"/>
              <w:rPr>
                <w:rFonts w:ascii="Arial" w:hAnsi="Arial" w:cs="Arial"/>
                <w:sz w:val="20"/>
                <w:szCs w:val="20"/>
              </w:rPr>
            </w:pPr>
            <w:r>
              <w:rPr>
                <w:rFonts w:ascii="Arial" w:hAnsi="Arial" w:cs="Arial"/>
                <w:sz w:val="20"/>
                <w:szCs w:val="20"/>
              </w:rPr>
              <w:t>14.951,85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5CE8DE3" w14:textId="77777777" w:rsidR="001D5D90" w:rsidRDefault="001D5D90" w:rsidP="0050386A">
            <w:pPr>
              <w:spacing w:after="0"/>
              <w:jc w:val="right"/>
              <w:rPr>
                <w:rFonts w:ascii="Arial" w:hAnsi="Arial" w:cs="Arial"/>
                <w:sz w:val="20"/>
                <w:szCs w:val="20"/>
              </w:rPr>
            </w:pPr>
            <w:r>
              <w:rPr>
                <w:rFonts w:ascii="Arial" w:hAnsi="Arial" w:cs="Arial"/>
                <w:sz w:val="20"/>
                <w:szCs w:val="20"/>
              </w:rPr>
              <w:t>0,00</w:t>
            </w:r>
          </w:p>
        </w:tc>
      </w:tr>
      <w:tr w:rsidR="001D5D90" w14:paraId="4665CD1D"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10BD787C" w14:textId="77777777" w:rsidR="001D5D90" w:rsidRDefault="001D5D90" w:rsidP="0050386A">
            <w:pPr>
              <w:keepNext/>
              <w:keepLines/>
              <w:spacing w:after="0" w:line="240" w:lineRule="auto"/>
              <w:outlineLvl w:val="1"/>
              <w:rPr>
                <w:rFonts w:ascii="Arial" w:hAnsi="Arial" w:cs="Arial"/>
                <w:bCs/>
                <w:sz w:val="20"/>
                <w:szCs w:val="20"/>
              </w:rPr>
            </w:pPr>
            <w:r>
              <w:rPr>
                <w:rFonts w:ascii="Arial" w:hAnsi="Arial" w:cs="Arial"/>
                <w:bCs/>
                <w:sz w:val="20"/>
                <w:szCs w:val="20"/>
              </w:rPr>
              <w:t>Prihodi za posebne namjene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FC3E94A" w14:textId="77777777" w:rsidR="001D5D90" w:rsidRDefault="001D5D90" w:rsidP="0050386A">
            <w:pPr>
              <w:keepNext/>
              <w:keepLines/>
              <w:spacing w:after="0" w:line="240" w:lineRule="auto"/>
              <w:jc w:val="right"/>
              <w:outlineLvl w:val="1"/>
              <w:rPr>
                <w:rFonts w:ascii="Arial" w:hAnsi="Arial" w:cs="Arial"/>
                <w:bCs/>
                <w:sz w:val="20"/>
                <w:szCs w:val="20"/>
              </w:rPr>
            </w:pPr>
            <w:r>
              <w:rPr>
                <w:rFonts w:ascii="Arial" w:hAnsi="Arial" w:cs="Arial"/>
                <w:bCs/>
                <w:sz w:val="20"/>
                <w:szCs w:val="20"/>
              </w:rPr>
              <w:t>4.9.000001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9D99739"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-36.901,71</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B8B294B"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482.118,03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4BBF5F1"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479.651,38</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9D6F444"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-34.435,06</w:t>
            </w:r>
          </w:p>
        </w:tc>
      </w:tr>
      <w:tr w:rsidR="001D5D90" w14:paraId="25B4BC97"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4A7AA77A" w14:textId="77777777" w:rsidR="001D5D90" w:rsidRDefault="001D5D90" w:rsidP="0050386A">
            <w:pPr>
              <w:keepNext/>
              <w:keepLines/>
              <w:spacing w:after="0" w:line="240" w:lineRule="auto"/>
              <w:outlineLvl w:val="1"/>
              <w:rPr>
                <w:rFonts w:ascii="Arial" w:hAnsi="Arial"/>
                <w:bCs/>
                <w:sz w:val="20"/>
                <w:szCs w:val="20"/>
              </w:rPr>
            </w:pPr>
            <w:r>
              <w:rPr>
                <w:rFonts w:ascii="Arial" w:hAnsi="Arial"/>
                <w:bCs/>
                <w:sz w:val="20"/>
                <w:szCs w:val="20"/>
              </w:rPr>
              <w:t>Fiskalna održivost dječjih vrtića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E77DA45" w14:textId="77777777" w:rsidR="001D5D90" w:rsidRDefault="001D5D90" w:rsidP="0050386A">
            <w:pPr>
              <w:keepNext/>
              <w:keepLines/>
              <w:spacing w:after="0" w:line="240" w:lineRule="auto"/>
              <w:jc w:val="right"/>
              <w:outlineLvl w:val="1"/>
              <w:rPr>
                <w:rFonts w:ascii="Arial" w:hAnsi="Arial"/>
                <w:bCs/>
                <w:sz w:val="20"/>
                <w:szCs w:val="20"/>
              </w:rPr>
            </w:pPr>
            <w:r>
              <w:rPr>
                <w:rFonts w:ascii="Arial" w:hAnsi="Arial"/>
                <w:bCs/>
                <w:sz w:val="20"/>
                <w:szCs w:val="20"/>
              </w:rPr>
              <w:t>5.4.0012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FD78EF"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-35.938,52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51549EF"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194.785,75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CC218E3"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158.847,23</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D4185C0"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0,00</w:t>
            </w:r>
          </w:p>
        </w:tc>
      </w:tr>
      <w:tr w:rsidR="001D5D90" w14:paraId="4607BA29"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21B3BC48" w14:textId="77777777" w:rsidR="001D5D90" w:rsidRDefault="001D5D90" w:rsidP="0050386A">
            <w:pPr>
              <w:keepNext/>
              <w:keepLines/>
              <w:spacing w:after="0" w:line="240" w:lineRule="auto"/>
              <w:outlineLvl w:val="1"/>
              <w:rPr>
                <w:rFonts w:ascii="Arial" w:hAnsi="Arial"/>
                <w:bCs/>
                <w:sz w:val="20"/>
                <w:szCs w:val="20"/>
              </w:rPr>
            </w:pPr>
            <w:r>
              <w:rPr>
                <w:rFonts w:ascii="Arial" w:hAnsi="Arial"/>
                <w:bCs/>
                <w:sz w:val="20"/>
                <w:szCs w:val="20"/>
              </w:rPr>
              <w:t>Tekuće pomoći-drž. Proračun funkcionalno spjanje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74ADE51" w14:textId="77777777" w:rsidR="001D5D90" w:rsidRDefault="001D5D90" w:rsidP="0050386A">
            <w:pPr>
              <w:keepNext/>
              <w:keepLines/>
              <w:spacing w:after="0" w:line="240" w:lineRule="auto"/>
              <w:jc w:val="right"/>
              <w:outlineLvl w:val="1"/>
              <w:rPr>
                <w:rFonts w:ascii="Arial" w:hAnsi="Arial"/>
                <w:bCs/>
                <w:sz w:val="20"/>
                <w:szCs w:val="20"/>
              </w:rPr>
            </w:pPr>
            <w:r>
              <w:rPr>
                <w:rFonts w:ascii="Arial" w:hAnsi="Arial"/>
                <w:bCs/>
                <w:sz w:val="20"/>
                <w:szCs w:val="20"/>
              </w:rPr>
              <w:t>5.4,0010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E3F79D4"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66.361,40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431A0E4"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66.361,40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EF633BA"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132.722,80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62B4BCD"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0,00</w:t>
            </w:r>
          </w:p>
        </w:tc>
      </w:tr>
      <w:tr w:rsidR="001D5D90" w14:paraId="60404FBA"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317D83B2" w14:textId="77777777" w:rsidR="001D5D90" w:rsidRDefault="001D5D90" w:rsidP="0050386A">
            <w:pPr>
              <w:keepNext/>
              <w:keepLines/>
              <w:spacing w:after="0"/>
              <w:outlineLvl w:val="1"/>
              <w:rPr>
                <w:rFonts w:ascii="Arial" w:hAnsi="Arial"/>
                <w:bCs/>
                <w:sz w:val="20"/>
                <w:szCs w:val="20"/>
              </w:rPr>
            </w:pPr>
            <w:r>
              <w:rPr>
                <w:rFonts w:ascii="Arial" w:hAnsi="Arial"/>
                <w:bCs/>
                <w:sz w:val="20"/>
                <w:szCs w:val="20"/>
              </w:rPr>
              <w:t>Pomoći korisnika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7322479" w14:textId="77777777" w:rsidR="001D5D90" w:rsidRDefault="001D5D90" w:rsidP="0050386A">
            <w:pPr>
              <w:keepNext/>
              <w:keepLines/>
              <w:spacing w:after="0"/>
              <w:jc w:val="right"/>
              <w:outlineLvl w:val="1"/>
              <w:rPr>
                <w:rFonts w:ascii="Arial" w:hAnsi="Arial"/>
                <w:bCs/>
                <w:sz w:val="20"/>
                <w:szCs w:val="20"/>
              </w:rPr>
            </w:pPr>
            <w:r>
              <w:rPr>
                <w:rFonts w:ascii="Arial" w:hAnsi="Arial"/>
                <w:bCs/>
                <w:sz w:val="20"/>
                <w:szCs w:val="20"/>
              </w:rPr>
              <w:t>5.9.000001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9AE0383" w14:textId="77777777" w:rsidR="001D5D90" w:rsidRDefault="001D5D90" w:rsidP="0050386A">
            <w:pPr>
              <w:spacing w:after="0"/>
              <w:jc w:val="right"/>
              <w:rPr>
                <w:rFonts w:ascii="Arial" w:hAnsi="Arial" w:cs="Arial"/>
                <w:sz w:val="20"/>
                <w:szCs w:val="20"/>
              </w:rPr>
            </w:pPr>
            <w:r>
              <w:rPr>
                <w:rFonts w:ascii="Arial" w:hAnsi="Arial" w:cs="Arial"/>
                <w:sz w:val="20"/>
                <w:szCs w:val="20"/>
              </w:rPr>
              <w:t>6.899,57</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3C96BFE" w14:textId="77777777" w:rsidR="001D5D90" w:rsidRDefault="001D5D90" w:rsidP="0050386A">
            <w:pPr>
              <w:spacing w:after="0"/>
              <w:jc w:val="right"/>
              <w:rPr>
                <w:rFonts w:ascii="Arial" w:hAnsi="Arial" w:cs="Arial"/>
                <w:sz w:val="20"/>
                <w:szCs w:val="20"/>
              </w:rPr>
            </w:pPr>
            <w:r>
              <w:rPr>
                <w:rFonts w:ascii="Arial" w:hAnsi="Arial" w:cs="Arial"/>
                <w:sz w:val="20"/>
                <w:szCs w:val="20"/>
              </w:rPr>
              <w:t>20.995,32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140B9FB" w14:textId="77777777" w:rsidR="001D5D90" w:rsidRDefault="001D5D90" w:rsidP="0050386A">
            <w:pPr>
              <w:spacing w:after="0"/>
              <w:jc w:val="right"/>
              <w:rPr>
                <w:rFonts w:ascii="Arial" w:hAnsi="Arial" w:cs="Arial"/>
                <w:sz w:val="20"/>
                <w:szCs w:val="20"/>
              </w:rPr>
            </w:pPr>
            <w:r>
              <w:rPr>
                <w:rFonts w:ascii="Arial" w:hAnsi="Arial" w:cs="Arial"/>
                <w:sz w:val="20"/>
                <w:szCs w:val="20"/>
              </w:rPr>
              <w:t>25.054,37</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B2B8955" w14:textId="77777777" w:rsidR="001D5D90" w:rsidRDefault="001D5D90" w:rsidP="0050386A">
            <w:pPr>
              <w:spacing w:after="0"/>
              <w:jc w:val="right"/>
              <w:rPr>
                <w:rFonts w:ascii="Arial" w:hAnsi="Arial" w:cs="Arial"/>
                <w:sz w:val="20"/>
                <w:szCs w:val="20"/>
              </w:rPr>
            </w:pPr>
            <w:r>
              <w:rPr>
                <w:rFonts w:ascii="Arial" w:hAnsi="Arial" w:cs="Arial"/>
                <w:sz w:val="20"/>
                <w:szCs w:val="20"/>
              </w:rPr>
              <w:t>2.840,52</w:t>
            </w:r>
          </w:p>
        </w:tc>
      </w:tr>
      <w:tr w:rsidR="001D5D90" w14:paraId="05B967CF"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1E3F8836" w14:textId="77777777" w:rsidR="001D5D90" w:rsidRDefault="001D5D90" w:rsidP="0050386A">
            <w:pPr>
              <w:keepNext/>
              <w:keepLines/>
              <w:spacing w:after="0"/>
              <w:outlineLvl w:val="1"/>
              <w:rPr>
                <w:rFonts w:ascii="Arial" w:hAnsi="Arial"/>
                <w:bCs/>
                <w:sz w:val="20"/>
                <w:szCs w:val="20"/>
              </w:rPr>
            </w:pPr>
            <w:r>
              <w:rPr>
                <w:rFonts w:ascii="Arial" w:hAnsi="Arial"/>
                <w:bCs/>
                <w:sz w:val="20"/>
                <w:szCs w:val="20"/>
              </w:rPr>
              <w:t>Pomoći -  općine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65939D7" w14:textId="77777777" w:rsidR="001D5D90" w:rsidRDefault="001D5D90" w:rsidP="0050386A">
            <w:pPr>
              <w:keepNext/>
              <w:keepLines/>
              <w:spacing w:after="0"/>
              <w:jc w:val="right"/>
              <w:outlineLvl w:val="1"/>
              <w:rPr>
                <w:rFonts w:ascii="Arial" w:hAnsi="Arial"/>
                <w:bCs/>
                <w:sz w:val="20"/>
                <w:szCs w:val="20"/>
              </w:rPr>
            </w:pPr>
            <w:r>
              <w:rPr>
                <w:rFonts w:ascii="Arial" w:hAnsi="Arial"/>
                <w:bCs/>
                <w:sz w:val="20"/>
                <w:szCs w:val="20"/>
              </w:rPr>
              <w:t>5.9.000002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80CA5C1" w14:textId="77777777" w:rsidR="001D5D90" w:rsidRDefault="001D5D90" w:rsidP="0050386A">
            <w:pPr>
              <w:spacing w:after="0"/>
              <w:jc w:val="right"/>
              <w:rPr>
                <w:rFonts w:ascii="Arial" w:hAnsi="Arial" w:cs="Arial"/>
                <w:sz w:val="20"/>
                <w:szCs w:val="20"/>
              </w:rPr>
            </w:pPr>
            <w:r>
              <w:rPr>
                <w:rFonts w:ascii="Arial" w:hAnsi="Arial" w:cs="Arial"/>
                <w:sz w:val="20"/>
                <w:szCs w:val="20"/>
              </w:rPr>
              <w:t>-168,84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83F9CE2" w14:textId="77777777" w:rsidR="001D5D90" w:rsidRDefault="001D5D90" w:rsidP="0050386A">
            <w:pPr>
              <w:spacing w:after="0"/>
              <w:jc w:val="right"/>
              <w:rPr>
                <w:rFonts w:ascii="Arial" w:hAnsi="Arial" w:cs="Arial"/>
                <w:sz w:val="20"/>
                <w:szCs w:val="20"/>
              </w:rPr>
            </w:pPr>
            <w:r>
              <w:rPr>
                <w:rFonts w:ascii="Arial" w:hAnsi="Arial" w:cs="Arial"/>
                <w:sz w:val="20"/>
                <w:szCs w:val="20"/>
              </w:rPr>
              <w:t>605.722,20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0B722D52" w14:textId="77777777" w:rsidR="001D5D90" w:rsidRDefault="001D5D90" w:rsidP="0050386A">
            <w:pPr>
              <w:spacing w:after="0"/>
              <w:jc w:val="right"/>
              <w:rPr>
                <w:rFonts w:ascii="Arial" w:hAnsi="Arial" w:cs="Arial"/>
                <w:sz w:val="20"/>
                <w:szCs w:val="20"/>
              </w:rPr>
            </w:pPr>
            <w:r>
              <w:rPr>
                <w:rFonts w:ascii="Arial" w:hAnsi="Arial" w:cs="Arial"/>
                <w:sz w:val="20"/>
                <w:szCs w:val="20"/>
              </w:rPr>
              <w:t>605.723,44</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6416481" w14:textId="77777777" w:rsidR="001D5D90" w:rsidRDefault="001D5D90" w:rsidP="0050386A">
            <w:pPr>
              <w:spacing w:after="0"/>
              <w:jc w:val="right"/>
              <w:rPr>
                <w:rFonts w:ascii="Arial" w:hAnsi="Arial" w:cs="Arial"/>
                <w:sz w:val="20"/>
                <w:szCs w:val="20"/>
              </w:rPr>
            </w:pPr>
            <w:r>
              <w:rPr>
                <w:rFonts w:ascii="Arial" w:hAnsi="Arial" w:cs="Arial"/>
                <w:sz w:val="20"/>
                <w:szCs w:val="20"/>
              </w:rPr>
              <w:t>-170,08</w:t>
            </w:r>
          </w:p>
        </w:tc>
      </w:tr>
      <w:tr w:rsidR="001D5D90" w14:paraId="7C81F2C6"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34D0137E" w14:textId="77777777" w:rsidR="001D5D90" w:rsidRDefault="001D5D90" w:rsidP="0050386A">
            <w:pPr>
              <w:keepNext/>
              <w:keepLines/>
              <w:spacing w:after="0"/>
              <w:outlineLvl w:val="1"/>
              <w:rPr>
                <w:rFonts w:ascii="Arial" w:hAnsi="Arial"/>
                <w:bCs/>
                <w:sz w:val="20"/>
                <w:szCs w:val="20"/>
              </w:rPr>
            </w:pPr>
            <w:r>
              <w:rPr>
                <w:rFonts w:ascii="Arial" w:hAnsi="Arial"/>
                <w:bCs/>
                <w:sz w:val="20"/>
                <w:szCs w:val="20"/>
              </w:rPr>
              <w:t>Donacije</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D889175" w14:textId="77777777" w:rsidR="001D5D90" w:rsidRDefault="001D5D90" w:rsidP="0050386A">
            <w:pPr>
              <w:keepNext/>
              <w:keepLines/>
              <w:spacing w:after="0"/>
              <w:jc w:val="right"/>
              <w:outlineLvl w:val="1"/>
              <w:rPr>
                <w:rFonts w:ascii="Arial" w:hAnsi="Arial"/>
                <w:bCs/>
                <w:sz w:val="20"/>
                <w:szCs w:val="20"/>
              </w:rPr>
            </w:pPr>
            <w:r>
              <w:rPr>
                <w:rFonts w:ascii="Arial" w:hAnsi="Arial"/>
                <w:bCs/>
                <w:sz w:val="20"/>
                <w:szCs w:val="20"/>
              </w:rPr>
              <w:t>6.9.000001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40F052" w14:textId="77777777" w:rsidR="001D5D90" w:rsidRDefault="001D5D90" w:rsidP="0050386A">
            <w:pPr>
              <w:spacing w:after="0"/>
              <w:jc w:val="right"/>
              <w:rPr>
                <w:rFonts w:ascii="Arial" w:hAnsi="Arial" w:cs="Arial"/>
                <w:sz w:val="20"/>
                <w:szCs w:val="20"/>
              </w:rPr>
            </w:pPr>
            <w:r>
              <w:rPr>
                <w:rFonts w:ascii="Arial" w:hAnsi="Arial" w:cs="Arial"/>
                <w:sz w:val="20"/>
                <w:szCs w:val="20"/>
              </w:rPr>
              <w:t>3.000,00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5506A2F" w14:textId="77777777" w:rsidR="001D5D90" w:rsidRDefault="001D5D90" w:rsidP="0050386A">
            <w:pPr>
              <w:spacing w:after="0"/>
              <w:jc w:val="right"/>
              <w:rPr>
                <w:rFonts w:ascii="Arial" w:hAnsi="Arial" w:cs="Arial"/>
                <w:sz w:val="20"/>
                <w:szCs w:val="20"/>
              </w:rPr>
            </w:pPr>
            <w:r>
              <w:rPr>
                <w:rFonts w:ascii="Arial" w:hAnsi="Arial" w:cs="Arial"/>
                <w:sz w:val="20"/>
                <w:szCs w:val="20"/>
              </w:rPr>
              <w:t>4.836,25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906523B" w14:textId="77777777" w:rsidR="001D5D90" w:rsidRDefault="001D5D90" w:rsidP="0050386A">
            <w:pPr>
              <w:spacing w:after="0"/>
              <w:jc w:val="right"/>
              <w:rPr>
                <w:rFonts w:ascii="Arial" w:hAnsi="Arial" w:cs="Arial"/>
                <w:sz w:val="20"/>
                <w:szCs w:val="20"/>
              </w:rPr>
            </w:pPr>
            <w:r>
              <w:rPr>
                <w:rFonts w:ascii="Arial" w:hAnsi="Arial" w:cs="Arial"/>
                <w:sz w:val="20"/>
                <w:szCs w:val="20"/>
              </w:rPr>
              <w:t>5.836,25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28D9460" w14:textId="77777777" w:rsidR="001D5D90" w:rsidRDefault="001D5D90" w:rsidP="0050386A">
            <w:pPr>
              <w:spacing w:after="0"/>
              <w:jc w:val="right"/>
              <w:rPr>
                <w:rFonts w:ascii="Arial" w:hAnsi="Arial" w:cs="Arial"/>
                <w:sz w:val="20"/>
                <w:szCs w:val="20"/>
              </w:rPr>
            </w:pPr>
            <w:r>
              <w:rPr>
                <w:rFonts w:ascii="Arial" w:hAnsi="Arial" w:cs="Arial"/>
                <w:sz w:val="20"/>
                <w:szCs w:val="20"/>
              </w:rPr>
              <w:t>2.000,00</w:t>
            </w:r>
          </w:p>
        </w:tc>
      </w:tr>
      <w:tr w:rsidR="001D5D90" w14:paraId="4FEF11CB" w14:textId="77777777" w:rsidTr="001D5D90">
        <w:trPr>
          <w:trHeight w:val="122"/>
          <w:jc w:val="center"/>
        </w:trPr>
        <w:tc>
          <w:tcPr>
            <w:tcW w:w="2093" w:type="dxa"/>
            <w:tcBorders>
              <w:top w:val="single" w:sz="4" w:space="0" w:color="auto"/>
              <w:left w:val="single" w:sz="4" w:space="0" w:color="auto"/>
              <w:bottom w:val="single" w:sz="4" w:space="0" w:color="auto"/>
              <w:right w:val="single" w:sz="4" w:space="0" w:color="auto"/>
            </w:tcBorders>
            <w:hideMark/>
          </w:tcPr>
          <w:p w14:paraId="204B9636" w14:textId="77777777" w:rsidR="001D5D90" w:rsidRDefault="001D5D90" w:rsidP="0050386A">
            <w:pPr>
              <w:keepNext/>
              <w:keepLines/>
              <w:spacing w:after="0" w:line="240" w:lineRule="auto"/>
              <w:outlineLvl w:val="1"/>
              <w:rPr>
                <w:rFonts w:ascii="Arial" w:hAnsi="Arial"/>
                <w:bCs/>
                <w:sz w:val="20"/>
                <w:szCs w:val="20"/>
              </w:rPr>
            </w:pPr>
            <w:r>
              <w:rPr>
                <w:rFonts w:ascii="Arial" w:hAnsi="Arial"/>
                <w:bCs/>
                <w:sz w:val="20"/>
                <w:szCs w:val="20"/>
              </w:rPr>
              <w:t>Prihodi od naknada šteta s osnova  osiguranja</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ECE47E6" w14:textId="77777777" w:rsidR="001D5D90" w:rsidRDefault="001D5D90" w:rsidP="0050386A">
            <w:pPr>
              <w:keepNext/>
              <w:keepLines/>
              <w:spacing w:after="0" w:line="240" w:lineRule="auto"/>
              <w:jc w:val="right"/>
              <w:outlineLvl w:val="1"/>
              <w:rPr>
                <w:rFonts w:ascii="Arial" w:hAnsi="Arial"/>
                <w:bCs/>
                <w:sz w:val="20"/>
                <w:szCs w:val="20"/>
              </w:rPr>
            </w:pPr>
            <w:r>
              <w:rPr>
                <w:rFonts w:ascii="Arial" w:hAnsi="Arial"/>
                <w:bCs/>
                <w:sz w:val="20"/>
                <w:szCs w:val="20"/>
              </w:rPr>
              <w:t>7.9.000001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AA8F176"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-414,98</w:t>
            </w:r>
          </w:p>
        </w:tc>
        <w:tc>
          <w:tcPr>
            <w:tcW w:w="1570" w:type="dxa"/>
            <w:tcBorders>
              <w:top w:val="single" w:sz="4" w:space="0" w:color="auto"/>
              <w:left w:val="single" w:sz="4" w:space="0" w:color="auto"/>
              <w:bottom w:val="single" w:sz="4" w:space="0" w:color="auto"/>
              <w:right w:val="single" w:sz="4" w:space="0" w:color="auto"/>
            </w:tcBorders>
            <w:vAlign w:val="center"/>
            <w:hideMark/>
          </w:tcPr>
          <w:p w14:paraId="5E440A77"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610,00</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35265D2"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195,02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3B192D63" w14:textId="77777777" w:rsidR="001D5D90" w:rsidRDefault="001D5D90" w:rsidP="0050386A">
            <w:pPr>
              <w:spacing w:after="0" w:line="240" w:lineRule="auto"/>
              <w:jc w:val="right"/>
              <w:rPr>
                <w:rFonts w:ascii="Arial" w:hAnsi="Arial" w:cs="Arial"/>
                <w:sz w:val="20"/>
                <w:szCs w:val="20"/>
              </w:rPr>
            </w:pPr>
            <w:r>
              <w:rPr>
                <w:rFonts w:ascii="Arial" w:hAnsi="Arial" w:cs="Arial"/>
                <w:sz w:val="20"/>
                <w:szCs w:val="20"/>
              </w:rPr>
              <w:t>0,00</w:t>
            </w:r>
          </w:p>
        </w:tc>
      </w:tr>
      <w:tr w:rsidR="001D5D90" w14:paraId="40A246D1" w14:textId="77777777" w:rsidTr="0050386A">
        <w:trPr>
          <w:trHeight w:val="359"/>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18A88FE" w14:textId="08222E66" w:rsidR="001D5D90" w:rsidRDefault="001D5D90" w:rsidP="0050386A">
            <w:pPr>
              <w:keepNext/>
              <w:keepLines/>
              <w:spacing w:after="0" w:line="240" w:lineRule="auto"/>
              <w:outlineLvl w:val="1"/>
              <w:rPr>
                <w:rFonts w:ascii="Arial" w:hAnsi="Arial" w:cs="Arial"/>
                <w:b/>
                <w:sz w:val="20"/>
                <w:szCs w:val="20"/>
              </w:rPr>
            </w:pPr>
            <w:r>
              <w:rPr>
                <w:rFonts w:ascii="Arial" w:hAnsi="Arial" w:cs="Arial"/>
                <w:b/>
                <w:sz w:val="20"/>
                <w:szCs w:val="20"/>
              </w:rPr>
              <w:t>UKUPNO</w:t>
            </w:r>
          </w:p>
        </w:tc>
        <w:tc>
          <w:tcPr>
            <w:tcW w:w="1470" w:type="dxa"/>
            <w:tcBorders>
              <w:top w:val="single" w:sz="4" w:space="0" w:color="auto"/>
              <w:left w:val="single" w:sz="4" w:space="0" w:color="auto"/>
              <w:bottom w:val="single" w:sz="4" w:space="0" w:color="auto"/>
              <w:right w:val="single" w:sz="4" w:space="0" w:color="auto"/>
            </w:tcBorders>
            <w:vAlign w:val="center"/>
          </w:tcPr>
          <w:p w14:paraId="5AB62F7F" w14:textId="77777777" w:rsidR="001D5D90" w:rsidRDefault="001D5D90" w:rsidP="0050386A">
            <w:pPr>
              <w:spacing w:after="0" w:line="240" w:lineRule="auto"/>
              <w:jc w:val="right"/>
              <w:rPr>
                <w:rFonts w:ascii="Arial" w:hAnsi="Arial" w:cs="Arial"/>
                <w:b/>
                <w:sz w:val="20"/>
                <w:szCs w:val="20"/>
              </w:rPr>
            </w:pPr>
          </w:p>
        </w:tc>
        <w:tc>
          <w:tcPr>
            <w:tcW w:w="1403" w:type="dxa"/>
            <w:tcBorders>
              <w:top w:val="single" w:sz="4" w:space="0" w:color="auto"/>
              <w:left w:val="single" w:sz="4" w:space="0" w:color="auto"/>
              <w:bottom w:val="single" w:sz="4" w:space="0" w:color="auto"/>
              <w:right w:val="single" w:sz="4" w:space="0" w:color="auto"/>
            </w:tcBorders>
            <w:vAlign w:val="center"/>
            <w:hideMark/>
          </w:tcPr>
          <w:p w14:paraId="1A48EFF5" w14:textId="77777777" w:rsidR="001D5D90" w:rsidRDefault="001D5D90" w:rsidP="0050386A">
            <w:pPr>
              <w:spacing w:after="0" w:line="240" w:lineRule="auto"/>
              <w:jc w:val="right"/>
              <w:rPr>
                <w:rFonts w:ascii="Arial" w:hAnsi="Arial" w:cs="Arial"/>
                <w:b/>
                <w:sz w:val="20"/>
                <w:szCs w:val="20"/>
              </w:rPr>
            </w:pPr>
            <w:r>
              <w:rPr>
                <w:rFonts w:ascii="Arial" w:hAnsi="Arial" w:cs="Arial"/>
                <w:b/>
                <w:sz w:val="20"/>
                <w:szCs w:val="20"/>
              </w:rPr>
              <w:t>2.836,92</w:t>
            </w:r>
          </w:p>
        </w:tc>
        <w:tc>
          <w:tcPr>
            <w:tcW w:w="1570" w:type="dxa"/>
            <w:tcBorders>
              <w:top w:val="single" w:sz="4" w:space="0" w:color="auto"/>
              <w:left w:val="single" w:sz="4" w:space="0" w:color="auto"/>
              <w:bottom w:val="single" w:sz="4" w:space="0" w:color="auto"/>
              <w:right w:val="single" w:sz="4" w:space="0" w:color="auto"/>
            </w:tcBorders>
            <w:vAlign w:val="center"/>
            <w:hideMark/>
          </w:tcPr>
          <w:p w14:paraId="7B2A5527" w14:textId="77777777" w:rsidR="001D5D90" w:rsidRDefault="001D5D90" w:rsidP="0050386A">
            <w:pPr>
              <w:spacing w:after="0" w:line="240" w:lineRule="auto"/>
              <w:jc w:val="right"/>
              <w:rPr>
                <w:rFonts w:ascii="Arial" w:hAnsi="Arial" w:cs="Arial"/>
                <w:b/>
                <w:sz w:val="20"/>
                <w:szCs w:val="20"/>
              </w:rPr>
            </w:pPr>
            <w:r>
              <w:rPr>
                <w:rFonts w:ascii="Arial" w:hAnsi="Arial" w:cs="Arial"/>
                <w:b/>
                <w:sz w:val="20"/>
                <w:szCs w:val="20"/>
              </w:rPr>
              <w:t xml:space="preserve">2.544.053,36 </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211C07E" w14:textId="77777777" w:rsidR="001D5D90" w:rsidRDefault="001D5D90" w:rsidP="0050386A">
            <w:pPr>
              <w:spacing w:after="0" w:line="240" w:lineRule="auto"/>
              <w:jc w:val="right"/>
              <w:rPr>
                <w:rFonts w:ascii="Arial" w:hAnsi="Arial" w:cs="Arial"/>
                <w:b/>
                <w:sz w:val="20"/>
                <w:szCs w:val="20"/>
              </w:rPr>
            </w:pPr>
            <w:r>
              <w:rPr>
                <w:rFonts w:ascii="Arial" w:hAnsi="Arial" w:cs="Arial"/>
                <w:b/>
                <w:sz w:val="20"/>
                <w:szCs w:val="20"/>
              </w:rPr>
              <w:t>2.581.177,55</w:t>
            </w:r>
          </w:p>
        </w:tc>
        <w:tc>
          <w:tcPr>
            <w:tcW w:w="1570" w:type="dxa"/>
            <w:tcBorders>
              <w:top w:val="single" w:sz="4" w:space="0" w:color="auto"/>
              <w:left w:val="single" w:sz="4" w:space="0" w:color="auto"/>
              <w:bottom w:val="single" w:sz="4" w:space="0" w:color="auto"/>
              <w:right w:val="single" w:sz="4" w:space="0" w:color="auto"/>
            </w:tcBorders>
            <w:vAlign w:val="center"/>
            <w:hideMark/>
          </w:tcPr>
          <w:p w14:paraId="1E12570D" w14:textId="77777777" w:rsidR="001D5D90" w:rsidRDefault="001D5D90" w:rsidP="0050386A">
            <w:pPr>
              <w:spacing w:after="0" w:line="240" w:lineRule="auto"/>
              <w:jc w:val="right"/>
              <w:rPr>
                <w:rFonts w:ascii="Arial" w:hAnsi="Arial" w:cs="Arial"/>
                <w:b/>
                <w:sz w:val="20"/>
                <w:szCs w:val="20"/>
              </w:rPr>
            </w:pPr>
            <w:r>
              <w:rPr>
                <w:rFonts w:ascii="Arial" w:hAnsi="Arial" w:cs="Arial"/>
                <w:b/>
                <w:sz w:val="20"/>
                <w:szCs w:val="20"/>
              </w:rPr>
              <w:t>-34.287,27</w:t>
            </w:r>
          </w:p>
        </w:tc>
      </w:tr>
    </w:tbl>
    <w:p w14:paraId="2C83A980" w14:textId="77777777" w:rsidR="001D5D90" w:rsidRDefault="001D5D90" w:rsidP="001D5D90">
      <w:pPr>
        <w:rPr>
          <w:rFonts w:ascii="Arial" w:hAnsi="Arial" w:cs="Arial"/>
        </w:rPr>
      </w:pPr>
    </w:p>
    <w:p w14:paraId="520A6AB7" w14:textId="77777777" w:rsidR="001D5D90" w:rsidRDefault="001D5D90" w:rsidP="001D5D90">
      <w:pPr>
        <w:spacing w:after="0" w:line="240" w:lineRule="auto"/>
        <w:rPr>
          <w:rFonts w:ascii="Arial" w:hAnsi="Arial" w:cs="Arial"/>
        </w:rPr>
      </w:pPr>
      <w:r>
        <w:rPr>
          <w:rFonts w:ascii="Arial" w:hAnsi="Arial" w:cs="Arial"/>
        </w:rPr>
        <w:t>U 2024 godini ostvaren je manjak prihoda i primitaka u iznosu od  = 34.287,27 EUR.</w:t>
      </w:r>
    </w:p>
    <w:p w14:paraId="74ACD8CD" w14:textId="77777777" w:rsidR="001D5D90" w:rsidRDefault="001D5D90" w:rsidP="001D5D90">
      <w:pPr>
        <w:pStyle w:val="T-98-2"/>
        <w:ind w:firstLine="0"/>
        <w:rPr>
          <w:rFonts w:ascii="Arial" w:hAnsi="Arial" w:cs="Arial"/>
          <w:sz w:val="22"/>
          <w:szCs w:val="22"/>
        </w:rPr>
      </w:pPr>
      <w:r>
        <w:rPr>
          <w:rFonts w:ascii="Arial" w:hAnsi="Arial" w:cs="Arial"/>
          <w:sz w:val="22"/>
          <w:szCs w:val="22"/>
        </w:rPr>
        <w:t xml:space="preserve">Preneseni višak prihoda iz prethodne godina iznosi 2.836,92 EUR. Manjak prihoda i primitaka iz 2023 godini odnosi se na manjak prihoda po posebnim namjenama u vrijednosti od 36.901,71 EUR, prihod od naknade šteta s osnova osiguranja u vrijednosti 414,98 EUR fiskalne održivosti u vrijednosti 35.938,52 EUR, pomoći korisnika u vrijednosti 168,84 EUR. Preneseni višak prihoda i primitaka odnosi se na višak prihoda iz pomoći u iznosu od 73.260,97 EUR, donacija u vrijednosti 3.000,00 EUR. </w:t>
      </w:r>
    </w:p>
    <w:p w14:paraId="26062703" w14:textId="77777777" w:rsidR="001D5D90" w:rsidRDefault="001D5D90" w:rsidP="001D5D90">
      <w:pPr>
        <w:pStyle w:val="T-98-2"/>
        <w:ind w:firstLine="0"/>
        <w:rPr>
          <w:rFonts w:ascii="Arial" w:hAnsi="Arial" w:cs="Arial"/>
          <w:sz w:val="22"/>
          <w:szCs w:val="22"/>
        </w:rPr>
      </w:pPr>
      <w:r>
        <w:rPr>
          <w:rFonts w:ascii="Arial" w:hAnsi="Arial" w:cs="Arial"/>
          <w:sz w:val="22"/>
          <w:szCs w:val="22"/>
        </w:rPr>
        <w:t>Na kraju izvještajnog razdoblja imamo manjak prihoda i primitaka u vrijednosti od 34.287,27 EUR.</w:t>
      </w:r>
    </w:p>
    <w:p w14:paraId="55135F5A" w14:textId="77777777" w:rsidR="001D5D90" w:rsidRDefault="001D5D90" w:rsidP="001D5D90">
      <w:pPr>
        <w:pStyle w:val="T-98-2"/>
        <w:ind w:firstLine="0"/>
        <w:rPr>
          <w:rFonts w:ascii="Arial" w:hAnsi="Arial" w:cs="Arial"/>
          <w:sz w:val="22"/>
          <w:szCs w:val="22"/>
        </w:rPr>
      </w:pPr>
      <w:r>
        <w:rPr>
          <w:rFonts w:ascii="Arial" w:hAnsi="Arial" w:cs="Arial"/>
          <w:sz w:val="22"/>
          <w:szCs w:val="22"/>
        </w:rPr>
        <w:t>Manjak općih prihoda i primitaka na kraju izvještajnog razdoblja iznosi 4.522,65 EUR. To je fiktivni manjak koji će se pokriti istodobnim plaćanjem računa i priznavanjem primitaka za iste u 2025 godini.</w:t>
      </w:r>
    </w:p>
    <w:p w14:paraId="633DE18D" w14:textId="77777777" w:rsidR="001D5D90" w:rsidRDefault="001D5D90" w:rsidP="001D5D90">
      <w:pPr>
        <w:pStyle w:val="T-98-2"/>
        <w:ind w:firstLine="0"/>
        <w:rPr>
          <w:rFonts w:ascii="Arial" w:hAnsi="Arial" w:cs="Arial"/>
          <w:sz w:val="22"/>
          <w:szCs w:val="22"/>
        </w:rPr>
      </w:pPr>
      <w:r>
        <w:rPr>
          <w:rFonts w:ascii="Arial" w:hAnsi="Arial" w:cs="Arial"/>
          <w:sz w:val="22"/>
          <w:szCs w:val="22"/>
        </w:rPr>
        <w:t>Manjak prihoda i primitaka po posebnim namjenama u vrijednosti od 34.435,06 EUR pokrit će se pojačanom naplatom nenaplaćenih potraživanja, kao i naplatom primitaka tj. računa za prosinac 2024 godine čija se naplata prolongira na siječanj 2025 godine.</w:t>
      </w:r>
    </w:p>
    <w:p w14:paraId="308C003F" w14:textId="05F238AC" w:rsidR="0050386A" w:rsidRDefault="001D5D90" w:rsidP="001D5D90">
      <w:pPr>
        <w:pStyle w:val="T-98-2"/>
        <w:ind w:firstLine="0"/>
        <w:rPr>
          <w:rFonts w:ascii="Arial" w:hAnsi="Arial" w:cs="Arial"/>
          <w:sz w:val="22"/>
          <w:szCs w:val="22"/>
        </w:rPr>
      </w:pPr>
      <w:r>
        <w:rPr>
          <w:rFonts w:ascii="Arial" w:hAnsi="Arial" w:cs="Arial"/>
          <w:sz w:val="22"/>
          <w:szCs w:val="22"/>
        </w:rPr>
        <w:t>Višak prihoda i primitaka ostvaren od pomoći korisnika u vrijednosti 2.840,52 EUR proizlazi iz Erasmus projekta „Vrtić u kojem su sretna i djeca i odrasli“ koji se provode kroz dvije godine.  Za Erasmus projekt je odobreno predfinanciranje, a dio je već utrošen na rashode putovanja i edukacije.</w:t>
      </w:r>
    </w:p>
    <w:p w14:paraId="7CA3C0BD" w14:textId="77777777" w:rsidR="001D5D90" w:rsidRDefault="001D5D90" w:rsidP="001D5D90">
      <w:pPr>
        <w:pStyle w:val="T-98-2"/>
        <w:ind w:firstLine="0"/>
        <w:rPr>
          <w:rFonts w:ascii="Arial" w:hAnsi="Arial" w:cs="Arial"/>
          <w:sz w:val="22"/>
          <w:szCs w:val="22"/>
        </w:rPr>
      </w:pPr>
      <w:r>
        <w:rPr>
          <w:rFonts w:ascii="Arial" w:hAnsi="Arial" w:cs="Arial"/>
          <w:sz w:val="22"/>
          <w:szCs w:val="22"/>
        </w:rPr>
        <w:t xml:space="preserve">Manjak prihoda i primitaka ostvaren od pomoći nenadležnog proračuna – Općina u vrijednosti 170,08 EUR proizlazi iz neplaćanja Općina Cerovlje. Općina Cerovlje će manjak primitaka po obračunu podmiriti u 2025 godini. </w:t>
      </w:r>
    </w:p>
    <w:p w14:paraId="312608F9" w14:textId="77777777" w:rsidR="001D5D90" w:rsidRDefault="001D5D90" w:rsidP="001D5D90">
      <w:pPr>
        <w:pStyle w:val="T-98-2"/>
        <w:ind w:firstLine="0"/>
        <w:rPr>
          <w:rFonts w:ascii="Arial" w:hAnsi="Arial" w:cs="Arial"/>
          <w:sz w:val="22"/>
          <w:szCs w:val="22"/>
        </w:rPr>
      </w:pPr>
      <w:r>
        <w:rPr>
          <w:rFonts w:ascii="Arial" w:hAnsi="Arial" w:cs="Arial"/>
          <w:sz w:val="22"/>
          <w:szCs w:val="22"/>
        </w:rPr>
        <w:t>Na kraju izvještajnog razdoblja bilježimo višak prihoda poslovanja iz donacije u vrijednosti od 2.000,00 EUR koja će se utrošiti na poboljšanje materijalnih uvjeta u vrtiću.</w:t>
      </w:r>
    </w:p>
    <w:p w14:paraId="1B330B1B" w14:textId="77777777" w:rsidR="001D5D90" w:rsidRDefault="001D5D90" w:rsidP="001D5D90">
      <w:pPr>
        <w:pStyle w:val="T-98-2"/>
        <w:ind w:firstLine="0"/>
        <w:rPr>
          <w:rFonts w:ascii="Arial" w:hAnsi="Arial" w:cs="Arial"/>
          <w:sz w:val="22"/>
          <w:szCs w:val="22"/>
        </w:rPr>
      </w:pPr>
    </w:p>
    <w:p w14:paraId="103DCBB3" w14:textId="77777777" w:rsidR="001D5D90" w:rsidRDefault="001D5D90" w:rsidP="001D5D90">
      <w:pPr>
        <w:rPr>
          <w:rFonts w:ascii="Arial" w:hAnsi="Arial" w:cs="Arial"/>
          <w:b/>
          <w:u w:val="single"/>
        </w:rPr>
      </w:pPr>
      <w:r>
        <w:rPr>
          <w:rFonts w:ascii="Arial" w:hAnsi="Arial" w:cs="Arial"/>
          <w:b/>
          <w:u w:val="single"/>
        </w:rPr>
        <w:t>Program: Financiranje redovne djelatnosti predškolskog odgoja</w:t>
      </w:r>
    </w:p>
    <w:p w14:paraId="2DBC510B" w14:textId="77777777" w:rsidR="001D5D90" w:rsidRDefault="001D5D90" w:rsidP="001D5D90">
      <w:pPr>
        <w:spacing w:after="0" w:line="240" w:lineRule="auto"/>
        <w:ind w:firstLine="708"/>
        <w:jc w:val="both"/>
        <w:rPr>
          <w:rFonts w:ascii="Arial" w:hAnsi="Arial" w:cs="Arial"/>
          <w:color w:val="000000"/>
          <w:lang w:val="en-GB"/>
        </w:rPr>
      </w:pPr>
      <w:r>
        <w:rPr>
          <w:rFonts w:ascii="Arial" w:hAnsi="Arial" w:cs="Arial"/>
          <w:color w:val="000000"/>
          <w:u w:val="single"/>
          <w:lang w:val="en-GB"/>
        </w:rPr>
        <w:t>Zakonska osnova:</w:t>
      </w:r>
      <w:r>
        <w:rPr>
          <w:rFonts w:ascii="Arial" w:hAnsi="Arial" w:cs="Arial"/>
          <w:color w:val="000000"/>
          <w:lang w:val="en-GB"/>
        </w:rPr>
        <w:t xml:space="preserve"> Zakon o predškolskom odgoju i obrazovanju (NN 10/97, 107/</w:t>
      </w:r>
      <w:proofErr w:type="gramStart"/>
      <w:r>
        <w:rPr>
          <w:rFonts w:ascii="Arial" w:hAnsi="Arial" w:cs="Arial"/>
          <w:color w:val="000000"/>
          <w:lang w:val="en-GB"/>
        </w:rPr>
        <w:t>07,  94</w:t>
      </w:r>
      <w:proofErr w:type="gramEnd"/>
      <w:r>
        <w:rPr>
          <w:rFonts w:ascii="Arial" w:hAnsi="Arial" w:cs="Arial"/>
          <w:color w:val="000000"/>
          <w:lang w:val="en-GB"/>
        </w:rPr>
        <w:t>/13, 98/19,57/22, 101/23), Pravilnik o načinu raspolaganja sredstvima državnog proračuna i mjerilima sufinanciranja programa predškolskog odgoja (NN 141/22), Državni pedagoški standard predškolskog odgoja i obrazovanja (NN 63/08, 90/10), Nacionalni kurikulum za rani i predškolski odgoj i obrazovanje (donesen 23.12.2014. i obvezan od pedagoške 2015/2016. godine).</w:t>
      </w:r>
    </w:p>
    <w:p w14:paraId="2C7DE39F" w14:textId="77777777" w:rsidR="001D5D90" w:rsidRDefault="001D5D90" w:rsidP="001D5D90">
      <w:pPr>
        <w:spacing w:after="0" w:line="240" w:lineRule="auto"/>
        <w:ind w:firstLine="708"/>
        <w:jc w:val="both"/>
        <w:rPr>
          <w:rFonts w:ascii="Arial" w:hAnsi="Arial" w:cs="Arial"/>
          <w:shd w:val="clear" w:color="auto" w:fill="FFFFFF"/>
        </w:rPr>
      </w:pPr>
      <w:r>
        <w:rPr>
          <w:rFonts w:ascii="Arial" w:hAnsi="Arial" w:cs="Arial"/>
        </w:rPr>
        <w:t>U 2024. godini za potrebe izvršenja programa i aktivnosti Dječjeg vrtića Pjerina Verbanac planirano je ukupno 2.824.026,00 EUR, a utrošeno je za izvještajno razdoblje siječanj-prosinac 2.654.601,60 EUR  što iznosi 94,00% godišnjeg plana. Realizirani prihodi za razdoblje siječanj-prosinac iznose 2.620.314,33 EUR što iznosi 92,79% godišnjeg plana.</w:t>
      </w:r>
    </w:p>
    <w:p w14:paraId="74920F51" w14:textId="77777777" w:rsidR="001D5D90" w:rsidRDefault="001D5D90" w:rsidP="001D5D90">
      <w:pPr>
        <w:rPr>
          <w:rFonts w:ascii="Arial" w:hAnsi="Arial" w:cs="Arial"/>
          <w:b/>
          <w:u w:val="single"/>
        </w:rPr>
      </w:pPr>
    </w:p>
    <w:p w14:paraId="22629E59" w14:textId="77777777" w:rsidR="001D5D90" w:rsidRDefault="001D5D90" w:rsidP="001D5D90">
      <w:pPr>
        <w:rPr>
          <w:rFonts w:ascii="Arial" w:hAnsi="Arial" w:cs="Arial"/>
          <w:b/>
          <w:u w:val="single"/>
        </w:rPr>
      </w:pPr>
      <w:r>
        <w:rPr>
          <w:rFonts w:ascii="Arial" w:hAnsi="Arial" w:cs="Arial"/>
          <w:b/>
          <w:u w:val="single"/>
        </w:rPr>
        <w:t>Opis i cilj programa:</w:t>
      </w:r>
    </w:p>
    <w:p w14:paraId="3C6182FD" w14:textId="77777777" w:rsidR="001D5D90" w:rsidRDefault="001D5D90" w:rsidP="001D5D90">
      <w:pPr>
        <w:spacing w:line="240" w:lineRule="auto"/>
        <w:ind w:firstLine="709"/>
        <w:jc w:val="both"/>
        <w:rPr>
          <w:rFonts w:ascii="Arial" w:hAnsi="Arial" w:cs="Arial"/>
        </w:rPr>
      </w:pPr>
      <w:r>
        <w:rPr>
          <w:rFonts w:ascii="Arial" w:hAnsi="Arial" w:cs="Arial"/>
          <w:color w:val="000000"/>
          <w:lang w:val="en-GB"/>
        </w:rPr>
        <w:t>Kroz provedbu različitih programa utemeljenih na humanističko – razvojnom pristupu stvaramo uvjete da dječji vrtić bude mjesto u kojem su koncentrirana znanja i emocije koje djetetu rane dobi mogu pružiti mogućnost zdravog i prirodnog razvoja, mjesto dijaloga, suradnje i zajedničkog učenja. U redovan program Vrtića uključeno je 50</w:t>
      </w:r>
      <w:r>
        <w:rPr>
          <w:rFonts w:ascii="Arial" w:hAnsi="Arial" w:cs="Arial"/>
          <w:color w:val="000000"/>
        </w:rPr>
        <w:t>2</w:t>
      </w:r>
      <w:r>
        <w:rPr>
          <w:rFonts w:ascii="Arial" w:hAnsi="Arial" w:cs="Arial"/>
          <w:color w:val="000000"/>
          <w:lang w:val="en-GB"/>
        </w:rPr>
        <w:t xml:space="preserve"> </w:t>
      </w:r>
      <w:proofErr w:type="gramStart"/>
      <w:r>
        <w:rPr>
          <w:rFonts w:ascii="Arial" w:hAnsi="Arial" w:cs="Arial"/>
          <w:color w:val="000000"/>
          <w:lang w:val="en-GB"/>
        </w:rPr>
        <w:t>djece  u</w:t>
      </w:r>
      <w:proofErr w:type="gramEnd"/>
      <w:r>
        <w:rPr>
          <w:rFonts w:ascii="Arial" w:hAnsi="Arial" w:cs="Arial"/>
          <w:color w:val="000000"/>
          <w:lang w:val="en-GB"/>
        </w:rPr>
        <w:t xml:space="preserve"> 10 jasličkih i 18 vrtićkih skupina. </w:t>
      </w:r>
      <w:r>
        <w:rPr>
          <w:rFonts w:ascii="Arial" w:hAnsi="Arial" w:cs="Arial"/>
          <w:lang w:val="en-GB"/>
        </w:rPr>
        <w:t xml:space="preserve">Stvaranje socijalnog, materijalnog i vremenskog konteksta koji potiče dijete na istraživanje, stvaranje, zaključivanje i samostalnost; primjena suvremenih procesa učenja koji jamče razvoj svih sposobnosti svakoga djeteta i osiguravaju jednake mogućnosti svoj djeci. </w:t>
      </w:r>
      <w:r>
        <w:rPr>
          <w:rFonts w:ascii="Arial" w:hAnsi="Arial" w:cs="Arial"/>
          <w:color w:val="000000"/>
          <w:lang w:val="en-GB"/>
        </w:rPr>
        <w:t xml:space="preserve"> </w:t>
      </w:r>
      <w:r>
        <w:rPr>
          <w:rFonts w:ascii="Arial" w:hAnsi="Arial" w:cs="Arial"/>
        </w:rPr>
        <w:t xml:space="preserve">       </w:t>
      </w:r>
    </w:p>
    <w:p w14:paraId="4B5B568D" w14:textId="77777777" w:rsidR="001D5D90" w:rsidRDefault="001D5D90" w:rsidP="001D5D90">
      <w:pPr>
        <w:rPr>
          <w:rFonts w:ascii="Arial" w:hAnsi="Arial" w:cs="Arial"/>
          <w:b/>
          <w:u w:val="single"/>
        </w:rPr>
      </w:pPr>
      <w:r>
        <w:rPr>
          <w:rFonts w:ascii="Arial" w:hAnsi="Arial" w:cs="Arial"/>
          <w:b/>
          <w:u w:val="single"/>
        </w:rPr>
        <w:t>Realizirana sredstva:</w:t>
      </w:r>
    </w:p>
    <w:p w14:paraId="0A143E29" w14:textId="77777777" w:rsidR="001D5D90" w:rsidRDefault="001D5D90" w:rsidP="001D5D90">
      <w:pPr>
        <w:spacing w:line="240" w:lineRule="auto"/>
        <w:jc w:val="both"/>
        <w:rPr>
          <w:rFonts w:ascii="Arial" w:hAnsi="Arial" w:cs="Arial"/>
        </w:rPr>
      </w:pPr>
      <w:r>
        <w:rPr>
          <w:rFonts w:ascii="Arial" w:hAnsi="Arial" w:cs="Arial"/>
        </w:rPr>
        <w:tab/>
        <w:t>U 2024. godini za potrebe izvršenja aktivnosti ovog programa planirano je ukupno 2.824.026,00 EUR, a utrošeno je 2.654.601,60 EUR što iznosi 94,00 % godišnjeg plana. U okviru ovog programa izvršene su slijedeće aktivnosti:</w:t>
      </w:r>
    </w:p>
    <w:p w14:paraId="45A163B1" w14:textId="77777777" w:rsidR="001D5D90" w:rsidRDefault="001D5D90" w:rsidP="001D5D90">
      <w:pPr>
        <w:rPr>
          <w:rFonts w:ascii="Arial" w:hAnsi="Arial" w:cs="Arial"/>
          <w:b/>
        </w:rPr>
      </w:pPr>
    </w:p>
    <w:p w14:paraId="5B7A4B00" w14:textId="77777777" w:rsidR="001D5D90" w:rsidRDefault="001D5D90" w:rsidP="001D5D90">
      <w:pPr>
        <w:rPr>
          <w:rFonts w:ascii="Arial" w:hAnsi="Arial" w:cs="Arial"/>
          <w:b/>
        </w:rPr>
      </w:pPr>
      <w:r>
        <w:rPr>
          <w:rFonts w:ascii="Arial" w:hAnsi="Arial" w:cs="Arial"/>
          <w:b/>
        </w:rPr>
        <w:t>Aktivnost: Odgojno administrativno i tehničko osoblje</w:t>
      </w:r>
    </w:p>
    <w:p w14:paraId="7D9C26B3" w14:textId="77777777" w:rsidR="001D5D90" w:rsidRDefault="001D5D90" w:rsidP="001D5D90">
      <w:pPr>
        <w:spacing w:line="240" w:lineRule="auto"/>
        <w:jc w:val="both"/>
        <w:rPr>
          <w:rFonts w:ascii="Arial" w:hAnsi="Arial" w:cs="Arial"/>
          <w:lang w:eastAsia="ja-JP"/>
        </w:rPr>
      </w:pPr>
      <w:r>
        <w:rPr>
          <w:rFonts w:ascii="Arial" w:hAnsi="Arial" w:cs="Arial"/>
          <w:lang w:eastAsia="ja-JP"/>
        </w:rPr>
        <w:t xml:space="preserve">            U skladu sa odredbama Državnog pedagoškog standarda, predškolskog odgoja i naobrazbe predviđeni su različiti normativi koji će povećati kvalitetu usluga koju roditeljima i djeci pruža dječji vrtić. Za 2024. godinu planirana su sredstva u iznosu od 2.781.766,00 EUR, a utrošeno je 2.625.661,09 EUR ili 94,39% planiranog iznosa. </w:t>
      </w:r>
    </w:p>
    <w:p w14:paraId="6A8589DA" w14:textId="77777777" w:rsidR="001D5D90" w:rsidRDefault="001D5D90" w:rsidP="001D5D90">
      <w:pPr>
        <w:jc w:val="both"/>
        <w:rPr>
          <w:rFonts w:ascii="Arial" w:hAnsi="Arial" w:cs="Arial"/>
        </w:rPr>
      </w:pPr>
      <w:r>
        <w:rPr>
          <w:rFonts w:ascii="Arial" w:hAnsi="Arial" w:cs="Arial"/>
          <w:lang w:eastAsia="ja-JP"/>
        </w:rPr>
        <w:tab/>
        <w:t>Sredstva su se utrošila na plaće i naknade zaposlenika, stručna usavršavanja, materijalne troškove ( didaktički materijal, namirnice, sitan inventar…), usluge održavanja objekata i opreme, energiju, ostale usluge (komunalne, računalne, zdravstvene…), povrat kredita za energetsku obnovu. Broj zaposlenih u promatranom razdoblju je 104 djelatnika</w:t>
      </w:r>
      <w:r>
        <w:rPr>
          <w:rFonts w:ascii="Arial" w:hAnsi="Arial" w:cs="Arial"/>
        </w:rPr>
        <w:t>: 56 odgojitelja, ravnateljicu, psihologinju, pedagoginju, rehabilitatora, logopedinju, zdravstvenog voditelja, 3 administrativna radnika i 27 pomoćna  radnika (domari, kuharice, spremačice, servirke) u razmještenih u 8 objekata. Na kraju izvještajnog razdoblja Vrtić ima zaposleno i 12 asistenata za rad s djecom s TUR-om.</w:t>
      </w:r>
    </w:p>
    <w:p w14:paraId="20064E88" w14:textId="77777777" w:rsidR="001D5D90" w:rsidRDefault="001D5D90" w:rsidP="001D5D90">
      <w:pPr>
        <w:spacing w:line="240" w:lineRule="auto"/>
        <w:jc w:val="both"/>
        <w:rPr>
          <w:rFonts w:ascii="Arial" w:hAnsi="Arial" w:cs="Arial"/>
          <w:b/>
        </w:rPr>
      </w:pPr>
    </w:p>
    <w:p w14:paraId="384DB1EA" w14:textId="77777777" w:rsidR="0050386A" w:rsidRDefault="0050386A" w:rsidP="001D5D90">
      <w:pPr>
        <w:spacing w:line="240" w:lineRule="auto"/>
        <w:jc w:val="both"/>
        <w:rPr>
          <w:rFonts w:ascii="Arial" w:hAnsi="Arial" w:cs="Arial"/>
          <w:b/>
        </w:rPr>
      </w:pPr>
    </w:p>
    <w:p w14:paraId="2CFF852F" w14:textId="77777777" w:rsidR="001D5D90" w:rsidRDefault="001D5D90" w:rsidP="001D5D90">
      <w:pPr>
        <w:rPr>
          <w:rFonts w:ascii="Arial" w:hAnsi="Arial" w:cs="Arial"/>
          <w:b/>
        </w:rPr>
      </w:pPr>
      <w:r>
        <w:rPr>
          <w:rFonts w:ascii="Arial" w:hAnsi="Arial" w:cs="Arial"/>
          <w:b/>
        </w:rPr>
        <w:t>Aktivnost: Opremanje ustanove</w:t>
      </w:r>
    </w:p>
    <w:p w14:paraId="61A52461" w14:textId="77777777" w:rsidR="001D5D90" w:rsidRDefault="001D5D90" w:rsidP="001D5D90">
      <w:pPr>
        <w:spacing w:line="240" w:lineRule="auto"/>
        <w:ind w:firstLine="708"/>
        <w:jc w:val="both"/>
        <w:rPr>
          <w:rFonts w:ascii="Arial" w:hAnsi="Arial" w:cs="Arial"/>
          <w:b/>
        </w:rPr>
      </w:pPr>
      <w:r>
        <w:rPr>
          <w:rFonts w:ascii="Arial" w:hAnsi="Arial" w:cs="Arial"/>
        </w:rPr>
        <w:t>Stvoriti kvalitetniji sustav predškolskog odgoja i naobrazbe, što podrazumijeva optimalne unutarnje i vanjske prostore, kadrovske, tehničke, informatičke i druge normative kojima se osiguravaju ujednačeni uvjeti rada u svim predškolskim ustanovama. Za 2024. godinu planirana su sredstva u iznosu od 6.000,00 EUR. U izvještajnom razdoblju utrošeno je 3.886,14 EUR ili 64,77% planiranoga iznosa. Sredstva su utrošena za poboljšanje materijalnih uvjeta u dječjem vrtiću.</w:t>
      </w:r>
    </w:p>
    <w:p w14:paraId="177181F2" w14:textId="77777777" w:rsidR="001D5D90" w:rsidRDefault="001D5D90" w:rsidP="001D5D90">
      <w:pPr>
        <w:rPr>
          <w:rFonts w:ascii="Arial" w:hAnsi="Arial" w:cs="Arial"/>
          <w:b/>
        </w:rPr>
      </w:pPr>
    </w:p>
    <w:p w14:paraId="7892D92F" w14:textId="77777777" w:rsidR="001D5D90" w:rsidRDefault="001D5D90" w:rsidP="001D5D90">
      <w:pPr>
        <w:rPr>
          <w:rFonts w:ascii="Arial" w:hAnsi="Arial" w:cs="Arial"/>
          <w:b/>
        </w:rPr>
      </w:pPr>
      <w:r>
        <w:rPr>
          <w:rFonts w:ascii="Arial" w:hAnsi="Arial" w:cs="Arial"/>
          <w:b/>
        </w:rPr>
        <w:t>Aktivnost: Financiranje programa za djecu s teškoćama u razvoju, pripadnika manjina i predškole, pomoći iz državnog proračuna</w:t>
      </w:r>
    </w:p>
    <w:p w14:paraId="34A2C9B9" w14:textId="77777777" w:rsidR="001D5D90" w:rsidRDefault="001D5D90" w:rsidP="001D5D90">
      <w:pPr>
        <w:spacing w:line="240" w:lineRule="auto"/>
        <w:ind w:firstLine="708"/>
        <w:jc w:val="both"/>
        <w:rPr>
          <w:rFonts w:ascii="Arial" w:hAnsi="Arial" w:cs="Arial"/>
        </w:rPr>
      </w:pPr>
      <w:r>
        <w:rPr>
          <w:rFonts w:ascii="Arial" w:hAnsi="Arial" w:cs="Arial"/>
        </w:rPr>
        <w:t>Cilj projekta usmjeren je na uključivanje većeg broja djece s posebnim potrebama, pripadnika nacionalnih manjima te predškolaca  u redovite programe dječjeg vrtića. Za 2024. godinu planirana su sredstva u iznosu od 12.500,00 EUR, a utrošeno je 9.706,17 EUR ili 77,65% planiranih sredstava.</w:t>
      </w:r>
    </w:p>
    <w:p w14:paraId="64219C8A" w14:textId="77777777" w:rsidR="001D5D90" w:rsidRDefault="001D5D90" w:rsidP="001D5D90">
      <w:pPr>
        <w:ind w:firstLine="708"/>
        <w:jc w:val="both"/>
        <w:rPr>
          <w:rFonts w:ascii="Arial" w:hAnsi="Arial" w:cs="Arial"/>
        </w:rPr>
      </w:pPr>
      <w:r>
        <w:rPr>
          <w:rFonts w:ascii="Arial" w:hAnsi="Arial" w:cs="Arial"/>
        </w:rPr>
        <w:t>Sredstva su utrošena na stručno usavršavanje zaposlenika, didaktiku i druga sredstva rada koja su potrebna i prilagođena djeci, te poboljšanju materijalnih uvjeta rada.</w:t>
      </w:r>
    </w:p>
    <w:p w14:paraId="787F4E45" w14:textId="77777777" w:rsidR="001D5D90" w:rsidRDefault="001D5D90" w:rsidP="001D5D90">
      <w:pPr>
        <w:jc w:val="both"/>
        <w:rPr>
          <w:rFonts w:ascii="Arial" w:hAnsi="Arial" w:cs="Arial"/>
          <w:b/>
        </w:rPr>
      </w:pPr>
    </w:p>
    <w:p w14:paraId="46EA9BBC" w14:textId="77777777" w:rsidR="001D5D90" w:rsidRDefault="001D5D90" w:rsidP="001D5D90">
      <w:pPr>
        <w:jc w:val="both"/>
        <w:rPr>
          <w:rFonts w:ascii="Arial" w:hAnsi="Arial" w:cs="Arial"/>
          <w:b/>
        </w:rPr>
      </w:pPr>
      <w:r>
        <w:rPr>
          <w:rFonts w:ascii="Arial" w:hAnsi="Arial" w:cs="Arial"/>
          <w:b/>
        </w:rPr>
        <w:t>Tekući projekt: Projekt Erasmus „Vrtić u kojemu su sretna i djeca i odrasli“</w:t>
      </w:r>
    </w:p>
    <w:p w14:paraId="31656014" w14:textId="77777777" w:rsidR="001D5D90" w:rsidRDefault="001D5D90" w:rsidP="001D5D90">
      <w:pPr>
        <w:pStyle w:val="StandardWeb"/>
        <w:shd w:val="clear" w:color="auto" w:fill="FFFFFF"/>
        <w:spacing w:before="0" w:beforeAutospacing="0" w:after="150" w:afterAutospacing="0"/>
        <w:jc w:val="both"/>
        <w:rPr>
          <w:rFonts w:ascii="Arial" w:hAnsi="Arial" w:cs="Arial"/>
          <w:sz w:val="22"/>
          <w:szCs w:val="22"/>
        </w:rPr>
      </w:pPr>
      <w:r>
        <w:rPr>
          <w:rFonts w:ascii="Arial" w:hAnsi="Arial" w:cs="Arial"/>
          <w:b/>
        </w:rPr>
        <w:tab/>
      </w:r>
      <w:r>
        <w:rPr>
          <w:rFonts w:ascii="Arial" w:hAnsi="Arial" w:cs="Arial"/>
          <w:sz w:val="22"/>
          <w:szCs w:val="22"/>
        </w:rPr>
        <w:t>Jedan od glavnih ciljeva Dječjeg vrtića „Pjerina Verbanac“ Labin internacionalizacija je ustanove integracijom europske dobre primjerene prakse.</w:t>
      </w:r>
    </w:p>
    <w:p w14:paraId="19239E82" w14:textId="77777777" w:rsidR="001D5D90" w:rsidRDefault="001D5D90" w:rsidP="001D5D90">
      <w:pPr>
        <w:pStyle w:val="StandardWeb"/>
        <w:shd w:val="clear" w:color="auto" w:fill="FFFFFF"/>
        <w:spacing w:before="0" w:beforeAutospacing="0" w:after="150" w:afterAutospacing="0"/>
        <w:ind w:firstLine="708"/>
        <w:jc w:val="both"/>
        <w:rPr>
          <w:rFonts w:ascii="Arial" w:hAnsi="Arial" w:cs="Arial"/>
          <w:sz w:val="22"/>
          <w:szCs w:val="22"/>
        </w:rPr>
      </w:pPr>
      <w:r>
        <w:rPr>
          <w:rFonts w:ascii="Arial" w:hAnsi="Arial" w:cs="Arial"/>
          <w:sz w:val="22"/>
          <w:szCs w:val="22"/>
        </w:rPr>
        <w:t xml:space="preserve">Prepoznali smo važnost i potrebu cjeloživotnog učenja odgojno-obrazovnih djelatnika i prijavili se na Natječaj Agencije za mobilnost i programe EU Erasmus+ za 2023 godinu te dobili financijsku potporu  u svrhu provedbe europskog projekta u našem vrtiću za ključnu aktivnost 1 u području općeg obrazovanja pod nazivom „Vrtić u kojem su sretna i djeca i odrasli“.  Projekt se provodi kroz dvije kalendarske godine. </w:t>
      </w:r>
    </w:p>
    <w:p w14:paraId="0684A065" w14:textId="77777777" w:rsidR="001D5D90" w:rsidRDefault="001D5D90" w:rsidP="001D5D90">
      <w:pPr>
        <w:jc w:val="both"/>
        <w:rPr>
          <w:rFonts w:ascii="Arial" w:hAnsi="Arial" w:cs="Arial"/>
        </w:rPr>
      </w:pPr>
      <w:r>
        <w:rPr>
          <w:rFonts w:ascii="Arial" w:hAnsi="Arial" w:cs="Arial"/>
        </w:rPr>
        <w:tab/>
        <w:t>Za 2024. godinu planirana su sredstva u iznosu od 23.760,00 EUR, a utrošeno je 15.348,20 EUR ili 64,60% planiranih sredstava.</w:t>
      </w:r>
    </w:p>
    <w:p w14:paraId="2909FAE4" w14:textId="77777777" w:rsidR="001D5D90" w:rsidRDefault="001D5D90" w:rsidP="001D5D90">
      <w:pPr>
        <w:spacing w:after="0"/>
        <w:rPr>
          <w:rFonts w:ascii="Arial" w:hAnsi="Arial" w:cs="Arial"/>
          <w:b/>
          <w:u w:val="single"/>
        </w:rPr>
      </w:pPr>
    </w:p>
    <w:p w14:paraId="7EEAB924" w14:textId="77777777" w:rsidR="001D5D90" w:rsidRDefault="001D5D90" w:rsidP="001D5D90">
      <w:pPr>
        <w:spacing w:after="0"/>
        <w:rPr>
          <w:rFonts w:ascii="Arial" w:hAnsi="Arial" w:cs="Arial"/>
          <w:b/>
          <w:u w:val="single"/>
        </w:rPr>
      </w:pPr>
      <w:r>
        <w:rPr>
          <w:rFonts w:ascii="Arial" w:hAnsi="Arial" w:cs="Arial"/>
          <w:b/>
          <w:u w:val="single"/>
        </w:rPr>
        <w:t xml:space="preserve">Pokazatelji uspješnosti realiziranih ciljeva: </w:t>
      </w:r>
    </w:p>
    <w:p w14:paraId="0DCDA2C0" w14:textId="77777777" w:rsidR="001D5D90" w:rsidRDefault="001D5D90" w:rsidP="001D5D90">
      <w:pPr>
        <w:spacing w:after="0"/>
        <w:rPr>
          <w:rFonts w:ascii="Arial" w:hAnsi="Arial" w:cs="Arial"/>
          <w:b/>
          <w:u w:val="single"/>
        </w:rPr>
      </w:pPr>
    </w:p>
    <w:p w14:paraId="24E95F37" w14:textId="77777777" w:rsidR="001D5D90" w:rsidRDefault="001D5D90" w:rsidP="001D5D90">
      <w:pPr>
        <w:pStyle w:val="Odlomakpopisa1"/>
        <w:spacing w:after="200"/>
        <w:ind w:left="0"/>
        <w:jc w:val="both"/>
        <w:rPr>
          <w:rFonts w:ascii="Arial" w:hAnsi="Arial" w:cs="Arial"/>
          <w:sz w:val="22"/>
          <w:szCs w:val="22"/>
          <w:lang w:val="en-GB"/>
        </w:rPr>
      </w:pPr>
      <w:r>
        <w:rPr>
          <w:rFonts w:ascii="Arial" w:hAnsi="Arial" w:cs="Arial"/>
          <w:sz w:val="22"/>
          <w:szCs w:val="22"/>
        </w:rPr>
        <w:t>U 202</w:t>
      </w:r>
      <w:r>
        <w:rPr>
          <w:rFonts w:ascii="Arial" w:hAnsi="Arial" w:cs="Arial"/>
          <w:sz w:val="22"/>
          <w:szCs w:val="22"/>
          <w:lang w:val="hr-HR"/>
        </w:rPr>
        <w:t>4</w:t>
      </w:r>
      <w:r>
        <w:rPr>
          <w:rFonts w:ascii="Arial" w:hAnsi="Arial" w:cs="Arial"/>
          <w:sz w:val="22"/>
          <w:szCs w:val="22"/>
        </w:rPr>
        <w:t xml:space="preserve"> godini realizirani su postavljeni ciljevi:</w:t>
      </w:r>
    </w:p>
    <w:p w14:paraId="27F6950D" w14:textId="77777777" w:rsidR="001D5D90" w:rsidRDefault="001D5D90" w:rsidP="001D5D90">
      <w:pPr>
        <w:pStyle w:val="Odlomakpopisa1"/>
        <w:numPr>
          <w:ilvl w:val="0"/>
          <w:numId w:val="108"/>
        </w:numPr>
        <w:rPr>
          <w:rFonts w:ascii="Arial" w:hAnsi="Arial" w:cs="Arial"/>
          <w:sz w:val="22"/>
          <w:szCs w:val="22"/>
        </w:rPr>
      </w:pPr>
      <w:r>
        <w:rPr>
          <w:rFonts w:ascii="Arial" w:hAnsi="Arial" w:cs="Arial"/>
          <w:sz w:val="22"/>
          <w:szCs w:val="22"/>
        </w:rPr>
        <w:t xml:space="preserve">Unapređivanje kvalitete inkluzije djece s teškoćama u razvoju </w:t>
      </w:r>
    </w:p>
    <w:p w14:paraId="39C0E5EB" w14:textId="0BD4D5F0" w:rsidR="001D5D90" w:rsidRDefault="001D5D90" w:rsidP="001D5D90">
      <w:pPr>
        <w:pStyle w:val="Odlomakpopisa1"/>
        <w:numPr>
          <w:ilvl w:val="0"/>
          <w:numId w:val="109"/>
        </w:numPr>
        <w:rPr>
          <w:rFonts w:ascii="Arial" w:hAnsi="Arial" w:cs="Arial"/>
          <w:sz w:val="22"/>
          <w:szCs w:val="22"/>
        </w:rPr>
      </w:pPr>
      <w:r>
        <w:rPr>
          <w:rFonts w:ascii="Arial" w:hAnsi="Arial" w:cs="Arial"/>
          <w:sz w:val="22"/>
          <w:szCs w:val="22"/>
        </w:rPr>
        <w:t xml:space="preserve">Razvijanje zdravstvene </w:t>
      </w:r>
      <w:r w:rsidR="0050386A">
        <w:rPr>
          <w:rFonts w:ascii="Arial" w:hAnsi="Arial" w:cs="Arial"/>
          <w:sz w:val="22"/>
          <w:szCs w:val="22"/>
        </w:rPr>
        <w:t>I</w:t>
      </w:r>
      <w:r>
        <w:rPr>
          <w:rFonts w:ascii="Arial" w:hAnsi="Arial" w:cs="Arial"/>
          <w:sz w:val="22"/>
          <w:szCs w:val="22"/>
        </w:rPr>
        <w:t xml:space="preserve"> socijalno-emocionalne osjetljivosti djece:</w:t>
      </w:r>
    </w:p>
    <w:p w14:paraId="38414C2D" w14:textId="0D6073EE"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 xml:space="preserve">Pričom upoznajem sebe </w:t>
      </w:r>
      <w:r w:rsidR="0050386A">
        <w:rPr>
          <w:rFonts w:ascii="Arial" w:hAnsi="Arial" w:cs="Arial"/>
          <w:sz w:val="22"/>
          <w:szCs w:val="22"/>
        </w:rPr>
        <w:t>I</w:t>
      </w:r>
      <w:r>
        <w:rPr>
          <w:rFonts w:ascii="Arial" w:hAnsi="Arial" w:cs="Arial"/>
          <w:sz w:val="22"/>
          <w:szCs w:val="22"/>
        </w:rPr>
        <w:t xml:space="preserve"> učim o zdravlju</w:t>
      </w:r>
    </w:p>
    <w:p w14:paraId="3C143217" w14:textId="77777777" w:rsidR="001D5D90" w:rsidRDefault="001D5D90" w:rsidP="001D5D90">
      <w:pPr>
        <w:pStyle w:val="Odlomakpopisa1"/>
        <w:numPr>
          <w:ilvl w:val="0"/>
          <w:numId w:val="110"/>
        </w:numPr>
        <w:ind w:left="1068"/>
        <w:rPr>
          <w:rFonts w:ascii="Arial" w:hAnsi="Arial" w:cs="Arial"/>
          <w:sz w:val="22"/>
          <w:szCs w:val="22"/>
        </w:rPr>
      </w:pPr>
      <w:r>
        <w:rPr>
          <w:rFonts w:ascii="Arial" w:hAnsi="Arial" w:cs="Arial"/>
          <w:iCs/>
          <w:sz w:val="22"/>
          <w:szCs w:val="22"/>
          <w:lang w:eastAsia="hr-HR"/>
        </w:rPr>
        <w:t xml:space="preserve">sudjelovanje u </w:t>
      </w:r>
      <w:r>
        <w:rPr>
          <w:rFonts w:ascii="Arial" w:hAnsi="Arial" w:cs="Arial"/>
          <w:sz w:val="22"/>
          <w:szCs w:val="22"/>
        </w:rPr>
        <w:t xml:space="preserve">edukativno – humanitarnom projektu „Škole za </w:t>
      </w:r>
      <w:proofErr w:type="gramStart"/>
      <w:r>
        <w:rPr>
          <w:rFonts w:ascii="Arial" w:hAnsi="Arial" w:cs="Arial"/>
          <w:sz w:val="22"/>
          <w:szCs w:val="22"/>
        </w:rPr>
        <w:t>Afriku“</w:t>
      </w:r>
      <w:proofErr w:type="gramEnd"/>
      <w:r>
        <w:rPr>
          <w:rFonts w:ascii="Arial" w:hAnsi="Arial" w:cs="Arial"/>
          <w:sz w:val="22"/>
          <w:szCs w:val="22"/>
        </w:rPr>
        <w:t xml:space="preserve"> </w:t>
      </w:r>
    </w:p>
    <w:p w14:paraId="6DD26ABA" w14:textId="77777777"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sudjelovanje u projektu “Implementacija zavičajnosti u predškolskim ustanovama IŽ”</w:t>
      </w:r>
    </w:p>
    <w:p w14:paraId="3C5561A0" w14:textId="77777777"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redoviti program obogaćen elementima PATHS-RASTEM programa</w:t>
      </w:r>
    </w:p>
    <w:p w14:paraId="328EFAF0" w14:textId="2DE6C934"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 xml:space="preserve">unapeđenje kvalitete prehrane </w:t>
      </w:r>
      <w:r w:rsidR="0050386A">
        <w:rPr>
          <w:rFonts w:ascii="Arial" w:hAnsi="Arial" w:cs="Arial"/>
          <w:sz w:val="22"/>
          <w:szCs w:val="22"/>
        </w:rPr>
        <w:t>I</w:t>
      </w:r>
      <w:r>
        <w:rPr>
          <w:rFonts w:ascii="Arial" w:hAnsi="Arial" w:cs="Arial"/>
          <w:sz w:val="22"/>
          <w:szCs w:val="22"/>
        </w:rPr>
        <w:t xml:space="preserve"> prehrambenih navika</w:t>
      </w:r>
    </w:p>
    <w:p w14:paraId="323D8B6D" w14:textId="3ED220F9"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 xml:space="preserve">razvijanje senzibilnosti, stavova, vrijednosti, navika </w:t>
      </w:r>
      <w:r w:rsidR="0050386A">
        <w:rPr>
          <w:rFonts w:ascii="Arial" w:hAnsi="Arial" w:cs="Arial"/>
          <w:sz w:val="22"/>
          <w:szCs w:val="22"/>
        </w:rPr>
        <w:t>I</w:t>
      </w:r>
      <w:r>
        <w:rPr>
          <w:rFonts w:ascii="Arial" w:hAnsi="Arial" w:cs="Arial"/>
          <w:sz w:val="22"/>
          <w:szCs w:val="22"/>
        </w:rPr>
        <w:t xml:space="preserve"> ponašanja u/za/prema okolišu </w:t>
      </w:r>
      <w:r w:rsidR="0050386A">
        <w:rPr>
          <w:rFonts w:ascii="Arial" w:hAnsi="Arial" w:cs="Arial"/>
          <w:sz w:val="22"/>
          <w:szCs w:val="22"/>
        </w:rPr>
        <w:t>I</w:t>
      </w:r>
      <w:r>
        <w:rPr>
          <w:rFonts w:ascii="Arial" w:hAnsi="Arial" w:cs="Arial"/>
          <w:sz w:val="22"/>
          <w:szCs w:val="22"/>
        </w:rPr>
        <w:t xml:space="preserve"> održivom razvoju</w:t>
      </w:r>
    </w:p>
    <w:p w14:paraId="7E1A9DF3" w14:textId="77777777" w:rsidR="001D5D90" w:rsidRDefault="001D5D90" w:rsidP="001D5D90">
      <w:pPr>
        <w:pStyle w:val="Odlomakpopisa1"/>
        <w:numPr>
          <w:ilvl w:val="0"/>
          <w:numId w:val="110"/>
        </w:numPr>
        <w:ind w:left="1068"/>
        <w:rPr>
          <w:rFonts w:ascii="Arial" w:hAnsi="Arial" w:cs="Arial"/>
          <w:sz w:val="22"/>
          <w:szCs w:val="22"/>
        </w:rPr>
      </w:pPr>
      <w:r>
        <w:rPr>
          <w:rFonts w:ascii="Arial" w:hAnsi="Arial" w:cs="Arial"/>
          <w:sz w:val="22"/>
          <w:szCs w:val="22"/>
        </w:rPr>
        <w:t>provedba projekta “Naša mala knjižnica”</w:t>
      </w:r>
    </w:p>
    <w:p w14:paraId="5E2A6CCF" w14:textId="49594243"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shd w:val="clear" w:color="auto" w:fill="FFFFFF"/>
        </w:rPr>
        <w:t>provedba projekta “</w:t>
      </w:r>
      <w:r>
        <w:rPr>
          <w:rStyle w:val="Istaknuto"/>
          <w:rFonts w:ascii="Arial" w:eastAsiaTheme="majorEastAsia" w:hAnsi="Arial" w:cs="Arial"/>
          <w:sz w:val="22"/>
          <w:szCs w:val="22"/>
          <w:shd w:val="clear" w:color="auto" w:fill="FFFFFF"/>
        </w:rPr>
        <w:t>Nadzirano četkanje zubi u vrtićima </w:t>
      </w:r>
      <w:r w:rsidR="0050386A">
        <w:rPr>
          <w:rStyle w:val="Istaknuto"/>
          <w:rFonts w:ascii="Arial" w:eastAsiaTheme="majorEastAsia" w:hAnsi="Arial" w:cs="Arial"/>
          <w:sz w:val="22"/>
          <w:szCs w:val="22"/>
          <w:shd w:val="clear" w:color="auto" w:fill="FFFFFF"/>
        </w:rPr>
        <w:t>I</w:t>
      </w:r>
      <w:r>
        <w:rPr>
          <w:rStyle w:val="Istaknuto"/>
          <w:rFonts w:ascii="Arial" w:eastAsiaTheme="majorEastAsia" w:hAnsi="Arial" w:cs="Arial"/>
          <w:sz w:val="22"/>
          <w:szCs w:val="22"/>
          <w:shd w:val="clear" w:color="auto" w:fill="FFFFFF"/>
        </w:rPr>
        <w:t xml:space="preserve"> školama” u </w:t>
      </w:r>
      <w:proofErr w:type="gramStart"/>
      <w:r>
        <w:rPr>
          <w:rStyle w:val="Istaknuto"/>
          <w:rFonts w:ascii="Arial" w:eastAsiaTheme="majorEastAsia" w:hAnsi="Arial" w:cs="Arial"/>
          <w:sz w:val="22"/>
          <w:szCs w:val="22"/>
          <w:shd w:val="clear" w:color="auto" w:fill="FFFFFF"/>
        </w:rPr>
        <w:t xml:space="preserve">sklopu  </w:t>
      </w:r>
      <w:r>
        <w:rPr>
          <w:rFonts w:ascii="Arial" w:hAnsi="Arial" w:cs="Arial"/>
          <w:sz w:val="22"/>
          <w:szCs w:val="22"/>
          <w:shd w:val="clear" w:color="auto" w:fill="FFFFFF"/>
        </w:rPr>
        <w:t>Nacionalnog</w:t>
      </w:r>
      <w:proofErr w:type="gramEnd"/>
      <w:r>
        <w:rPr>
          <w:rFonts w:ascii="Arial" w:hAnsi="Arial" w:cs="Arial"/>
          <w:sz w:val="22"/>
          <w:szCs w:val="22"/>
          <w:shd w:val="clear" w:color="auto" w:fill="FFFFFF"/>
        </w:rPr>
        <w:t xml:space="preserve"> programa za </w:t>
      </w:r>
      <w:r w:rsidR="0050386A">
        <w:rPr>
          <w:rFonts w:ascii="Arial" w:hAnsi="Arial" w:cs="Arial"/>
          <w:sz w:val="22"/>
          <w:szCs w:val="22"/>
          <w:shd w:val="clear" w:color="auto" w:fill="FFFFFF"/>
        </w:rPr>
        <w:pgNum/>
      </w:r>
      <w:r w:rsidR="0050386A">
        <w:rPr>
          <w:rFonts w:ascii="Arial" w:hAnsi="Arial" w:cs="Arial"/>
          <w:sz w:val="22"/>
          <w:szCs w:val="22"/>
          <w:shd w:val="clear" w:color="auto" w:fill="FFFFFF"/>
        </w:rPr>
        <w:t>reventive</w:t>
      </w:r>
      <w:r>
        <w:rPr>
          <w:rFonts w:ascii="Arial" w:hAnsi="Arial" w:cs="Arial"/>
          <w:sz w:val="22"/>
          <w:szCs w:val="22"/>
          <w:shd w:val="clear" w:color="auto" w:fill="FFFFFF"/>
        </w:rPr>
        <w:t xml:space="preserve"> </w:t>
      </w:r>
      <w:r w:rsidR="0050386A">
        <w:rPr>
          <w:rFonts w:ascii="Arial" w:hAnsi="Arial" w:cs="Arial"/>
          <w:sz w:val="22"/>
          <w:szCs w:val="22"/>
          <w:shd w:val="clear" w:color="auto" w:fill="FFFFFF"/>
        </w:rPr>
        <w:t>I</w:t>
      </w:r>
      <w:r>
        <w:rPr>
          <w:rFonts w:ascii="Arial" w:hAnsi="Arial" w:cs="Arial"/>
          <w:sz w:val="22"/>
          <w:szCs w:val="22"/>
          <w:shd w:val="clear" w:color="auto" w:fill="FFFFFF"/>
        </w:rPr>
        <w:t xml:space="preserve"> zaštitu oralnog zdravlja</w:t>
      </w:r>
    </w:p>
    <w:p w14:paraId="1C9D3305" w14:textId="77777777"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shd w:val="clear" w:color="auto" w:fill="FFFFFF"/>
        </w:rPr>
        <w:t xml:space="preserve">provedba projekta </w:t>
      </w:r>
      <w:r>
        <w:rPr>
          <w:rFonts w:ascii="Arial" w:hAnsi="Arial" w:cs="Arial"/>
          <w:sz w:val="22"/>
          <w:szCs w:val="22"/>
          <w:shd w:val="clear" w:color="auto" w:fill="FFFFFF"/>
          <w:lang w:val="hr-HR"/>
        </w:rPr>
        <w:t>“VRTKO-Rukomet u vrtićima”</w:t>
      </w:r>
    </w:p>
    <w:p w14:paraId="55BAF6EB" w14:textId="77777777"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shd w:val="clear" w:color="auto" w:fill="FFFFFF"/>
          <w:lang w:val="hr-HR"/>
        </w:rPr>
        <w:t>provedba projekta “Abeceda dentalne higijene”</w:t>
      </w:r>
    </w:p>
    <w:p w14:paraId="009F86BE" w14:textId="77777777"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lang w:val="hr-HR"/>
        </w:rPr>
        <w:t>provedba projekta “Pokret”</w:t>
      </w:r>
    </w:p>
    <w:p w14:paraId="0300D3AF" w14:textId="77777777"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shd w:val="clear" w:color="auto" w:fill="FFFFFF"/>
        </w:rPr>
        <w:t>uvođenje elemenata STEM pristupa u odgojno-obrazovnom radu s djecom predškolske dobi</w:t>
      </w:r>
    </w:p>
    <w:p w14:paraId="51C59DF1" w14:textId="77777777" w:rsidR="001D5D90" w:rsidRDefault="001D5D90" w:rsidP="001D5D90">
      <w:pPr>
        <w:pStyle w:val="Odlomakpopisa1"/>
        <w:numPr>
          <w:ilvl w:val="0"/>
          <w:numId w:val="110"/>
        </w:numPr>
        <w:ind w:left="1066" w:hanging="357"/>
        <w:rPr>
          <w:rFonts w:ascii="Arial" w:hAnsi="Arial" w:cs="Arial"/>
          <w:sz w:val="22"/>
          <w:szCs w:val="22"/>
        </w:rPr>
      </w:pPr>
      <w:r>
        <w:rPr>
          <w:rFonts w:ascii="Arial" w:hAnsi="Arial" w:cs="Arial"/>
          <w:sz w:val="22"/>
          <w:szCs w:val="22"/>
          <w:lang w:val="hr-HR"/>
        </w:rPr>
        <w:t>Provođenje “Zajednica učenja”</w:t>
      </w:r>
    </w:p>
    <w:p w14:paraId="254902D3" w14:textId="77777777" w:rsidR="001D5D90" w:rsidRDefault="001D5D90" w:rsidP="001D5D90">
      <w:pPr>
        <w:spacing w:after="0"/>
        <w:ind w:firstLine="708"/>
        <w:jc w:val="both"/>
        <w:rPr>
          <w:rFonts w:ascii="Arial" w:hAnsi="Arial" w:cs="Arial"/>
          <w:b/>
        </w:rPr>
      </w:pPr>
    </w:p>
    <w:p w14:paraId="7CFE22D4" w14:textId="77777777" w:rsidR="001D5D90" w:rsidRDefault="001D5D90" w:rsidP="001D5D90">
      <w:pPr>
        <w:spacing w:after="0"/>
        <w:ind w:firstLine="708"/>
        <w:jc w:val="both"/>
        <w:rPr>
          <w:rFonts w:ascii="Arial" w:hAnsi="Arial" w:cs="Arial"/>
          <w:b/>
        </w:rPr>
      </w:pPr>
    </w:p>
    <w:p w14:paraId="3C8B187A" w14:textId="77777777" w:rsidR="001D5D90" w:rsidRDefault="001D5D90" w:rsidP="001D5D90">
      <w:pPr>
        <w:spacing w:after="0"/>
        <w:ind w:firstLine="708"/>
        <w:jc w:val="both"/>
        <w:rPr>
          <w:rFonts w:ascii="Arial" w:hAnsi="Arial" w:cs="Arial"/>
          <w:b/>
        </w:rPr>
      </w:pPr>
      <w:r>
        <w:rPr>
          <w:rFonts w:ascii="Arial" w:hAnsi="Arial" w:cs="Arial"/>
          <w:b/>
        </w:rPr>
        <w:t>Potraživanja</w:t>
      </w:r>
    </w:p>
    <w:p w14:paraId="3F36C4BB" w14:textId="5AFFCB0F" w:rsidR="001D5D90" w:rsidRPr="0050386A" w:rsidRDefault="0050386A" w:rsidP="0050386A">
      <w:pPr>
        <w:spacing w:after="0"/>
        <w:ind w:firstLine="708"/>
        <w:jc w:val="right"/>
        <w:rPr>
          <w:rFonts w:ascii="Arial" w:hAnsi="Arial" w:cs="Arial"/>
          <w:bCs/>
          <w:sz w:val="18"/>
          <w:szCs w:val="18"/>
        </w:rPr>
      </w:pPr>
      <w:r w:rsidRPr="0050386A">
        <w:rPr>
          <w:rFonts w:ascii="Arial" w:hAnsi="Arial" w:cs="Arial"/>
          <w:bCs/>
          <w:sz w:val="18"/>
          <w:szCs w:val="18"/>
        </w:rPr>
        <w:t>U EUR</w:t>
      </w:r>
    </w:p>
    <w:tbl>
      <w:tblPr>
        <w:tblW w:w="9520" w:type="dxa"/>
        <w:tblInd w:w="93" w:type="dxa"/>
        <w:tblLook w:val="04A0" w:firstRow="1" w:lastRow="0" w:firstColumn="1" w:lastColumn="0" w:noHBand="0" w:noVBand="1"/>
      </w:tblPr>
      <w:tblGrid>
        <w:gridCol w:w="554"/>
        <w:gridCol w:w="2295"/>
        <w:gridCol w:w="1079"/>
        <w:gridCol w:w="1240"/>
        <w:gridCol w:w="1151"/>
        <w:gridCol w:w="1151"/>
        <w:gridCol w:w="1079"/>
        <w:gridCol w:w="971"/>
      </w:tblGrid>
      <w:tr w:rsidR="001D5D90" w14:paraId="340779F8" w14:textId="77777777" w:rsidTr="00C11147">
        <w:trPr>
          <w:trHeight w:val="578"/>
        </w:trPr>
        <w:tc>
          <w:tcPr>
            <w:tcW w:w="554" w:type="dxa"/>
            <w:tcBorders>
              <w:top w:val="single" w:sz="4" w:space="0" w:color="auto"/>
              <w:left w:val="single" w:sz="4" w:space="0" w:color="auto"/>
              <w:bottom w:val="single" w:sz="4" w:space="0" w:color="auto"/>
              <w:right w:val="single" w:sz="4" w:space="0" w:color="auto"/>
            </w:tcBorders>
            <w:vAlign w:val="bottom"/>
            <w:hideMark/>
          </w:tcPr>
          <w:p w14:paraId="33260D8E"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Red. Broj</w:t>
            </w:r>
          </w:p>
        </w:tc>
        <w:tc>
          <w:tcPr>
            <w:tcW w:w="2295" w:type="dxa"/>
            <w:tcBorders>
              <w:top w:val="single" w:sz="4" w:space="0" w:color="auto"/>
              <w:left w:val="nil"/>
              <w:bottom w:val="single" w:sz="4" w:space="0" w:color="auto"/>
              <w:right w:val="single" w:sz="4" w:space="0" w:color="auto"/>
            </w:tcBorders>
            <w:vAlign w:val="bottom"/>
            <w:hideMark/>
          </w:tcPr>
          <w:p w14:paraId="55E2CF56"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Vrsta potraživanja</w:t>
            </w:r>
          </w:p>
        </w:tc>
        <w:tc>
          <w:tcPr>
            <w:tcW w:w="1079" w:type="dxa"/>
            <w:tcBorders>
              <w:top w:val="single" w:sz="4" w:space="0" w:color="auto"/>
              <w:left w:val="nil"/>
              <w:bottom w:val="single" w:sz="4" w:space="0" w:color="auto"/>
              <w:right w:val="single" w:sz="4" w:space="0" w:color="auto"/>
            </w:tcBorders>
            <w:vAlign w:val="bottom"/>
            <w:hideMark/>
          </w:tcPr>
          <w:p w14:paraId="7938EC68"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Početni saldo 01.01.202</w:t>
            </w:r>
            <w:r>
              <w:rPr>
                <w:rFonts w:ascii="Arial" w:eastAsia="Times New Roman" w:hAnsi="Arial" w:cs="Arial"/>
                <w:color w:val="000000"/>
                <w:sz w:val="16"/>
                <w:szCs w:val="16"/>
                <w:lang w:val="en-US" w:eastAsia="hr-HR"/>
              </w:rPr>
              <w:t>4</w:t>
            </w:r>
            <w:r>
              <w:rPr>
                <w:rFonts w:ascii="Arial" w:eastAsia="Times New Roman" w:hAnsi="Arial" w:cs="Arial"/>
                <w:color w:val="000000"/>
                <w:sz w:val="16"/>
                <w:szCs w:val="16"/>
                <w:lang w:eastAsia="hr-HR"/>
              </w:rPr>
              <w:t>.</w:t>
            </w:r>
          </w:p>
        </w:tc>
        <w:tc>
          <w:tcPr>
            <w:tcW w:w="1240" w:type="dxa"/>
            <w:tcBorders>
              <w:top w:val="single" w:sz="4" w:space="0" w:color="auto"/>
              <w:left w:val="nil"/>
              <w:bottom w:val="single" w:sz="4" w:space="0" w:color="auto"/>
              <w:right w:val="single" w:sz="4" w:space="0" w:color="auto"/>
            </w:tcBorders>
            <w:vAlign w:val="bottom"/>
            <w:hideMark/>
          </w:tcPr>
          <w:p w14:paraId="17D24DA4"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Zaduženje od 01.01. do 31.12.202</w:t>
            </w:r>
            <w:r>
              <w:rPr>
                <w:rFonts w:ascii="Arial" w:eastAsia="Times New Roman" w:hAnsi="Arial" w:cs="Arial"/>
                <w:color w:val="000000"/>
                <w:sz w:val="16"/>
                <w:szCs w:val="16"/>
                <w:lang w:val="en-US" w:eastAsia="hr-HR"/>
              </w:rPr>
              <w:t>4</w:t>
            </w:r>
            <w:r>
              <w:rPr>
                <w:rFonts w:ascii="Arial" w:eastAsia="Times New Roman" w:hAnsi="Arial" w:cs="Arial"/>
                <w:color w:val="000000"/>
                <w:sz w:val="16"/>
                <w:szCs w:val="16"/>
                <w:lang w:eastAsia="hr-HR"/>
              </w:rPr>
              <w:t>.</w:t>
            </w:r>
          </w:p>
        </w:tc>
        <w:tc>
          <w:tcPr>
            <w:tcW w:w="1151" w:type="dxa"/>
            <w:tcBorders>
              <w:top w:val="single" w:sz="4" w:space="0" w:color="auto"/>
              <w:left w:val="nil"/>
              <w:bottom w:val="single" w:sz="4" w:space="0" w:color="auto"/>
              <w:right w:val="single" w:sz="4" w:space="0" w:color="auto"/>
            </w:tcBorders>
            <w:vAlign w:val="bottom"/>
            <w:hideMark/>
          </w:tcPr>
          <w:p w14:paraId="79F949CB"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Ukupno</w:t>
            </w:r>
          </w:p>
        </w:tc>
        <w:tc>
          <w:tcPr>
            <w:tcW w:w="1151" w:type="dxa"/>
            <w:tcBorders>
              <w:top w:val="single" w:sz="4" w:space="0" w:color="auto"/>
              <w:left w:val="nil"/>
              <w:bottom w:val="single" w:sz="4" w:space="0" w:color="auto"/>
              <w:right w:val="single" w:sz="4" w:space="0" w:color="auto"/>
            </w:tcBorders>
            <w:vAlign w:val="bottom"/>
            <w:hideMark/>
          </w:tcPr>
          <w:p w14:paraId="6B90D9F1"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Naplaćeno do 31.12.202</w:t>
            </w:r>
            <w:r>
              <w:rPr>
                <w:rFonts w:ascii="Arial" w:eastAsia="Times New Roman" w:hAnsi="Arial" w:cs="Arial"/>
                <w:color w:val="000000"/>
                <w:sz w:val="16"/>
                <w:szCs w:val="16"/>
                <w:lang w:val="en-US" w:eastAsia="hr-HR"/>
              </w:rPr>
              <w:t>4</w:t>
            </w:r>
            <w:r>
              <w:rPr>
                <w:rFonts w:ascii="Arial" w:eastAsia="Times New Roman" w:hAnsi="Arial" w:cs="Arial"/>
                <w:color w:val="000000"/>
                <w:sz w:val="16"/>
                <w:szCs w:val="16"/>
                <w:lang w:eastAsia="hr-HR"/>
              </w:rPr>
              <w:t>.</w:t>
            </w:r>
          </w:p>
        </w:tc>
        <w:tc>
          <w:tcPr>
            <w:tcW w:w="1079" w:type="dxa"/>
            <w:tcBorders>
              <w:top w:val="single" w:sz="4" w:space="0" w:color="auto"/>
              <w:left w:val="nil"/>
              <w:bottom w:val="single" w:sz="4" w:space="0" w:color="auto"/>
              <w:right w:val="single" w:sz="4" w:space="0" w:color="auto"/>
            </w:tcBorders>
            <w:vAlign w:val="bottom"/>
            <w:hideMark/>
          </w:tcPr>
          <w:p w14:paraId="2F05F3A7"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Saldo 31.12.202</w:t>
            </w:r>
            <w:r>
              <w:rPr>
                <w:rFonts w:ascii="Arial" w:eastAsia="Times New Roman" w:hAnsi="Arial" w:cs="Arial"/>
                <w:color w:val="000000"/>
                <w:sz w:val="16"/>
                <w:szCs w:val="16"/>
                <w:lang w:val="en-US" w:eastAsia="hr-HR"/>
              </w:rPr>
              <w:t>4</w:t>
            </w:r>
            <w:r>
              <w:rPr>
                <w:rFonts w:ascii="Arial" w:eastAsia="Times New Roman" w:hAnsi="Arial" w:cs="Arial"/>
                <w:color w:val="000000"/>
                <w:sz w:val="16"/>
                <w:szCs w:val="16"/>
                <w:lang w:eastAsia="hr-HR"/>
              </w:rPr>
              <w:t>.</w:t>
            </w:r>
          </w:p>
        </w:tc>
        <w:tc>
          <w:tcPr>
            <w:tcW w:w="971" w:type="dxa"/>
            <w:tcBorders>
              <w:top w:val="single" w:sz="4" w:space="0" w:color="auto"/>
              <w:left w:val="nil"/>
              <w:bottom w:val="single" w:sz="4" w:space="0" w:color="auto"/>
              <w:right w:val="single" w:sz="4" w:space="0" w:color="auto"/>
            </w:tcBorders>
            <w:vAlign w:val="bottom"/>
            <w:hideMark/>
          </w:tcPr>
          <w:p w14:paraId="12612650"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Postotak naplate</w:t>
            </w:r>
          </w:p>
        </w:tc>
      </w:tr>
      <w:tr w:rsidR="001D5D90" w14:paraId="0EF75536" w14:textId="77777777" w:rsidTr="001D5D90">
        <w:trPr>
          <w:trHeight w:val="225"/>
        </w:trPr>
        <w:tc>
          <w:tcPr>
            <w:tcW w:w="554" w:type="dxa"/>
            <w:tcBorders>
              <w:top w:val="nil"/>
              <w:left w:val="single" w:sz="4" w:space="0" w:color="auto"/>
              <w:bottom w:val="single" w:sz="4" w:space="0" w:color="auto"/>
              <w:right w:val="single" w:sz="4" w:space="0" w:color="auto"/>
            </w:tcBorders>
            <w:vAlign w:val="bottom"/>
            <w:hideMark/>
          </w:tcPr>
          <w:p w14:paraId="1DDEEDB2"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w:t>
            </w:r>
          </w:p>
        </w:tc>
        <w:tc>
          <w:tcPr>
            <w:tcW w:w="2295" w:type="dxa"/>
            <w:tcBorders>
              <w:top w:val="nil"/>
              <w:left w:val="nil"/>
              <w:bottom w:val="single" w:sz="4" w:space="0" w:color="auto"/>
              <w:right w:val="single" w:sz="4" w:space="0" w:color="auto"/>
            </w:tcBorders>
            <w:vAlign w:val="bottom"/>
            <w:hideMark/>
          </w:tcPr>
          <w:p w14:paraId="0C518DE6"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1079" w:type="dxa"/>
            <w:tcBorders>
              <w:top w:val="nil"/>
              <w:left w:val="nil"/>
              <w:bottom w:val="single" w:sz="4" w:space="0" w:color="auto"/>
              <w:right w:val="single" w:sz="4" w:space="0" w:color="auto"/>
            </w:tcBorders>
            <w:vAlign w:val="bottom"/>
            <w:hideMark/>
          </w:tcPr>
          <w:p w14:paraId="2FBD67EE"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1240" w:type="dxa"/>
            <w:tcBorders>
              <w:top w:val="nil"/>
              <w:left w:val="nil"/>
              <w:bottom w:val="single" w:sz="4" w:space="0" w:color="auto"/>
              <w:right w:val="single" w:sz="4" w:space="0" w:color="auto"/>
            </w:tcBorders>
            <w:vAlign w:val="bottom"/>
            <w:hideMark/>
          </w:tcPr>
          <w:p w14:paraId="1048D1DB"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w:t>
            </w:r>
          </w:p>
        </w:tc>
        <w:tc>
          <w:tcPr>
            <w:tcW w:w="1151" w:type="dxa"/>
            <w:tcBorders>
              <w:top w:val="nil"/>
              <w:left w:val="nil"/>
              <w:bottom w:val="single" w:sz="4" w:space="0" w:color="auto"/>
              <w:right w:val="single" w:sz="4" w:space="0" w:color="auto"/>
            </w:tcBorders>
            <w:vAlign w:val="bottom"/>
            <w:hideMark/>
          </w:tcPr>
          <w:p w14:paraId="54A78178"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 (3.+ 4.)</w:t>
            </w:r>
          </w:p>
        </w:tc>
        <w:tc>
          <w:tcPr>
            <w:tcW w:w="1151" w:type="dxa"/>
            <w:tcBorders>
              <w:top w:val="nil"/>
              <w:left w:val="nil"/>
              <w:bottom w:val="single" w:sz="4" w:space="0" w:color="auto"/>
              <w:right w:val="single" w:sz="4" w:space="0" w:color="auto"/>
            </w:tcBorders>
            <w:vAlign w:val="bottom"/>
            <w:hideMark/>
          </w:tcPr>
          <w:p w14:paraId="391EBA4D"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w:t>
            </w:r>
          </w:p>
        </w:tc>
        <w:tc>
          <w:tcPr>
            <w:tcW w:w="1079" w:type="dxa"/>
            <w:tcBorders>
              <w:top w:val="nil"/>
              <w:left w:val="nil"/>
              <w:bottom w:val="single" w:sz="4" w:space="0" w:color="auto"/>
              <w:right w:val="single" w:sz="4" w:space="0" w:color="auto"/>
            </w:tcBorders>
            <w:vAlign w:val="bottom"/>
            <w:hideMark/>
          </w:tcPr>
          <w:p w14:paraId="6ADDF06A"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7. (5. - 6.)</w:t>
            </w:r>
          </w:p>
        </w:tc>
        <w:tc>
          <w:tcPr>
            <w:tcW w:w="971" w:type="dxa"/>
            <w:tcBorders>
              <w:top w:val="nil"/>
              <w:left w:val="nil"/>
              <w:bottom w:val="single" w:sz="4" w:space="0" w:color="auto"/>
              <w:right w:val="single" w:sz="4" w:space="0" w:color="auto"/>
            </w:tcBorders>
            <w:vAlign w:val="bottom"/>
            <w:hideMark/>
          </w:tcPr>
          <w:p w14:paraId="5F5D078B"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 (6/5*100)</w:t>
            </w:r>
          </w:p>
        </w:tc>
      </w:tr>
      <w:tr w:rsidR="001D5D90" w14:paraId="7F778484" w14:textId="77777777" w:rsidTr="001D5D90">
        <w:trPr>
          <w:trHeight w:val="465"/>
        </w:trPr>
        <w:tc>
          <w:tcPr>
            <w:tcW w:w="554" w:type="dxa"/>
            <w:tcBorders>
              <w:top w:val="nil"/>
              <w:left w:val="single" w:sz="4" w:space="0" w:color="auto"/>
              <w:bottom w:val="single" w:sz="4" w:space="0" w:color="auto"/>
              <w:right w:val="single" w:sz="4" w:space="0" w:color="auto"/>
            </w:tcBorders>
            <w:vAlign w:val="bottom"/>
            <w:hideMark/>
          </w:tcPr>
          <w:p w14:paraId="418CB9CE" w14:textId="77777777" w:rsidR="001D5D90" w:rsidRDefault="001D5D90">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p>
        </w:tc>
        <w:tc>
          <w:tcPr>
            <w:tcW w:w="2295" w:type="dxa"/>
            <w:tcBorders>
              <w:top w:val="nil"/>
              <w:left w:val="nil"/>
              <w:bottom w:val="single" w:sz="4" w:space="0" w:color="auto"/>
              <w:right w:val="single" w:sz="4" w:space="0" w:color="auto"/>
            </w:tcBorders>
            <w:vAlign w:val="bottom"/>
            <w:hideMark/>
          </w:tcPr>
          <w:p w14:paraId="4EC0EEB9" w14:textId="77777777" w:rsidR="001D5D90" w:rsidRDefault="001D5D9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više plaćene poreze i doprinose (124)</w:t>
            </w:r>
          </w:p>
        </w:tc>
        <w:tc>
          <w:tcPr>
            <w:tcW w:w="1079" w:type="dxa"/>
            <w:tcBorders>
              <w:top w:val="nil"/>
              <w:left w:val="nil"/>
              <w:bottom w:val="single" w:sz="4" w:space="0" w:color="auto"/>
              <w:right w:val="single" w:sz="4" w:space="0" w:color="auto"/>
            </w:tcBorders>
            <w:vAlign w:val="center"/>
            <w:hideMark/>
          </w:tcPr>
          <w:p w14:paraId="5A9315B5"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431,97</w:t>
            </w:r>
          </w:p>
        </w:tc>
        <w:tc>
          <w:tcPr>
            <w:tcW w:w="1240" w:type="dxa"/>
            <w:tcBorders>
              <w:top w:val="nil"/>
              <w:left w:val="nil"/>
              <w:bottom w:val="single" w:sz="4" w:space="0" w:color="auto"/>
              <w:right w:val="single" w:sz="4" w:space="0" w:color="auto"/>
            </w:tcBorders>
            <w:vAlign w:val="center"/>
            <w:hideMark/>
          </w:tcPr>
          <w:p w14:paraId="57B4AD2D" w14:textId="77777777" w:rsidR="001D5D90" w:rsidRDefault="001D5D90">
            <w:pPr>
              <w:jc w:val="right"/>
              <w:rPr>
                <w:rFonts w:ascii="Arial" w:hAnsi="Arial" w:cs="Arial"/>
                <w:bCs/>
                <w:color w:val="000000"/>
                <w:sz w:val="16"/>
                <w:szCs w:val="16"/>
              </w:rPr>
            </w:pPr>
            <w:r>
              <w:rPr>
                <w:rFonts w:ascii="Arial" w:hAnsi="Arial" w:cs="Arial"/>
                <w:bCs/>
                <w:sz w:val="16"/>
                <w:szCs w:val="16"/>
              </w:rPr>
              <w:t>0,00</w:t>
            </w:r>
          </w:p>
        </w:tc>
        <w:tc>
          <w:tcPr>
            <w:tcW w:w="1151" w:type="dxa"/>
            <w:tcBorders>
              <w:top w:val="nil"/>
              <w:left w:val="nil"/>
              <w:bottom w:val="single" w:sz="4" w:space="0" w:color="auto"/>
              <w:right w:val="single" w:sz="4" w:space="0" w:color="auto"/>
            </w:tcBorders>
            <w:vAlign w:val="center"/>
            <w:hideMark/>
          </w:tcPr>
          <w:p w14:paraId="49646AD1"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431,97</w:t>
            </w:r>
          </w:p>
        </w:tc>
        <w:tc>
          <w:tcPr>
            <w:tcW w:w="1151" w:type="dxa"/>
            <w:tcBorders>
              <w:top w:val="nil"/>
              <w:left w:val="nil"/>
              <w:bottom w:val="single" w:sz="4" w:space="0" w:color="auto"/>
              <w:right w:val="single" w:sz="4" w:space="0" w:color="auto"/>
            </w:tcBorders>
            <w:vAlign w:val="center"/>
            <w:hideMark/>
          </w:tcPr>
          <w:p w14:paraId="2C62BB1B"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320,12</w:t>
            </w:r>
          </w:p>
        </w:tc>
        <w:tc>
          <w:tcPr>
            <w:tcW w:w="1079" w:type="dxa"/>
            <w:tcBorders>
              <w:top w:val="nil"/>
              <w:left w:val="nil"/>
              <w:bottom w:val="single" w:sz="4" w:space="0" w:color="auto"/>
              <w:right w:val="single" w:sz="4" w:space="0" w:color="auto"/>
            </w:tcBorders>
            <w:vAlign w:val="center"/>
            <w:hideMark/>
          </w:tcPr>
          <w:p w14:paraId="62B0B2DA"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111,85</w:t>
            </w:r>
          </w:p>
        </w:tc>
        <w:tc>
          <w:tcPr>
            <w:tcW w:w="971" w:type="dxa"/>
            <w:tcBorders>
              <w:top w:val="nil"/>
              <w:left w:val="nil"/>
              <w:bottom w:val="single" w:sz="4" w:space="0" w:color="auto"/>
              <w:right w:val="single" w:sz="4" w:space="0" w:color="auto"/>
            </w:tcBorders>
            <w:vAlign w:val="center"/>
            <w:hideMark/>
          </w:tcPr>
          <w:p w14:paraId="2FCA504E"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val="en-US" w:eastAsia="hr-HR"/>
              </w:rPr>
              <w:t>74,11</w:t>
            </w:r>
          </w:p>
        </w:tc>
      </w:tr>
      <w:tr w:rsidR="001D5D90" w14:paraId="05AC2C2F" w14:textId="77777777" w:rsidTr="001D5D90">
        <w:trPr>
          <w:trHeight w:val="465"/>
        </w:trPr>
        <w:tc>
          <w:tcPr>
            <w:tcW w:w="554" w:type="dxa"/>
            <w:tcBorders>
              <w:top w:val="nil"/>
              <w:left w:val="single" w:sz="4" w:space="0" w:color="auto"/>
              <w:bottom w:val="single" w:sz="4" w:space="0" w:color="auto"/>
              <w:right w:val="single" w:sz="4" w:space="0" w:color="auto"/>
            </w:tcBorders>
            <w:vAlign w:val="bottom"/>
            <w:hideMark/>
          </w:tcPr>
          <w:p w14:paraId="2723C766" w14:textId="77777777" w:rsidR="001D5D90" w:rsidRDefault="001D5D90">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6"/>
                <w:szCs w:val="16"/>
                <w:lang w:eastAsia="hr-HR"/>
              </w:rPr>
              <w:t>3.</w:t>
            </w:r>
          </w:p>
        </w:tc>
        <w:tc>
          <w:tcPr>
            <w:tcW w:w="2295" w:type="dxa"/>
            <w:tcBorders>
              <w:top w:val="nil"/>
              <w:left w:val="nil"/>
              <w:bottom w:val="single" w:sz="4" w:space="0" w:color="auto"/>
              <w:right w:val="single" w:sz="4" w:space="0" w:color="auto"/>
            </w:tcBorders>
            <w:vAlign w:val="bottom"/>
            <w:hideMark/>
          </w:tcPr>
          <w:p w14:paraId="22A548E2" w14:textId="77777777" w:rsidR="001D5D90" w:rsidRDefault="001D5D9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naknade koje se refundiraju-HZZO (129)</w:t>
            </w:r>
          </w:p>
        </w:tc>
        <w:tc>
          <w:tcPr>
            <w:tcW w:w="1079" w:type="dxa"/>
            <w:tcBorders>
              <w:top w:val="nil"/>
              <w:left w:val="nil"/>
              <w:bottom w:val="single" w:sz="4" w:space="0" w:color="auto"/>
              <w:right w:val="single" w:sz="4" w:space="0" w:color="auto"/>
            </w:tcBorders>
            <w:vAlign w:val="center"/>
            <w:hideMark/>
          </w:tcPr>
          <w:p w14:paraId="39E9BBC0"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6.690,33</w:t>
            </w:r>
          </w:p>
        </w:tc>
        <w:tc>
          <w:tcPr>
            <w:tcW w:w="1240" w:type="dxa"/>
            <w:tcBorders>
              <w:top w:val="nil"/>
              <w:left w:val="nil"/>
              <w:bottom w:val="single" w:sz="4" w:space="0" w:color="auto"/>
              <w:right w:val="single" w:sz="4" w:space="0" w:color="auto"/>
            </w:tcBorders>
            <w:vAlign w:val="center"/>
            <w:hideMark/>
          </w:tcPr>
          <w:p w14:paraId="56D490B0"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25.741,51</w:t>
            </w:r>
          </w:p>
        </w:tc>
        <w:tc>
          <w:tcPr>
            <w:tcW w:w="1151" w:type="dxa"/>
            <w:tcBorders>
              <w:top w:val="nil"/>
              <w:left w:val="nil"/>
              <w:bottom w:val="single" w:sz="4" w:space="0" w:color="auto"/>
              <w:right w:val="single" w:sz="4" w:space="0" w:color="auto"/>
            </w:tcBorders>
            <w:vAlign w:val="center"/>
            <w:hideMark/>
          </w:tcPr>
          <w:p w14:paraId="33BF84E8"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32.431,84</w:t>
            </w:r>
          </w:p>
        </w:tc>
        <w:tc>
          <w:tcPr>
            <w:tcW w:w="1151" w:type="dxa"/>
            <w:tcBorders>
              <w:top w:val="nil"/>
              <w:left w:val="nil"/>
              <w:bottom w:val="single" w:sz="4" w:space="0" w:color="auto"/>
              <w:right w:val="single" w:sz="4" w:space="0" w:color="auto"/>
            </w:tcBorders>
            <w:vAlign w:val="center"/>
            <w:hideMark/>
          </w:tcPr>
          <w:p w14:paraId="555A915F"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22.839,60</w:t>
            </w:r>
          </w:p>
        </w:tc>
        <w:tc>
          <w:tcPr>
            <w:tcW w:w="1079" w:type="dxa"/>
            <w:tcBorders>
              <w:top w:val="nil"/>
              <w:left w:val="nil"/>
              <w:bottom w:val="single" w:sz="4" w:space="0" w:color="auto"/>
              <w:right w:val="single" w:sz="4" w:space="0" w:color="auto"/>
            </w:tcBorders>
            <w:vAlign w:val="center"/>
            <w:hideMark/>
          </w:tcPr>
          <w:p w14:paraId="0E87C23B"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9.592,24</w:t>
            </w:r>
          </w:p>
        </w:tc>
        <w:tc>
          <w:tcPr>
            <w:tcW w:w="971" w:type="dxa"/>
            <w:tcBorders>
              <w:top w:val="nil"/>
              <w:left w:val="nil"/>
              <w:bottom w:val="single" w:sz="4" w:space="0" w:color="auto"/>
              <w:right w:val="single" w:sz="4" w:space="0" w:color="auto"/>
            </w:tcBorders>
            <w:vAlign w:val="center"/>
            <w:hideMark/>
          </w:tcPr>
          <w:p w14:paraId="09330750"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val="en-US" w:eastAsia="hr-HR"/>
              </w:rPr>
              <w:t>70,43</w:t>
            </w:r>
          </w:p>
        </w:tc>
      </w:tr>
      <w:tr w:rsidR="001D5D90" w14:paraId="010574D2" w14:textId="77777777" w:rsidTr="001D5D90">
        <w:trPr>
          <w:trHeight w:val="465"/>
        </w:trPr>
        <w:tc>
          <w:tcPr>
            <w:tcW w:w="554" w:type="dxa"/>
            <w:tcBorders>
              <w:top w:val="nil"/>
              <w:left w:val="single" w:sz="4" w:space="0" w:color="auto"/>
              <w:bottom w:val="single" w:sz="4" w:space="0" w:color="auto"/>
              <w:right w:val="single" w:sz="4" w:space="0" w:color="auto"/>
            </w:tcBorders>
            <w:vAlign w:val="bottom"/>
            <w:hideMark/>
          </w:tcPr>
          <w:p w14:paraId="3927A951"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w:t>
            </w:r>
          </w:p>
        </w:tc>
        <w:tc>
          <w:tcPr>
            <w:tcW w:w="2295" w:type="dxa"/>
            <w:tcBorders>
              <w:top w:val="nil"/>
              <w:left w:val="nil"/>
              <w:bottom w:val="single" w:sz="4" w:space="0" w:color="auto"/>
              <w:right w:val="single" w:sz="4" w:space="0" w:color="auto"/>
            </w:tcBorders>
            <w:vAlign w:val="bottom"/>
            <w:hideMark/>
          </w:tcPr>
          <w:p w14:paraId="419762A4" w14:textId="77777777" w:rsidR="001D5D90" w:rsidRDefault="001D5D9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tekuće pomoći proračunskim korisnicima iz proračuna koji im nije nadležan(knt 16361)</w:t>
            </w:r>
          </w:p>
        </w:tc>
        <w:tc>
          <w:tcPr>
            <w:tcW w:w="1079" w:type="dxa"/>
            <w:tcBorders>
              <w:top w:val="nil"/>
              <w:left w:val="nil"/>
              <w:bottom w:val="single" w:sz="4" w:space="0" w:color="auto"/>
              <w:right w:val="single" w:sz="4" w:space="0" w:color="auto"/>
            </w:tcBorders>
            <w:vAlign w:val="center"/>
          </w:tcPr>
          <w:p w14:paraId="67AFFBBA" w14:textId="77777777" w:rsidR="001D5D90" w:rsidRDefault="001D5D90">
            <w:pPr>
              <w:jc w:val="right"/>
              <w:rPr>
                <w:rFonts w:ascii="Arial" w:hAnsi="Arial" w:cs="Arial"/>
                <w:bCs/>
                <w:color w:val="000000"/>
                <w:sz w:val="16"/>
                <w:szCs w:val="16"/>
              </w:rPr>
            </w:pPr>
          </w:p>
          <w:p w14:paraId="6558F9B7"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168,84</w:t>
            </w:r>
          </w:p>
        </w:tc>
        <w:tc>
          <w:tcPr>
            <w:tcW w:w="1240" w:type="dxa"/>
            <w:tcBorders>
              <w:top w:val="nil"/>
              <w:left w:val="nil"/>
              <w:bottom w:val="single" w:sz="4" w:space="0" w:color="auto"/>
              <w:right w:val="single" w:sz="4" w:space="0" w:color="auto"/>
            </w:tcBorders>
            <w:vAlign w:val="center"/>
          </w:tcPr>
          <w:p w14:paraId="2170D7F2" w14:textId="77777777" w:rsidR="001D5D90" w:rsidRDefault="001D5D90">
            <w:pPr>
              <w:jc w:val="right"/>
              <w:rPr>
                <w:rFonts w:ascii="Arial" w:hAnsi="Arial" w:cs="Arial"/>
                <w:bCs/>
                <w:sz w:val="16"/>
                <w:szCs w:val="16"/>
              </w:rPr>
            </w:pPr>
          </w:p>
          <w:p w14:paraId="01191910" w14:textId="77777777" w:rsidR="001D5D90" w:rsidRDefault="001D5D90">
            <w:pPr>
              <w:jc w:val="right"/>
              <w:rPr>
                <w:rFonts w:ascii="Arial" w:hAnsi="Arial" w:cs="Arial"/>
                <w:bCs/>
                <w:color w:val="000000"/>
                <w:sz w:val="16"/>
                <w:szCs w:val="16"/>
              </w:rPr>
            </w:pPr>
            <w:r>
              <w:rPr>
                <w:rFonts w:ascii="Arial" w:hAnsi="Arial" w:cs="Arial"/>
                <w:bCs/>
                <w:sz w:val="16"/>
                <w:szCs w:val="16"/>
              </w:rPr>
              <w:t>3.008,96</w:t>
            </w:r>
          </w:p>
        </w:tc>
        <w:tc>
          <w:tcPr>
            <w:tcW w:w="1151" w:type="dxa"/>
            <w:tcBorders>
              <w:top w:val="nil"/>
              <w:left w:val="nil"/>
              <w:bottom w:val="single" w:sz="4" w:space="0" w:color="auto"/>
              <w:right w:val="single" w:sz="4" w:space="0" w:color="auto"/>
            </w:tcBorders>
            <w:vAlign w:val="center"/>
          </w:tcPr>
          <w:p w14:paraId="3AE32C7E" w14:textId="77777777" w:rsidR="001D5D90" w:rsidRDefault="001D5D90">
            <w:pPr>
              <w:jc w:val="right"/>
              <w:rPr>
                <w:rFonts w:ascii="Arial" w:hAnsi="Arial" w:cs="Arial"/>
                <w:bCs/>
                <w:color w:val="000000"/>
                <w:sz w:val="16"/>
                <w:szCs w:val="16"/>
              </w:rPr>
            </w:pPr>
          </w:p>
          <w:p w14:paraId="382EA1A9"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3.177,80</w:t>
            </w:r>
          </w:p>
        </w:tc>
        <w:tc>
          <w:tcPr>
            <w:tcW w:w="1151" w:type="dxa"/>
            <w:tcBorders>
              <w:top w:val="nil"/>
              <w:left w:val="nil"/>
              <w:bottom w:val="single" w:sz="4" w:space="0" w:color="auto"/>
              <w:right w:val="single" w:sz="4" w:space="0" w:color="auto"/>
            </w:tcBorders>
            <w:vAlign w:val="center"/>
          </w:tcPr>
          <w:p w14:paraId="6FFCA510" w14:textId="77777777" w:rsidR="001D5D90" w:rsidRDefault="001D5D90">
            <w:pPr>
              <w:jc w:val="right"/>
              <w:rPr>
                <w:rFonts w:ascii="Arial" w:hAnsi="Arial" w:cs="Arial"/>
                <w:bCs/>
                <w:color w:val="000000"/>
                <w:sz w:val="16"/>
                <w:szCs w:val="16"/>
              </w:rPr>
            </w:pPr>
          </w:p>
          <w:p w14:paraId="4A553A64"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3.007,72</w:t>
            </w:r>
          </w:p>
        </w:tc>
        <w:tc>
          <w:tcPr>
            <w:tcW w:w="1079" w:type="dxa"/>
            <w:tcBorders>
              <w:top w:val="nil"/>
              <w:left w:val="nil"/>
              <w:bottom w:val="single" w:sz="4" w:space="0" w:color="auto"/>
              <w:right w:val="single" w:sz="4" w:space="0" w:color="auto"/>
            </w:tcBorders>
            <w:vAlign w:val="center"/>
          </w:tcPr>
          <w:p w14:paraId="42ADF79A" w14:textId="77777777" w:rsidR="001D5D90" w:rsidRDefault="001D5D90">
            <w:pPr>
              <w:jc w:val="right"/>
              <w:rPr>
                <w:rFonts w:ascii="Arial" w:hAnsi="Arial" w:cs="Arial"/>
                <w:bCs/>
                <w:color w:val="000000"/>
                <w:sz w:val="16"/>
                <w:szCs w:val="16"/>
              </w:rPr>
            </w:pPr>
          </w:p>
          <w:p w14:paraId="2700B0A7"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170,08</w:t>
            </w:r>
          </w:p>
        </w:tc>
        <w:tc>
          <w:tcPr>
            <w:tcW w:w="971" w:type="dxa"/>
            <w:tcBorders>
              <w:top w:val="nil"/>
              <w:left w:val="nil"/>
              <w:bottom w:val="single" w:sz="4" w:space="0" w:color="auto"/>
              <w:right w:val="single" w:sz="4" w:space="0" w:color="auto"/>
            </w:tcBorders>
            <w:vAlign w:val="center"/>
          </w:tcPr>
          <w:p w14:paraId="6085CB1C" w14:textId="77777777" w:rsidR="001D5D90" w:rsidRDefault="001D5D90">
            <w:pPr>
              <w:spacing w:after="0" w:line="240" w:lineRule="auto"/>
              <w:jc w:val="right"/>
              <w:rPr>
                <w:rFonts w:ascii="Arial" w:eastAsia="Times New Roman" w:hAnsi="Arial" w:cs="Arial"/>
                <w:color w:val="000000"/>
                <w:sz w:val="16"/>
                <w:szCs w:val="16"/>
                <w:lang w:eastAsia="hr-HR"/>
              </w:rPr>
            </w:pPr>
          </w:p>
          <w:p w14:paraId="07CDE637"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94,</w:t>
            </w:r>
            <w:r>
              <w:rPr>
                <w:rFonts w:ascii="Arial" w:eastAsia="Times New Roman" w:hAnsi="Arial" w:cs="Arial"/>
                <w:color w:val="000000"/>
                <w:sz w:val="16"/>
                <w:szCs w:val="16"/>
                <w:lang w:val="en-US" w:eastAsia="hr-HR"/>
              </w:rPr>
              <w:t>65</w:t>
            </w:r>
          </w:p>
        </w:tc>
      </w:tr>
      <w:tr w:rsidR="001D5D90" w14:paraId="3BBD7514" w14:textId="77777777" w:rsidTr="001D5D90">
        <w:trPr>
          <w:trHeight w:val="465"/>
        </w:trPr>
        <w:tc>
          <w:tcPr>
            <w:tcW w:w="554" w:type="dxa"/>
            <w:tcBorders>
              <w:top w:val="nil"/>
              <w:left w:val="single" w:sz="4" w:space="0" w:color="auto"/>
              <w:bottom w:val="single" w:sz="4" w:space="0" w:color="auto"/>
              <w:right w:val="single" w:sz="4" w:space="0" w:color="auto"/>
            </w:tcBorders>
            <w:vAlign w:val="bottom"/>
            <w:hideMark/>
          </w:tcPr>
          <w:p w14:paraId="495F4F8A"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w:t>
            </w:r>
          </w:p>
        </w:tc>
        <w:tc>
          <w:tcPr>
            <w:tcW w:w="2295" w:type="dxa"/>
            <w:tcBorders>
              <w:top w:val="nil"/>
              <w:left w:val="nil"/>
              <w:bottom w:val="single" w:sz="4" w:space="0" w:color="auto"/>
              <w:right w:val="single" w:sz="4" w:space="0" w:color="auto"/>
            </w:tcBorders>
            <w:vAlign w:val="bottom"/>
            <w:hideMark/>
          </w:tcPr>
          <w:p w14:paraId="687B4443" w14:textId="77777777" w:rsidR="001D5D90" w:rsidRDefault="001D5D9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prihode po posebnim propisima (knt 16526)</w:t>
            </w:r>
          </w:p>
        </w:tc>
        <w:tc>
          <w:tcPr>
            <w:tcW w:w="1079" w:type="dxa"/>
            <w:tcBorders>
              <w:top w:val="nil"/>
              <w:left w:val="nil"/>
              <w:bottom w:val="single" w:sz="4" w:space="0" w:color="auto"/>
              <w:right w:val="single" w:sz="4" w:space="0" w:color="auto"/>
            </w:tcBorders>
            <w:vAlign w:val="center"/>
            <w:hideMark/>
          </w:tcPr>
          <w:p w14:paraId="5BF6AF8E" w14:textId="77777777" w:rsidR="001D5D90" w:rsidRDefault="001D5D90">
            <w:pPr>
              <w:jc w:val="right"/>
              <w:rPr>
                <w:rFonts w:ascii="Arial" w:hAnsi="Arial" w:cs="Arial"/>
                <w:bCs/>
                <w:color w:val="000000"/>
                <w:sz w:val="16"/>
                <w:szCs w:val="16"/>
              </w:rPr>
            </w:pPr>
            <w:r>
              <w:rPr>
                <w:rFonts w:ascii="Arial" w:hAnsi="Arial" w:cs="Arial"/>
                <w:color w:val="000000"/>
                <w:sz w:val="16"/>
                <w:szCs w:val="16"/>
              </w:rPr>
              <w:t>53.536,92</w:t>
            </w:r>
          </w:p>
        </w:tc>
        <w:tc>
          <w:tcPr>
            <w:tcW w:w="1240" w:type="dxa"/>
            <w:tcBorders>
              <w:top w:val="nil"/>
              <w:left w:val="nil"/>
              <w:bottom w:val="single" w:sz="4" w:space="0" w:color="auto"/>
              <w:right w:val="single" w:sz="4" w:space="0" w:color="auto"/>
            </w:tcBorders>
            <w:vAlign w:val="center"/>
            <w:hideMark/>
          </w:tcPr>
          <w:p w14:paraId="21B9C609" w14:textId="77777777" w:rsidR="001D5D90" w:rsidRDefault="001D5D90">
            <w:pPr>
              <w:jc w:val="right"/>
              <w:rPr>
                <w:rFonts w:ascii="Arial" w:hAnsi="Arial" w:cs="Arial"/>
                <w:bCs/>
                <w:color w:val="000000"/>
                <w:sz w:val="16"/>
                <w:szCs w:val="16"/>
              </w:rPr>
            </w:pPr>
            <w:r>
              <w:rPr>
                <w:rFonts w:ascii="Arial" w:hAnsi="Arial" w:cs="Arial"/>
                <w:bCs/>
                <w:sz w:val="16"/>
                <w:szCs w:val="16"/>
              </w:rPr>
              <w:t>491.170,71</w:t>
            </w:r>
          </w:p>
        </w:tc>
        <w:tc>
          <w:tcPr>
            <w:tcW w:w="1151" w:type="dxa"/>
            <w:tcBorders>
              <w:top w:val="nil"/>
              <w:left w:val="nil"/>
              <w:bottom w:val="single" w:sz="4" w:space="0" w:color="auto"/>
              <w:right w:val="single" w:sz="4" w:space="0" w:color="auto"/>
            </w:tcBorders>
            <w:vAlign w:val="center"/>
            <w:hideMark/>
          </w:tcPr>
          <w:p w14:paraId="6EEF0CE0"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544.707,63</w:t>
            </w:r>
          </w:p>
        </w:tc>
        <w:tc>
          <w:tcPr>
            <w:tcW w:w="1151" w:type="dxa"/>
            <w:tcBorders>
              <w:top w:val="nil"/>
              <w:left w:val="nil"/>
              <w:bottom w:val="single" w:sz="4" w:space="0" w:color="auto"/>
              <w:right w:val="single" w:sz="4" w:space="0" w:color="auto"/>
            </w:tcBorders>
            <w:vAlign w:val="center"/>
            <w:hideMark/>
          </w:tcPr>
          <w:p w14:paraId="63CDE3C3" w14:textId="77777777" w:rsidR="001D5D90" w:rsidRDefault="001D5D90">
            <w:pPr>
              <w:jc w:val="right"/>
              <w:rPr>
                <w:rFonts w:ascii="Arial" w:hAnsi="Arial" w:cs="Arial"/>
                <w:bCs/>
                <w:color w:val="000000"/>
                <w:sz w:val="16"/>
                <w:szCs w:val="16"/>
              </w:rPr>
            </w:pPr>
            <w:r>
              <w:rPr>
                <w:rFonts w:ascii="Arial" w:hAnsi="Arial" w:cs="Arial"/>
                <w:color w:val="000000"/>
                <w:sz w:val="16"/>
                <w:szCs w:val="16"/>
              </w:rPr>
              <w:t>487.498,86</w:t>
            </w:r>
          </w:p>
        </w:tc>
        <w:tc>
          <w:tcPr>
            <w:tcW w:w="1079" w:type="dxa"/>
            <w:tcBorders>
              <w:top w:val="nil"/>
              <w:left w:val="nil"/>
              <w:bottom w:val="single" w:sz="4" w:space="0" w:color="auto"/>
              <w:right w:val="single" w:sz="4" w:space="0" w:color="auto"/>
            </w:tcBorders>
            <w:vAlign w:val="center"/>
            <w:hideMark/>
          </w:tcPr>
          <w:p w14:paraId="6CA78960" w14:textId="77777777" w:rsidR="001D5D90" w:rsidRDefault="001D5D90">
            <w:pPr>
              <w:jc w:val="right"/>
              <w:rPr>
                <w:rFonts w:ascii="Arial" w:hAnsi="Arial" w:cs="Arial"/>
                <w:bCs/>
                <w:color w:val="000000"/>
                <w:sz w:val="16"/>
                <w:szCs w:val="16"/>
              </w:rPr>
            </w:pPr>
            <w:r>
              <w:rPr>
                <w:rFonts w:ascii="Arial" w:hAnsi="Arial" w:cs="Arial"/>
                <w:color w:val="000000"/>
                <w:sz w:val="16"/>
                <w:szCs w:val="16"/>
              </w:rPr>
              <w:t>57.208,77</w:t>
            </w:r>
          </w:p>
        </w:tc>
        <w:tc>
          <w:tcPr>
            <w:tcW w:w="971" w:type="dxa"/>
            <w:tcBorders>
              <w:top w:val="nil"/>
              <w:left w:val="nil"/>
              <w:bottom w:val="single" w:sz="4" w:space="0" w:color="auto"/>
              <w:right w:val="single" w:sz="4" w:space="0" w:color="auto"/>
            </w:tcBorders>
            <w:vAlign w:val="center"/>
            <w:hideMark/>
          </w:tcPr>
          <w:p w14:paraId="724E2A66"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hAnsi="Arial" w:cs="Arial"/>
                <w:color w:val="000000"/>
                <w:sz w:val="16"/>
                <w:szCs w:val="16"/>
              </w:rPr>
              <w:t>89,50</w:t>
            </w:r>
          </w:p>
        </w:tc>
      </w:tr>
      <w:tr w:rsidR="001D5D90" w14:paraId="7AA3B54C" w14:textId="77777777" w:rsidTr="001D5D90">
        <w:trPr>
          <w:trHeight w:val="762"/>
        </w:trPr>
        <w:tc>
          <w:tcPr>
            <w:tcW w:w="554" w:type="dxa"/>
            <w:tcBorders>
              <w:top w:val="nil"/>
              <w:left w:val="single" w:sz="4" w:space="0" w:color="auto"/>
              <w:bottom w:val="single" w:sz="4" w:space="0" w:color="auto"/>
              <w:right w:val="single" w:sz="4" w:space="0" w:color="auto"/>
            </w:tcBorders>
            <w:vAlign w:val="center"/>
            <w:hideMark/>
          </w:tcPr>
          <w:p w14:paraId="6E415B00" w14:textId="77777777" w:rsidR="001D5D90" w:rsidRDefault="001D5D90">
            <w:pPr>
              <w:spacing w:after="0" w:line="240" w:lineRule="auto"/>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6.</w:t>
            </w:r>
          </w:p>
        </w:tc>
        <w:tc>
          <w:tcPr>
            <w:tcW w:w="2295" w:type="dxa"/>
            <w:tcBorders>
              <w:top w:val="nil"/>
              <w:left w:val="nil"/>
              <w:bottom w:val="single" w:sz="4" w:space="0" w:color="auto"/>
              <w:right w:val="single" w:sz="4" w:space="0" w:color="auto"/>
            </w:tcBorders>
            <w:vAlign w:val="bottom"/>
          </w:tcPr>
          <w:p w14:paraId="5C4D0DED" w14:textId="77777777" w:rsidR="001D5D90" w:rsidRDefault="001D5D9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prihode od pruženih usluga (knt 166150)</w:t>
            </w:r>
          </w:p>
          <w:p w14:paraId="131C31EA" w14:textId="77777777" w:rsidR="001D5D90" w:rsidRDefault="001D5D90">
            <w:pPr>
              <w:spacing w:after="0" w:line="240" w:lineRule="auto"/>
              <w:rPr>
                <w:rFonts w:ascii="Arial" w:eastAsia="Times New Roman" w:hAnsi="Arial" w:cs="Arial"/>
                <w:color w:val="000000"/>
                <w:sz w:val="18"/>
                <w:szCs w:val="18"/>
                <w:lang w:eastAsia="hr-HR"/>
              </w:rPr>
            </w:pPr>
          </w:p>
        </w:tc>
        <w:tc>
          <w:tcPr>
            <w:tcW w:w="1079" w:type="dxa"/>
            <w:tcBorders>
              <w:top w:val="nil"/>
              <w:left w:val="nil"/>
              <w:bottom w:val="single" w:sz="4" w:space="0" w:color="auto"/>
              <w:right w:val="single" w:sz="4" w:space="0" w:color="auto"/>
            </w:tcBorders>
            <w:vAlign w:val="center"/>
            <w:hideMark/>
          </w:tcPr>
          <w:p w14:paraId="3BB3984D" w14:textId="77777777" w:rsidR="001D5D90" w:rsidRDefault="001D5D90">
            <w:pPr>
              <w:jc w:val="right"/>
              <w:rPr>
                <w:rFonts w:ascii="Arial" w:hAnsi="Arial" w:cs="Arial"/>
                <w:bCs/>
                <w:color w:val="000000"/>
                <w:sz w:val="16"/>
                <w:szCs w:val="16"/>
              </w:rPr>
            </w:pPr>
            <w:r>
              <w:rPr>
                <w:rFonts w:ascii="Arial" w:hAnsi="Arial" w:cs="Arial"/>
                <w:color w:val="000000"/>
                <w:sz w:val="16"/>
                <w:szCs w:val="16"/>
              </w:rPr>
              <w:t>1.142,48</w:t>
            </w:r>
          </w:p>
        </w:tc>
        <w:tc>
          <w:tcPr>
            <w:tcW w:w="1240" w:type="dxa"/>
            <w:tcBorders>
              <w:top w:val="nil"/>
              <w:left w:val="nil"/>
              <w:bottom w:val="single" w:sz="4" w:space="0" w:color="auto"/>
              <w:right w:val="single" w:sz="4" w:space="0" w:color="auto"/>
            </w:tcBorders>
            <w:vAlign w:val="center"/>
            <w:hideMark/>
          </w:tcPr>
          <w:p w14:paraId="73E6A7F2" w14:textId="77777777" w:rsidR="001D5D90" w:rsidRDefault="001D5D90">
            <w:pPr>
              <w:jc w:val="right"/>
              <w:rPr>
                <w:rFonts w:ascii="Arial" w:hAnsi="Arial" w:cs="Arial"/>
                <w:bCs/>
                <w:color w:val="000000"/>
                <w:sz w:val="16"/>
                <w:szCs w:val="16"/>
              </w:rPr>
            </w:pPr>
            <w:r>
              <w:rPr>
                <w:rFonts w:ascii="Arial" w:hAnsi="Arial" w:cs="Arial"/>
                <w:bCs/>
                <w:sz w:val="16"/>
                <w:szCs w:val="16"/>
              </w:rPr>
              <w:t>14.873,97</w:t>
            </w:r>
          </w:p>
        </w:tc>
        <w:tc>
          <w:tcPr>
            <w:tcW w:w="1151" w:type="dxa"/>
            <w:tcBorders>
              <w:top w:val="nil"/>
              <w:left w:val="nil"/>
              <w:bottom w:val="single" w:sz="4" w:space="0" w:color="auto"/>
              <w:right w:val="single" w:sz="4" w:space="0" w:color="auto"/>
            </w:tcBorders>
            <w:vAlign w:val="center"/>
            <w:hideMark/>
          </w:tcPr>
          <w:p w14:paraId="72C5F748"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16.016,45</w:t>
            </w:r>
          </w:p>
        </w:tc>
        <w:tc>
          <w:tcPr>
            <w:tcW w:w="1151" w:type="dxa"/>
            <w:tcBorders>
              <w:top w:val="nil"/>
              <w:left w:val="nil"/>
              <w:bottom w:val="single" w:sz="4" w:space="0" w:color="auto"/>
              <w:right w:val="single" w:sz="4" w:space="0" w:color="auto"/>
            </w:tcBorders>
            <w:vAlign w:val="center"/>
            <w:hideMark/>
          </w:tcPr>
          <w:p w14:paraId="2FAC757A" w14:textId="77777777" w:rsidR="001D5D90" w:rsidRDefault="001D5D90">
            <w:pPr>
              <w:jc w:val="right"/>
              <w:rPr>
                <w:rFonts w:ascii="Arial" w:hAnsi="Arial" w:cs="Arial"/>
                <w:bCs/>
                <w:color w:val="000000"/>
                <w:sz w:val="16"/>
                <w:szCs w:val="16"/>
              </w:rPr>
            </w:pPr>
            <w:r>
              <w:rPr>
                <w:rFonts w:ascii="Arial" w:hAnsi="Arial" w:cs="Arial"/>
                <w:color w:val="000000"/>
                <w:sz w:val="16"/>
                <w:szCs w:val="16"/>
              </w:rPr>
              <w:t>14.951,85</w:t>
            </w:r>
          </w:p>
        </w:tc>
        <w:tc>
          <w:tcPr>
            <w:tcW w:w="1079" w:type="dxa"/>
            <w:tcBorders>
              <w:top w:val="nil"/>
              <w:left w:val="nil"/>
              <w:bottom w:val="single" w:sz="4" w:space="0" w:color="auto"/>
              <w:right w:val="single" w:sz="4" w:space="0" w:color="auto"/>
            </w:tcBorders>
            <w:vAlign w:val="center"/>
            <w:hideMark/>
          </w:tcPr>
          <w:p w14:paraId="06238797" w14:textId="77777777" w:rsidR="001D5D90" w:rsidRDefault="001D5D90">
            <w:pPr>
              <w:jc w:val="right"/>
              <w:rPr>
                <w:rFonts w:ascii="Arial" w:hAnsi="Arial" w:cs="Arial"/>
                <w:bCs/>
                <w:color w:val="000000"/>
                <w:sz w:val="16"/>
                <w:szCs w:val="16"/>
              </w:rPr>
            </w:pPr>
            <w:r>
              <w:rPr>
                <w:rFonts w:ascii="Arial" w:hAnsi="Arial" w:cs="Arial"/>
                <w:color w:val="000000"/>
                <w:sz w:val="16"/>
                <w:szCs w:val="16"/>
              </w:rPr>
              <w:t>1.064,60</w:t>
            </w:r>
          </w:p>
        </w:tc>
        <w:tc>
          <w:tcPr>
            <w:tcW w:w="971" w:type="dxa"/>
            <w:tcBorders>
              <w:top w:val="nil"/>
              <w:left w:val="nil"/>
              <w:bottom w:val="single" w:sz="4" w:space="0" w:color="auto"/>
              <w:right w:val="single" w:sz="4" w:space="0" w:color="auto"/>
            </w:tcBorders>
            <w:vAlign w:val="center"/>
            <w:hideMark/>
          </w:tcPr>
          <w:p w14:paraId="1C155D29"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hAnsi="Arial" w:cs="Arial"/>
                <w:color w:val="000000"/>
                <w:sz w:val="16"/>
                <w:szCs w:val="16"/>
              </w:rPr>
              <w:t>93,35</w:t>
            </w:r>
          </w:p>
        </w:tc>
      </w:tr>
      <w:tr w:rsidR="001D5D90" w14:paraId="1FE26D6B" w14:textId="77777777" w:rsidTr="001D5D90">
        <w:trPr>
          <w:trHeight w:val="502"/>
        </w:trPr>
        <w:tc>
          <w:tcPr>
            <w:tcW w:w="554" w:type="dxa"/>
            <w:tcBorders>
              <w:top w:val="single" w:sz="4" w:space="0" w:color="auto"/>
              <w:left w:val="single" w:sz="4" w:space="0" w:color="auto"/>
              <w:bottom w:val="single" w:sz="4" w:space="0" w:color="auto"/>
              <w:right w:val="single" w:sz="4" w:space="0" w:color="auto"/>
            </w:tcBorders>
            <w:vAlign w:val="bottom"/>
          </w:tcPr>
          <w:p w14:paraId="756F28C8" w14:textId="77777777" w:rsidR="001D5D90" w:rsidRDefault="001D5D90">
            <w:pPr>
              <w:spacing w:after="0" w:line="240" w:lineRule="auto"/>
              <w:jc w:val="center"/>
              <w:rPr>
                <w:rFonts w:ascii="Arial" w:eastAsia="Times New Roman" w:hAnsi="Arial" w:cs="Arial"/>
                <w:color w:val="000000"/>
                <w:sz w:val="16"/>
                <w:szCs w:val="16"/>
                <w:lang w:eastAsia="hr-HR"/>
              </w:rPr>
            </w:pPr>
          </w:p>
        </w:tc>
        <w:tc>
          <w:tcPr>
            <w:tcW w:w="2295" w:type="dxa"/>
            <w:tcBorders>
              <w:top w:val="single" w:sz="4" w:space="0" w:color="auto"/>
              <w:left w:val="nil"/>
              <w:bottom w:val="single" w:sz="4" w:space="0" w:color="auto"/>
              <w:right w:val="single" w:sz="4" w:space="0" w:color="auto"/>
            </w:tcBorders>
            <w:vAlign w:val="bottom"/>
            <w:hideMark/>
          </w:tcPr>
          <w:p w14:paraId="447C6A61" w14:textId="77777777" w:rsidR="001D5D90" w:rsidRDefault="001D5D90">
            <w:pPr>
              <w:spacing w:after="0" w:line="240" w:lineRule="auto"/>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Ukupno:</w:t>
            </w:r>
          </w:p>
        </w:tc>
        <w:tc>
          <w:tcPr>
            <w:tcW w:w="1079" w:type="dxa"/>
            <w:tcBorders>
              <w:top w:val="single" w:sz="4" w:space="0" w:color="auto"/>
              <w:left w:val="nil"/>
              <w:bottom w:val="single" w:sz="4" w:space="0" w:color="auto"/>
              <w:right w:val="single" w:sz="4" w:space="0" w:color="auto"/>
            </w:tcBorders>
            <w:vAlign w:val="center"/>
            <w:hideMark/>
          </w:tcPr>
          <w:p w14:paraId="7409F077"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61.970,54</w:t>
            </w:r>
          </w:p>
        </w:tc>
        <w:tc>
          <w:tcPr>
            <w:tcW w:w="1240" w:type="dxa"/>
            <w:tcBorders>
              <w:top w:val="single" w:sz="4" w:space="0" w:color="auto"/>
              <w:left w:val="nil"/>
              <w:bottom w:val="single" w:sz="4" w:space="0" w:color="auto"/>
              <w:right w:val="single" w:sz="4" w:space="0" w:color="auto"/>
            </w:tcBorders>
            <w:vAlign w:val="center"/>
            <w:hideMark/>
          </w:tcPr>
          <w:p w14:paraId="3C5AEE48"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534.795,15</w:t>
            </w:r>
          </w:p>
        </w:tc>
        <w:tc>
          <w:tcPr>
            <w:tcW w:w="1151" w:type="dxa"/>
            <w:tcBorders>
              <w:top w:val="single" w:sz="4" w:space="0" w:color="auto"/>
              <w:left w:val="nil"/>
              <w:bottom w:val="single" w:sz="4" w:space="0" w:color="auto"/>
              <w:right w:val="single" w:sz="4" w:space="0" w:color="auto"/>
            </w:tcBorders>
            <w:vAlign w:val="center"/>
            <w:hideMark/>
          </w:tcPr>
          <w:p w14:paraId="07740D1D"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596.765,69</w:t>
            </w:r>
          </w:p>
        </w:tc>
        <w:tc>
          <w:tcPr>
            <w:tcW w:w="1151" w:type="dxa"/>
            <w:tcBorders>
              <w:top w:val="single" w:sz="4" w:space="0" w:color="auto"/>
              <w:left w:val="nil"/>
              <w:bottom w:val="single" w:sz="4" w:space="0" w:color="auto"/>
              <w:right w:val="single" w:sz="4" w:space="0" w:color="auto"/>
            </w:tcBorders>
            <w:vAlign w:val="center"/>
            <w:hideMark/>
          </w:tcPr>
          <w:p w14:paraId="0A27B38E"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528.618,15</w:t>
            </w:r>
          </w:p>
        </w:tc>
        <w:tc>
          <w:tcPr>
            <w:tcW w:w="1079" w:type="dxa"/>
            <w:tcBorders>
              <w:top w:val="single" w:sz="4" w:space="0" w:color="auto"/>
              <w:left w:val="nil"/>
              <w:bottom w:val="single" w:sz="4" w:space="0" w:color="auto"/>
              <w:right w:val="single" w:sz="4" w:space="0" w:color="auto"/>
            </w:tcBorders>
            <w:vAlign w:val="center"/>
            <w:hideMark/>
          </w:tcPr>
          <w:p w14:paraId="302013E5" w14:textId="77777777" w:rsidR="001D5D90" w:rsidRDefault="001D5D90">
            <w:pPr>
              <w:jc w:val="right"/>
              <w:rPr>
                <w:rFonts w:ascii="Arial" w:hAnsi="Arial" w:cs="Arial"/>
                <w:bCs/>
                <w:color w:val="000000"/>
                <w:sz w:val="16"/>
                <w:szCs w:val="16"/>
              </w:rPr>
            </w:pPr>
            <w:r>
              <w:rPr>
                <w:rFonts w:ascii="Arial" w:hAnsi="Arial" w:cs="Arial"/>
                <w:bCs/>
                <w:color w:val="000000"/>
                <w:sz w:val="16"/>
                <w:szCs w:val="16"/>
              </w:rPr>
              <w:t>68.147,54</w:t>
            </w:r>
          </w:p>
        </w:tc>
        <w:tc>
          <w:tcPr>
            <w:tcW w:w="971" w:type="dxa"/>
            <w:tcBorders>
              <w:top w:val="single" w:sz="4" w:space="0" w:color="auto"/>
              <w:left w:val="nil"/>
              <w:bottom w:val="single" w:sz="4" w:space="0" w:color="auto"/>
              <w:right w:val="single" w:sz="4" w:space="0" w:color="auto"/>
            </w:tcBorders>
            <w:vAlign w:val="center"/>
            <w:hideMark/>
          </w:tcPr>
          <w:p w14:paraId="59A812B4" w14:textId="77777777" w:rsidR="001D5D90" w:rsidRDefault="001D5D90">
            <w:pPr>
              <w:spacing w:after="0" w:line="240" w:lineRule="auto"/>
              <w:jc w:val="right"/>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88,</w:t>
            </w:r>
            <w:r>
              <w:rPr>
                <w:rFonts w:ascii="Arial" w:eastAsia="Times New Roman" w:hAnsi="Arial" w:cs="Arial"/>
                <w:color w:val="000000"/>
                <w:sz w:val="16"/>
                <w:szCs w:val="16"/>
                <w:lang w:val="en-US" w:eastAsia="hr-HR"/>
              </w:rPr>
              <w:t>58</w:t>
            </w:r>
          </w:p>
        </w:tc>
      </w:tr>
    </w:tbl>
    <w:p w14:paraId="4C8C562C" w14:textId="77777777" w:rsidR="001D5D90" w:rsidRDefault="001D5D90" w:rsidP="001D5D90">
      <w:pPr>
        <w:spacing w:after="0"/>
        <w:ind w:firstLine="708"/>
        <w:jc w:val="both"/>
        <w:rPr>
          <w:rFonts w:ascii="Arial" w:hAnsi="Arial" w:cs="Arial"/>
          <w:b/>
        </w:rPr>
      </w:pPr>
    </w:p>
    <w:p w14:paraId="3ED2A795" w14:textId="77777777" w:rsidR="001D5D90" w:rsidRDefault="001D5D90" w:rsidP="001D5D90">
      <w:pPr>
        <w:spacing w:after="0"/>
        <w:ind w:firstLine="708"/>
        <w:jc w:val="both"/>
        <w:rPr>
          <w:rFonts w:ascii="Arial" w:hAnsi="Arial" w:cs="Arial"/>
          <w:b/>
        </w:rPr>
      </w:pPr>
    </w:p>
    <w:p w14:paraId="3273D18D" w14:textId="77777777" w:rsidR="001D5D90" w:rsidRDefault="001D5D90" w:rsidP="001D5D90">
      <w:pPr>
        <w:spacing w:after="0"/>
        <w:ind w:firstLine="708"/>
        <w:jc w:val="both"/>
        <w:rPr>
          <w:rFonts w:ascii="Arial" w:hAnsi="Arial" w:cs="Arial"/>
          <w:b/>
        </w:rPr>
      </w:pPr>
      <w:r>
        <w:rPr>
          <w:rFonts w:ascii="Arial" w:hAnsi="Arial" w:cs="Arial"/>
          <w:b/>
        </w:rPr>
        <w:t>Obveze</w:t>
      </w:r>
    </w:p>
    <w:p w14:paraId="203AE092" w14:textId="77777777" w:rsidR="001D5D90" w:rsidRDefault="001D5D90" w:rsidP="001D5D90">
      <w:pPr>
        <w:spacing w:after="0"/>
        <w:jc w:val="both"/>
        <w:rPr>
          <w:rFonts w:ascii="Arial" w:hAnsi="Arial" w:cs="Arial"/>
        </w:rPr>
      </w:pPr>
    </w:p>
    <w:p w14:paraId="0DC60C6C" w14:textId="77777777" w:rsidR="001D5D90" w:rsidRDefault="001D5D90" w:rsidP="001D5D90">
      <w:pPr>
        <w:spacing w:after="0"/>
        <w:jc w:val="both"/>
        <w:rPr>
          <w:rFonts w:ascii="Arial" w:hAnsi="Arial" w:cs="Arial"/>
        </w:rPr>
      </w:pPr>
      <w:r>
        <w:rPr>
          <w:rFonts w:ascii="Arial" w:hAnsi="Arial" w:cs="Arial"/>
        </w:rPr>
        <w:t>Dospjele obveze na dan 31.12.2024. godine biti će podmirene u sljedećem razdoblju.</w:t>
      </w:r>
    </w:p>
    <w:p w14:paraId="01D73460" w14:textId="77777777" w:rsidR="001D5D90" w:rsidRDefault="001D5D90" w:rsidP="00497422">
      <w:pPr>
        <w:spacing w:after="0"/>
        <w:jc w:val="both"/>
        <w:rPr>
          <w:rFonts w:ascii="Arial" w:hAnsi="Arial"/>
          <w:bCs/>
        </w:rPr>
      </w:pPr>
      <w:r>
        <w:rPr>
          <w:rFonts w:ascii="Arial" w:hAnsi="Arial"/>
          <w:bCs/>
        </w:rPr>
        <w:t>Na dan 31.12.2024. godine proračunski korisnik DV „Pjerina Verbanac“ Labin nema potencijalnih obaveza po sudskim postupcima</w:t>
      </w:r>
    </w:p>
    <w:p w14:paraId="3800EFA3" w14:textId="1B363104" w:rsidR="001D5D90" w:rsidRPr="003D4574" w:rsidRDefault="003D4574" w:rsidP="003D4574">
      <w:pPr>
        <w:spacing w:after="0" w:line="240" w:lineRule="auto"/>
        <w:jc w:val="right"/>
        <w:rPr>
          <w:rFonts w:ascii="Arial" w:hAnsi="Arial" w:cs="Arial"/>
          <w:sz w:val="18"/>
          <w:szCs w:val="18"/>
        </w:rPr>
      </w:pPr>
      <w:r>
        <w:rPr>
          <w:rFonts w:ascii="Arial" w:hAnsi="Arial" w:cs="Arial"/>
          <w:sz w:val="18"/>
          <w:szCs w:val="18"/>
        </w:rPr>
        <w:t>U EUR</w:t>
      </w:r>
    </w:p>
    <w:tbl>
      <w:tblPr>
        <w:tblpPr w:leftFromText="180" w:rightFromText="180" w:vertAnchor="text" w:horzAnchor="margin" w:tblpY="114"/>
        <w:tblW w:w="9776" w:type="dxa"/>
        <w:tblLayout w:type="fixed"/>
        <w:tblLook w:val="04A0" w:firstRow="1" w:lastRow="0" w:firstColumn="1" w:lastColumn="0" w:noHBand="0" w:noVBand="1"/>
      </w:tblPr>
      <w:tblGrid>
        <w:gridCol w:w="526"/>
        <w:gridCol w:w="1040"/>
        <w:gridCol w:w="1006"/>
        <w:gridCol w:w="1087"/>
        <w:gridCol w:w="1087"/>
        <w:gridCol w:w="1087"/>
        <w:gridCol w:w="1006"/>
        <w:gridCol w:w="988"/>
        <w:gridCol w:w="966"/>
        <w:gridCol w:w="983"/>
      </w:tblGrid>
      <w:tr w:rsidR="00C1290D" w14:paraId="282F79A6" w14:textId="77777777" w:rsidTr="00C11147">
        <w:trPr>
          <w:trHeight w:val="416"/>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56596B2F"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Red. Broj</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3F71C7F6"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Obveze</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0B10F2B3"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Početni saldo 01.01.2024.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243B77B3"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Povećanje od 01.01. do 31.12.2024.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186BCA1F"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Ukupno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7A35D4A9"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Podmirenje do 31.12.2024.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7E2C4995"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Saldo 31.12.2024.</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40FD271"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Postotak podmirenja</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E08EF85"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Dospjele obveze na dan 31.12.2024</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67D9C38A"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Nedospjele obveze 31.12.2024</w:t>
            </w:r>
          </w:p>
        </w:tc>
      </w:tr>
      <w:tr w:rsidR="00C1290D" w14:paraId="7057A888" w14:textId="77777777" w:rsidTr="00C11147">
        <w:trPr>
          <w:trHeight w:val="192"/>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405A9A17"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ED63474"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AA726A6"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69828658"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4F68C837"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5. (3.+ 4.)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01D5D58E"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036E4776"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7. (5. - 6.)</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8B8270D"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8. (6/5*100)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0BBEFC80"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 9.</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38E97C70"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10. </w:t>
            </w:r>
          </w:p>
        </w:tc>
      </w:tr>
      <w:tr w:rsidR="00C1290D" w14:paraId="41E7B73B" w14:textId="77777777" w:rsidTr="003D4574">
        <w:trPr>
          <w:trHeight w:val="628"/>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6DE94D0F"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A3E28C5" w14:textId="77777777" w:rsidR="00C1290D" w:rsidRDefault="00C1290D" w:rsidP="00C1290D">
            <w:pPr>
              <w:spacing w:after="0" w:line="240" w:lineRule="auto"/>
              <w:rPr>
                <w:rFonts w:cs="Calibri"/>
                <w:color w:val="000000"/>
                <w:sz w:val="16"/>
                <w:szCs w:val="16"/>
              </w:rPr>
            </w:pPr>
            <w:r>
              <w:rPr>
                <w:rFonts w:cs="Calibri"/>
                <w:color w:val="000000"/>
                <w:sz w:val="16"/>
                <w:szCs w:val="16"/>
              </w:rPr>
              <w:t>Obveze za zaposlene (kto 231)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DAECBD5"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134.192,82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25CE820C"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1.945.219,85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7E5FCDC3"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2.079.412,67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3C65B604"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1.988.651,01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5047AD1"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177.623,98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7E862B7"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95,64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691FE88F"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0829AD3D"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177.623,98</w:t>
            </w:r>
          </w:p>
        </w:tc>
      </w:tr>
      <w:tr w:rsidR="00C1290D" w14:paraId="19DD4D34" w14:textId="77777777" w:rsidTr="003D4574">
        <w:trPr>
          <w:trHeight w:val="826"/>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716D2381"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02F7FA3D" w14:textId="77777777" w:rsidR="00C1290D" w:rsidRDefault="00C1290D" w:rsidP="00C1290D">
            <w:pPr>
              <w:spacing w:after="0" w:line="240" w:lineRule="auto"/>
              <w:rPr>
                <w:rFonts w:cs="Calibri"/>
                <w:color w:val="000000"/>
                <w:sz w:val="16"/>
                <w:szCs w:val="16"/>
              </w:rPr>
            </w:pPr>
            <w:r>
              <w:rPr>
                <w:rFonts w:cs="Calibri"/>
                <w:color w:val="000000"/>
                <w:sz w:val="16"/>
                <w:szCs w:val="16"/>
              </w:rPr>
              <w:t>Obveze za materijalne rashode (232)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7E4798B3"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114.121,51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1BBA011F"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671.597,63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49C9B0A4"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785.719,14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598A6E20"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623.765,29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EAFA6B4"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66.289,17</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39B2281"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79,39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18783E9"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20.392,46</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16DC3B58"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45.896,71</w:t>
            </w:r>
          </w:p>
        </w:tc>
      </w:tr>
      <w:tr w:rsidR="00C1290D" w14:paraId="2F1D579F" w14:textId="77777777" w:rsidTr="003D4574">
        <w:trPr>
          <w:trHeight w:val="508"/>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59E77A23"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20457E0A" w14:textId="77777777" w:rsidR="00C1290D" w:rsidRDefault="00C1290D" w:rsidP="00C1290D">
            <w:pPr>
              <w:spacing w:after="0" w:line="240" w:lineRule="auto"/>
              <w:rPr>
                <w:rFonts w:cs="Calibri"/>
                <w:color w:val="000000"/>
                <w:sz w:val="16"/>
                <w:szCs w:val="16"/>
              </w:rPr>
            </w:pPr>
            <w:r>
              <w:rPr>
                <w:rFonts w:cs="Calibri"/>
                <w:color w:val="000000"/>
                <w:sz w:val="16"/>
                <w:szCs w:val="16"/>
              </w:rPr>
              <w:t>Obveze za financijske rashode (234)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500F9A3"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317597F1"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2.778,70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0752B519"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2.778,70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0AFA2A92"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2.778,70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3A3FD624"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3E06F846"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100,00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2C6F5D10"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4751FB2A"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r>
      <w:tr w:rsidR="00C1290D" w14:paraId="60B5E714" w14:textId="77777777" w:rsidTr="003D4574">
        <w:trPr>
          <w:trHeight w:val="878"/>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13B72EAE"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5867A5C" w14:textId="77777777" w:rsidR="00C1290D" w:rsidRDefault="00C1290D" w:rsidP="00C1290D">
            <w:pPr>
              <w:spacing w:after="0" w:line="240" w:lineRule="auto"/>
              <w:rPr>
                <w:rFonts w:cs="Calibri"/>
                <w:color w:val="000000"/>
                <w:sz w:val="16"/>
                <w:szCs w:val="16"/>
              </w:rPr>
            </w:pPr>
            <w:r>
              <w:rPr>
                <w:rFonts w:cs="Calibri"/>
                <w:color w:val="000000"/>
                <w:sz w:val="16"/>
                <w:szCs w:val="16"/>
              </w:rPr>
              <w:t>Ostale tekuće obaveze (239)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4311219E"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13.490,36</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03439088"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24.209,52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520C549F"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37.699,88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3E173FD7"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13.490,36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1CF8F10D"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24.209,52</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5444050"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35,79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6640690"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765CC9C8"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24.209,52</w:t>
            </w:r>
          </w:p>
        </w:tc>
      </w:tr>
      <w:tr w:rsidR="00C1290D" w14:paraId="0DB3399F" w14:textId="77777777" w:rsidTr="003D4574">
        <w:trPr>
          <w:trHeight w:val="878"/>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3D6ED9FC"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60AD6BB7" w14:textId="77777777" w:rsidR="00C1290D" w:rsidRDefault="00C1290D" w:rsidP="00C1290D">
            <w:pPr>
              <w:spacing w:after="0" w:line="240" w:lineRule="auto"/>
              <w:rPr>
                <w:rFonts w:cs="Calibri"/>
                <w:color w:val="000000"/>
                <w:sz w:val="16"/>
                <w:szCs w:val="16"/>
              </w:rPr>
            </w:pPr>
            <w:r>
              <w:rPr>
                <w:rFonts w:cs="Calibri"/>
                <w:color w:val="000000"/>
                <w:sz w:val="16"/>
                <w:szCs w:val="16"/>
              </w:rPr>
              <w:t>Obveze za nabavu proizvedene dugotrajne imovine (242)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780A3D25"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3BD8A356"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4.707,39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00FEED7E"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4.707,39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4EE9A6AE"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4.707,39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74AC4BFB"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0EBE1A2"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100,00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443BCAA9"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44DA81D2"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0,00</w:t>
            </w:r>
          </w:p>
        </w:tc>
      </w:tr>
      <w:tr w:rsidR="00C1290D" w14:paraId="48113E47" w14:textId="77777777" w:rsidTr="003D4574">
        <w:trPr>
          <w:trHeight w:val="537"/>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2FB6448E"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7E70D379" w14:textId="77777777" w:rsidR="00C1290D" w:rsidRDefault="00C1290D" w:rsidP="00C1290D">
            <w:pPr>
              <w:spacing w:after="0" w:line="240" w:lineRule="auto"/>
              <w:rPr>
                <w:rFonts w:cs="Calibri"/>
                <w:color w:val="000000"/>
                <w:sz w:val="16"/>
                <w:szCs w:val="16"/>
              </w:rPr>
            </w:pPr>
            <w:r>
              <w:rPr>
                <w:rFonts w:cs="Calibri"/>
                <w:color w:val="000000"/>
                <w:sz w:val="16"/>
                <w:szCs w:val="16"/>
              </w:rPr>
              <w:t>Obveze za kredite i zajmove (264)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496DCBA2"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145.995,09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1429D74D"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 0,00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24356976"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145.995,09</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301B8818"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26.544,56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B40CB59"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119.450,53</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FC5EBDF"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18,19</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16F6C259"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0</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138A9F62"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119.450,53</w:t>
            </w:r>
          </w:p>
        </w:tc>
      </w:tr>
      <w:tr w:rsidR="00C1290D" w14:paraId="3C9725E8" w14:textId="77777777" w:rsidTr="003D4574">
        <w:trPr>
          <w:trHeight w:val="396"/>
        </w:trPr>
        <w:tc>
          <w:tcPr>
            <w:tcW w:w="526" w:type="dxa"/>
            <w:tcBorders>
              <w:top w:val="single" w:sz="4" w:space="0" w:color="auto"/>
              <w:left w:val="single" w:sz="4" w:space="0" w:color="auto"/>
              <w:bottom w:val="single" w:sz="4" w:space="0" w:color="auto"/>
              <w:right w:val="single" w:sz="4" w:space="0" w:color="auto"/>
            </w:tcBorders>
            <w:shd w:val="clear" w:color="auto" w:fill="auto"/>
            <w:vAlign w:val="bottom"/>
          </w:tcPr>
          <w:p w14:paraId="588F152A" w14:textId="77777777" w:rsidR="00C1290D" w:rsidRDefault="00C1290D" w:rsidP="00C1290D">
            <w:pPr>
              <w:spacing w:after="0" w:line="240" w:lineRule="auto"/>
              <w:jc w:val="center"/>
              <w:rPr>
                <w:rFonts w:cs="Calibri"/>
                <w:color w:val="000000"/>
                <w:sz w:val="16"/>
                <w:szCs w:val="16"/>
              </w:rPr>
            </w:pPr>
            <w:r>
              <w:rPr>
                <w:rFonts w:cs="Calibri"/>
                <w:color w:val="000000"/>
                <w:sz w:val="16"/>
                <w:szCs w:val="16"/>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14:paraId="042BD144" w14:textId="77777777" w:rsidR="00C1290D" w:rsidRDefault="00C1290D" w:rsidP="00C1290D">
            <w:pPr>
              <w:spacing w:after="0" w:line="240" w:lineRule="auto"/>
              <w:rPr>
                <w:rFonts w:cs="Calibri"/>
                <w:color w:val="000000"/>
                <w:sz w:val="16"/>
                <w:szCs w:val="16"/>
              </w:rPr>
            </w:pPr>
            <w:r>
              <w:rPr>
                <w:rFonts w:cs="Calibri"/>
                <w:color w:val="000000"/>
                <w:sz w:val="16"/>
                <w:szCs w:val="16"/>
              </w:rPr>
              <w:t>Ukupno:</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2007CB7D"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407.799,78</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66162D36"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2.670.656,47</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7BD1504C"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3.078.456,25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tcPr>
          <w:p w14:paraId="28027217"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2.690.883,05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bottom"/>
          </w:tcPr>
          <w:p w14:paraId="00DFA737"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387.573,20</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F1E87B4"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 87,41</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tcPr>
          <w:p w14:paraId="7148C9FF"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20.392,46</w:t>
            </w:r>
          </w:p>
        </w:tc>
        <w:tc>
          <w:tcPr>
            <w:tcW w:w="983" w:type="dxa"/>
            <w:tcBorders>
              <w:top w:val="single" w:sz="4" w:space="0" w:color="auto"/>
              <w:left w:val="single" w:sz="4" w:space="0" w:color="auto"/>
              <w:bottom w:val="single" w:sz="4" w:space="0" w:color="auto"/>
              <w:right w:val="single" w:sz="4" w:space="0" w:color="auto"/>
            </w:tcBorders>
            <w:shd w:val="clear" w:color="auto" w:fill="auto"/>
            <w:vAlign w:val="bottom"/>
          </w:tcPr>
          <w:p w14:paraId="107A3D87" w14:textId="77777777" w:rsidR="00C1290D" w:rsidRDefault="00C1290D" w:rsidP="00C1290D">
            <w:pPr>
              <w:spacing w:after="0" w:line="240" w:lineRule="auto"/>
              <w:jc w:val="right"/>
              <w:rPr>
                <w:rFonts w:cs="Calibri"/>
                <w:color w:val="000000"/>
                <w:sz w:val="16"/>
                <w:szCs w:val="16"/>
              </w:rPr>
            </w:pPr>
            <w:r>
              <w:rPr>
                <w:rFonts w:cs="Calibri"/>
                <w:color w:val="000000"/>
                <w:sz w:val="16"/>
                <w:szCs w:val="16"/>
              </w:rPr>
              <w:t>367.180,74</w:t>
            </w:r>
          </w:p>
        </w:tc>
      </w:tr>
    </w:tbl>
    <w:p w14:paraId="3174EB31" w14:textId="77777777" w:rsidR="001D5D90" w:rsidRDefault="001D5D90" w:rsidP="001D5D90">
      <w:pPr>
        <w:ind w:firstLine="708"/>
        <w:rPr>
          <w:rFonts w:ascii="Arial" w:hAnsi="Arial" w:cs="Arial"/>
          <w:b/>
        </w:rPr>
      </w:pPr>
    </w:p>
    <w:p w14:paraId="2CADE4D1" w14:textId="77777777" w:rsidR="001D5D90" w:rsidRDefault="001D5D90" w:rsidP="008B7CBE">
      <w:pPr>
        <w:spacing w:after="0" w:line="240" w:lineRule="auto"/>
        <w:ind w:firstLine="708"/>
        <w:rPr>
          <w:rFonts w:ascii="Arial" w:hAnsi="Arial" w:cs="Arial"/>
          <w:b/>
        </w:rPr>
      </w:pPr>
      <w:r>
        <w:rPr>
          <w:rFonts w:ascii="Arial" w:hAnsi="Arial" w:cs="Arial"/>
        </w:rPr>
        <w:t> </w:t>
      </w:r>
      <w:r>
        <w:rPr>
          <w:rFonts w:ascii="Arial" w:hAnsi="Arial" w:cs="Arial"/>
          <w:b/>
        </w:rPr>
        <w:t xml:space="preserve">Primljeni krediti i zajmovi </w:t>
      </w:r>
    </w:p>
    <w:p w14:paraId="47646E6C" w14:textId="0FF8A37E" w:rsidR="008B7CBE" w:rsidRPr="008B7CBE" w:rsidRDefault="008B7CBE" w:rsidP="008B7CBE">
      <w:pPr>
        <w:spacing w:after="0" w:line="240" w:lineRule="auto"/>
        <w:ind w:firstLine="708"/>
        <w:jc w:val="right"/>
        <w:rPr>
          <w:rFonts w:ascii="Arial" w:hAnsi="Arial" w:cs="Arial"/>
          <w:b/>
          <w:sz w:val="18"/>
          <w:szCs w:val="18"/>
        </w:rPr>
      </w:pPr>
      <w:r w:rsidRPr="008B7CBE">
        <w:rPr>
          <w:rFonts w:ascii="Arial" w:hAnsi="Arial" w:cs="Arial"/>
          <w:b/>
          <w:sz w:val="18"/>
          <w:szCs w:val="18"/>
        </w:rPr>
        <w:t>U EUR</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3"/>
        <w:gridCol w:w="2661"/>
        <w:gridCol w:w="2126"/>
        <w:gridCol w:w="1843"/>
      </w:tblGrid>
      <w:tr w:rsidR="001D5D90" w:rsidRPr="008B7CBE" w14:paraId="6638209E" w14:textId="77777777" w:rsidTr="008B7CBE">
        <w:tc>
          <w:tcPr>
            <w:tcW w:w="2613" w:type="dxa"/>
            <w:tcBorders>
              <w:top w:val="single" w:sz="4" w:space="0" w:color="auto"/>
              <w:left w:val="single" w:sz="4" w:space="0" w:color="auto"/>
              <w:bottom w:val="single" w:sz="4" w:space="0" w:color="auto"/>
              <w:right w:val="single" w:sz="4" w:space="0" w:color="auto"/>
            </w:tcBorders>
            <w:vAlign w:val="center"/>
            <w:hideMark/>
          </w:tcPr>
          <w:p w14:paraId="262FDEA6" w14:textId="77777777" w:rsidR="001D5D90" w:rsidRPr="008B7CBE" w:rsidRDefault="001D5D90" w:rsidP="008B7CBE">
            <w:pPr>
              <w:spacing w:after="0" w:line="240" w:lineRule="auto"/>
              <w:jc w:val="center"/>
              <w:rPr>
                <w:rFonts w:ascii="Arial" w:hAnsi="Arial" w:cs="Arial"/>
                <w:b/>
                <w:bCs/>
              </w:rPr>
            </w:pPr>
            <w:r w:rsidRPr="008B7CBE">
              <w:rPr>
                <w:rFonts w:ascii="Arial" w:hAnsi="Arial" w:cs="Arial"/>
                <w:b/>
                <w:bCs/>
              </w:rPr>
              <w:t>Naziv pravne osobe</w:t>
            </w:r>
          </w:p>
        </w:tc>
        <w:tc>
          <w:tcPr>
            <w:tcW w:w="2661" w:type="dxa"/>
            <w:tcBorders>
              <w:top w:val="single" w:sz="4" w:space="0" w:color="auto"/>
              <w:left w:val="single" w:sz="4" w:space="0" w:color="auto"/>
              <w:bottom w:val="single" w:sz="4" w:space="0" w:color="auto"/>
              <w:right w:val="single" w:sz="4" w:space="0" w:color="auto"/>
            </w:tcBorders>
            <w:vAlign w:val="center"/>
            <w:hideMark/>
          </w:tcPr>
          <w:p w14:paraId="157D4D0A" w14:textId="77777777" w:rsidR="001D5D90" w:rsidRPr="008B7CBE" w:rsidRDefault="001D5D90" w:rsidP="008B7CBE">
            <w:pPr>
              <w:spacing w:after="0" w:line="240" w:lineRule="auto"/>
              <w:jc w:val="center"/>
              <w:rPr>
                <w:rFonts w:ascii="Arial" w:hAnsi="Arial" w:cs="Arial"/>
                <w:b/>
                <w:bCs/>
              </w:rPr>
            </w:pPr>
            <w:r w:rsidRPr="008B7CBE">
              <w:rPr>
                <w:rFonts w:ascii="Arial" w:hAnsi="Arial" w:cs="Arial"/>
                <w:b/>
                <w:bCs/>
              </w:rPr>
              <w:t>Opis vrste kredita i aranžmana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013E18" w14:textId="77777777" w:rsidR="001D5D90" w:rsidRPr="008B7CBE" w:rsidRDefault="001D5D90" w:rsidP="008B7CBE">
            <w:pPr>
              <w:spacing w:after="0" w:line="240" w:lineRule="auto"/>
              <w:jc w:val="center"/>
              <w:rPr>
                <w:rFonts w:ascii="Arial" w:hAnsi="Arial" w:cs="Arial"/>
                <w:b/>
                <w:bCs/>
              </w:rPr>
            </w:pPr>
            <w:r w:rsidRPr="008B7CBE">
              <w:rPr>
                <w:rFonts w:ascii="Arial" w:hAnsi="Arial" w:cs="Arial"/>
                <w:b/>
                <w:bCs/>
              </w:rPr>
              <w:t>Stanje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B7E0CE" w14:textId="77777777" w:rsidR="001D5D90" w:rsidRPr="008B7CBE" w:rsidRDefault="001D5D90" w:rsidP="008B7CBE">
            <w:pPr>
              <w:spacing w:after="0" w:line="240" w:lineRule="auto"/>
              <w:jc w:val="center"/>
              <w:rPr>
                <w:rFonts w:ascii="Arial" w:hAnsi="Arial" w:cs="Arial"/>
                <w:b/>
                <w:bCs/>
              </w:rPr>
            </w:pPr>
            <w:r w:rsidRPr="008B7CBE">
              <w:rPr>
                <w:rFonts w:ascii="Arial" w:hAnsi="Arial" w:cs="Arial"/>
                <w:b/>
                <w:bCs/>
              </w:rPr>
              <w:t>Stanje 31.12.</w:t>
            </w:r>
          </w:p>
        </w:tc>
      </w:tr>
      <w:tr w:rsidR="001D5D90" w:rsidRPr="008B7CBE" w14:paraId="513CB366" w14:textId="77777777" w:rsidTr="008B7CBE">
        <w:tc>
          <w:tcPr>
            <w:tcW w:w="2613" w:type="dxa"/>
            <w:tcBorders>
              <w:top w:val="single" w:sz="4" w:space="0" w:color="auto"/>
              <w:left w:val="single" w:sz="4" w:space="0" w:color="auto"/>
              <w:bottom w:val="single" w:sz="4" w:space="0" w:color="auto"/>
              <w:right w:val="single" w:sz="4" w:space="0" w:color="auto"/>
            </w:tcBorders>
            <w:hideMark/>
          </w:tcPr>
          <w:p w14:paraId="12483FD1" w14:textId="77777777" w:rsidR="001D5D90" w:rsidRPr="008B7CBE" w:rsidRDefault="001D5D90" w:rsidP="008B7CBE">
            <w:pPr>
              <w:spacing w:after="0" w:line="240" w:lineRule="auto"/>
              <w:rPr>
                <w:rFonts w:ascii="Arial" w:hAnsi="Arial" w:cs="Arial"/>
              </w:rPr>
            </w:pPr>
            <w:r w:rsidRPr="008B7CBE">
              <w:rPr>
                <w:rFonts w:ascii="Arial" w:hAnsi="Arial" w:cs="Arial"/>
              </w:rPr>
              <w:t>A1. Primljeni krediti</w:t>
            </w:r>
          </w:p>
        </w:tc>
        <w:tc>
          <w:tcPr>
            <w:tcW w:w="2661" w:type="dxa"/>
            <w:tcBorders>
              <w:top w:val="single" w:sz="4" w:space="0" w:color="auto"/>
              <w:left w:val="single" w:sz="4" w:space="0" w:color="auto"/>
              <w:bottom w:val="single" w:sz="4" w:space="0" w:color="auto"/>
              <w:right w:val="single" w:sz="4" w:space="0" w:color="auto"/>
            </w:tcBorders>
            <w:hideMark/>
          </w:tcPr>
          <w:p w14:paraId="78C4F669" w14:textId="3A6023F4" w:rsidR="001D5D90" w:rsidRPr="008B7CBE" w:rsidRDefault="001D5D90" w:rsidP="008B7CBE">
            <w:pPr>
              <w:spacing w:after="0" w:line="240" w:lineRule="auto"/>
              <w:rPr>
                <w:rFonts w:ascii="Arial" w:hAnsi="Arial" w:cs="Arial"/>
              </w:rPr>
            </w:pPr>
            <w:r w:rsidRPr="008B7CBE">
              <w:rPr>
                <w:rFonts w:ascii="Arial" w:hAnsi="Arial" w:cs="Arial"/>
              </w:rPr>
              <w:t>Dugoročni kredit PBZ dd za energetsku obnovu zgrade Centralnog vrtića</w:t>
            </w:r>
          </w:p>
        </w:tc>
        <w:tc>
          <w:tcPr>
            <w:tcW w:w="2126" w:type="dxa"/>
            <w:tcBorders>
              <w:top w:val="single" w:sz="4" w:space="0" w:color="auto"/>
              <w:left w:val="single" w:sz="4" w:space="0" w:color="auto"/>
              <w:bottom w:val="single" w:sz="4" w:space="0" w:color="auto"/>
              <w:right w:val="single" w:sz="4" w:space="0" w:color="auto"/>
            </w:tcBorders>
            <w:hideMark/>
          </w:tcPr>
          <w:p w14:paraId="372E10E8" w14:textId="77777777" w:rsidR="001D5D90" w:rsidRPr="008B7CBE" w:rsidRDefault="001D5D90" w:rsidP="008B7CBE">
            <w:pPr>
              <w:spacing w:after="0" w:line="240" w:lineRule="auto"/>
              <w:jc w:val="right"/>
              <w:rPr>
                <w:rFonts w:ascii="Arial" w:hAnsi="Arial" w:cs="Arial"/>
              </w:rPr>
            </w:pPr>
            <w:r w:rsidRPr="008B7CBE">
              <w:rPr>
                <w:rFonts w:ascii="Arial" w:hAnsi="Arial" w:cs="Arial"/>
              </w:rPr>
              <w:t>145.995,09</w:t>
            </w:r>
          </w:p>
        </w:tc>
        <w:tc>
          <w:tcPr>
            <w:tcW w:w="1843" w:type="dxa"/>
            <w:tcBorders>
              <w:top w:val="single" w:sz="4" w:space="0" w:color="auto"/>
              <w:left w:val="single" w:sz="4" w:space="0" w:color="auto"/>
              <w:bottom w:val="single" w:sz="4" w:space="0" w:color="auto"/>
              <w:right w:val="single" w:sz="4" w:space="0" w:color="auto"/>
            </w:tcBorders>
            <w:hideMark/>
          </w:tcPr>
          <w:p w14:paraId="7D4B6A5F" w14:textId="77777777" w:rsidR="001D5D90" w:rsidRPr="008B7CBE" w:rsidRDefault="001D5D90" w:rsidP="008B7CBE">
            <w:pPr>
              <w:spacing w:after="0" w:line="240" w:lineRule="auto"/>
              <w:jc w:val="right"/>
              <w:rPr>
                <w:rFonts w:ascii="Arial" w:hAnsi="Arial" w:cs="Arial"/>
              </w:rPr>
            </w:pPr>
            <w:r w:rsidRPr="008B7CBE">
              <w:rPr>
                <w:rFonts w:ascii="Arial" w:hAnsi="Arial" w:cs="Arial"/>
              </w:rPr>
              <w:t>119.450,53</w:t>
            </w:r>
          </w:p>
        </w:tc>
      </w:tr>
      <w:tr w:rsidR="001D5D90" w:rsidRPr="008B7CBE" w14:paraId="11B7718E" w14:textId="77777777" w:rsidTr="008B7CBE">
        <w:tc>
          <w:tcPr>
            <w:tcW w:w="2613" w:type="dxa"/>
            <w:tcBorders>
              <w:top w:val="single" w:sz="4" w:space="0" w:color="auto"/>
              <w:left w:val="single" w:sz="4" w:space="0" w:color="auto"/>
              <w:bottom w:val="single" w:sz="4" w:space="0" w:color="auto"/>
              <w:right w:val="single" w:sz="4" w:space="0" w:color="auto"/>
            </w:tcBorders>
            <w:hideMark/>
          </w:tcPr>
          <w:p w14:paraId="20BB37AF" w14:textId="77777777" w:rsidR="001D5D90" w:rsidRPr="008B7CBE" w:rsidRDefault="001D5D90" w:rsidP="008B7CBE">
            <w:pPr>
              <w:spacing w:after="0" w:line="240" w:lineRule="auto"/>
              <w:rPr>
                <w:rFonts w:ascii="Arial" w:hAnsi="Arial" w:cs="Arial"/>
              </w:rPr>
            </w:pPr>
            <w:r w:rsidRPr="008B7CBE">
              <w:rPr>
                <w:rFonts w:ascii="Arial" w:hAnsi="Arial" w:cs="Arial"/>
              </w:rPr>
              <w:t>UKUPNO POD A1.</w:t>
            </w:r>
          </w:p>
        </w:tc>
        <w:tc>
          <w:tcPr>
            <w:tcW w:w="2661" w:type="dxa"/>
            <w:tcBorders>
              <w:top w:val="single" w:sz="4" w:space="0" w:color="auto"/>
              <w:left w:val="single" w:sz="4" w:space="0" w:color="auto"/>
              <w:bottom w:val="single" w:sz="4" w:space="0" w:color="auto"/>
              <w:right w:val="single" w:sz="4" w:space="0" w:color="auto"/>
            </w:tcBorders>
            <w:hideMark/>
          </w:tcPr>
          <w:p w14:paraId="4953F011" w14:textId="77777777" w:rsidR="001D5D90" w:rsidRPr="008B7CBE" w:rsidRDefault="001D5D90" w:rsidP="008B7CBE">
            <w:pPr>
              <w:spacing w:after="0" w:line="240" w:lineRule="auto"/>
              <w:rPr>
                <w:rFonts w:ascii="Arial" w:hAnsi="Arial" w:cs="Arial"/>
              </w:rPr>
            </w:pPr>
            <w:r w:rsidRPr="008B7CBE">
              <w:rPr>
                <w:rFonts w:ascii="Arial" w:hAnsi="Arial" w:cs="Arial"/>
              </w:rPr>
              <w:t> </w:t>
            </w:r>
          </w:p>
        </w:tc>
        <w:tc>
          <w:tcPr>
            <w:tcW w:w="2126" w:type="dxa"/>
            <w:tcBorders>
              <w:top w:val="single" w:sz="4" w:space="0" w:color="auto"/>
              <w:left w:val="single" w:sz="4" w:space="0" w:color="auto"/>
              <w:bottom w:val="single" w:sz="4" w:space="0" w:color="auto"/>
              <w:right w:val="single" w:sz="4" w:space="0" w:color="auto"/>
            </w:tcBorders>
            <w:hideMark/>
          </w:tcPr>
          <w:p w14:paraId="342D9E8F" w14:textId="77777777" w:rsidR="001D5D90" w:rsidRPr="008B7CBE" w:rsidRDefault="001D5D90" w:rsidP="008B7CBE">
            <w:pPr>
              <w:spacing w:after="0" w:line="240" w:lineRule="auto"/>
              <w:jc w:val="right"/>
              <w:rPr>
                <w:rFonts w:ascii="Arial" w:hAnsi="Arial" w:cs="Arial"/>
              </w:rPr>
            </w:pPr>
            <w:r w:rsidRPr="008B7CBE">
              <w:rPr>
                <w:rFonts w:ascii="Arial" w:hAnsi="Arial" w:cs="Arial"/>
              </w:rPr>
              <w:t>145.995,09</w:t>
            </w:r>
          </w:p>
        </w:tc>
        <w:tc>
          <w:tcPr>
            <w:tcW w:w="1843" w:type="dxa"/>
            <w:tcBorders>
              <w:top w:val="single" w:sz="4" w:space="0" w:color="auto"/>
              <w:left w:val="single" w:sz="4" w:space="0" w:color="auto"/>
              <w:bottom w:val="single" w:sz="4" w:space="0" w:color="auto"/>
              <w:right w:val="single" w:sz="4" w:space="0" w:color="auto"/>
            </w:tcBorders>
            <w:hideMark/>
          </w:tcPr>
          <w:p w14:paraId="55289A61" w14:textId="77777777" w:rsidR="001D5D90" w:rsidRPr="008B7CBE" w:rsidRDefault="001D5D90" w:rsidP="008B7CBE">
            <w:pPr>
              <w:spacing w:after="0" w:line="240" w:lineRule="auto"/>
              <w:jc w:val="right"/>
              <w:rPr>
                <w:rFonts w:ascii="Arial" w:hAnsi="Arial" w:cs="Arial"/>
              </w:rPr>
            </w:pPr>
            <w:r w:rsidRPr="008B7CBE">
              <w:rPr>
                <w:rFonts w:ascii="Arial" w:hAnsi="Arial" w:cs="Arial"/>
              </w:rPr>
              <w:t>119.450,53</w:t>
            </w:r>
          </w:p>
        </w:tc>
      </w:tr>
    </w:tbl>
    <w:p w14:paraId="27074C08" w14:textId="77777777" w:rsidR="001D5D90" w:rsidRDefault="001D5D90" w:rsidP="001D5D90">
      <w:pPr>
        <w:spacing w:after="0"/>
        <w:rPr>
          <w:rFonts w:ascii="Arial" w:hAnsi="Arial" w:cs="Arial"/>
          <w:b/>
          <w:szCs w:val="24"/>
          <w:u w:val="single"/>
        </w:rPr>
      </w:pPr>
    </w:p>
    <w:p w14:paraId="32460C37" w14:textId="77777777" w:rsidR="008B7CBE" w:rsidRDefault="008B7CBE" w:rsidP="001D5D90">
      <w:pPr>
        <w:spacing w:after="0"/>
        <w:rPr>
          <w:rFonts w:ascii="Arial" w:hAnsi="Arial" w:cs="Arial"/>
          <w:b/>
          <w:szCs w:val="24"/>
          <w:u w:val="single"/>
        </w:rPr>
      </w:pPr>
    </w:p>
    <w:p w14:paraId="5DFC920A" w14:textId="77777777" w:rsidR="001D5D90" w:rsidRDefault="001D5D90" w:rsidP="008B7CBE">
      <w:pPr>
        <w:spacing w:after="0"/>
        <w:jc w:val="both"/>
        <w:rPr>
          <w:rFonts w:ascii="Arial" w:hAnsi="Arial" w:cs="Arial"/>
          <w:b/>
        </w:rPr>
      </w:pPr>
      <w:r>
        <w:rPr>
          <w:rFonts w:ascii="Arial" w:hAnsi="Arial" w:cs="Arial"/>
          <w:b/>
        </w:rPr>
        <w:t>Projekt financirani iz EU sredstava Dječjeg vrtića Pjerina Verbanac Labin</w:t>
      </w:r>
    </w:p>
    <w:p w14:paraId="78D184C7" w14:textId="61DBAF01" w:rsidR="008B7CBE" w:rsidRPr="008B7CBE" w:rsidRDefault="008B7CBE" w:rsidP="008B7CBE">
      <w:pPr>
        <w:spacing w:after="0"/>
        <w:jc w:val="right"/>
        <w:rPr>
          <w:rFonts w:ascii="Arial" w:hAnsi="Arial" w:cs="Arial"/>
          <w:b/>
          <w:sz w:val="18"/>
          <w:szCs w:val="18"/>
        </w:rPr>
      </w:pPr>
      <w:r w:rsidRPr="008B7CBE">
        <w:rPr>
          <w:rFonts w:ascii="Arial" w:hAnsi="Arial" w:cs="Arial"/>
          <w:b/>
          <w:sz w:val="18"/>
          <w:szCs w:val="18"/>
        </w:rPr>
        <w:t>U EUR</w:t>
      </w:r>
    </w:p>
    <w:tbl>
      <w:tblPr>
        <w:tblW w:w="9549" w:type="dxa"/>
        <w:tblInd w:w="-147" w:type="dxa"/>
        <w:tblLook w:val="04A0" w:firstRow="1" w:lastRow="0" w:firstColumn="1" w:lastColumn="0" w:noHBand="0" w:noVBand="1"/>
      </w:tblPr>
      <w:tblGrid>
        <w:gridCol w:w="553"/>
        <w:gridCol w:w="1226"/>
        <w:gridCol w:w="1079"/>
        <w:gridCol w:w="1079"/>
        <w:gridCol w:w="1079"/>
        <w:gridCol w:w="1079"/>
        <w:gridCol w:w="1079"/>
        <w:gridCol w:w="1187"/>
        <w:gridCol w:w="1188"/>
      </w:tblGrid>
      <w:tr w:rsidR="001D5D90" w14:paraId="1CCA2390" w14:textId="77777777" w:rsidTr="00C11147">
        <w:trPr>
          <w:trHeight w:val="940"/>
        </w:trPr>
        <w:tc>
          <w:tcPr>
            <w:tcW w:w="553" w:type="dxa"/>
            <w:tcBorders>
              <w:top w:val="single" w:sz="4" w:space="0" w:color="auto"/>
              <w:left w:val="single" w:sz="4" w:space="0" w:color="auto"/>
              <w:bottom w:val="single" w:sz="4" w:space="0" w:color="auto"/>
              <w:right w:val="single" w:sz="4" w:space="0" w:color="auto"/>
            </w:tcBorders>
            <w:vAlign w:val="center"/>
            <w:hideMark/>
          </w:tcPr>
          <w:p w14:paraId="45F3B8F8" w14:textId="77777777" w:rsidR="001D5D90" w:rsidRDefault="001D5D90" w:rsidP="008B7CBE">
            <w:pPr>
              <w:spacing w:after="0" w:line="240" w:lineRule="auto"/>
              <w:rPr>
                <w:rFonts w:eastAsia="Times New Roman"/>
                <w:b/>
                <w:bCs/>
                <w:color w:val="000000"/>
                <w:sz w:val="18"/>
                <w:szCs w:val="18"/>
                <w:lang w:eastAsia="hr-HR"/>
              </w:rPr>
            </w:pPr>
            <w:bookmarkStart w:id="116" w:name="_Hlk192215115"/>
            <w:r>
              <w:rPr>
                <w:rFonts w:eastAsia="Times New Roman"/>
                <w:b/>
                <w:bCs/>
                <w:color w:val="000000"/>
                <w:sz w:val="18"/>
                <w:szCs w:val="18"/>
                <w:lang w:eastAsia="hr-HR"/>
              </w:rPr>
              <w:t xml:space="preserve">Red. broj </w:t>
            </w:r>
          </w:p>
        </w:tc>
        <w:tc>
          <w:tcPr>
            <w:tcW w:w="1226" w:type="dxa"/>
            <w:tcBorders>
              <w:top w:val="single" w:sz="4" w:space="0" w:color="auto"/>
              <w:left w:val="nil"/>
              <w:bottom w:val="single" w:sz="4" w:space="0" w:color="auto"/>
              <w:right w:val="single" w:sz="4" w:space="0" w:color="auto"/>
            </w:tcBorders>
            <w:noWrap/>
            <w:vAlign w:val="center"/>
            <w:hideMark/>
          </w:tcPr>
          <w:p w14:paraId="320BD1E5" w14:textId="77777777" w:rsidR="001D5D90" w:rsidRDefault="001D5D90" w:rsidP="008B7CBE">
            <w:pPr>
              <w:spacing w:after="0" w:line="240" w:lineRule="auto"/>
              <w:rPr>
                <w:rFonts w:eastAsia="Times New Roman"/>
                <w:b/>
                <w:bCs/>
                <w:color w:val="000000"/>
                <w:sz w:val="18"/>
                <w:szCs w:val="18"/>
                <w:lang w:eastAsia="hr-HR"/>
              </w:rPr>
            </w:pPr>
            <w:r>
              <w:rPr>
                <w:rFonts w:eastAsia="Times New Roman"/>
                <w:b/>
                <w:bCs/>
                <w:color w:val="000000"/>
                <w:sz w:val="18"/>
                <w:szCs w:val="18"/>
                <w:lang w:eastAsia="hr-HR"/>
              </w:rPr>
              <w:t>Naziv projekta</w:t>
            </w:r>
          </w:p>
        </w:tc>
        <w:tc>
          <w:tcPr>
            <w:tcW w:w="1079" w:type="dxa"/>
            <w:tcBorders>
              <w:top w:val="single" w:sz="4" w:space="0" w:color="auto"/>
              <w:left w:val="nil"/>
              <w:bottom w:val="single" w:sz="4" w:space="0" w:color="auto"/>
              <w:right w:val="single" w:sz="4" w:space="0" w:color="auto"/>
            </w:tcBorders>
            <w:hideMark/>
          </w:tcPr>
          <w:p w14:paraId="0A8002D4"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eastAsia="hr-HR"/>
              </w:rPr>
              <w:t xml:space="preserve">Naplaćeno u 2023. </w:t>
            </w:r>
          </w:p>
        </w:tc>
        <w:tc>
          <w:tcPr>
            <w:tcW w:w="1079" w:type="dxa"/>
            <w:tcBorders>
              <w:top w:val="single" w:sz="4" w:space="0" w:color="auto"/>
              <w:left w:val="nil"/>
              <w:bottom w:val="single" w:sz="4" w:space="0" w:color="auto"/>
              <w:right w:val="single" w:sz="4" w:space="0" w:color="auto"/>
            </w:tcBorders>
            <w:hideMark/>
          </w:tcPr>
          <w:p w14:paraId="6BF9412D"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val="en-US" w:eastAsia="hr-HR"/>
              </w:rPr>
              <w:t xml:space="preserve">Naplaćeno u 2024 </w:t>
            </w:r>
          </w:p>
        </w:tc>
        <w:tc>
          <w:tcPr>
            <w:tcW w:w="1079" w:type="dxa"/>
            <w:tcBorders>
              <w:top w:val="single" w:sz="4" w:space="0" w:color="auto"/>
              <w:left w:val="nil"/>
              <w:bottom w:val="single" w:sz="4" w:space="0" w:color="auto"/>
              <w:right w:val="single" w:sz="4" w:space="0" w:color="auto"/>
            </w:tcBorders>
            <w:hideMark/>
          </w:tcPr>
          <w:p w14:paraId="54464419"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eastAsia="hr-HR"/>
              </w:rPr>
              <w:t>UKUPNI PRIHODI  (3+4)</w:t>
            </w:r>
          </w:p>
        </w:tc>
        <w:tc>
          <w:tcPr>
            <w:tcW w:w="1079" w:type="dxa"/>
            <w:tcBorders>
              <w:top w:val="single" w:sz="4" w:space="0" w:color="auto"/>
              <w:left w:val="nil"/>
              <w:bottom w:val="single" w:sz="4" w:space="0" w:color="auto"/>
              <w:right w:val="single" w:sz="4" w:space="0" w:color="auto"/>
            </w:tcBorders>
            <w:hideMark/>
          </w:tcPr>
          <w:p w14:paraId="26AF4A86"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eastAsia="hr-HR"/>
              </w:rPr>
              <w:t xml:space="preserve">Rashodi </w:t>
            </w:r>
            <w:r>
              <w:rPr>
                <w:rFonts w:eastAsia="Times New Roman"/>
                <w:b/>
                <w:bCs/>
                <w:color w:val="000000"/>
                <w:sz w:val="18"/>
                <w:szCs w:val="18"/>
                <w:lang w:val="en-US" w:eastAsia="hr-HR"/>
              </w:rPr>
              <w:t>2022/</w:t>
            </w:r>
            <w:r>
              <w:rPr>
                <w:rFonts w:eastAsia="Times New Roman"/>
                <w:b/>
                <w:bCs/>
                <w:color w:val="000000"/>
                <w:sz w:val="18"/>
                <w:szCs w:val="18"/>
                <w:lang w:eastAsia="hr-HR"/>
              </w:rPr>
              <w:t xml:space="preserve">2023. </w:t>
            </w:r>
          </w:p>
        </w:tc>
        <w:tc>
          <w:tcPr>
            <w:tcW w:w="1079" w:type="dxa"/>
            <w:tcBorders>
              <w:top w:val="single" w:sz="4" w:space="0" w:color="auto"/>
              <w:left w:val="nil"/>
              <w:bottom w:val="single" w:sz="4" w:space="0" w:color="auto"/>
              <w:right w:val="nil"/>
            </w:tcBorders>
            <w:hideMark/>
          </w:tcPr>
          <w:p w14:paraId="2DCACF8C"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val="en-US" w:eastAsia="hr-HR"/>
              </w:rPr>
              <w:t>Rashodi u 2024 godini</w:t>
            </w:r>
          </w:p>
        </w:tc>
        <w:tc>
          <w:tcPr>
            <w:tcW w:w="1187" w:type="dxa"/>
            <w:tcBorders>
              <w:top w:val="single" w:sz="4" w:space="0" w:color="auto"/>
              <w:left w:val="single" w:sz="4" w:space="0" w:color="auto"/>
              <w:bottom w:val="single" w:sz="4" w:space="0" w:color="auto"/>
              <w:right w:val="single" w:sz="4" w:space="0" w:color="auto"/>
            </w:tcBorders>
            <w:hideMark/>
          </w:tcPr>
          <w:p w14:paraId="5888F1AB"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eastAsia="hr-HR"/>
              </w:rPr>
              <w:t>UKUPNI RASHODI (</w:t>
            </w:r>
            <w:r>
              <w:rPr>
                <w:rFonts w:eastAsia="Times New Roman"/>
                <w:b/>
                <w:bCs/>
                <w:color w:val="000000"/>
                <w:sz w:val="18"/>
                <w:szCs w:val="18"/>
                <w:lang w:val="en-US" w:eastAsia="hr-HR"/>
              </w:rPr>
              <w:t>5+6</w:t>
            </w:r>
            <w:r>
              <w:rPr>
                <w:rFonts w:eastAsia="Times New Roman"/>
                <w:b/>
                <w:bCs/>
                <w:color w:val="000000"/>
                <w:sz w:val="18"/>
                <w:szCs w:val="18"/>
                <w:lang w:eastAsia="hr-HR"/>
              </w:rPr>
              <w:t>)</w:t>
            </w:r>
          </w:p>
        </w:tc>
        <w:tc>
          <w:tcPr>
            <w:tcW w:w="1188" w:type="dxa"/>
            <w:tcBorders>
              <w:top w:val="single" w:sz="4" w:space="0" w:color="auto"/>
              <w:left w:val="single" w:sz="4" w:space="0" w:color="auto"/>
              <w:bottom w:val="single" w:sz="4" w:space="0" w:color="auto"/>
              <w:right w:val="single" w:sz="4" w:space="0" w:color="auto"/>
            </w:tcBorders>
            <w:hideMark/>
          </w:tcPr>
          <w:p w14:paraId="18AC15B9" w14:textId="77777777" w:rsidR="001D5D90" w:rsidRDefault="001D5D90" w:rsidP="008B7CBE">
            <w:pPr>
              <w:spacing w:after="0" w:line="240" w:lineRule="auto"/>
              <w:jc w:val="center"/>
              <w:rPr>
                <w:rFonts w:eastAsia="Times New Roman"/>
                <w:b/>
                <w:bCs/>
                <w:color w:val="000000"/>
                <w:sz w:val="18"/>
                <w:szCs w:val="18"/>
                <w:lang w:eastAsia="hr-HR"/>
              </w:rPr>
            </w:pPr>
            <w:r>
              <w:rPr>
                <w:rFonts w:eastAsia="Times New Roman"/>
                <w:b/>
                <w:bCs/>
                <w:color w:val="000000"/>
                <w:sz w:val="18"/>
                <w:szCs w:val="18"/>
                <w:lang w:eastAsia="hr-HR"/>
              </w:rPr>
              <w:t>RAZLIKA PRIHODA I RASHODA (</w:t>
            </w:r>
            <w:r>
              <w:rPr>
                <w:rFonts w:eastAsia="Times New Roman"/>
                <w:b/>
                <w:bCs/>
                <w:color w:val="000000"/>
                <w:sz w:val="18"/>
                <w:szCs w:val="18"/>
                <w:lang w:val="en-US" w:eastAsia="hr-HR"/>
              </w:rPr>
              <w:t>4-7</w:t>
            </w:r>
            <w:r>
              <w:rPr>
                <w:rFonts w:eastAsia="Times New Roman"/>
                <w:b/>
                <w:bCs/>
                <w:color w:val="000000"/>
                <w:sz w:val="18"/>
                <w:szCs w:val="18"/>
                <w:lang w:eastAsia="hr-HR"/>
              </w:rPr>
              <w:t>)</w:t>
            </w:r>
          </w:p>
        </w:tc>
      </w:tr>
      <w:tr w:rsidR="001D5D90" w14:paraId="3503848E" w14:textId="77777777" w:rsidTr="001D5D90">
        <w:trPr>
          <w:trHeight w:val="285"/>
        </w:trPr>
        <w:tc>
          <w:tcPr>
            <w:tcW w:w="553" w:type="dxa"/>
            <w:tcBorders>
              <w:top w:val="nil"/>
              <w:left w:val="single" w:sz="4" w:space="0" w:color="auto"/>
              <w:bottom w:val="single" w:sz="4" w:space="0" w:color="auto"/>
              <w:right w:val="single" w:sz="4" w:space="0" w:color="auto"/>
            </w:tcBorders>
            <w:noWrap/>
            <w:vAlign w:val="bottom"/>
            <w:hideMark/>
          </w:tcPr>
          <w:p w14:paraId="11C31E7C"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1</w:t>
            </w:r>
          </w:p>
        </w:tc>
        <w:tc>
          <w:tcPr>
            <w:tcW w:w="1226" w:type="dxa"/>
            <w:tcBorders>
              <w:top w:val="nil"/>
              <w:left w:val="nil"/>
              <w:bottom w:val="single" w:sz="4" w:space="0" w:color="auto"/>
              <w:right w:val="single" w:sz="4" w:space="0" w:color="auto"/>
            </w:tcBorders>
            <w:noWrap/>
            <w:vAlign w:val="bottom"/>
            <w:hideMark/>
          </w:tcPr>
          <w:p w14:paraId="0575465B"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eastAsia="hr-HR"/>
              </w:rPr>
              <w:t>2</w:t>
            </w:r>
          </w:p>
        </w:tc>
        <w:tc>
          <w:tcPr>
            <w:tcW w:w="1079" w:type="dxa"/>
            <w:tcBorders>
              <w:top w:val="nil"/>
              <w:left w:val="nil"/>
              <w:bottom w:val="single" w:sz="4" w:space="0" w:color="auto"/>
              <w:right w:val="single" w:sz="4" w:space="0" w:color="auto"/>
            </w:tcBorders>
            <w:noWrap/>
            <w:vAlign w:val="bottom"/>
            <w:hideMark/>
          </w:tcPr>
          <w:p w14:paraId="7F18B339"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val="en-US" w:eastAsia="hr-HR"/>
              </w:rPr>
              <w:t>3</w:t>
            </w:r>
          </w:p>
        </w:tc>
        <w:tc>
          <w:tcPr>
            <w:tcW w:w="1079" w:type="dxa"/>
            <w:tcBorders>
              <w:top w:val="nil"/>
              <w:left w:val="nil"/>
              <w:bottom w:val="single" w:sz="4" w:space="0" w:color="auto"/>
              <w:right w:val="single" w:sz="4" w:space="0" w:color="auto"/>
            </w:tcBorders>
            <w:noWrap/>
            <w:vAlign w:val="bottom"/>
            <w:hideMark/>
          </w:tcPr>
          <w:p w14:paraId="71A08B50"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val="en-US" w:eastAsia="hr-HR"/>
              </w:rPr>
              <w:t>4</w:t>
            </w:r>
          </w:p>
        </w:tc>
        <w:tc>
          <w:tcPr>
            <w:tcW w:w="1079" w:type="dxa"/>
            <w:tcBorders>
              <w:top w:val="nil"/>
              <w:left w:val="nil"/>
              <w:bottom w:val="single" w:sz="4" w:space="0" w:color="auto"/>
              <w:right w:val="single" w:sz="4" w:space="0" w:color="auto"/>
            </w:tcBorders>
            <w:noWrap/>
            <w:vAlign w:val="bottom"/>
            <w:hideMark/>
          </w:tcPr>
          <w:p w14:paraId="370D74C6" w14:textId="77777777" w:rsidR="001D5D90" w:rsidRDefault="001D5D90">
            <w:pPr>
              <w:spacing w:after="0" w:line="240" w:lineRule="auto"/>
              <w:jc w:val="center"/>
              <w:rPr>
                <w:rFonts w:eastAsia="Times New Roman"/>
                <w:color w:val="000000"/>
                <w:sz w:val="18"/>
                <w:szCs w:val="18"/>
                <w:lang w:val="en-US" w:eastAsia="hr-HR"/>
              </w:rPr>
            </w:pPr>
            <w:r>
              <w:rPr>
                <w:rFonts w:eastAsia="Times New Roman"/>
                <w:color w:val="000000"/>
                <w:sz w:val="18"/>
                <w:szCs w:val="18"/>
                <w:lang w:val="en-US" w:eastAsia="hr-HR"/>
              </w:rPr>
              <w:t>4</w:t>
            </w:r>
          </w:p>
        </w:tc>
        <w:tc>
          <w:tcPr>
            <w:tcW w:w="1079" w:type="dxa"/>
            <w:tcBorders>
              <w:top w:val="nil"/>
              <w:left w:val="nil"/>
              <w:bottom w:val="single" w:sz="4" w:space="0" w:color="auto"/>
              <w:right w:val="single" w:sz="4" w:space="0" w:color="auto"/>
            </w:tcBorders>
            <w:noWrap/>
            <w:vAlign w:val="bottom"/>
            <w:hideMark/>
          </w:tcPr>
          <w:p w14:paraId="1A459B63"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val="en-US" w:eastAsia="hr-HR"/>
              </w:rPr>
              <w:t>5</w:t>
            </w:r>
          </w:p>
        </w:tc>
        <w:tc>
          <w:tcPr>
            <w:tcW w:w="1079" w:type="dxa"/>
            <w:tcBorders>
              <w:top w:val="nil"/>
              <w:left w:val="nil"/>
              <w:bottom w:val="single" w:sz="4" w:space="0" w:color="auto"/>
              <w:right w:val="nil"/>
            </w:tcBorders>
            <w:noWrap/>
            <w:vAlign w:val="bottom"/>
            <w:hideMark/>
          </w:tcPr>
          <w:p w14:paraId="7B66D511"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val="en-US" w:eastAsia="hr-HR"/>
              </w:rPr>
              <w:t>6</w:t>
            </w:r>
          </w:p>
        </w:tc>
        <w:tc>
          <w:tcPr>
            <w:tcW w:w="1187" w:type="dxa"/>
            <w:tcBorders>
              <w:top w:val="nil"/>
              <w:left w:val="single" w:sz="4" w:space="0" w:color="auto"/>
              <w:bottom w:val="single" w:sz="4" w:space="0" w:color="auto"/>
              <w:right w:val="single" w:sz="4" w:space="0" w:color="auto"/>
            </w:tcBorders>
            <w:noWrap/>
            <w:vAlign w:val="bottom"/>
            <w:hideMark/>
          </w:tcPr>
          <w:p w14:paraId="3308DE8B" w14:textId="77777777" w:rsidR="001D5D90" w:rsidRDefault="001D5D90">
            <w:pPr>
              <w:spacing w:after="0" w:line="240" w:lineRule="auto"/>
              <w:jc w:val="center"/>
              <w:rPr>
                <w:rFonts w:eastAsia="Times New Roman"/>
                <w:color w:val="000000"/>
                <w:sz w:val="18"/>
                <w:szCs w:val="18"/>
                <w:lang w:val="en-US" w:eastAsia="hr-HR"/>
              </w:rPr>
            </w:pPr>
            <w:r>
              <w:rPr>
                <w:rFonts w:eastAsia="Times New Roman"/>
                <w:color w:val="000000"/>
                <w:sz w:val="18"/>
                <w:szCs w:val="18"/>
                <w:lang w:val="en-US" w:eastAsia="hr-HR"/>
              </w:rPr>
              <w:t>7</w:t>
            </w:r>
          </w:p>
        </w:tc>
        <w:tc>
          <w:tcPr>
            <w:tcW w:w="1188" w:type="dxa"/>
            <w:tcBorders>
              <w:top w:val="nil"/>
              <w:left w:val="single" w:sz="4" w:space="0" w:color="auto"/>
              <w:bottom w:val="single" w:sz="4" w:space="0" w:color="auto"/>
              <w:right w:val="single" w:sz="4" w:space="0" w:color="auto"/>
            </w:tcBorders>
            <w:noWrap/>
            <w:vAlign w:val="bottom"/>
            <w:hideMark/>
          </w:tcPr>
          <w:p w14:paraId="764E4D97" w14:textId="77777777" w:rsidR="001D5D90" w:rsidRDefault="001D5D90">
            <w:pPr>
              <w:spacing w:after="0" w:line="240" w:lineRule="auto"/>
              <w:jc w:val="center"/>
              <w:rPr>
                <w:rFonts w:eastAsia="Times New Roman"/>
                <w:color w:val="000000"/>
                <w:sz w:val="18"/>
                <w:szCs w:val="18"/>
                <w:lang w:eastAsia="hr-HR"/>
              </w:rPr>
            </w:pPr>
            <w:r>
              <w:rPr>
                <w:rFonts w:eastAsia="Times New Roman"/>
                <w:color w:val="000000"/>
                <w:sz w:val="18"/>
                <w:szCs w:val="18"/>
                <w:lang w:val="en-US" w:eastAsia="hr-HR"/>
              </w:rPr>
              <w:t>8</w:t>
            </w:r>
          </w:p>
        </w:tc>
      </w:tr>
      <w:tr w:rsidR="001D5D90" w14:paraId="4C498FA2" w14:textId="77777777" w:rsidTr="001D5D90">
        <w:trPr>
          <w:trHeight w:val="285"/>
        </w:trPr>
        <w:tc>
          <w:tcPr>
            <w:tcW w:w="553" w:type="dxa"/>
            <w:tcBorders>
              <w:top w:val="nil"/>
              <w:left w:val="single" w:sz="4" w:space="0" w:color="auto"/>
              <w:bottom w:val="single" w:sz="4" w:space="0" w:color="auto"/>
              <w:right w:val="single" w:sz="4" w:space="0" w:color="auto"/>
            </w:tcBorders>
            <w:noWrap/>
            <w:vAlign w:val="bottom"/>
            <w:hideMark/>
          </w:tcPr>
          <w:p w14:paraId="6301083C" w14:textId="77777777" w:rsidR="001D5D90" w:rsidRDefault="001D5D90">
            <w:pPr>
              <w:spacing w:after="0" w:line="240" w:lineRule="auto"/>
              <w:rPr>
                <w:rFonts w:eastAsia="Times New Roman"/>
                <w:color w:val="000000"/>
                <w:sz w:val="18"/>
                <w:szCs w:val="18"/>
                <w:lang w:eastAsia="hr-HR"/>
              </w:rPr>
            </w:pPr>
            <w:r>
              <w:rPr>
                <w:rFonts w:eastAsia="Times New Roman"/>
                <w:color w:val="000000"/>
                <w:sz w:val="18"/>
                <w:szCs w:val="18"/>
                <w:lang w:val="en-US" w:eastAsia="hr-HR"/>
              </w:rPr>
              <w:t>1</w:t>
            </w:r>
            <w:r>
              <w:rPr>
                <w:rFonts w:eastAsia="Times New Roman"/>
                <w:color w:val="000000"/>
                <w:sz w:val="18"/>
                <w:szCs w:val="18"/>
                <w:lang w:eastAsia="hr-HR"/>
              </w:rPr>
              <w:t>.</w:t>
            </w:r>
          </w:p>
        </w:tc>
        <w:tc>
          <w:tcPr>
            <w:tcW w:w="1226" w:type="dxa"/>
            <w:tcBorders>
              <w:top w:val="nil"/>
              <w:left w:val="nil"/>
              <w:bottom w:val="single" w:sz="4" w:space="0" w:color="auto"/>
              <w:right w:val="single" w:sz="4" w:space="0" w:color="auto"/>
            </w:tcBorders>
            <w:noWrap/>
            <w:vAlign w:val="bottom"/>
            <w:hideMark/>
          </w:tcPr>
          <w:p w14:paraId="39A5DF08" w14:textId="77777777" w:rsidR="001D5D90" w:rsidRDefault="001D5D90">
            <w:pPr>
              <w:spacing w:after="0" w:line="240" w:lineRule="auto"/>
              <w:rPr>
                <w:rFonts w:asciiTheme="minorHAnsi" w:hAnsiTheme="minorHAnsi" w:cstheme="minorHAnsi"/>
                <w:sz w:val="18"/>
                <w:szCs w:val="18"/>
              </w:rPr>
            </w:pPr>
            <w:r>
              <w:rPr>
                <w:rFonts w:asciiTheme="minorHAnsi" w:hAnsiTheme="minorHAnsi" w:cstheme="minorHAnsi"/>
                <w:sz w:val="18"/>
                <w:szCs w:val="18"/>
              </w:rPr>
              <w:t>Erasmus „Vrtić u kojemu su sretna i djeca i odrasli“</w:t>
            </w:r>
          </w:p>
        </w:tc>
        <w:tc>
          <w:tcPr>
            <w:tcW w:w="1079" w:type="dxa"/>
            <w:tcBorders>
              <w:top w:val="nil"/>
              <w:left w:val="nil"/>
              <w:bottom w:val="single" w:sz="4" w:space="0" w:color="auto"/>
              <w:right w:val="single" w:sz="4" w:space="0" w:color="auto"/>
            </w:tcBorders>
            <w:noWrap/>
            <w:vAlign w:val="bottom"/>
            <w:hideMark/>
          </w:tcPr>
          <w:p w14:paraId="2B6A0BB3" w14:textId="77777777" w:rsidR="001D5D90" w:rsidRDefault="001D5D90">
            <w:pPr>
              <w:spacing w:after="0" w:line="240" w:lineRule="auto"/>
              <w:jc w:val="right"/>
              <w:rPr>
                <w:rFonts w:eastAsia="Times New Roman"/>
                <w:bCs/>
                <w:color w:val="000000"/>
                <w:sz w:val="18"/>
                <w:szCs w:val="18"/>
                <w:lang w:eastAsia="hr-HR"/>
              </w:rPr>
            </w:pPr>
            <w:r>
              <w:rPr>
                <w:rFonts w:eastAsia="Times New Roman"/>
                <w:bCs/>
                <w:color w:val="000000"/>
                <w:sz w:val="18"/>
                <w:szCs w:val="18"/>
                <w:lang w:eastAsia="hr-HR"/>
              </w:rPr>
              <w:t>25.120,00</w:t>
            </w:r>
          </w:p>
        </w:tc>
        <w:tc>
          <w:tcPr>
            <w:tcW w:w="1079" w:type="dxa"/>
            <w:tcBorders>
              <w:top w:val="nil"/>
              <w:left w:val="nil"/>
              <w:bottom w:val="single" w:sz="4" w:space="0" w:color="auto"/>
              <w:right w:val="single" w:sz="4" w:space="0" w:color="auto"/>
            </w:tcBorders>
            <w:noWrap/>
            <w:vAlign w:val="bottom"/>
            <w:hideMark/>
          </w:tcPr>
          <w:p w14:paraId="1E4FAB0B"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val="en-US" w:eastAsia="hr-HR"/>
              </w:rPr>
              <w:t>0,00</w:t>
            </w:r>
            <w:r>
              <w:rPr>
                <w:rFonts w:eastAsia="Times New Roman"/>
                <w:b/>
                <w:bCs/>
                <w:color w:val="000000"/>
                <w:sz w:val="18"/>
                <w:szCs w:val="18"/>
                <w:lang w:eastAsia="hr-HR"/>
              </w:rPr>
              <w:t>0</w:t>
            </w:r>
          </w:p>
        </w:tc>
        <w:tc>
          <w:tcPr>
            <w:tcW w:w="1079" w:type="dxa"/>
            <w:tcBorders>
              <w:top w:val="nil"/>
              <w:left w:val="nil"/>
              <w:bottom w:val="single" w:sz="4" w:space="0" w:color="auto"/>
              <w:right w:val="single" w:sz="4" w:space="0" w:color="auto"/>
            </w:tcBorders>
            <w:noWrap/>
            <w:vAlign w:val="bottom"/>
            <w:hideMark/>
          </w:tcPr>
          <w:p w14:paraId="716196BD"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25.120,00</w:t>
            </w:r>
          </w:p>
        </w:tc>
        <w:tc>
          <w:tcPr>
            <w:tcW w:w="1079" w:type="dxa"/>
            <w:tcBorders>
              <w:top w:val="nil"/>
              <w:left w:val="nil"/>
              <w:bottom w:val="single" w:sz="4" w:space="0" w:color="auto"/>
              <w:right w:val="single" w:sz="4" w:space="0" w:color="auto"/>
            </w:tcBorders>
            <w:noWrap/>
            <w:vAlign w:val="bottom"/>
            <w:hideMark/>
          </w:tcPr>
          <w:p w14:paraId="47E0D762" w14:textId="77777777" w:rsidR="001D5D90" w:rsidRDefault="001D5D90">
            <w:pPr>
              <w:spacing w:after="0" w:line="240" w:lineRule="auto"/>
              <w:jc w:val="right"/>
              <w:rPr>
                <w:rFonts w:eastAsia="Times New Roman"/>
                <w:bCs/>
                <w:color w:val="000000"/>
                <w:sz w:val="18"/>
                <w:szCs w:val="18"/>
                <w:lang w:eastAsia="hr-HR"/>
              </w:rPr>
            </w:pPr>
            <w:r>
              <w:rPr>
                <w:rFonts w:eastAsia="Times New Roman"/>
                <w:bCs/>
                <w:color w:val="000000"/>
                <w:sz w:val="18"/>
                <w:szCs w:val="18"/>
                <w:lang w:eastAsia="hr-HR"/>
              </w:rPr>
              <w:t>7.002,20</w:t>
            </w:r>
          </w:p>
        </w:tc>
        <w:tc>
          <w:tcPr>
            <w:tcW w:w="1079" w:type="dxa"/>
            <w:tcBorders>
              <w:top w:val="nil"/>
              <w:left w:val="nil"/>
              <w:bottom w:val="single" w:sz="4" w:space="0" w:color="auto"/>
              <w:right w:val="single" w:sz="4" w:space="0" w:color="auto"/>
            </w:tcBorders>
            <w:noWrap/>
            <w:vAlign w:val="bottom"/>
            <w:hideMark/>
          </w:tcPr>
          <w:p w14:paraId="17B394DC" w14:textId="77777777" w:rsidR="001D5D90" w:rsidRDefault="001D5D90">
            <w:pPr>
              <w:spacing w:after="0" w:line="240" w:lineRule="auto"/>
              <w:jc w:val="right"/>
              <w:rPr>
                <w:rFonts w:eastAsia="Times New Roman"/>
                <w:bCs/>
                <w:color w:val="000000"/>
                <w:sz w:val="18"/>
                <w:szCs w:val="18"/>
                <w:lang w:val="en-US" w:eastAsia="hr-HR"/>
              </w:rPr>
            </w:pPr>
            <w:r>
              <w:rPr>
                <w:rFonts w:eastAsia="Times New Roman"/>
                <w:bCs/>
                <w:color w:val="000000"/>
                <w:sz w:val="18"/>
                <w:szCs w:val="18"/>
                <w:lang w:val="en-US" w:eastAsia="hr-HR"/>
              </w:rPr>
              <w:t>15.348,20</w:t>
            </w:r>
          </w:p>
        </w:tc>
        <w:tc>
          <w:tcPr>
            <w:tcW w:w="1187" w:type="dxa"/>
            <w:tcBorders>
              <w:top w:val="single" w:sz="4" w:space="0" w:color="auto"/>
              <w:left w:val="nil"/>
              <w:bottom w:val="single" w:sz="4" w:space="0" w:color="auto"/>
              <w:right w:val="single" w:sz="4" w:space="0" w:color="auto"/>
            </w:tcBorders>
            <w:noWrap/>
            <w:vAlign w:val="bottom"/>
            <w:hideMark/>
          </w:tcPr>
          <w:p w14:paraId="5F626F9F" w14:textId="77777777" w:rsidR="001D5D90" w:rsidRDefault="001D5D90">
            <w:pPr>
              <w:spacing w:after="0" w:line="240" w:lineRule="auto"/>
              <w:jc w:val="right"/>
              <w:rPr>
                <w:rFonts w:eastAsia="Times New Roman"/>
                <w:bCs/>
                <w:color w:val="000000"/>
                <w:sz w:val="18"/>
                <w:szCs w:val="18"/>
                <w:lang w:val="en-US" w:eastAsia="hr-HR"/>
              </w:rPr>
            </w:pPr>
            <w:r>
              <w:rPr>
                <w:rFonts w:eastAsia="Times New Roman"/>
                <w:bCs/>
                <w:color w:val="000000"/>
                <w:sz w:val="18"/>
                <w:szCs w:val="18"/>
                <w:lang w:val="en-US" w:eastAsia="hr-HR"/>
              </w:rPr>
              <w:t>22.350,40</w:t>
            </w:r>
          </w:p>
        </w:tc>
        <w:tc>
          <w:tcPr>
            <w:tcW w:w="1188" w:type="dxa"/>
            <w:tcBorders>
              <w:top w:val="single" w:sz="4" w:space="0" w:color="auto"/>
              <w:left w:val="nil"/>
              <w:bottom w:val="single" w:sz="4" w:space="0" w:color="auto"/>
              <w:right w:val="single" w:sz="4" w:space="0" w:color="auto"/>
            </w:tcBorders>
            <w:noWrap/>
            <w:vAlign w:val="bottom"/>
            <w:hideMark/>
          </w:tcPr>
          <w:p w14:paraId="5E610D56" w14:textId="77777777" w:rsidR="001D5D90" w:rsidRDefault="001D5D90">
            <w:pPr>
              <w:pStyle w:val="Bezproreda"/>
              <w:jc w:val="right"/>
              <w:rPr>
                <w:b/>
                <w:sz w:val="18"/>
                <w:szCs w:val="18"/>
                <w:lang w:eastAsia="hr-HR"/>
              </w:rPr>
            </w:pPr>
            <w:r>
              <w:rPr>
                <w:b/>
                <w:sz w:val="18"/>
                <w:szCs w:val="18"/>
                <w:lang w:val="en-US" w:eastAsia="hr-HR"/>
              </w:rPr>
              <w:t>2</w:t>
            </w:r>
            <w:r>
              <w:rPr>
                <w:b/>
                <w:sz w:val="18"/>
                <w:szCs w:val="18"/>
                <w:lang w:eastAsia="hr-HR"/>
              </w:rPr>
              <w:t>.</w:t>
            </w:r>
            <w:r>
              <w:rPr>
                <w:b/>
                <w:sz w:val="18"/>
                <w:szCs w:val="18"/>
                <w:lang w:val="en-US" w:eastAsia="hr-HR"/>
              </w:rPr>
              <w:t>769,60</w:t>
            </w:r>
          </w:p>
        </w:tc>
      </w:tr>
      <w:tr w:rsidR="001D5D90" w14:paraId="3F50D806" w14:textId="77777777" w:rsidTr="001D5D90">
        <w:trPr>
          <w:trHeight w:val="285"/>
        </w:trPr>
        <w:tc>
          <w:tcPr>
            <w:tcW w:w="553" w:type="dxa"/>
            <w:tcBorders>
              <w:top w:val="nil"/>
              <w:left w:val="single" w:sz="4" w:space="0" w:color="auto"/>
              <w:bottom w:val="single" w:sz="4" w:space="0" w:color="auto"/>
              <w:right w:val="single" w:sz="4" w:space="0" w:color="auto"/>
            </w:tcBorders>
            <w:noWrap/>
            <w:vAlign w:val="bottom"/>
            <w:hideMark/>
          </w:tcPr>
          <w:p w14:paraId="3D180933" w14:textId="77777777" w:rsidR="001D5D90" w:rsidRDefault="001D5D90">
            <w:pPr>
              <w:spacing w:after="0" w:line="240" w:lineRule="auto"/>
              <w:rPr>
                <w:rFonts w:eastAsia="Times New Roman"/>
                <w:color w:val="000000"/>
                <w:sz w:val="18"/>
                <w:szCs w:val="18"/>
                <w:lang w:eastAsia="hr-HR"/>
              </w:rPr>
            </w:pPr>
            <w:r>
              <w:rPr>
                <w:rFonts w:eastAsia="Times New Roman"/>
                <w:color w:val="000000"/>
                <w:sz w:val="18"/>
                <w:szCs w:val="18"/>
                <w:lang w:val="en-US" w:eastAsia="hr-HR"/>
              </w:rPr>
              <w:t>2</w:t>
            </w:r>
            <w:r>
              <w:rPr>
                <w:rFonts w:eastAsia="Times New Roman"/>
                <w:color w:val="000000"/>
                <w:sz w:val="18"/>
                <w:szCs w:val="18"/>
                <w:lang w:eastAsia="hr-HR"/>
              </w:rPr>
              <w:t>.</w:t>
            </w:r>
          </w:p>
        </w:tc>
        <w:tc>
          <w:tcPr>
            <w:tcW w:w="1226" w:type="dxa"/>
            <w:tcBorders>
              <w:top w:val="nil"/>
              <w:left w:val="nil"/>
              <w:bottom w:val="single" w:sz="4" w:space="0" w:color="auto"/>
              <w:right w:val="single" w:sz="4" w:space="0" w:color="auto"/>
            </w:tcBorders>
            <w:noWrap/>
            <w:vAlign w:val="bottom"/>
            <w:hideMark/>
          </w:tcPr>
          <w:p w14:paraId="5E25D114" w14:textId="77777777" w:rsidR="001D5D90" w:rsidRDefault="001D5D90">
            <w:pPr>
              <w:spacing w:after="0" w:line="240" w:lineRule="auto"/>
              <w:rPr>
                <w:rFonts w:asciiTheme="minorHAnsi" w:eastAsia="Times New Roman" w:hAnsiTheme="minorHAnsi" w:cstheme="minorHAnsi"/>
                <w:b/>
                <w:bCs/>
                <w:color w:val="000000"/>
                <w:sz w:val="18"/>
                <w:szCs w:val="18"/>
                <w:lang w:eastAsia="hr-HR"/>
              </w:rPr>
            </w:pPr>
            <w:r>
              <w:rPr>
                <w:rFonts w:asciiTheme="minorHAnsi" w:hAnsiTheme="minorHAnsi" w:cstheme="minorHAnsi"/>
                <w:sz w:val="18"/>
                <w:szCs w:val="18"/>
              </w:rPr>
              <w:t>LAGUR/FLAG Alba „Upoznajmo naše more“</w:t>
            </w:r>
          </w:p>
        </w:tc>
        <w:tc>
          <w:tcPr>
            <w:tcW w:w="1079" w:type="dxa"/>
            <w:tcBorders>
              <w:top w:val="nil"/>
              <w:left w:val="nil"/>
              <w:bottom w:val="single" w:sz="4" w:space="0" w:color="auto"/>
              <w:right w:val="single" w:sz="4" w:space="0" w:color="auto"/>
            </w:tcBorders>
            <w:noWrap/>
            <w:vAlign w:val="bottom"/>
            <w:hideMark/>
          </w:tcPr>
          <w:p w14:paraId="6BD2C727" w14:textId="77777777" w:rsidR="001D5D90" w:rsidRDefault="001D5D90">
            <w:pPr>
              <w:spacing w:after="0" w:line="240" w:lineRule="auto"/>
              <w:jc w:val="right"/>
              <w:rPr>
                <w:rFonts w:eastAsia="Times New Roman"/>
                <w:bCs/>
                <w:color w:val="000000"/>
                <w:sz w:val="18"/>
                <w:szCs w:val="18"/>
                <w:lang w:eastAsia="hr-HR"/>
              </w:rPr>
            </w:pPr>
            <w:r>
              <w:rPr>
                <w:rFonts w:eastAsia="Times New Roman"/>
                <w:bCs/>
                <w:color w:val="000000"/>
                <w:sz w:val="18"/>
                <w:szCs w:val="18"/>
                <w:lang w:eastAsia="hr-HR"/>
              </w:rPr>
              <w:t>8.839,34</w:t>
            </w:r>
          </w:p>
        </w:tc>
        <w:tc>
          <w:tcPr>
            <w:tcW w:w="1079" w:type="dxa"/>
            <w:tcBorders>
              <w:top w:val="nil"/>
              <w:left w:val="nil"/>
              <w:bottom w:val="single" w:sz="4" w:space="0" w:color="auto"/>
              <w:right w:val="single" w:sz="4" w:space="0" w:color="auto"/>
            </w:tcBorders>
            <w:noWrap/>
            <w:vAlign w:val="bottom"/>
            <w:hideMark/>
          </w:tcPr>
          <w:p w14:paraId="102F09AC"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val="en-US" w:eastAsia="hr-HR"/>
              </w:rPr>
              <w:t>10.577,32</w:t>
            </w:r>
          </w:p>
        </w:tc>
        <w:tc>
          <w:tcPr>
            <w:tcW w:w="1079" w:type="dxa"/>
            <w:tcBorders>
              <w:top w:val="nil"/>
              <w:left w:val="nil"/>
              <w:bottom w:val="single" w:sz="4" w:space="0" w:color="auto"/>
              <w:right w:val="single" w:sz="4" w:space="0" w:color="auto"/>
            </w:tcBorders>
            <w:noWrap/>
            <w:vAlign w:val="bottom"/>
            <w:hideMark/>
          </w:tcPr>
          <w:p w14:paraId="7792D18A"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val="en-US" w:eastAsia="hr-HR"/>
              </w:rPr>
              <w:t>19</w:t>
            </w:r>
            <w:r>
              <w:rPr>
                <w:rFonts w:eastAsia="Times New Roman"/>
                <w:b/>
                <w:bCs/>
                <w:color w:val="000000"/>
                <w:sz w:val="18"/>
                <w:szCs w:val="18"/>
                <w:lang w:eastAsia="hr-HR"/>
              </w:rPr>
              <w:t>.</w:t>
            </w:r>
            <w:r>
              <w:rPr>
                <w:rFonts w:eastAsia="Times New Roman"/>
                <w:b/>
                <w:bCs/>
                <w:color w:val="000000"/>
                <w:sz w:val="18"/>
                <w:szCs w:val="18"/>
                <w:lang w:val="en-US" w:eastAsia="hr-HR"/>
              </w:rPr>
              <w:t>416,66</w:t>
            </w:r>
          </w:p>
        </w:tc>
        <w:tc>
          <w:tcPr>
            <w:tcW w:w="1079" w:type="dxa"/>
            <w:tcBorders>
              <w:top w:val="nil"/>
              <w:left w:val="nil"/>
              <w:bottom w:val="single" w:sz="4" w:space="0" w:color="auto"/>
              <w:right w:val="single" w:sz="4" w:space="0" w:color="auto"/>
            </w:tcBorders>
            <w:noWrap/>
            <w:vAlign w:val="bottom"/>
            <w:hideMark/>
          </w:tcPr>
          <w:p w14:paraId="567D94F7" w14:textId="77777777" w:rsidR="001D5D90" w:rsidRDefault="001D5D90">
            <w:pPr>
              <w:spacing w:after="0" w:line="240" w:lineRule="auto"/>
              <w:jc w:val="right"/>
              <w:rPr>
                <w:rFonts w:eastAsia="Times New Roman"/>
                <w:bCs/>
                <w:color w:val="000000"/>
                <w:sz w:val="18"/>
                <w:szCs w:val="18"/>
                <w:lang w:eastAsia="hr-HR"/>
              </w:rPr>
            </w:pPr>
            <w:r>
              <w:rPr>
                <w:rFonts w:eastAsia="Times New Roman"/>
                <w:bCs/>
                <w:color w:val="000000"/>
                <w:sz w:val="18"/>
                <w:szCs w:val="18"/>
                <w:lang w:eastAsia="hr-HR"/>
              </w:rPr>
              <w:t>1</w:t>
            </w:r>
            <w:r>
              <w:rPr>
                <w:rFonts w:eastAsia="Times New Roman"/>
                <w:bCs/>
                <w:color w:val="000000"/>
                <w:sz w:val="18"/>
                <w:szCs w:val="18"/>
                <w:lang w:val="en-US" w:eastAsia="hr-HR"/>
              </w:rPr>
              <w:t>9</w:t>
            </w:r>
            <w:r>
              <w:rPr>
                <w:rFonts w:eastAsia="Times New Roman"/>
                <w:bCs/>
                <w:color w:val="000000"/>
                <w:sz w:val="18"/>
                <w:szCs w:val="18"/>
                <w:lang w:eastAsia="hr-HR"/>
              </w:rPr>
              <w:t>.</w:t>
            </w:r>
            <w:r>
              <w:rPr>
                <w:rFonts w:eastAsia="Times New Roman"/>
                <w:bCs/>
                <w:color w:val="000000"/>
                <w:sz w:val="18"/>
                <w:szCs w:val="18"/>
                <w:lang w:val="en-US" w:eastAsia="hr-HR"/>
              </w:rPr>
              <w:t>416,66</w:t>
            </w:r>
          </w:p>
        </w:tc>
        <w:tc>
          <w:tcPr>
            <w:tcW w:w="1079" w:type="dxa"/>
            <w:tcBorders>
              <w:top w:val="nil"/>
              <w:left w:val="nil"/>
              <w:bottom w:val="single" w:sz="4" w:space="0" w:color="auto"/>
              <w:right w:val="single" w:sz="4" w:space="0" w:color="auto"/>
            </w:tcBorders>
            <w:noWrap/>
            <w:vAlign w:val="bottom"/>
            <w:hideMark/>
          </w:tcPr>
          <w:p w14:paraId="2AC8AF0F" w14:textId="77777777" w:rsidR="001D5D90" w:rsidRDefault="001D5D90">
            <w:pPr>
              <w:spacing w:after="0" w:line="240" w:lineRule="auto"/>
              <w:jc w:val="right"/>
              <w:rPr>
                <w:rFonts w:eastAsia="Times New Roman"/>
                <w:bCs/>
                <w:color w:val="000000"/>
                <w:sz w:val="18"/>
                <w:szCs w:val="18"/>
                <w:lang w:eastAsia="hr-HR"/>
              </w:rPr>
            </w:pPr>
            <w:r>
              <w:rPr>
                <w:rFonts w:eastAsia="Times New Roman"/>
                <w:bCs/>
                <w:color w:val="000000"/>
                <w:sz w:val="18"/>
                <w:szCs w:val="18"/>
                <w:lang w:val="en-US" w:eastAsia="hr-HR"/>
              </w:rPr>
              <w:t>0,00</w:t>
            </w:r>
          </w:p>
        </w:tc>
        <w:tc>
          <w:tcPr>
            <w:tcW w:w="1187" w:type="dxa"/>
            <w:tcBorders>
              <w:top w:val="single" w:sz="4" w:space="0" w:color="auto"/>
              <w:left w:val="nil"/>
              <w:bottom w:val="single" w:sz="4" w:space="0" w:color="auto"/>
              <w:right w:val="single" w:sz="4" w:space="0" w:color="auto"/>
            </w:tcBorders>
            <w:noWrap/>
            <w:vAlign w:val="bottom"/>
            <w:hideMark/>
          </w:tcPr>
          <w:p w14:paraId="6FF0986E" w14:textId="77777777" w:rsidR="001D5D90" w:rsidRDefault="001D5D90">
            <w:pPr>
              <w:spacing w:after="0" w:line="240" w:lineRule="auto"/>
              <w:jc w:val="right"/>
              <w:rPr>
                <w:rFonts w:eastAsia="Times New Roman"/>
                <w:bCs/>
                <w:color w:val="000000"/>
                <w:sz w:val="18"/>
                <w:szCs w:val="18"/>
                <w:lang w:val="en-US" w:eastAsia="hr-HR"/>
              </w:rPr>
            </w:pPr>
            <w:r>
              <w:rPr>
                <w:rFonts w:eastAsia="Times New Roman"/>
                <w:bCs/>
                <w:color w:val="000000"/>
                <w:sz w:val="18"/>
                <w:szCs w:val="18"/>
                <w:lang w:val="en-US" w:eastAsia="hr-HR"/>
              </w:rPr>
              <w:t>19,.416,66</w:t>
            </w:r>
          </w:p>
        </w:tc>
        <w:tc>
          <w:tcPr>
            <w:tcW w:w="1188" w:type="dxa"/>
            <w:tcBorders>
              <w:top w:val="single" w:sz="4" w:space="0" w:color="auto"/>
              <w:left w:val="nil"/>
              <w:bottom w:val="single" w:sz="4" w:space="0" w:color="auto"/>
              <w:right w:val="single" w:sz="4" w:space="0" w:color="auto"/>
            </w:tcBorders>
            <w:noWrap/>
            <w:vAlign w:val="bottom"/>
            <w:hideMark/>
          </w:tcPr>
          <w:p w14:paraId="7C14A6D3" w14:textId="77777777" w:rsidR="001D5D90" w:rsidRDefault="001D5D90">
            <w:pPr>
              <w:pStyle w:val="Bezproreda"/>
              <w:jc w:val="right"/>
              <w:rPr>
                <w:b/>
                <w:sz w:val="18"/>
                <w:szCs w:val="18"/>
                <w:lang w:eastAsia="hr-HR"/>
              </w:rPr>
            </w:pPr>
            <w:r>
              <w:rPr>
                <w:b/>
                <w:sz w:val="18"/>
                <w:szCs w:val="18"/>
                <w:lang w:val="en-US" w:eastAsia="hr-HR"/>
              </w:rPr>
              <w:t>0</w:t>
            </w:r>
            <w:r>
              <w:rPr>
                <w:b/>
                <w:sz w:val="18"/>
                <w:szCs w:val="18"/>
                <w:lang w:eastAsia="hr-HR"/>
              </w:rPr>
              <w:t>,</w:t>
            </w:r>
            <w:r>
              <w:rPr>
                <w:b/>
                <w:sz w:val="18"/>
                <w:szCs w:val="18"/>
                <w:lang w:val="en-US" w:eastAsia="hr-HR"/>
              </w:rPr>
              <w:t>00</w:t>
            </w:r>
          </w:p>
        </w:tc>
      </w:tr>
      <w:tr w:rsidR="001D5D90" w14:paraId="66CF362B" w14:textId="77777777" w:rsidTr="001D5D90">
        <w:trPr>
          <w:trHeight w:val="285"/>
        </w:trPr>
        <w:tc>
          <w:tcPr>
            <w:tcW w:w="553" w:type="dxa"/>
            <w:tcBorders>
              <w:top w:val="nil"/>
              <w:left w:val="single" w:sz="4" w:space="0" w:color="auto"/>
              <w:bottom w:val="single" w:sz="4" w:space="0" w:color="auto"/>
              <w:right w:val="single" w:sz="4" w:space="0" w:color="auto"/>
            </w:tcBorders>
            <w:noWrap/>
            <w:vAlign w:val="bottom"/>
            <w:hideMark/>
          </w:tcPr>
          <w:p w14:paraId="1B7C4343" w14:textId="77777777" w:rsidR="001D5D90" w:rsidRDefault="001D5D90">
            <w:pPr>
              <w:spacing w:after="0" w:line="240" w:lineRule="auto"/>
              <w:rPr>
                <w:rFonts w:eastAsia="Times New Roman"/>
                <w:color w:val="000000"/>
                <w:sz w:val="18"/>
                <w:szCs w:val="18"/>
                <w:lang w:eastAsia="hr-HR"/>
              </w:rPr>
            </w:pPr>
            <w:r>
              <w:rPr>
                <w:rFonts w:eastAsia="Times New Roman"/>
                <w:color w:val="000000"/>
                <w:sz w:val="18"/>
                <w:szCs w:val="18"/>
                <w:lang w:eastAsia="hr-HR"/>
              </w:rPr>
              <w:t> </w:t>
            </w:r>
          </w:p>
        </w:tc>
        <w:tc>
          <w:tcPr>
            <w:tcW w:w="1226" w:type="dxa"/>
            <w:tcBorders>
              <w:top w:val="nil"/>
              <w:left w:val="nil"/>
              <w:bottom w:val="single" w:sz="4" w:space="0" w:color="auto"/>
              <w:right w:val="single" w:sz="4" w:space="0" w:color="auto"/>
            </w:tcBorders>
            <w:noWrap/>
            <w:vAlign w:val="bottom"/>
            <w:hideMark/>
          </w:tcPr>
          <w:p w14:paraId="092D1618" w14:textId="77777777" w:rsidR="001D5D90" w:rsidRDefault="001D5D90">
            <w:pPr>
              <w:spacing w:after="0" w:line="240" w:lineRule="auto"/>
              <w:rPr>
                <w:rFonts w:eastAsia="Times New Roman"/>
                <w:b/>
                <w:bCs/>
                <w:color w:val="000000"/>
                <w:sz w:val="18"/>
                <w:szCs w:val="18"/>
                <w:lang w:eastAsia="hr-HR"/>
              </w:rPr>
            </w:pPr>
            <w:r>
              <w:rPr>
                <w:rFonts w:eastAsia="Times New Roman"/>
                <w:b/>
                <w:bCs/>
                <w:color w:val="000000"/>
                <w:sz w:val="18"/>
                <w:szCs w:val="18"/>
                <w:lang w:eastAsia="hr-HR"/>
              </w:rPr>
              <w:t>UKUPNO</w:t>
            </w:r>
          </w:p>
        </w:tc>
        <w:tc>
          <w:tcPr>
            <w:tcW w:w="1079" w:type="dxa"/>
            <w:tcBorders>
              <w:top w:val="nil"/>
              <w:left w:val="nil"/>
              <w:bottom w:val="single" w:sz="4" w:space="0" w:color="auto"/>
              <w:right w:val="single" w:sz="4" w:space="0" w:color="auto"/>
            </w:tcBorders>
            <w:noWrap/>
            <w:vAlign w:val="bottom"/>
            <w:hideMark/>
          </w:tcPr>
          <w:p w14:paraId="21B54567"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3</w:t>
            </w:r>
            <w:r>
              <w:rPr>
                <w:rFonts w:eastAsia="Times New Roman"/>
                <w:b/>
                <w:bCs/>
                <w:color w:val="000000"/>
                <w:sz w:val="18"/>
                <w:szCs w:val="18"/>
                <w:lang w:val="en-US" w:eastAsia="hr-HR"/>
              </w:rPr>
              <w:t>3</w:t>
            </w:r>
            <w:r>
              <w:rPr>
                <w:rFonts w:eastAsia="Times New Roman"/>
                <w:b/>
                <w:bCs/>
                <w:color w:val="000000"/>
                <w:sz w:val="18"/>
                <w:szCs w:val="18"/>
                <w:lang w:eastAsia="hr-HR"/>
              </w:rPr>
              <w:t>.</w:t>
            </w:r>
            <w:r>
              <w:rPr>
                <w:rFonts w:eastAsia="Times New Roman"/>
                <w:b/>
                <w:bCs/>
                <w:color w:val="000000"/>
                <w:sz w:val="18"/>
                <w:szCs w:val="18"/>
                <w:lang w:val="en-US" w:eastAsia="hr-HR"/>
              </w:rPr>
              <w:t>959,34</w:t>
            </w:r>
          </w:p>
        </w:tc>
        <w:tc>
          <w:tcPr>
            <w:tcW w:w="1079" w:type="dxa"/>
            <w:tcBorders>
              <w:top w:val="nil"/>
              <w:left w:val="nil"/>
              <w:bottom w:val="single" w:sz="4" w:space="0" w:color="auto"/>
              <w:right w:val="single" w:sz="4" w:space="0" w:color="auto"/>
            </w:tcBorders>
            <w:noWrap/>
            <w:vAlign w:val="bottom"/>
            <w:hideMark/>
          </w:tcPr>
          <w:p w14:paraId="42343A1D"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val="en-US" w:eastAsia="hr-HR"/>
              </w:rPr>
              <w:t>10.577,32</w:t>
            </w:r>
          </w:p>
        </w:tc>
        <w:tc>
          <w:tcPr>
            <w:tcW w:w="1079" w:type="dxa"/>
            <w:tcBorders>
              <w:top w:val="nil"/>
              <w:left w:val="nil"/>
              <w:bottom w:val="single" w:sz="4" w:space="0" w:color="auto"/>
              <w:right w:val="single" w:sz="4" w:space="0" w:color="auto"/>
            </w:tcBorders>
            <w:noWrap/>
            <w:vAlign w:val="bottom"/>
            <w:hideMark/>
          </w:tcPr>
          <w:p w14:paraId="68A63F21" w14:textId="77777777" w:rsidR="001D5D90" w:rsidRDefault="001D5D90">
            <w:pPr>
              <w:spacing w:after="0" w:line="240" w:lineRule="auto"/>
              <w:jc w:val="right"/>
              <w:rPr>
                <w:rFonts w:eastAsia="Times New Roman"/>
                <w:b/>
                <w:bCs/>
                <w:color w:val="000000"/>
                <w:sz w:val="18"/>
                <w:szCs w:val="18"/>
                <w:lang w:val="en-US" w:eastAsia="hr-HR"/>
              </w:rPr>
            </w:pPr>
            <w:r>
              <w:rPr>
                <w:rFonts w:eastAsia="Times New Roman"/>
                <w:b/>
                <w:bCs/>
                <w:color w:val="000000"/>
                <w:sz w:val="18"/>
                <w:szCs w:val="18"/>
                <w:lang w:val="en-US" w:eastAsia="hr-HR"/>
              </w:rPr>
              <w:t>44.536,66</w:t>
            </w:r>
          </w:p>
        </w:tc>
        <w:tc>
          <w:tcPr>
            <w:tcW w:w="1079" w:type="dxa"/>
            <w:tcBorders>
              <w:top w:val="nil"/>
              <w:left w:val="nil"/>
              <w:bottom w:val="single" w:sz="4" w:space="0" w:color="auto"/>
              <w:right w:val="single" w:sz="4" w:space="0" w:color="auto"/>
            </w:tcBorders>
            <w:noWrap/>
            <w:vAlign w:val="bottom"/>
            <w:hideMark/>
          </w:tcPr>
          <w:p w14:paraId="4CD0B199" w14:textId="77777777" w:rsidR="001D5D90" w:rsidRDefault="001D5D90">
            <w:pPr>
              <w:spacing w:after="0" w:line="240" w:lineRule="auto"/>
              <w:jc w:val="right"/>
              <w:rPr>
                <w:rFonts w:eastAsia="Times New Roman"/>
                <w:b/>
                <w:bCs/>
                <w:color w:val="000000"/>
                <w:sz w:val="18"/>
                <w:szCs w:val="18"/>
                <w:lang w:eastAsia="hr-HR"/>
              </w:rPr>
            </w:pPr>
            <w:r>
              <w:rPr>
                <w:rFonts w:eastAsia="Times New Roman"/>
                <w:b/>
                <w:bCs/>
                <w:color w:val="000000"/>
                <w:sz w:val="18"/>
                <w:szCs w:val="18"/>
                <w:lang w:eastAsia="hr-HR"/>
              </w:rPr>
              <w:t>2</w:t>
            </w:r>
            <w:r>
              <w:rPr>
                <w:rFonts w:eastAsia="Times New Roman"/>
                <w:b/>
                <w:bCs/>
                <w:color w:val="000000"/>
                <w:sz w:val="18"/>
                <w:szCs w:val="18"/>
                <w:lang w:val="en-US" w:eastAsia="hr-HR"/>
              </w:rPr>
              <w:t>6</w:t>
            </w:r>
            <w:r>
              <w:rPr>
                <w:rFonts w:eastAsia="Times New Roman"/>
                <w:b/>
                <w:bCs/>
                <w:color w:val="000000"/>
                <w:sz w:val="18"/>
                <w:szCs w:val="18"/>
                <w:lang w:eastAsia="hr-HR"/>
              </w:rPr>
              <w:t>.</w:t>
            </w:r>
            <w:r>
              <w:rPr>
                <w:rFonts w:eastAsia="Times New Roman"/>
                <w:b/>
                <w:bCs/>
                <w:color w:val="000000"/>
                <w:sz w:val="18"/>
                <w:szCs w:val="18"/>
                <w:lang w:val="en-US" w:eastAsia="hr-HR"/>
              </w:rPr>
              <w:t>418,86</w:t>
            </w:r>
          </w:p>
        </w:tc>
        <w:tc>
          <w:tcPr>
            <w:tcW w:w="1079" w:type="dxa"/>
            <w:tcBorders>
              <w:top w:val="nil"/>
              <w:left w:val="nil"/>
              <w:bottom w:val="single" w:sz="4" w:space="0" w:color="auto"/>
              <w:right w:val="single" w:sz="4" w:space="0" w:color="auto"/>
            </w:tcBorders>
            <w:noWrap/>
            <w:vAlign w:val="bottom"/>
            <w:hideMark/>
          </w:tcPr>
          <w:p w14:paraId="7D3A27E6" w14:textId="77777777" w:rsidR="001D5D90" w:rsidRDefault="001D5D90">
            <w:pPr>
              <w:spacing w:after="0" w:line="240" w:lineRule="auto"/>
              <w:jc w:val="right"/>
              <w:rPr>
                <w:rFonts w:eastAsia="Times New Roman"/>
                <w:b/>
                <w:bCs/>
                <w:color w:val="000000"/>
                <w:sz w:val="18"/>
                <w:szCs w:val="18"/>
                <w:lang w:val="en-US" w:eastAsia="hr-HR"/>
              </w:rPr>
            </w:pPr>
            <w:r>
              <w:rPr>
                <w:rFonts w:eastAsia="Times New Roman"/>
                <w:b/>
                <w:bCs/>
                <w:color w:val="000000"/>
                <w:sz w:val="18"/>
                <w:szCs w:val="18"/>
                <w:lang w:val="en-US" w:eastAsia="hr-HR"/>
              </w:rPr>
              <w:t>15.348,20</w:t>
            </w:r>
          </w:p>
        </w:tc>
        <w:tc>
          <w:tcPr>
            <w:tcW w:w="1187" w:type="dxa"/>
            <w:tcBorders>
              <w:top w:val="single" w:sz="4" w:space="0" w:color="auto"/>
              <w:left w:val="nil"/>
              <w:bottom w:val="single" w:sz="4" w:space="0" w:color="auto"/>
              <w:right w:val="single" w:sz="4" w:space="0" w:color="auto"/>
            </w:tcBorders>
            <w:noWrap/>
            <w:vAlign w:val="bottom"/>
            <w:hideMark/>
          </w:tcPr>
          <w:p w14:paraId="3B19A348" w14:textId="77777777" w:rsidR="001D5D90" w:rsidRDefault="001D5D90">
            <w:pPr>
              <w:spacing w:after="0" w:line="240" w:lineRule="auto"/>
              <w:jc w:val="right"/>
              <w:rPr>
                <w:rFonts w:eastAsia="Times New Roman"/>
                <w:b/>
                <w:bCs/>
                <w:color w:val="000000"/>
                <w:sz w:val="18"/>
                <w:szCs w:val="18"/>
                <w:lang w:val="en-US" w:eastAsia="hr-HR"/>
              </w:rPr>
            </w:pPr>
            <w:r>
              <w:rPr>
                <w:rFonts w:eastAsia="Times New Roman"/>
                <w:b/>
                <w:bCs/>
                <w:color w:val="000000"/>
                <w:sz w:val="18"/>
                <w:szCs w:val="18"/>
                <w:lang w:val="en-US" w:eastAsia="hr-HR"/>
              </w:rPr>
              <w:t>41.767,06</w:t>
            </w:r>
          </w:p>
        </w:tc>
        <w:tc>
          <w:tcPr>
            <w:tcW w:w="1188" w:type="dxa"/>
            <w:tcBorders>
              <w:top w:val="single" w:sz="4" w:space="0" w:color="auto"/>
              <w:left w:val="nil"/>
              <w:bottom w:val="single" w:sz="4" w:space="0" w:color="auto"/>
              <w:right w:val="single" w:sz="4" w:space="0" w:color="auto"/>
            </w:tcBorders>
            <w:noWrap/>
            <w:vAlign w:val="bottom"/>
            <w:hideMark/>
          </w:tcPr>
          <w:p w14:paraId="6199DD64" w14:textId="77777777" w:rsidR="001D5D90" w:rsidRDefault="001D5D90">
            <w:pPr>
              <w:pStyle w:val="Bezproreda"/>
              <w:jc w:val="right"/>
              <w:rPr>
                <w:b/>
                <w:sz w:val="18"/>
                <w:szCs w:val="18"/>
                <w:lang w:eastAsia="hr-HR"/>
              </w:rPr>
            </w:pPr>
            <w:r>
              <w:rPr>
                <w:b/>
                <w:sz w:val="18"/>
                <w:szCs w:val="18"/>
                <w:lang w:val="en-US" w:eastAsia="hr-HR"/>
              </w:rPr>
              <w:t>2.769,60</w:t>
            </w:r>
          </w:p>
        </w:tc>
      </w:tr>
      <w:bookmarkEnd w:id="116"/>
    </w:tbl>
    <w:p w14:paraId="365DFE97" w14:textId="77777777" w:rsidR="001D5D90" w:rsidRDefault="001D5D90" w:rsidP="001D5D90">
      <w:pPr>
        <w:spacing w:after="0"/>
        <w:rPr>
          <w:rFonts w:ascii="Arial" w:hAnsi="Arial" w:cs="Arial"/>
          <w:b/>
          <w:szCs w:val="24"/>
          <w:u w:val="single"/>
        </w:rPr>
      </w:pPr>
    </w:p>
    <w:p w14:paraId="4EFCC112" w14:textId="77777777" w:rsidR="001D5D90" w:rsidRDefault="001D5D90" w:rsidP="001D5D90">
      <w:pPr>
        <w:spacing w:after="0"/>
        <w:rPr>
          <w:rFonts w:ascii="Arial" w:hAnsi="Arial" w:cs="Arial"/>
          <w:b/>
          <w:szCs w:val="24"/>
          <w:u w:val="single"/>
        </w:rPr>
      </w:pPr>
    </w:p>
    <w:p w14:paraId="51879DB0" w14:textId="77777777" w:rsidR="001D5D90" w:rsidRDefault="001D5D90" w:rsidP="001D5D90">
      <w:pPr>
        <w:spacing w:after="0"/>
        <w:rPr>
          <w:rFonts w:ascii="Arial" w:hAnsi="Arial" w:cs="Arial"/>
          <w:b/>
          <w:szCs w:val="24"/>
          <w:u w:val="single"/>
        </w:rPr>
      </w:pPr>
    </w:p>
    <w:p w14:paraId="135D0C6C" w14:textId="77777777" w:rsidR="00F96A86" w:rsidRDefault="00F96A86" w:rsidP="005D2517">
      <w:pPr>
        <w:spacing w:after="0"/>
        <w:rPr>
          <w:rFonts w:ascii="Arial" w:hAnsi="Arial" w:cs="Arial"/>
          <w:b/>
          <w:szCs w:val="24"/>
          <w:u w:val="single"/>
        </w:rPr>
      </w:pPr>
    </w:p>
    <w:p w14:paraId="465D85B4" w14:textId="77777777" w:rsidR="00C11147" w:rsidRDefault="00C11147" w:rsidP="005D2517">
      <w:pPr>
        <w:spacing w:after="0"/>
        <w:rPr>
          <w:rFonts w:ascii="Arial" w:hAnsi="Arial" w:cs="Arial"/>
          <w:b/>
          <w:szCs w:val="24"/>
          <w:u w:val="single"/>
        </w:rPr>
      </w:pPr>
    </w:p>
    <w:p w14:paraId="6A0D1F9E" w14:textId="77777777" w:rsidR="00C11147" w:rsidRDefault="00C11147" w:rsidP="005D2517">
      <w:pPr>
        <w:spacing w:after="0"/>
        <w:rPr>
          <w:rFonts w:ascii="Arial" w:hAnsi="Arial" w:cs="Arial"/>
          <w:b/>
          <w:szCs w:val="24"/>
          <w:u w:val="single"/>
        </w:rPr>
      </w:pPr>
    </w:p>
    <w:p w14:paraId="1BD9D2BA" w14:textId="77777777" w:rsidR="00F96A86" w:rsidRDefault="00F96A86" w:rsidP="005D2517">
      <w:pPr>
        <w:spacing w:after="0"/>
        <w:rPr>
          <w:rFonts w:ascii="Arial" w:hAnsi="Arial" w:cs="Arial"/>
          <w:b/>
          <w:szCs w:val="24"/>
          <w:u w:val="single"/>
        </w:rPr>
      </w:pPr>
    </w:p>
    <w:p w14:paraId="5BEFD88C" w14:textId="77777777" w:rsidR="00F96A86" w:rsidRDefault="00F96A86" w:rsidP="005D2517">
      <w:pPr>
        <w:spacing w:after="0"/>
        <w:rPr>
          <w:rFonts w:ascii="Arial" w:hAnsi="Arial" w:cs="Arial"/>
          <w:b/>
          <w:szCs w:val="24"/>
          <w:u w:val="single"/>
        </w:rPr>
      </w:pPr>
    </w:p>
    <w:p w14:paraId="6573038B" w14:textId="77777777" w:rsidR="00F96A86" w:rsidRDefault="00F96A86" w:rsidP="005D2517">
      <w:pPr>
        <w:spacing w:after="0"/>
        <w:rPr>
          <w:rFonts w:ascii="Arial" w:hAnsi="Arial" w:cs="Arial"/>
          <w:b/>
          <w:szCs w:val="24"/>
          <w:u w:val="single"/>
        </w:rPr>
      </w:pPr>
    </w:p>
    <w:p w14:paraId="45B3AEA3" w14:textId="77777777" w:rsidR="00F96A86" w:rsidRDefault="00F96A86" w:rsidP="005D2517">
      <w:pPr>
        <w:spacing w:after="0"/>
        <w:rPr>
          <w:rFonts w:ascii="Arial" w:hAnsi="Arial" w:cs="Arial"/>
          <w:b/>
          <w:szCs w:val="24"/>
          <w:u w:val="single"/>
        </w:rPr>
      </w:pPr>
    </w:p>
    <w:p w14:paraId="7F4518A7" w14:textId="77777777" w:rsidR="00C27DE6" w:rsidRPr="003A63FB" w:rsidRDefault="00C27DE6" w:rsidP="00C27DE6">
      <w:pPr>
        <w:tabs>
          <w:tab w:val="left" w:pos="851"/>
        </w:tabs>
        <w:spacing w:after="0"/>
        <w:jc w:val="center"/>
        <w:rPr>
          <w:rFonts w:ascii="Arial" w:eastAsia="Times New Roman" w:hAnsi="Arial" w:cs="Arial"/>
          <w:b/>
          <w:sz w:val="24"/>
          <w:szCs w:val="24"/>
          <w:lang w:val="en-GB"/>
        </w:rPr>
      </w:pPr>
      <w:r w:rsidRPr="003A63FB">
        <w:rPr>
          <w:rFonts w:ascii="Arial" w:eastAsia="Times New Roman" w:hAnsi="Arial" w:cs="Arial"/>
          <w:b/>
          <w:sz w:val="24"/>
          <w:szCs w:val="24"/>
          <w:lang w:val="en-GB"/>
        </w:rPr>
        <w:t>PRORAČUNSKI KORISNIK 10581: OŠ MATIJE VLAČIĆA, LABIN</w:t>
      </w:r>
    </w:p>
    <w:p w14:paraId="4471940D" w14:textId="77777777" w:rsidR="001C2522" w:rsidRDefault="001C2522" w:rsidP="00E00B07"/>
    <w:p w14:paraId="6387E2A0" w14:textId="77777777" w:rsidR="000145C2" w:rsidRPr="001A4172" w:rsidRDefault="000145C2" w:rsidP="000145C2">
      <w:pPr>
        <w:tabs>
          <w:tab w:val="left" w:pos="851"/>
        </w:tabs>
        <w:spacing w:after="0"/>
        <w:rPr>
          <w:rFonts w:ascii="Arial" w:eastAsia="Times New Roman" w:hAnsi="Arial" w:cs="Arial"/>
          <w:b/>
          <w:lang w:val="en-GB"/>
        </w:rPr>
      </w:pPr>
      <w:r w:rsidRPr="001A4172">
        <w:rPr>
          <w:rFonts w:ascii="Arial" w:eastAsia="Times New Roman" w:hAnsi="Arial" w:cs="Arial"/>
          <w:b/>
          <w:lang w:val="en-GB"/>
        </w:rPr>
        <w:t>PROGRAM: FINANCIRANJE DJELATNOSTI OSNOVNOG ŠKOLSTVA</w:t>
      </w:r>
    </w:p>
    <w:p w14:paraId="6F0E0BEF" w14:textId="77777777" w:rsidR="000145C2" w:rsidRPr="00451828" w:rsidRDefault="000145C2" w:rsidP="00451828">
      <w:pPr>
        <w:tabs>
          <w:tab w:val="left" w:pos="851"/>
        </w:tabs>
        <w:spacing w:after="0" w:line="240" w:lineRule="auto"/>
        <w:jc w:val="both"/>
        <w:rPr>
          <w:rFonts w:ascii="Arial" w:eastAsia="Times New Roman" w:hAnsi="Arial" w:cs="Arial"/>
          <w:u w:val="single"/>
          <w:lang w:val="en-GB"/>
        </w:rPr>
      </w:pPr>
    </w:p>
    <w:p w14:paraId="08ECBAAD" w14:textId="77777777" w:rsidR="000145C2" w:rsidRPr="00451828" w:rsidRDefault="000145C2" w:rsidP="00451828">
      <w:pPr>
        <w:tabs>
          <w:tab w:val="left" w:pos="851"/>
        </w:tabs>
        <w:autoSpaceDE w:val="0"/>
        <w:autoSpaceDN w:val="0"/>
        <w:adjustRightInd w:val="0"/>
        <w:spacing w:after="0" w:line="240" w:lineRule="auto"/>
        <w:jc w:val="both"/>
        <w:rPr>
          <w:rFonts w:ascii="Arial" w:hAnsi="Arial" w:cs="Arial"/>
        </w:rPr>
      </w:pPr>
      <w:r w:rsidRPr="00451828">
        <w:rPr>
          <w:rFonts w:ascii="Arial" w:eastAsia="Times New Roman" w:hAnsi="Arial" w:cs="Arial"/>
          <w:u w:val="single"/>
        </w:rPr>
        <w:t>Zakonska osnova:</w:t>
      </w:r>
      <w:r w:rsidRPr="00451828">
        <w:rPr>
          <w:rFonts w:ascii="Arial" w:eastAsia="Times New Roman" w:hAnsi="Arial" w:cs="Arial"/>
        </w:rPr>
        <w:t xml:space="preserve"> </w:t>
      </w:r>
      <w:r w:rsidRPr="00451828">
        <w:rPr>
          <w:rFonts w:ascii="Arial" w:hAnsi="Arial" w:cs="Arial"/>
        </w:rPr>
        <w:t xml:space="preserve">Zakon o odgoju i obrazovanju u osnovnoj i srednjoj školi („Narodne novine“ broj:  87/08, 86/09, 92/10,  105/10, 90/11, 5/12, 16/12, 86/12, 94/13, 136/14, 152/14, 7/17, 68/18, 98/19, 64/20), Zakon o ustanovama, (NN 76/93, 29/97, 47/99, 35/08, 127/19) Zakon o proračunu („Narodne novine“ broj: 87/08, 136/12., 15/15., 144/21), Pravilnik o proračunskim klasifikacijama („Narodne novine“ broj: 26/10, 120/13, 01/20) i Pravilnik o proračunskom računovodstvu i računskom planu („Narodne novine“ broj: 124/14, 115/15, 87/16, 3/18, 126/19), Zakon o fiskalnoj odgovornosti (NN 139/10, 19/14, 111/18), Uredba o sastavljanju i predaji Izjave o fiskalnoj odgovornosti i Izvještaja o primjeni fiskalnih pravila, Upute za izradu proračuna lokalne samouprave Grada, Odluku o kriterijima, mjerilima i načinu financiranja decentraliziranih funkcija osnovnog, Godišnji plan i program rada za školsku godinu 2023/2024. donesen u listopadu 2023.god. </w:t>
      </w:r>
    </w:p>
    <w:p w14:paraId="7CC23338" w14:textId="77777777" w:rsidR="000145C2" w:rsidRPr="00451828" w:rsidRDefault="000145C2" w:rsidP="00451828">
      <w:pPr>
        <w:tabs>
          <w:tab w:val="left" w:pos="851"/>
        </w:tabs>
        <w:autoSpaceDE w:val="0"/>
        <w:autoSpaceDN w:val="0"/>
        <w:adjustRightInd w:val="0"/>
        <w:spacing w:after="0" w:line="240" w:lineRule="auto"/>
        <w:jc w:val="both"/>
        <w:rPr>
          <w:rFonts w:ascii="Arial" w:hAnsi="Arial" w:cs="Arial"/>
        </w:rPr>
      </w:pPr>
      <w:r w:rsidRPr="00451828">
        <w:rPr>
          <w:rFonts w:ascii="Arial" w:hAnsi="Arial" w:cs="Arial"/>
        </w:rPr>
        <w:t xml:space="preserve">Školski kurikulum OŠ Matije Vlačića Labin za školsku godinu  2023./2024. i 2024/2025, </w:t>
      </w:r>
    </w:p>
    <w:p w14:paraId="4133EA46" w14:textId="77777777" w:rsidR="000145C2" w:rsidRPr="00451828" w:rsidRDefault="000145C2" w:rsidP="00451828">
      <w:pPr>
        <w:tabs>
          <w:tab w:val="left" w:pos="851"/>
        </w:tabs>
        <w:spacing w:line="240" w:lineRule="auto"/>
        <w:jc w:val="both"/>
        <w:rPr>
          <w:rFonts w:ascii="Arial" w:hAnsi="Arial" w:cs="Arial"/>
        </w:rPr>
      </w:pPr>
      <w:r w:rsidRPr="00451828">
        <w:rPr>
          <w:rFonts w:ascii="Arial" w:hAnsi="Arial" w:cs="Arial"/>
        </w:rPr>
        <w:t>Državni pedagoški standard osnovnoškolskog sustava odgoja i obrazovanja („Narodne novine“ broj: 63/08 i 90/10).</w:t>
      </w:r>
    </w:p>
    <w:p w14:paraId="7FAF4DE0" w14:textId="77777777" w:rsidR="000145C2" w:rsidRPr="00451828" w:rsidRDefault="000145C2" w:rsidP="00451828">
      <w:pPr>
        <w:tabs>
          <w:tab w:val="left" w:pos="851"/>
        </w:tabs>
        <w:spacing w:after="0" w:line="240" w:lineRule="auto"/>
        <w:jc w:val="both"/>
        <w:rPr>
          <w:rFonts w:ascii="Arial" w:eastAsia="Times New Roman" w:hAnsi="Arial" w:cs="Arial"/>
          <w:color w:val="FF0000"/>
          <w:u w:val="single"/>
          <w:lang w:val="en-GB"/>
        </w:rPr>
      </w:pPr>
    </w:p>
    <w:p w14:paraId="034B9166" w14:textId="77777777" w:rsidR="000145C2" w:rsidRPr="00451828" w:rsidRDefault="000145C2" w:rsidP="00451828">
      <w:pPr>
        <w:tabs>
          <w:tab w:val="left" w:pos="851"/>
        </w:tabs>
        <w:spacing w:after="0" w:line="240" w:lineRule="auto"/>
        <w:jc w:val="both"/>
        <w:rPr>
          <w:rFonts w:ascii="Arial" w:eastAsia="Times New Roman" w:hAnsi="Arial" w:cs="Arial"/>
        </w:rPr>
      </w:pPr>
      <w:r w:rsidRPr="00451828">
        <w:rPr>
          <w:rFonts w:ascii="Arial" w:eastAsia="Times New Roman" w:hAnsi="Arial" w:cs="Arial"/>
          <w:u w:val="single"/>
        </w:rPr>
        <w:t>Opis</w:t>
      </w:r>
      <w:r w:rsidRPr="00451828">
        <w:rPr>
          <w:rFonts w:ascii="Arial" w:eastAsia="Times New Roman" w:hAnsi="Arial" w:cs="Arial"/>
          <w:u w:val="single"/>
          <w:lang w:val="en-GB"/>
        </w:rPr>
        <w:t xml:space="preserve"> </w:t>
      </w:r>
      <w:r w:rsidRPr="00451828">
        <w:rPr>
          <w:rFonts w:ascii="Arial" w:eastAsia="Times New Roman" w:hAnsi="Arial" w:cs="Arial"/>
          <w:u w:val="single"/>
        </w:rPr>
        <w:t>programa:</w:t>
      </w:r>
    </w:p>
    <w:p w14:paraId="0515B5D3" w14:textId="77777777" w:rsidR="000145C2" w:rsidRPr="00451828" w:rsidRDefault="000145C2" w:rsidP="00451828">
      <w:pPr>
        <w:tabs>
          <w:tab w:val="left" w:pos="851"/>
        </w:tabs>
        <w:autoSpaceDE w:val="0"/>
        <w:autoSpaceDN w:val="0"/>
        <w:adjustRightInd w:val="0"/>
        <w:spacing w:after="0" w:line="240" w:lineRule="auto"/>
        <w:jc w:val="both"/>
        <w:rPr>
          <w:rFonts w:ascii="Arial" w:hAnsi="Arial" w:cs="Arial"/>
        </w:rPr>
      </w:pPr>
      <w:r w:rsidRPr="00451828">
        <w:rPr>
          <w:rFonts w:ascii="Arial" w:hAnsi="Arial" w:cs="Arial"/>
        </w:rPr>
        <w:t>Škola obavlja djelatnost osnovnog odgoja i obrazovanja sukladno Zakonu o odgoju i obrazovanju u osnovnoj školi i srednjoj školi i Državnom pedagoškom standardu osnovnoškolskog sustava odgoja i obrazovanja.</w:t>
      </w:r>
      <w:r w:rsidRPr="00451828">
        <w:rPr>
          <w:rFonts w:ascii="Arial" w:hAnsi="Arial" w:cs="Arial"/>
          <w:i/>
        </w:rPr>
        <w:t xml:space="preserve"> </w:t>
      </w:r>
      <w:r w:rsidRPr="00451828">
        <w:rPr>
          <w:rFonts w:ascii="Arial" w:hAnsi="Arial" w:cs="Arial"/>
        </w:rPr>
        <w:t>Osnovnoškolsko obrazovanje ostvaruje se na temelju Godišnjeg plana i programa rada, te Školskog kurikuluma koji se donose na početku svake školske godine.</w:t>
      </w:r>
    </w:p>
    <w:p w14:paraId="2CED02DF" w14:textId="77777777" w:rsidR="000145C2" w:rsidRPr="00451828" w:rsidRDefault="000145C2" w:rsidP="00451828">
      <w:pPr>
        <w:tabs>
          <w:tab w:val="left" w:pos="851"/>
        </w:tabs>
        <w:autoSpaceDE w:val="0"/>
        <w:autoSpaceDN w:val="0"/>
        <w:adjustRightInd w:val="0"/>
        <w:spacing w:after="0" w:line="240" w:lineRule="auto"/>
        <w:jc w:val="both"/>
        <w:rPr>
          <w:rFonts w:ascii="Arial" w:hAnsi="Arial" w:cs="Arial"/>
        </w:rPr>
      </w:pPr>
      <w:r w:rsidRPr="00451828">
        <w:rPr>
          <w:rFonts w:ascii="Arial" w:hAnsi="Arial" w:cs="Arial"/>
        </w:rPr>
        <w:t>Rad Škole odnosno nastava je organizirana u petodnevnom radnom tjednu u jednoj smjeni - jutarnjoj.</w:t>
      </w:r>
    </w:p>
    <w:p w14:paraId="1B93FDB8" w14:textId="77777777" w:rsidR="000145C2" w:rsidRPr="00451828" w:rsidRDefault="000145C2" w:rsidP="00451828">
      <w:pPr>
        <w:tabs>
          <w:tab w:val="left" w:pos="851"/>
        </w:tabs>
        <w:autoSpaceDE w:val="0"/>
        <w:autoSpaceDN w:val="0"/>
        <w:adjustRightInd w:val="0"/>
        <w:spacing w:after="0" w:line="240" w:lineRule="auto"/>
        <w:jc w:val="both"/>
        <w:rPr>
          <w:rFonts w:ascii="Arial" w:hAnsi="Arial" w:cs="Arial"/>
        </w:rPr>
      </w:pPr>
      <w:r w:rsidRPr="00451828">
        <w:rPr>
          <w:rFonts w:ascii="Arial" w:hAnsi="Arial" w:cs="Arial"/>
        </w:rPr>
        <w:t>Organizacijski se provodi u obliku redovne nastave, izborne nastave, dopunske nastave, dodatne nastave, satova razrednika te izvannastavnih aktivnosti i izvanškolskih aktivnosti</w:t>
      </w:r>
      <w:r w:rsidRPr="00451828">
        <w:rPr>
          <w:rFonts w:ascii="Arial" w:hAnsi="Arial" w:cs="Arial"/>
          <w:i/>
        </w:rPr>
        <w:t xml:space="preserve">. </w:t>
      </w:r>
      <w:r w:rsidRPr="00451828">
        <w:rPr>
          <w:rFonts w:ascii="Arial" w:hAnsi="Arial" w:cs="Arial"/>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177948D6" w14:textId="77777777" w:rsidR="000145C2" w:rsidRPr="00451828" w:rsidRDefault="000145C2" w:rsidP="00451828">
      <w:pPr>
        <w:spacing w:line="240" w:lineRule="auto"/>
        <w:jc w:val="both"/>
        <w:rPr>
          <w:rFonts w:ascii="Arial" w:hAnsi="Arial" w:cs="Arial"/>
        </w:rPr>
      </w:pPr>
      <w:r w:rsidRPr="00451828">
        <w:rPr>
          <w:rFonts w:ascii="Arial" w:hAnsi="Arial" w:cs="Arial"/>
          <w:bCs/>
        </w:rPr>
        <w:t>Financijskim Planom škole sredstva su planirana za provođenje programa financiranja djelatnosti osnovnog obrazovanja kako bi se o</w:t>
      </w:r>
      <w:r w:rsidRPr="00451828">
        <w:rPr>
          <w:rFonts w:ascii="Arial" w:hAnsi="Arial" w:cs="Arial"/>
        </w:rPr>
        <w:t>mogućilo ostvarivanje osnovne djelatnosti osiguravanjem minimalnih infrastrukturnih, financijskih i kadrovskih uvjeta.</w:t>
      </w:r>
    </w:p>
    <w:p w14:paraId="2CF28F35" w14:textId="77777777" w:rsidR="000145C2" w:rsidRPr="00451828" w:rsidRDefault="000145C2" w:rsidP="00451828">
      <w:pPr>
        <w:spacing w:line="240" w:lineRule="auto"/>
        <w:jc w:val="both"/>
        <w:rPr>
          <w:rFonts w:ascii="Arial" w:hAnsi="Arial" w:cs="Arial"/>
        </w:rPr>
      </w:pPr>
    </w:p>
    <w:p w14:paraId="61D57221" w14:textId="17EF446B" w:rsidR="000145C2" w:rsidRPr="00451828" w:rsidRDefault="000145C2" w:rsidP="00451828">
      <w:pPr>
        <w:spacing w:after="0" w:line="240" w:lineRule="auto"/>
        <w:jc w:val="both"/>
        <w:rPr>
          <w:rFonts w:ascii="Arial" w:hAnsi="Arial" w:cs="Arial"/>
        </w:rPr>
      </w:pPr>
      <w:r w:rsidRPr="00451828">
        <w:rPr>
          <w:rFonts w:ascii="Arial" w:hAnsi="Arial" w:cs="Arial"/>
        </w:rPr>
        <w:t xml:space="preserve">OBRAZLOŽENJE OPĆEG DIJELA </w:t>
      </w:r>
      <w:r w:rsidR="00451828" w:rsidRPr="00451828">
        <w:rPr>
          <w:rFonts w:ascii="Arial" w:hAnsi="Arial" w:cs="Arial"/>
        </w:rPr>
        <w:t>IZVRŠENJA FINANACIJSKOG PLANA</w:t>
      </w:r>
    </w:p>
    <w:p w14:paraId="6261F885" w14:textId="77777777" w:rsidR="000145C2" w:rsidRPr="00451828" w:rsidRDefault="000145C2" w:rsidP="00451828">
      <w:pPr>
        <w:spacing w:after="0" w:line="240" w:lineRule="auto"/>
        <w:jc w:val="both"/>
        <w:rPr>
          <w:rFonts w:ascii="Arial" w:hAnsi="Arial" w:cs="Arial"/>
        </w:rPr>
      </w:pPr>
    </w:p>
    <w:p w14:paraId="1D539AC9" w14:textId="22243716" w:rsidR="008B7CBE" w:rsidRPr="00451828" w:rsidRDefault="008B7CBE" w:rsidP="00451828">
      <w:pPr>
        <w:spacing w:after="0" w:line="240" w:lineRule="auto"/>
        <w:jc w:val="both"/>
        <w:rPr>
          <w:rFonts w:ascii="Arial" w:hAnsi="Arial" w:cs="Arial"/>
        </w:rPr>
      </w:pPr>
      <w:r w:rsidRPr="00451828">
        <w:rPr>
          <w:rFonts w:ascii="Arial" w:hAnsi="Arial" w:cs="Arial"/>
        </w:rPr>
        <w:t>Osnovna škola Matije Vlačića Labin je na dan 31.12.2024. godine ostvarila 1.889.485,33 eura prihoda što čini 96,01% plana, dok je rashoda ostvarila 1.924.290,66 eura što čini 96,09% plana. U odnosu na isto razdoblje 2023. godine škola je u razdoblju 1.- 12.2024. ostvarila 29,37% više prihoda te 31,75% više rashoda. Rashodi za nabavu nefinancijske imovine iznose 152.4490,44 eura.</w:t>
      </w:r>
    </w:p>
    <w:p w14:paraId="2B65C8C5" w14:textId="77777777" w:rsidR="008B7CBE" w:rsidRPr="00451828" w:rsidRDefault="008B7CBE" w:rsidP="00451828">
      <w:pPr>
        <w:spacing w:after="0" w:line="240" w:lineRule="auto"/>
        <w:jc w:val="both"/>
        <w:rPr>
          <w:rFonts w:ascii="Arial" w:hAnsi="Arial" w:cs="Arial"/>
        </w:rPr>
      </w:pPr>
    </w:p>
    <w:p w14:paraId="7AD3E66F" w14:textId="77777777" w:rsidR="008B7CBE" w:rsidRPr="00451828" w:rsidRDefault="008B7CBE" w:rsidP="00451828">
      <w:pPr>
        <w:spacing w:after="0" w:line="240" w:lineRule="auto"/>
        <w:jc w:val="both"/>
        <w:rPr>
          <w:rFonts w:ascii="Arial" w:hAnsi="Arial" w:cs="Arial"/>
        </w:rPr>
      </w:pPr>
      <w:r w:rsidRPr="00451828">
        <w:rPr>
          <w:rFonts w:ascii="Arial" w:hAnsi="Arial" w:cs="Arial"/>
        </w:rPr>
        <w:t>Osnovna škola Matije Vlačića Labin je 2023. godine ostvarila višak prihoda poslovanja u iznosu 24.471,30 eura te joj je Odlukom o raspodjeli rezultata za 2023. Grada Labina preraspodijeljeno 10.000 eura što čini ukupan višak od 34.471,30 dok je za razdoblje 2024.godine ukupan rezultat manjak od 334,03 eura.</w:t>
      </w:r>
    </w:p>
    <w:p w14:paraId="2E3C2B5C" w14:textId="77777777" w:rsidR="008B7CBE" w:rsidRDefault="008B7CBE" w:rsidP="00451828">
      <w:pPr>
        <w:spacing w:after="0" w:line="240" w:lineRule="auto"/>
        <w:jc w:val="both"/>
        <w:rPr>
          <w:rFonts w:ascii="Arial" w:hAnsi="Arial" w:cs="Arial"/>
          <w:color w:val="FF0000"/>
        </w:rPr>
      </w:pPr>
    </w:p>
    <w:p w14:paraId="0D99AF18" w14:textId="77777777" w:rsidR="00451828" w:rsidRDefault="00451828" w:rsidP="00451828">
      <w:pPr>
        <w:spacing w:after="0" w:line="240" w:lineRule="auto"/>
        <w:jc w:val="both"/>
        <w:rPr>
          <w:rFonts w:ascii="Arial" w:hAnsi="Arial" w:cs="Arial"/>
          <w:color w:val="FF0000"/>
        </w:rPr>
      </w:pPr>
    </w:p>
    <w:p w14:paraId="13A34A9E" w14:textId="77777777" w:rsidR="00451828" w:rsidRPr="00451828" w:rsidRDefault="00451828" w:rsidP="00451828">
      <w:pPr>
        <w:spacing w:after="0" w:line="240" w:lineRule="auto"/>
        <w:jc w:val="both"/>
        <w:rPr>
          <w:rFonts w:ascii="Arial" w:hAnsi="Arial" w:cs="Arial"/>
          <w:color w:val="FF0000"/>
        </w:rPr>
      </w:pPr>
    </w:p>
    <w:p w14:paraId="3B1B7C5A" w14:textId="77777777" w:rsidR="000145C2" w:rsidRPr="00451828" w:rsidRDefault="000145C2" w:rsidP="00451828">
      <w:pPr>
        <w:spacing w:after="0" w:line="240" w:lineRule="auto"/>
        <w:rPr>
          <w:rFonts w:ascii="Arial" w:hAnsi="Arial" w:cs="Arial"/>
          <w:b/>
          <w:bCs/>
          <w:u w:val="single"/>
        </w:rPr>
      </w:pPr>
      <w:r w:rsidRPr="00451828">
        <w:rPr>
          <w:rFonts w:ascii="Arial" w:hAnsi="Arial" w:cs="Arial"/>
          <w:b/>
          <w:bCs/>
          <w:u w:val="single"/>
        </w:rPr>
        <w:t>Prihodi</w:t>
      </w:r>
    </w:p>
    <w:p w14:paraId="287E5726" w14:textId="77777777" w:rsidR="000145C2" w:rsidRPr="00451828" w:rsidRDefault="000145C2" w:rsidP="00451828">
      <w:pPr>
        <w:spacing w:after="0" w:line="240" w:lineRule="auto"/>
        <w:rPr>
          <w:rFonts w:ascii="Arial" w:hAnsi="Arial" w:cs="Arial"/>
          <w:b/>
          <w:bCs/>
        </w:rPr>
      </w:pPr>
      <w:r w:rsidRPr="00451828">
        <w:rPr>
          <w:rFonts w:ascii="Arial" w:hAnsi="Arial" w:cs="Arial"/>
          <w:b/>
          <w:bCs/>
        </w:rPr>
        <w:t>63 Pomoći iz inozemstva i od subjekata unutar općeg proračuna</w:t>
      </w:r>
    </w:p>
    <w:p w14:paraId="11E2071A"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Planirani prihodi iznose 1.968.017,00 eura dok je ostvareno 1.889.485,33 eura što čini 96,01% plana. </w:t>
      </w:r>
    </w:p>
    <w:p w14:paraId="27373010"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Iz tih su se pomoći financirali rashodi za zaposlene (plaće, materijalna prava) i to iz proračuna MZOM, ESF za dio plaća pomoćnika u nastavi, Općina Raša i Sv. Nedelja za sufinanciranje rashoda plaća djelatnica u produženom boravku. </w:t>
      </w:r>
    </w:p>
    <w:p w14:paraId="0B3B9175" w14:textId="77777777" w:rsidR="000145C2" w:rsidRPr="00451828" w:rsidRDefault="000145C2" w:rsidP="00451828">
      <w:pPr>
        <w:spacing w:after="0" w:line="240" w:lineRule="auto"/>
        <w:jc w:val="both"/>
        <w:rPr>
          <w:rFonts w:ascii="Arial" w:hAnsi="Arial" w:cs="Arial"/>
        </w:rPr>
      </w:pPr>
      <w:r w:rsidRPr="00451828">
        <w:rPr>
          <w:rFonts w:ascii="Arial" w:hAnsi="Arial" w:cs="Arial"/>
        </w:rPr>
        <w:t>Iz državnog proračuna doznačena su sredstva za financiranje obroka učenika škole.</w:t>
      </w:r>
    </w:p>
    <w:p w14:paraId="0747FF76"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Iz proračuna županije za refundaciju troškova natjecanja učenika i provođenja zavičajne nastave. </w:t>
      </w:r>
    </w:p>
    <w:p w14:paraId="7020100E" w14:textId="77777777" w:rsidR="000145C2" w:rsidRPr="00451828" w:rsidRDefault="000145C2" w:rsidP="00451828">
      <w:pPr>
        <w:spacing w:after="0" w:line="240" w:lineRule="auto"/>
        <w:jc w:val="both"/>
        <w:rPr>
          <w:rFonts w:ascii="Arial" w:hAnsi="Arial" w:cs="Arial"/>
        </w:rPr>
      </w:pPr>
      <w:r w:rsidRPr="00451828">
        <w:rPr>
          <w:rFonts w:ascii="Arial" w:hAnsi="Arial" w:cs="Arial"/>
        </w:rPr>
        <w:t>Nadalje u prosincu 2024. MZOM odobrilo je 9.379,73 eura za aktivnosti unapređenja nastave i rada sa učenicima.</w:t>
      </w:r>
    </w:p>
    <w:p w14:paraId="1914E026" w14:textId="77777777" w:rsidR="000145C2" w:rsidRPr="00451828" w:rsidRDefault="000145C2" w:rsidP="00451828">
      <w:pPr>
        <w:spacing w:after="0" w:line="240" w:lineRule="auto"/>
        <w:jc w:val="both"/>
        <w:rPr>
          <w:rFonts w:ascii="Arial" w:hAnsi="Arial" w:cs="Arial"/>
        </w:rPr>
      </w:pPr>
      <w:r w:rsidRPr="00451828">
        <w:rPr>
          <w:rFonts w:ascii="Arial" w:hAnsi="Arial" w:cs="Arial"/>
        </w:rPr>
        <w:t>U odnosu na isto razdoblje prošle godine očituje se povećanje ostvarenja prihoda za 29,37%.</w:t>
      </w:r>
    </w:p>
    <w:p w14:paraId="50E7DD68"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Povećanje se pojavljuje kod svih izvora financiranja konta 63 jer od 01.03.2024. stupa na snagu Uredba o koeficijentima u javnom sektoru i novi TKU za javne službe što povećava plaće djelatnika te novog Pravilnika o radu PUN koji propisuje veću satnicu rada PUN-a. Prihodi prehrane učenika veći su u odnosu na 2023. zbog veće broja nastavnih dana u 2024. Isto tako u 2024.g veći je broj novonabavljenih udžbenika za učenike. </w:t>
      </w:r>
    </w:p>
    <w:p w14:paraId="0CD181C6" w14:textId="77777777" w:rsidR="00451828" w:rsidRDefault="00451828" w:rsidP="00451828">
      <w:pPr>
        <w:spacing w:after="0" w:line="240" w:lineRule="auto"/>
        <w:rPr>
          <w:rFonts w:ascii="Arial" w:hAnsi="Arial" w:cs="Arial"/>
          <w:b/>
          <w:bCs/>
        </w:rPr>
      </w:pPr>
    </w:p>
    <w:p w14:paraId="6A25C32F" w14:textId="341B0D14" w:rsidR="000145C2" w:rsidRPr="00451828" w:rsidRDefault="000145C2" w:rsidP="00451828">
      <w:pPr>
        <w:spacing w:after="0" w:line="240" w:lineRule="auto"/>
        <w:rPr>
          <w:rFonts w:ascii="Arial" w:hAnsi="Arial" w:cs="Arial"/>
          <w:b/>
          <w:bCs/>
        </w:rPr>
      </w:pPr>
      <w:r w:rsidRPr="00451828">
        <w:rPr>
          <w:rFonts w:ascii="Arial" w:hAnsi="Arial" w:cs="Arial"/>
          <w:b/>
          <w:bCs/>
        </w:rPr>
        <w:t>65 Prihodi od upravnih i administrativnih pristojbi, pristojbi po posebnim propisima i naknada</w:t>
      </w:r>
    </w:p>
    <w:p w14:paraId="45BDCB33" w14:textId="77777777" w:rsidR="000145C2" w:rsidRPr="00451828" w:rsidRDefault="000145C2" w:rsidP="00451828">
      <w:pPr>
        <w:spacing w:after="0" w:line="240" w:lineRule="auto"/>
        <w:jc w:val="both"/>
        <w:rPr>
          <w:rFonts w:ascii="Arial" w:hAnsi="Arial" w:cs="Arial"/>
        </w:rPr>
      </w:pPr>
      <w:r w:rsidRPr="00451828">
        <w:rPr>
          <w:rFonts w:ascii="Arial" w:hAnsi="Arial" w:cs="Arial"/>
        </w:rPr>
        <w:t>Prihodi od administrativnih pristojbi i po posebnim propisima, ostvareni su u iznosu od 46.920,19, a to su prihodi naplaćeni od roditelja za produženi boravak. U odnosu na isto razdoblje prošle godine očituje se smanjenje prihoda, a razlog tome je manji broj upisanih učenika u produženom boravku.</w:t>
      </w:r>
    </w:p>
    <w:p w14:paraId="406D06E9" w14:textId="77777777" w:rsidR="00451828" w:rsidRDefault="00451828" w:rsidP="00451828">
      <w:pPr>
        <w:spacing w:after="0" w:line="240" w:lineRule="auto"/>
        <w:rPr>
          <w:rFonts w:ascii="Arial" w:hAnsi="Arial" w:cs="Arial"/>
          <w:b/>
          <w:bCs/>
        </w:rPr>
      </w:pPr>
    </w:p>
    <w:p w14:paraId="1D29374D" w14:textId="5C6C43AC" w:rsidR="000145C2" w:rsidRPr="00451828" w:rsidRDefault="000145C2" w:rsidP="00451828">
      <w:pPr>
        <w:spacing w:after="0" w:line="240" w:lineRule="auto"/>
        <w:rPr>
          <w:rFonts w:ascii="Arial" w:eastAsia="Times New Roman" w:hAnsi="Arial" w:cs="Arial"/>
          <w:b/>
          <w:bCs/>
          <w:i/>
          <w:iCs/>
          <w:lang w:eastAsia="hr-HR"/>
        </w:rPr>
      </w:pPr>
      <w:r w:rsidRPr="00451828">
        <w:rPr>
          <w:rFonts w:ascii="Arial" w:hAnsi="Arial" w:cs="Arial"/>
          <w:b/>
          <w:bCs/>
        </w:rPr>
        <w:t xml:space="preserve">66 </w:t>
      </w:r>
      <w:r w:rsidRPr="00451828">
        <w:rPr>
          <w:rFonts w:ascii="Arial" w:eastAsia="Times New Roman" w:hAnsi="Arial" w:cs="Arial"/>
          <w:b/>
          <w:bCs/>
          <w:i/>
          <w:iCs/>
          <w:lang w:eastAsia="hr-HR"/>
        </w:rPr>
        <w:t>Prihodi od prodaje proizvoda i robe te pruženih usluga i prihodi od donacija</w:t>
      </w:r>
    </w:p>
    <w:p w14:paraId="513B3B4C" w14:textId="77777777" w:rsidR="000145C2" w:rsidRPr="00451828" w:rsidRDefault="000145C2" w:rsidP="00451828">
      <w:pPr>
        <w:spacing w:after="0" w:line="240" w:lineRule="auto"/>
        <w:jc w:val="both"/>
        <w:rPr>
          <w:rFonts w:ascii="Arial" w:eastAsia="Times New Roman" w:hAnsi="Arial" w:cs="Arial"/>
          <w:lang w:eastAsia="hr-HR"/>
        </w:rPr>
      </w:pPr>
      <w:r w:rsidRPr="00451828">
        <w:rPr>
          <w:rFonts w:ascii="Arial" w:hAnsi="Arial" w:cs="Arial"/>
        </w:rPr>
        <w:t xml:space="preserve">Prihodi od prodaje proizvoda i robe te pruženih usluga ostvaruju se iznajmljivanjem školske dvorane rekreativcima i krovne površine za solarne panele ostvareni te su ostvareni u iznosu od </w:t>
      </w:r>
      <w:r w:rsidRPr="00451828">
        <w:rPr>
          <w:rFonts w:ascii="Arial" w:eastAsia="Times New Roman" w:hAnsi="Arial" w:cs="Arial"/>
          <w:lang w:eastAsia="hr-HR"/>
        </w:rPr>
        <w:t xml:space="preserve">2.734,79 eura te se povećavaju u odnosu na prethodnu godinu radi završetka obnove dvorane te ponovnog iznajmljivanja iste. </w:t>
      </w:r>
    </w:p>
    <w:p w14:paraId="685EA088" w14:textId="77777777" w:rsidR="000145C2" w:rsidRPr="00451828" w:rsidRDefault="000145C2" w:rsidP="00451828">
      <w:pPr>
        <w:spacing w:after="0" w:line="240" w:lineRule="auto"/>
        <w:jc w:val="both"/>
        <w:rPr>
          <w:rFonts w:ascii="Arial" w:eastAsia="Times New Roman" w:hAnsi="Arial" w:cs="Arial"/>
          <w:lang w:eastAsia="hr-HR"/>
        </w:rPr>
      </w:pPr>
      <w:r w:rsidRPr="00451828">
        <w:rPr>
          <w:rFonts w:ascii="Arial" w:eastAsia="Times New Roman" w:hAnsi="Arial" w:cs="Arial"/>
          <w:lang w:eastAsia="hr-HR"/>
        </w:rPr>
        <w:t>Prihodi od donacija fizičkih i pravnih osoba za razdoblje 2024. iznose</w:t>
      </w:r>
      <w:r w:rsidRPr="00451828">
        <w:rPr>
          <w:rFonts w:ascii="Arial" w:hAnsi="Arial" w:cs="Arial"/>
        </w:rPr>
        <w:t xml:space="preserve"> 136</w:t>
      </w:r>
      <w:r w:rsidRPr="00451828">
        <w:rPr>
          <w:rFonts w:ascii="Arial" w:eastAsia="Times New Roman" w:hAnsi="Arial" w:cs="Arial"/>
          <w:lang w:eastAsia="hr-HR"/>
        </w:rPr>
        <w:t xml:space="preserve">.528,19 eura. U tijeku razdoblja siječanj – lipanj 2024.godine škola je kao dobitnik glavne nagrade na natječaju tvrtke Valamar u projektu zdravih obroka dobila kao donaciju obroka u iznosu od 101.384,69 eura u produženom boravku te djelomično u marendi i time povećala udio donacija. </w:t>
      </w:r>
    </w:p>
    <w:p w14:paraId="11417E04" w14:textId="77777777" w:rsidR="000145C2" w:rsidRPr="00451828" w:rsidRDefault="000145C2" w:rsidP="00451828">
      <w:pPr>
        <w:spacing w:after="0" w:line="240" w:lineRule="auto"/>
        <w:jc w:val="both"/>
        <w:rPr>
          <w:rFonts w:ascii="Arial" w:hAnsi="Arial" w:cs="Arial"/>
        </w:rPr>
      </w:pPr>
      <w:r w:rsidRPr="00451828">
        <w:rPr>
          <w:rFonts w:ascii="Arial" w:eastAsia="Times New Roman" w:hAnsi="Arial" w:cs="Arial"/>
          <w:lang w:eastAsia="hr-HR"/>
        </w:rPr>
        <w:t>Donacijama tvrtki i SZGL se djelomično financirala obnova školske sportske dvorane u iznosu od 25.000 eura te se donacijom lokalne tvrtke obnovilo 2 učionice u školi u iznosu od 10.000 eura.</w:t>
      </w:r>
    </w:p>
    <w:p w14:paraId="1D1E0D4D" w14:textId="77777777" w:rsidR="00451828" w:rsidRDefault="00451828" w:rsidP="00451828">
      <w:pPr>
        <w:spacing w:after="0" w:line="240" w:lineRule="auto"/>
        <w:jc w:val="both"/>
        <w:rPr>
          <w:rFonts w:ascii="Arial" w:hAnsi="Arial" w:cs="Arial"/>
          <w:b/>
          <w:bCs/>
        </w:rPr>
      </w:pPr>
    </w:p>
    <w:p w14:paraId="188C158E" w14:textId="31AEE1ED" w:rsidR="000145C2" w:rsidRPr="00451828" w:rsidRDefault="000145C2" w:rsidP="00451828">
      <w:pPr>
        <w:spacing w:after="0" w:line="240" w:lineRule="auto"/>
        <w:jc w:val="both"/>
        <w:rPr>
          <w:rFonts w:ascii="Arial" w:hAnsi="Arial" w:cs="Arial"/>
          <w:b/>
          <w:bCs/>
        </w:rPr>
      </w:pPr>
      <w:r w:rsidRPr="00451828">
        <w:rPr>
          <w:rFonts w:ascii="Arial" w:hAnsi="Arial" w:cs="Arial"/>
          <w:b/>
          <w:bCs/>
        </w:rPr>
        <w:t xml:space="preserve">67 Prihodi iz nadležnog proračuna </w:t>
      </w:r>
    </w:p>
    <w:p w14:paraId="5123A19B" w14:textId="77777777" w:rsidR="000145C2" w:rsidRDefault="000145C2" w:rsidP="00451828">
      <w:pPr>
        <w:spacing w:after="0" w:line="240" w:lineRule="auto"/>
        <w:jc w:val="both"/>
        <w:rPr>
          <w:rFonts w:ascii="Arial" w:hAnsi="Arial" w:cs="Arial"/>
        </w:rPr>
      </w:pPr>
      <w:r w:rsidRPr="00451828">
        <w:rPr>
          <w:rFonts w:ascii="Arial" w:hAnsi="Arial" w:cs="Arial"/>
        </w:rPr>
        <w:t xml:space="preserve">Planirani iznos iznosi 361.242,00 eura dok je ostvareno 335.687,49 eura što čini 92% plana. Prihodi se odnose na prihode nadležnog proračuna Grada Labina za nabavu nefinancijske imovine odnosno ulaganje Grada Labina u školsku sportsku dvoranu u iznosu od 63.590 eura, financiranje plaća 5 djelatnica u produženom boravku i 8 pomoćnika u nastavi te sredstava čije su se plaće povećale u odnsou na prethodno razdoblje i decentralizacije za materijalne troškove i kapitalna ulaganja koji se nisu izmijenili u odnosu na isto razdoblje prošle godine. </w:t>
      </w:r>
    </w:p>
    <w:p w14:paraId="706A2BB1" w14:textId="77777777" w:rsidR="00451828" w:rsidRPr="00451828" w:rsidRDefault="00451828" w:rsidP="00451828">
      <w:pPr>
        <w:spacing w:after="0" w:line="240" w:lineRule="auto"/>
        <w:jc w:val="both"/>
        <w:rPr>
          <w:rFonts w:ascii="Arial" w:hAnsi="Arial" w:cs="Arial"/>
        </w:rPr>
      </w:pPr>
    </w:p>
    <w:p w14:paraId="4F5B9B36" w14:textId="77777777" w:rsidR="00451828" w:rsidRDefault="000145C2" w:rsidP="00451828">
      <w:pPr>
        <w:spacing w:after="0" w:line="240" w:lineRule="auto"/>
        <w:rPr>
          <w:rFonts w:ascii="Arial" w:hAnsi="Arial" w:cs="Arial"/>
          <w:b/>
          <w:bCs/>
          <w:u w:val="single"/>
        </w:rPr>
      </w:pPr>
      <w:r w:rsidRPr="00451828">
        <w:rPr>
          <w:rFonts w:ascii="Arial" w:hAnsi="Arial" w:cs="Arial"/>
          <w:b/>
          <w:bCs/>
          <w:u w:val="single"/>
        </w:rPr>
        <w:t xml:space="preserve">Rashodi </w:t>
      </w:r>
    </w:p>
    <w:p w14:paraId="754C8158" w14:textId="085E3D63" w:rsidR="000145C2" w:rsidRPr="00451828" w:rsidRDefault="000145C2" w:rsidP="00451828">
      <w:pPr>
        <w:spacing w:after="0" w:line="240" w:lineRule="auto"/>
        <w:rPr>
          <w:rFonts w:ascii="Arial" w:hAnsi="Arial" w:cs="Arial"/>
          <w:b/>
          <w:bCs/>
        </w:rPr>
      </w:pPr>
      <w:r w:rsidRPr="00451828">
        <w:rPr>
          <w:rFonts w:ascii="Arial" w:hAnsi="Arial" w:cs="Arial"/>
          <w:b/>
          <w:bCs/>
        </w:rPr>
        <w:t xml:space="preserve">31 Rashodi za zaposlene </w:t>
      </w:r>
    </w:p>
    <w:p w14:paraId="130AF6EC"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Rashodi za zaposlene su planirani u iznosu 1.398.969,00 eura dok su ostvareni u iznosu 1.367.776,20 eura što čini 97% plana. Odnose se na plaće zaposlenih koji se financiraju iz državnog proračuna (Ministarstvo znanosti i obrazovanja), plaće djelatnika u produženom boravku, pomoćnika u nastavi te učitelja koji provode program Građanskog odgoja. </w:t>
      </w:r>
    </w:p>
    <w:p w14:paraId="26AF6938" w14:textId="77777777" w:rsidR="000145C2" w:rsidRPr="00451828" w:rsidRDefault="000145C2" w:rsidP="00451828">
      <w:pPr>
        <w:spacing w:after="0" w:line="240" w:lineRule="auto"/>
        <w:jc w:val="both"/>
        <w:rPr>
          <w:rFonts w:ascii="Arial" w:hAnsi="Arial" w:cs="Arial"/>
        </w:rPr>
      </w:pPr>
      <w:r w:rsidRPr="00451828">
        <w:rPr>
          <w:rFonts w:ascii="Arial" w:hAnsi="Arial" w:cs="Arial"/>
        </w:rPr>
        <w:t>U odnosu na isto razdoblje prošle godine očituje se povećanje od 26</w:t>
      </w:r>
      <w:r w:rsidRPr="00451828">
        <w:rPr>
          <w:rFonts w:ascii="Arial" w:eastAsia="Times New Roman" w:hAnsi="Arial" w:cs="Arial"/>
          <w:lang w:eastAsia="hr-HR"/>
        </w:rPr>
        <w:t>%.</w:t>
      </w:r>
      <w:r w:rsidRPr="00451828">
        <w:rPr>
          <w:rFonts w:ascii="Arial" w:hAnsi="Arial" w:cs="Arial"/>
        </w:rPr>
        <w:t xml:space="preserve"> Razlog povećanja proizlazi iz stupanja na snagu Uredbi o koeficijentima u javnom sektoru i novi TKU za javne službe što povećava plaće djelatnika te novog Pravilnika o radu PUN koji propisuje veću satnicu rada PUN-a. povećanja plaća i ostalih materijalnih prava zaposlenika.</w:t>
      </w:r>
    </w:p>
    <w:p w14:paraId="326446A3" w14:textId="77777777" w:rsidR="000145C2" w:rsidRPr="00451828" w:rsidRDefault="000145C2" w:rsidP="00451828">
      <w:pPr>
        <w:spacing w:after="0" w:line="240" w:lineRule="auto"/>
        <w:jc w:val="center"/>
        <w:rPr>
          <w:rFonts w:ascii="Arial" w:hAnsi="Arial" w:cs="Arial"/>
          <w:b/>
          <w:bCs/>
          <w:color w:val="FF0000"/>
        </w:rPr>
      </w:pPr>
    </w:p>
    <w:p w14:paraId="4BF6A505" w14:textId="77777777" w:rsidR="000145C2" w:rsidRPr="00451828" w:rsidRDefault="000145C2" w:rsidP="00451828">
      <w:pPr>
        <w:spacing w:after="0" w:line="240" w:lineRule="auto"/>
        <w:jc w:val="both"/>
        <w:rPr>
          <w:rFonts w:ascii="Arial" w:hAnsi="Arial" w:cs="Arial"/>
          <w:b/>
          <w:bCs/>
        </w:rPr>
      </w:pPr>
      <w:r w:rsidRPr="00451828">
        <w:rPr>
          <w:rFonts w:ascii="Arial" w:hAnsi="Arial" w:cs="Arial"/>
          <w:b/>
          <w:bCs/>
        </w:rPr>
        <w:t>32 Materijalni rashodi</w:t>
      </w:r>
      <w:r w:rsidRPr="00451828">
        <w:rPr>
          <w:rFonts w:ascii="Arial" w:hAnsi="Arial" w:cs="Arial"/>
          <w:b/>
          <w:bCs/>
        </w:rPr>
        <w:tab/>
      </w:r>
    </w:p>
    <w:p w14:paraId="5025876F"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Rashodi su planirani u iznosu 319.971,00 eura dok je ostvareno 283.631,06 eura što čini 88% plana. Materijalni rashodi se odnose na uredski materijal, materijal za čišćenje, higijenske potrepštine, energiju, materijal i dijelove za tekuće i investicijsko održavanje, sitni inventar, usluge telefona, pošte, usluge prijevoza učenika, usluge tekućeg i investicijskog održavanja, usluge promidžbe i informiranja, komunalne usluge, zakupnine i najamnine, intelektualne i osobne usluge, računalne usluge, ostale usluge, premije osiguranja, članarine. </w:t>
      </w:r>
    </w:p>
    <w:p w14:paraId="4AC98644"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U odnosu na isto razdoblje prošle godine očituje se povećanje kod rashoda za službena putovanja radi većeg broja odlazaka na stručna usavršavanja i terenske nastave, usluga za tekuće održavanje radi većeg broja radova u školi i popravaka sustava centralnog grijanja, radi povećanja cijena veći su rashodi za komunalne usluge i računalne usluge, premije osiguranja. </w:t>
      </w:r>
    </w:p>
    <w:p w14:paraId="3030A97C" w14:textId="77777777" w:rsidR="000145C2" w:rsidRPr="00451828" w:rsidRDefault="000145C2" w:rsidP="00451828">
      <w:pPr>
        <w:spacing w:after="0" w:line="240" w:lineRule="auto"/>
        <w:jc w:val="both"/>
        <w:rPr>
          <w:rFonts w:ascii="Arial" w:hAnsi="Arial" w:cs="Arial"/>
        </w:rPr>
      </w:pPr>
    </w:p>
    <w:p w14:paraId="55E2B829" w14:textId="77777777" w:rsidR="000145C2" w:rsidRPr="00451828" w:rsidRDefault="000145C2" w:rsidP="00451828">
      <w:pPr>
        <w:spacing w:after="0" w:line="240" w:lineRule="auto"/>
        <w:jc w:val="both"/>
        <w:rPr>
          <w:rFonts w:ascii="Arial" w:hAnsi="Arial" w:cs="Arial"/>
          <w:b/>
          <w:bCs/>
        </w:rPr>
      </w:pPr>
      <w:r w:rsidRPr="00451828">
        <w:rPr>
          <w:rFonts w:ascii="Arial" w:hAnsi="Arial" w:cs="Arial"/>
          <w:b/>
          <w:bCs/>
        </w:rPr>
        <w:t>37 Naknade građanima i kućanstvima na temelju osiguranja i druge naknade</w:t>
      </w:r>
    </w:p>
    <w:p w14:paraId="75BFECFC"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Rashodi su planirani u iznosu od 18.350,00 eura dok je ostvareno za izvještajno razdoblje 18.065,82 eura odnosno 98% plana. Ovi se rashodi odnose na nabavu obveznih školskih udžbenika koji su radne prirode odnosno ne mogu se koristit kroz više godina. Financirani su iz državnog proračuna temeljem Odluke Vlade RH. Planirani i ostvareni iznos se razlikuje ovisno o broju učenika i iskazanim potrebama iz školske godine u slijedeću. </w:t>
      </w:r>
    </w:p>
    <w:p w14:paraId="5EF3758F" w14:textId="77777777" w:rsidR="000145C2" w:rsidRPr="00451828" w:rsidRDefault="000145C2" w:rsidP="00451828">
      <w:pPr>
        <w:spacing w:after="0" w:line="240" w:lineRule="auto"/>
        <w:jc w:val="both"/>
        <w:rPr>
          <w:rFonts w:ascii="Arial" w:hAnsi="Arial" w:cs="Arial"/>
          <w:b/>
          <w:bCs/>
        </w:rPr>
      </w:pPr>
    </w:p>
    <w:p w14:paraId="3CF1CC16" w14:textId="77777777" w:rsidR="000145C2" w:rsidRPr="00451828" w:rsidRDefault="000145C2" w:rsidP="00451828">
      <w:pPr>
        <w:spacing w:after="0" w:line="240" w:lineRule="auto"/>
        <w:jc w:val="both"/>
        <w:rPr>
          <w:rFonts w:ascii="Arial" w:hAnsi="Arial" w:cs="Arial"/>
          <w:b/>
          <w:bCs/>
        </w:rPr>
      </w:pPr>
      <w:r w:rsidRPr="00451828">
        <w:rPr>
          <w:rFonts w:ascii="Arial" w:hAnsi="Arial" w:cs="Arial"/>
          <w:b/>
          <w:bCs/>
        </w:rPr>
        <w:t xml:space="preserve">38 Ostali rashodi </w:t>
      </w:r>
    </w:p>
    <w:p w14:paraId="232F395E" w14:textId="77777777" w:rsidR="000145C2" w:rsidRPr="00451828" w:rsidRDefault="000145C2" w:rsidP="00451828">
      <w:pPr>
        <w:spacing w:after="0" w:line="240" w:lineRule="auto"/>
        <w:jc w:val="both"/>
        <w:rPr>
          <w:rFonts w:ascii="Arial" w:hAnsi="Arial" w:cs="Arial"/>
        </w:rPr>
      </w:pPr>
      <w:r w:rsidRPr="00451828">
        <w:rPr>
          <w:rFonts w:ascii="Arial" w:hAnsi="Arial" w:cs="Arial"/>
        </w:rPr>
        <w:t>Ostali rashodi planirani su u iznosu od 102.335,00 eura, a ostvareni u iznosu od 102.327,14 eura odnosi se na dobivene donacije obroka putem projekta Valamar brine za marende fine te 945 eura za nabavu higijenskih potrepština financiranih od strane Istarske županije.</w:t>
      </w:r>
    </w:p>
    <w:p w14:paraId="65B888AA" w14:textId="77777777" w:rsidR="000145C2" w:rsidRPr="00451828" w:rsidRDefault="000145C2" w:rsidP="00451828">
      <w:pPr>
        <w:spacing w:after="0" w:line="240" w:lineRule="auto"/>
        <w:jc w:val="both"/>
        <w:rPr>
          <w:rFonts w:ascii="Arial" w:hAnsi="Arial" w:cs="Arial"/>
          <w:b/>
          <w:bCs/>
          <w:color w:val="FF0000"/>
        </w:rPr>
      </w:pPr>
    </w:p>
    <w:p w14:paraId="735FC077" w14:textId="77777777" w:rsidR="000145C2" w:rsidRPr="00451828" w:rsidRDefault="000145C2" w:rsidP="00451828">
      <w:pPr>
        <w:spacing w:after="0" w:line="240" w:lineRule="auto"/>
        <w:jc w:val="both"/>
        <w:rPr>
          <w:rFonts w:ascii="Arial" w:hAnsi="Arial" w:cs="Arial"/>
          <w:b/>
          <w:bCs/>
        </w:rPr>
      </w:pPr>
      <w:r w:rsidRPr="00451828">
        <w:rPr>
          <w:rFonts w:ascii="Arial" w:hAnsi="Arial" w:cs="Arial"/>
          <w:b/>
          <w:bCs/>
        </w:rPr>
        <w:t>42 Rashodi za nabavu proizvedene dugotrajne imovine</w:t>
      </w:r>
    </w:p>
    <w:p w14:paraId="3B6785D9"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Rashodi su planirani u iznosu 162.863,00 eura, dok je ostvareno 152.490,44 eura. </w:t>
      </w:r>
    </w:p>
    <w:p w14:paraId="0D86AFF9" w14:textId="5388CF05" w:rsidR="000145C2" w:rsidRPr="00451828" w:rsidRDefault="000145C2" w:rsidP="00451828">
      <w:pPr>
        <w:spacing w:after="0" w:line="240" w:lineRule="auto"/>
        <w:jc w:val="both"/>
        <w:rPr>
          <w:rFonts w:ascii="Arial" w:hAnsi="Arial" w:cs="Arial"/>
        </w:rPr>
      </w:pPr>
      <w:r w:rsidRPr="00451828">
        <w:rPr>
          <w:rFonts w:ascii="Arial" w:hAnsi="Arial" w:cs="Arial"/>
        </w:rPr>
        <w:t>U lipnju 2024. krenuli su radovi na obnovi školske sportske dvorane čiji je ukupan iznos radova iznosi 134.198,59, a financiran je iz sredstava decentralizacije 35.606 eura, donacijama 35.000 eura i Grada Labina 63.590 eura. Od ostale nefinancijske imovine nabavljene su nove učionice iz donacija tvrtki, obvezni udžbenici za učenike, knjige za školsku knjižnicu.</w:t>
      </w:r>
    </w:p>
    <w:p w14:paraId="7E827E3F" w14:textId="77777777" w:rsidR="000145C2" w:rsidRPr="00451828" w:rsidRDefault="000145C2" w:rsidP="00451828">
      <w:pPr>
        <w:spacing w:after="0" w:line="240" w:lineRule="auto"/>
        <w:jc w:val="both"/>
        <w:rPr>
          <w:rFonts w:ascii="Arial" w:hAnsi="Arial" w:cs="Arial"/>
        </w:rPr>
      </w:pPr>
    </w:p>
    <w:p w14:paraId="346F9439" w14:textId="77777777" w:rsidR="00451828" w:rsidRDefault="00451828" w:rsidP="00451828">
      <w:pPr>
        <w:spacing w:after="0" w:line="240" w:lineRule="auto"/>
        <w:rPr>
          <w:rFonts w:ascii="Arial" w:hAnsi="Arial" w:cs="Arial"/>
          <w:b/>
          <w:bCs/>
        </w:rPr>
      </w:pPr>
    </w:p>
    <w:p w14:paraId="1A842015" w14:textId="2265BF7B" w:rsidR="000145C2" w:rsidRPr="00451828" w:rsidRDefault="000145C2" w:rsidP="00451828">
      <w:pPr>
        <w:spacing w:after="0" w:line="240" w:lineRule="auto"/>
        <w:rPr>
          <w:rFonts w:ascii="Arial" w:hAnsi="Arial" w:cs="Arial"/>
          <w:b/>
          <w:bCs/>
        </w:rPr>
      </w:pPr>
      <w:r w:rsidRPr="00451828">
        <w:rPr>
          <w:rFonts w:ascii="Arial" w:hAnsi="Arial" w:cs="Arial"/>
          <w:b/>
          <w:bCs/>
        </w:rPr>
        <w:t>PRIHODI I RASHODI PREMA IZVORIMA FINANCIRANJA</w:t>
      </w:r>
    </w:p>
    <w:p w14:paraId="76836790" w14:textId="77777777" w:rsidR="000145C2" w:rsidRPr="00451828" w:rsidRDefault="000145C2" w:rsidP="00451828">
      <w:pPr>
        <w:spacing w:after="0" w:line="240" w:lineRule="auto"/>
        <w:jc w:val="both"/>
        <w:rPr>
          <w:rFonts w:ascii="Arial" w:hAnsi="Arial" w:cs="Arial"/>
        </w:rPr>
      </w:pPr>
    </w:p>
    <w:p w14:paraId="796D4195" w14:textId="77777777" w:rsidR="000145C2" w:rsidRPr="00451828" w:rsidRDefault="000145C2" w:rsidP="00451828">
      <w:pPr>
        <w:spacing w:after="0" w:line="240" w:lineRule="auto"/>
        <w:contextualSpacing/>
        <w:jc w:val="both"/>
        <w:rPr>
          <w:rFonts w:ascii="Arial" w:hAnsi="Arial" w:cs="Arial"/>
          <w:b/>
        </w:rPr>
      </w:pPr>
      <w:r w:rsidRPr="00451828">
        <w:rPr>
          <w:rFonts w:ascii="Arial" w:hAnsi="Arial" w:cs="Arial"/>
          <w:b/>
        </w:rPr>
        <w:t>Izvor 1.1.001 Opći prihodi i primici</w:t>
      </w:r>
    </w:p>
    <w:p w14:paraId="6F79FCA5" w14:textId="77777777" w:rsidR="000145C2" w:rsidRPr="00451828" w:rsidRDefault="000145C2" w:rsidP="00451828">
      <w:pPr>
        <w:spacing w:after="0" w:line="240" w:lineRule="auto"/>
        <w:contextualSpacing/>
        <w:jc w:val="both"/>
        <w:rPr>
          <w:rFonts w:ascii="Arial" w:hAnsi="Arial" w:cs="Arial"/>
          <w:bCs/>
        </w:rPr>
      </w:pPr>
      <w:r w:rsidRPr="00451828">
        <w:rPr>
          <w:rFonts w:ascii="Arial" w:hAnsi="Arial" w:cs="Arial"/>
          <w:bCs/>
        </w:rPr>
        <w:t>To su prihodi koji iz općih prihoda i primitaka Grada Labina kojim se financiraju rashodi plaća 5 djelatnica u produženom boravku, 8 pomoćnika u nastavi, sati Građanskog odgoja i Sheme školskog voća. U 2024. iz proračuna Grada financirala je i obnova školske sportske dvorane.</w:t>
      </w:r>
    </w:p>
    <w:p w14:paraId="35DE282C" w14:textId="77777777" w:rsidR="000145C2" w:rsidRPr="00451828" w:rsidRDefault="000145C2" w:rsidP="00451828">
      <w:pPr>
        <w:spacing w:after="0" w:line="240" w:lineRule="auto"/>
        <w:contextualSpacing/>
        <w:rPr>
          <w:rFonts w:ascii="Arial" w:hAnsi="Arial" w:cs="Arial"/>
          <w:highlight w:val="yellow"/>
        </w:rPr>
      </w:pPr>
    </w:p>
    <w:p w14:paraId="26B7FEEC" w14:textId="77777777" w:rsidR="000145C2" w:rsidRPr="00451828" w:rsidRDefault="000145C2" w:rsidP="00451828">
      <w:pPr>
        <w:spacing w:after="0" w:line="240" w:lineRule="auto"/>
        <w:contextualSpacing/>
        <w:rPr>
          <w:rFonts w:ascii="Arial" w:hAnsi="Arial" w:cs="Arial"/>
          <w:b/>
        </w:rPr>
      </w:pPr>
      <w:r w:rsidRPr="00451828">
        <w:rPr>
          <w:rFonts w:ascii="Arial" w:hAnsi="Arial" w:cs="Arial"/>
          <w:b/>
        </w:rPr>
        <w:t>Izvor 3.9.000001 Vlastiti prihodi</w:t>
      </w:r>
    </w:p>
    <w:p w14:paraId="7BBB5C87" w14:textId="77777777" w:rsidR="000145C2" w:rsidRPr="00451828" w:rsidRDefault="000145C2" w:rsidP="00451828">
      <w:pPr>
        <w:autoSpaceDE w:val="0"/>
        <w:autoSpaceDN w:val="0"/>
        <w:adjustRightInd w:val="0"/>
        <w:spacing w:after="0" w:line="240" w:lineRule="auto"/>
        <w:jc w:val="both"/>
        <w:rPr>
          <w:rFonts w:ascii="Arial" w:eastAsia="Times New Roman" w:hAnsi="Arial" w:cs="Arial"/>
          <w:lang w:eastAsia="hr-HR"/>
        </w:rPr>
      </w:pPr>
      <w:r w:rsidRPr="00451828">
        <w:rPr>
          <w:rFonts w:ascii="Arial" w:eastAsia="Times New Roman" w:hAnsi="Arial" w:cs="Arial"/>
          <w:lang w:eastAsia="hr-HR"/>
        </w:rPr>
        <w:t xml:space="preserve">Vlastiti prihodi ostvaruju se iznajmljivanjem školske sportske dvorane i krovne površine za solarne panele. </w:t>
      </w:r>
    </w:p>
    <w:p w14:paraId="5DD99B1B" w14:textId="77777777" w:rsidR="000145C2" w:rsidRPr="00451828" w:rsidRDefault="000145C2" w:rsidP="00451828">
      <w:pPr>
        <w:spacing w:after="0" w:line="240" w:lineRule="auto"/>
        <w:contextualSpacing/>
        <w:jc w:val="both"/>
        <w:rPr>
          <w:rFonts w:ascii="Arial" w:hAnsi="Arial" w:cs="Arial"/>
          <w:highlight w:val="yellow"/>
        </w:rPr>
      </w:pPr>
    </w:p>
    <w:p w14:paraId="00204297" w14:textId="77777777" w:rsidR="000145C2" w:rsidRPr="00451828" w:rsidRDefault="000145C2" w:rsidP="00451828">
      <w:pPr>
        <w:spacing w:after="0" w:line="240" w:lineRule="auto"/>
        <w:contextualSpacing/>
        <w:jc w:val="both"/>
        <w:rPr>
          <w:rFonts w:ascii="Arial" w:hAnsi="Arial" w:cs="Arial"/>
          <w:b/>
        </w:rPr>
      </w:pPr>
      <w:r w:rsidRPr="00451828">
        <w:rPr>
          <w:rFonts w:ascii="Arial" w:hAnsi="Arial" w:cs="Arial"/>
          <w:b/>
        </w:rPr>
        <w:t>Izvor 4.9.000001 Prihodi za posebne namjene</w:t>
      </w:r>
    </w:p>
    <w:p w14:paraId="70A73DEB" w14:textId="77777777" w:rsidR="000145C2" w:rsidRPr="00451828" w:rsidRDefault="000145C2" w:rsidP="00451828">
      <w:pPr>
        <w:spacing w:after="0" w:line="240" w:lineRule="auto"/>
        <w:contextualSpacing/>
        <w:jc w:val="both"/>
        <w:rPr>
          <w:rFonts w:ascii="Arial" w:hAnsi="Arial" w:cs="Arial"/>
        </w:rPr>
      </w:pPr>
      <w:r w:rsidRPr="00451828">
        <w:rPr>
          <w:rFonts w:ascii="Arial" w:hAnsi="Arial" w:cs="Arial"/>
        </w:rPr>
        <w:t xml:space="preserve">Prihodi za posebne namjene realizirani su u iznosu 46.920,19 eura prihoda. Sredstva se ostvaruju naplatom participacije roditelja polaznika produženog boravka. </w:t>
      </w:r>
    </w:p>
    <w:p w14:paraId="5AFF60E0" w14:textId="77777777" w:rsidR="000145C2" w:rsidRPr="00451828" w:rsidRDefault="000145C2" w:rsidP="00451828">
      <w:pPr>
        <w:spacing w:after="0" w:line="240" w:lineRule="auto"/>
        <w:jc w:val="both"/>
        <w:rPr>
          <w:rFonts w:ascii="Arial" w:hAnsi="Arial" w:cs="Arial"/>
          <w:b/>
        </w:rPr>
      </w:pPr>
    </w:p>
    <w:p w14:paraId="12344705" w14:textId="77777777" w:rsidR="000145C2" w:rsidRPr="00451828" w:rsidRDefault="000145C2" w:rsidP="00451828">
      <w:pPr>
        <w:spacing w:after="0" w:line="240" w:lineRule="auto"/>
        <w:jc w:val="both"/>
        <w:rPr>
          <w:rFonts w:ascii="Arial" w:hAnsi="Arial" w:cs="Arial"/>
          <w:b/>
        </w:rPr>
      </w:pPr>
      <w:r w:rsidRPr="00451828">
        <w:rPr>
          <w:rFonts w:ascii="Arial" w:hAnsi="Arial" w:cs="Arial"/>
          <w:b/>
        </w:rPr>
        <w:t>Izvor 5.1.001 Decentralizirana sredstva</w:t>
      </w:r>
    </w:p>
    <w:p w14:paraId="7A9555E4"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Decentralizirana sredstva se sredstva </w:t>
      </w:r>
      <w:r w:rsidRPr="00451828">
        <w:rPr>
          <w:rFonts w:ascii="Arial" w:eastAsia="Times New Roman" w:hAnsi="Arial" w:cs="Arial"/>
          <w:lang w:eastAsia="hr-HR"/>
        </w:rPr>
        <w:t xml:space="preserve">posebnim zakonima za osnovno i srednje školstvo preneseni na JLRS kao pomoći izravnanja za decentralizirane funkcije i zadovoljenje minimalnog standarda funkcioniranja škola. Ostvareni rashodi </w:t>
      </w:r>
      <w:r w:rsidRPr="00451828">
        <w:rPr>
          <w:rFonts w:ascii="Arial" w:hAnsi="Arial" w:cs="Arial"/>
        </w:rPr>
        <w:t xml:space="preserve">su u iznosu 154.444,35 eura. </w:t>
      </w:r>
    </w:p>
    <w:p w14:paraId="4E0D0C2E" w14:textId="77777777" w:rsidR="000145C2" w:rsidRPr="00451828" w:rsidRDefault="000145C2" w:rsidP="00451828">
      <w:pPr>
        <w:spacing w:after="0" w:line="240" w:lineRule="auto"/>
        <w:jc w:val="both"/>
        <w:rPr>
          <w:rFonts w:ascii="Arial" w:hAnsi="Arial" w:cs="Arial"/>
          <w:b/>
        </w:rPr>
      </w:pPr>
    </w:p>
    <w:p w14:paraId="65992064" w14:textId="77777777" w:rsidR="000145C2" w:rsidRPr="00451828" w:rsidRDefault="000145C2" w:rsidP="00451828">
      <w:pPr>
        <w:spacing w:after="0" w:line="240" w:lineRule="auto"/>
        <w:jc w:val="both"/>
        <w:rPr>
          <w:rFonts w:ascii="Arial" w:hAnsi="Arial" w:cs="Arial"/>
          <w:b/>
        </w:rPr>
      </w:pPr>
      <w:r w:rsidRPr="00451828">
        <w:rPr>
          <w:rFonts w:ascii="Arial" w:hAnsi="Arial" w:cs="Arial"/>
          <w:b/>
        </w:rPr>
        <w:t>Izvor 5.9.000001 Pomoći korisnika</w:t>
      </w:r>
    </w:p>
    <w:p w14:paraId="3E7C9ACF"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U financijskom planu Škole, Pomoći korisnika planirane su po više aktivnosti iz različitih proračuna koji su ne nadležni Školi. </w:t>
      </w:r>
    </w:p>
    <w:p w14:paraId="4D4BC20D"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Po tom se izvoru financiranja pokrivaju rashodi u aktivnosti produženog boravka gdje Općina Raša i Sv. Nedjelja sudjeluje u rashodima plaća zaposlenih u omjeru sa brojem učenika sa područja Općina, financira se prehrana učenika, nabava lektire i udžbenika, rashodi zaposlenih pomoćnika u nastavi iz projekta ESF, zavičajna nastava financirana od Istarske županije i drugi razni projekti i aktivnosti financirani od MZO i AZOO. </w:t>
      </w:r>
    </w:p>
    <w:p w14:paraId="6E60582B" w14:textId="77777777" w:rsidR="000145C2" w:rsidRPr="00451828" w:rsidRDefault="000145C2" w:rsidP="00451828">
      <w:pPr>
        <w:spacing w:after="0" w:line="240" w:lineRule="auto"/>
        <w:jc w:val="both"/>
        <w:rPr>
          <w:rFonts w:ascii="Arial" w:hAnsi="Arial" w:cs="Arial"/>
          <w:highlight w:val="yellow"/>
        </w:rPr>
      </w:pPr>
    </w:p>
    <w:p w14:paraId="01235599" w14:textId="77777777" w:rsidR="000145C2" w:rsidRPr="00451828" w:rsidRDefault="000145C2" w:rsidP="00451828">
      <w:pPr>
        <w:spacing w:after="0" w:line="240" w:lineRule="auto"/>
        <w:jc w:val="both"/>
        <w:rPr>
          <w:rFonts w:ascii="Arial" w:hAnsi="Arial" w:cs="Arial"/>
          <w:b/>
        </w:rPr>
      </w:pPr>
      <w:r w:rsidRPr="00451828">
        <w:rPr>
          <w:rFonts w:ascii="Arial" w:hAnsi="Arial" w:cs="Arial"/>
          <w:b/>
        </w:rPr>
        <w:t>Izvor 5.9.000003 Pomoći – državna riznica</w:t>
      </w:r>
    </w:p>
    <w:p w14:paraId="43977851" w14:textId="77777777" w:rsidR="000145C2" w:rsidRPr="00451828" w:rsidRDefault="000145C2" w:rsidP="00451828">
      <w:pPr>
        <w:spacing w:after="0" w:line="240" w:lineRule="auto"/>
        <w:jc w:val="both"/>
        <w:rPr>
          <w:rFonts w:ascii="Arial" w:hAnsi="Arial" w:cs="Arial"/>
        </w:rPr>
      </w:pPr>
      <w:r w:rsidRPr="00451828">
        <w:rPr>
          <w:rFonts w:ascii="Arial" w:hAnsi="Arial" w:cs="Arial"/>
        </w:rPr>
        <w:t xml:space="preserve">Sredstva su planirana za financiranje plaća i materijalnih prava zaposlenika na teret MZOM. </w:t>
      </w:r>
    </w:p>
    <w:p w14:paraId="24EF9BF0" w14:textId="77777777" w:rsidR="000145C2" w:rsidRPr="00451828" w:rsidRDefault="000145C2" w:rsidP="00451828">
      <w:pPr>
        <w:spacing w:after="0" w:line="240" w:lineRule="auto"/>
        <w:jc w:val="both"/>
        <w:rPr>
          <w:rFonts w:ascii="Arial" w:hAnsi="Arial" w:cs="Arial"/>
          <w:b/>
          <w:highlight w:val="yellow"/>
        </w:rPr>
      </w:pPr>
    </w:p>
    <w:p w14:paraId="173E0355" w14:textId="77777777" w:rsidR="000145C2" w:rsidRPr="00451828" w:rsidRDefault="000145C2" w:rsidP="00451828">
      <w:pPr>
        <w:spacing w:after="0" w:line="240" w:lineRule="auto"/>
        <w:jc w:val="both"/>
        <w:rPr>
          <w:rFonts w:ascii="Arial" w:hAnsi="Arial" w:cs="Arial"/>
          <w:b/>
        </w:rPr>
      </w:pPr>
      <w:r w:rsidRPr="00451828">
        <w:rPr>
          <w:rFonts w:ascii="Arial" w:hAnsi="Arial" w:cs="Arial"/>
          <w:b/>
        </w:rPr>
        <w:t>Izvor 6.9.000001 Donacije</w:t>
      </w:r>
    </w:p>
    <w:p w14:paraId="41128FBF" w14:textId="77777777" w:rsidR="000145C2" w:rsidRPr="00451828" w:rsidRDefault="000145C2" w:rsidP="00451828">
      <w:pPr>
        <w:spacing w:after="0" w:line="240" w:lineRule="auto"/>
        <w:jc w:val="both"/>
        <w:rPr>
          <w:rFonts w:ascii="Arial" w:hAnsi="Arial" w:cs="Arial"/>
        </w:rPr>
      </w:pPr>
      <w:r w:rsidRPr="00451828">
        <w:rPr>
          <w:rFonts w:ascii="Arial" w:hAnsi="Arial" w:cs="Arial"/>
        </w:rPr>
        <w:t>U izvoru financiranja Donacije ostvareno je 153.317,94 rashoda i to kao donacije u naravi od strane Valamara kao gotovi obroci i donacijama učionica te donacijama za obnovu dvorane.</w:t>
      </w:r>
    </w:p>
    <w:p w14:paraId="00217140" w14:textId="77777777" w:rsidR="000145C2" w:rsidRPr="00451828" w:rsidRDefault="000145C2" w:rsidP="00451828">
      <w:pPr>
        <w:spacing w:after="0" w:line="240" w:lineRule="auto"/>
        <w:jc w:val="both"/>
        <w:rPr>
          <w:rFonts w:ascii="Arial" w:hAnsi="Arial" w:cs="Arial"/>
        </w:rPr>
      </w:pPr>
    </w:p>
    <w:p w14:paraId="162B469A" w14:textId="77777777" w:rsidR="000145C2" w:rsidRPr="00451828" w:rsidRDefault="000145C2" w:rsidP="00451828">
      <w:pPr>
        <w:spacing w:after="0" w:line="240" w:lineRule="auto"/>
        <w:jc w:val="both"/>
        <w:rPr>
          <w:rFonts w:ascii="Arial" w:hAnsi="Arial" w:cs="Arial"/>
        </w:rPr>
      </w:pPr>
    </w:p>
    <w:p w14:paraId="45C17A87" w14:textId="77777777" w:rsidR="000145C2" w:rsidRPr="00451828" w:rsidRDefault="000145C2" w:rsidP="00451828">
      <w:pPr>
        <w:spacing w:after="0" w:line="240" w:lineRule="auto"/>
        <w:jc w:val="both"/>
        <w:rPr>
          <w:rFonts w:ascii="Arial" w:hAnsi="Arial" w:cs="Arial"/>
        </w:rPr>
      </w:pPr>
    </w:p>
    <w:p w14:paraId="5C833F6D" w14:textId="77777777" w:rsidR="000145C2" w:rsidRPr="00451828" w:rsidRDefault="000145C2" w:rsidP="00451828">
      <w:pPr>
        <w:spacing w:after="0" w:line="240" w:lineRule="auto"/>
        <w:rPr>
          <w:rFonts w:ascii="Arial" w:hAnsi="Arial" w:cs="Arial"/>
          <w:b/>
        </w:rPr>
      </w:pPr>
      <w:r w:rsidRPr="00451828">
        <w:rPr>
          <w:rFonts w:ascii="Arial" w:hAnsi="Arial" w:cs="Arial"/>
          <w:b/>
        </w:rPr>
        <w:t>Rezultat poslovanja- višak prihoda</w:t>
      </w:r>
    </w:p>
    <w:p w14:paraId="32252B3D" w14:textId="77777777" w:rsidR="000145C2" w:rsidRPr="00451828" w:rsidRDefault="000145C2" w:rsidP="00451828">
      <w:pPr>
        <w:spacing w:after="0" w:line="240" w:lineRule="auto"/>
        <w:rPr>
          <w:rFonts w:ascii="Arial" w:hAnsi="Arial" w:cs="Arial"/>
        </w:rPr>
      </w:pPr>
    </w:p>
    <w:p w14:paraId="56F8998D" w14:textId="77777777" w:rsidR="000145C2" w:rsidRPr="00451828" w:rsidRDefault="000145C2" w:rsidP="00451828">
      <w:pPr>
        <w:spacing w:line="240" w:lineRule="auto"/>
        <w:jc w:val="both"/>
        <w:rPr>
          <w:rFonts w:ascii="Arial" w:hAnsi="Arial" w:cs="Arial"/>
        </w:rPr>
      </w:pPr>
      <w:r w:rsidRPr="00451828">
        <w:rPr>
          <w:rFonts w:ascii="Arial" w:hAnsi="Arial" w:cs="Arial"/>
        </w:rPr>
        <w:t xml:space="preserve">Omjer ostvarenih prihoda i rashoda u izvještajnom razdoblju te uključivanjem prenesenog viška i manjka iz prethodnih godina škola je ostvarila manjak u iznosu od 334,03 eura. Rezultat poslovanje manjak jer se preseni višak iz prethodnih godina u cijelosti utrošio prema Odluci o raspodjeli rezultata. </w:t>
      </w:r>
    </w:p>
    <w:p w14:paraId="1A27A0A0" w14:textId="77777777" w:rsidR="000145C2" w:rsidRPr="00B923D9" w:rsidRDefault="000145C2" w:rsidP="00451828">
      <w:pPr>
        <w:spacing w:after="0" w:line="240" w:lineRule="auto"/>
        <w:rPr>
          <w:rFonts w:ascii="Arial" w:hAnsi="Arial" w:cs="Arial"/>
        </w:rPr>
      </w:pPr>
      <w:r w:rsidRPr="00451828">
        <w:rPr>
          <w:rFonts w:ascii="Arial" w:hAnsi="Arial" w:cs="Arial"/>
        </w:rPr>
        <w:t>Iskazivanje rezultata po izvorima financiranja:</w:t>
      </w:r>
    </w:p>
    <w:p w14:paraId="7D49CAE6" w14:textId="59235DA3" w:rsidR="000145C2" w:rsidRPr="00B923D9" w:rsidRDefault="00B923D9" w:rsidP="00B923D9">
      <w:pPr>
        <w:spacing w:after="0" w:line="240" w:lineRule="auto"/>
        <w:jc w:val="right"/>
        <w:rPr>
          <w:rFonts w:ascii="Arial" w:hAnsi="Arial" w:cs="Arial"/>
          <w:sz w:val="20"/>
          <w:szCs w:val="20"/>
        </w:rPr>
      </w:pPr>
      <w:r w:rsidRPr="00B923D9">
        <w:rPr>
          <w:rFonts w:ascii="Arial" w:hAnsi="Arial" w:cs="Arial"/>
          <w:sz w:val="20"/>
          <w:szCs w:val="20"/>
        </w:rPr>
        <w:t>U EUR</w:t>
      </w:r>
    </w:p>
    <w:tbl>
      <w:tblPr>
        <w:tblW w:w="10491" w:type="dxa"/>
        <w:tblInd w:w="-431" w:type="dxa"/>
        <w:tblLayout w:type="fixed"/>
        <w:tblLook w:val="04A0" w:firstRow="1" w:lastRow="0" w:firstColumn="1" w:lastColumn="0" w:noHBand="0" w:noVBand="1"/>
      </w:tblPr>
      <w:tblGrid>
        <w:gridCol w:w="1135"/>
        <w:gridCol w:w="1291"/>
        <w:gridCol w:w="1686"/>
        <w:gridCol w:w="1417"/>
        <w:gridCol w:w="1418"/>
        <w:gridCol w:w="1276"/>
        <w:gridCol w:w="1152"/>
        <w:gridCol w:w="1116"/>
      </w:tblGrid>
      <w:tr w:rsidR="00DB6032" w:rsidRPr="00DB6032" w14:paraId="2FEBB08C" w14:textId="77777777" w:rsidTr="006941FF">
        <w:trPr>
          <w:trHeight w:val="288"/>
        </w:trPr>
        <w:tc>
          <w:tcPr>
            <w:tcW w:w="1135" w:type="dxa"/>
            <w:tcBorders>
              <w:top w:val="single" w:sz="4" w:space="0" w:color="auto"/>
              <w:left w:val="single" w:sz="4" w:space="0" w:color="auto"/>
              <w:bottom w:val="nil"/>
              <w:right w:val="nil"/>
            </w:tcBorders>
            <w:shd w:val="clear" w:color="000000" w:fill="A6A6A6"/>
            <w:noWrap/>
            <w:vAlign w:val="center"/>
            <w:hideMark/>
          </w:tcPr>
          <w:p w14:paraId="05C3A1C9" w14:textId="77777777" w:rsidR="00DB6032" w:rsidRPr="00DB6032" w:rsidRDefault="00DB6032" w:rsidP="00DB6032">
            <w:pPr>
              <w:spacing w:after="0" w:line="240" w:lineRule="auto"/>
              <w:rPr>
                <w:rFonts w:ascii="Arial" w:eastAsia="Times New Roman" w:hAnsi="Arial" w:cs="Arial"/>
                <w:color w:val="000000"/>
                <w:sz w:val="20"/>
                <w:szCs w:val="20"/>
                <w:lang w:eastAsia="hr-HR"/>
              </w:rPr>
            </w:pPr>
            <w:r w:rsidRPr="00DB6032">
              <w:rPr>
                <w:rFonts w:ascii="Arial" w:eastAsia="Times New Roman" w:hAnsi="Arial" w:cs="Arial"/>
                <w:color w:val="000000"/>
                <w:sz w:val="20"/>
                <w:szCs w:val="20"/>
                <w:lang w:eastAsia="hr-HR"/>
              </w:rPr>
              <w:t> </w:t>
            </w:r>
          </w:p>
        </w:tc>
        <w:tc>
          <w:tcPr>
            <w:tcW w:w="1291" w:type="dxa"/>
            <w:tcBorders>
              <w:top w:val="single" w:sz="4" w:space="0" w:color="auto"/>
              <w:left w:val="nil"/>
              <w:bottom w:val="nil"/>
              <w:right w:val="nil"/>
            </w:tcBorders>
            <w:shd w:val="clear" w:color="000000" w:fill="A6A6A6"/>
            <w:noWrap/>
            <w:vAlign w:val="center"/>
            <w:hideMark/>
          </w:tcPr>
          <w:p w14:paraId="3D22465B" w14:textId="77777777" w:rsidR="00DB6032" w:rsidRPr="00DB6032" w:rsidRDefault="00DB6032" w:rsidP="00DB6032">
            <w:pPr>
              <w:spacing w:after="0" w:line="240" w:lineRule="auto"/>
              <w:rPr>
                <w:rFonts w:ascii="Arial" w:eastAsia="Times New Roman" w:hAnsi="Arial" w:cs="Arial"/>
                <w:color w:val="000000"/>
                <w:sz w:val="20"/>
                <w:szCs w:val="20"/>
                <w:lang w:eastAsia="hr-HR"/>
              </w:rPr>
            </w:pPr>
            <w:r w:rsidRPr="00DB6032">
              <w:rPr>
                <w:rFonts w:ascii="Arial" w:eastAsia="Times New Roman" w:hAnsi="Arial" w:cs="Arial"/>
                <w:color w:val="000000"/>
                <w:sz w:val="20"/>
                <w:szCs w:val="20"/>
                <w:lang w:eastAsia="hr-HR"/>
              </w:rPr>
              <w:t> </w:t>
            </w:r>
          </w:p>
        </w:tc>
        <w:tc>
          <w:tcPr>
            <w:tcW w:w="1686" w:type="dxa"/>
            <w:tcBorders>
              <w:top w:val="single" w:sz="4" w:space="0" w:color="auto"/>
              <w:left w:val="nil"/>
              <w:bottom w:val="nil"/>
              <w:right w:val="single" w:sz="4" w:space="0" w:color="auto"/>
            </w:tcBorders>
            <w:shd w:val="clear" w:color="000000" w:fill="A6A6A6"/>
            <w:noWrap/>
            <w:vAlign w:val="center"/>
            <w:hideMark/>
          </w:tcPr>
          <w:p w14:paraId="66F1EAF5" w14:textId="77777777" w:rsidR="00DB6032" w:rsidRPr="00DB6032" w:rsidRDefault="00DB6032" w:rsidP="00DB6032">
            <w:pPr>
              <w:spacing w:after="0" w:line="240" w:lineRule="auto"/>
              <w:rPr>
                <w:rFonts w:ascii="Arial" w:eastAsia="Times New Roman" w:hAnsi="Arial" w:cs="Arial"/>
                <w:color w:val="000000"/>
                <w:sz w:val="20"/>
                <w:szCs w:val="20"/>
                <w:lang w:eastAsia="hr-HR"/>
              </w:rPr>
            </w:pPr>
            <w:r w:rsidRPr="00DB6032">
              <w:rPr>
                <w:rFonts w:ascii="Arial" w:eastAsia="Times New Roman" w:hAnsi="Arial" w:cs="Arial"/>
                <w:color w:val="000000"/>
                <w:sz w:val="20"/>
                <w:szCs w:val="20"/>
                <w:lang w:eastAsia="hr-HR"/>
              </w:rPr>
              <w:t> </w:t>
            </w:r>
          </w:p>
        </w:tc>
        <w:tc>
          <w:tcPr>
            <w:tcW w:w="4111"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69CFA127" w14:textId="77777777" w:rsidR="00DB6032" w:rsidRPr="00DB6032" w:rsidRDefault="00DB6032" w:rsidP="00DB6032">
            <w:pPr>
              <w:spacing w:after="0" w:line="240" w:lineRule="auto"/>
              <w:jc w:val="center"/>
              <w:rPr>
                <w:rFonts w:ascii="Arial" w:eastAsia="Times New Roman" w:hAnsi="Arial" w:cs="Arial"/>
                <w:b/>
                <w:bCs/>
                <w:color w:val="000000"/>
                <w:sz w:val="20"/>
                <w:szCs w:val="20"/>
                <w:lang w:eastAsia="hr-HR"/>
              </w:rPr>
            </w:pPr>
            <w:r w:rsidRPr="00DB6032">
              <w:rPr>
                <w:rFonts w:ascii="Arial" w:eastAsia="Times New Roman" w:hAnsi="Arial" w:cs="Arial"/>
                <w:b/>
                <w:bCs/>
                <w:color w:val="000000"/>
                <w:sz w:val="20"/>
                <w:szCs w:val="20"/>
                <w:lang w:eastAsia="hr-HR"/>
              </w:rPr>
              <w:t>Realizacija tekuća godina</w:t>
            </w:r>
          </w:p>
        </w:tc>
        <w:tc>
          <w:tcPr>
            <w:tcW w:w="1152" w:type="dxa"/>
            <w:tcBorders>
              <w:top w:val="single" w:sz="4" w:space="0" w:color="auto"/>
              <w:left w:val="nil"/>
              <w:bottom w:val="nil"/>
              <w:right w:val="nil"/>
            </w:tcBorders>
            <w:shd w:val="clear" w:color="000000" w:fill="A6A6A6"/>
            <w:noWrap/>
            <w:vAlign w:val="center"/>
            <w:hideMark/>
          </w:tcPr>
          <w:p w14:paraId="5D664170" w14:textId="77777777" w:rsidR="00DB6032" w:rsidRPr="00DB6032" w:rsidRDefault="00DB6032" w:rsidP="00DB6032">
            <w:pPr>
              <w:spacing w:after="0" w:line="240" w:lineRule="auto"/>
              <w:rPr>
                <w:rFonts w:ascii="Arial" w:eastAsia="Times New Roman" w:hAnsi="Arial" w:cs="Arial"/>
                <w:b/>
                <w:bCs/>
                <w:color w:val="000000"/>
                <w:sz w:val="20"/>
                <w:szCs w:val="20"/>
                <w:lang w:eastAsia="hr-HR"/>
              </w:rPr>
            </w:pPr>
            <w:r w:rsidRPr="00DB6032">
              <w:rPr>
                <w:rFonts w:ascii="Arial" w:eastAsia="Times New Roman" w:hAnsi="Arial" w:cs="Arial"/>
                <w:b/>
                <w:bCs/>
                <w:color w:val="000000"/>
                <w:sz w:val="20"/>
                <w:szCs w:val="20"/>
                <w:lang w:eastAsia="hr-HR"/>
              </w:rPr>
              <w:t> </w:t>
            </w:r>
          </w:p>
        </w:tc>
        <w:tc>
          <w:tcPr>
            <w:tcW w:w="1116" w:type="dxa"/>
            <w:tcBorders>
              <w:top w:val="single" w:sz="4" w:space="0" w:color="auto"/>
              <w:left w:val="single" w:sz="4" w:space="0" w:color="auto"/>
              <w:bottom w:val="nil"/>
              <w:right w:val="single" w:sz="4" w:space="0" w:color="auto"/>
            </w:tcBorders>
            <w:shd w:val="clear" w:color="000000" w:fill="A6A6A6"/>
            <w:noWrap/>
            <w:vAlign w:val="center"/>
            <w:hideMark/>
          </w:tcPr>
          <w:p w14:paraId="36E95196" w14:textId="77777777" w:rsidR="00DB6032" w:rsidRPr="00DB6032" w:rsidRDefault="00DB6032" w:rsidP="00DB6032">
            <w:pPr>
              <w:spacing w:after="0" w:line="240" w:lineRule="auto"/>
              <w:rPr>
                <w:rFonts w:ascii="Arial" w:eastAsia="Times New Roman" w:hAnsi="Arial" w:cs="Arial"/>
                <w:b/>
                <w:bCs/>
                <w:color w:val="000000"/>
                <w:sz w:val="20"/>
                <w:szCs w:val="20"/>
                <w:lang w:eastAsia="hr-HR"/>
              </w:rPr>
            </w:pPr>
            <w:r w:rsidRPr="00DB6032">
              <w:rPr>
                <w:rFonts w:ascii="Arial" w:eastAsia="Times New Roman" w:hAnsi="Arial" w:cs="Arial"/>
                <w:b/>
                <w:bCs/>
                <w:color w:val="000000"/>
                <w:sz w:val="20"/>
                <w:szCs w:val="20"/>
                <w:lang w:eastAsia="hr-HR"/>
              </w:rPr>
              <w:t> </w:t>
            </w:r>
          </w:p>
        </w:tc>
      </w:tr>
      <w:tr w:rsidR="00DB6032" w:rsidRPr="00DB6032" w14:paraId="2CA61D40" w14:textId="77777777" w:rsidTr="006941FF">
        <w:trPr>
          <w:trHeight w:val="720"/>
        </w:trPr>
        <w:tc>
          <w:tcPr>
            <w:tcW w:w="4112" w:type="dxa"/>
            <w:gridSpan w:val="3"/>
            <w:tcBorders>
              <w:top w:val="nil"/>
              <w:left w:val="single" w:sz="4" w:space="0" w:color="auto"/>
              <w:bottom w:val="single" w:sz="4" w:space="0" w:color="auto"/>
              <w:right w:val="single" w:sz="4" w:space="0" w:color="auto"/>
            </w:tcBorders>
            <w:shd w:val="clear" w:color="000000" w:fill="A6A6A6"/>
            <w:vAlign w:val="center"/>
            <w:hideMark/>
          </w:tcPr>
          <w:p w14:paraId="7FE0C884" w14:textId="77777777" w:rsidR="00DB6032" w:rsidRPr="00DB6032" w:rsidRDefault="00DB6032" w:rsidP="00DB6032">
            <w:pPr>
              <w:spacing w:after="0" w:line="240" w:lineRule="auto"/>
              <w:jc w:val="center"/>
              <w:rPr>
                <w:rFonts w:ascii="Arial" w:eastAsia="Times New Roman" w:hAnsi="Arial" w:cs="Arial"/>
                <w:b/>
                <w:bCs/>
                <w:color w:val="000000"/>
                <w:lang w:eastAsia="hr-HR"/>
              </w:rPr>
            </w:pPr>
            <w:r w:rsidRPr="00DB6032">
              <w:rPr>
                <w:rFonts w:ascii="Arial" w:eastAsia="Times New Roman" w:hAnsi="Arial" w:cs="Arial"/>
                <w:b/>
                <w:bCs/>
                <w:color w:val="000000"/>
                <w:lang w:eastAsia="hr-HR"/>
              </w:rPr>
              <w:t>Izvori financiranja</w:t>
            </w:r>
          </w:p>
        </w:tc>
        <w:tc>
          <w:tcPr>
            <w:tcW w:w="1417" w:type="dxa"/>
            <w:tcBorders>
              <w:top w:val="nil"/>
              <w:left w:val="nil"/>
              <w:bottom w:val="single" w:sz="4" w:space="0" w:color="auto"/>
              <w:right w:val="single" w:sz="4" w:space="0" w:color="auto"/>
            </w:tcBorders>
            <w:shd w:val="clear" w:color="000000" w:fill="A6A6A6"/>
            <w:vAlign w:val="center"/>
            <w:hideMark/>
          </w:tcPr>
          <w:p w14:paraId="6D79721A" w14:textId="77777777" w:rsidR="00DB6032" w:rsidRPr="00DB6032" w:rsidRDefault="00DB6032" w:rsidP="00DB6032">
            <w:pPr>
              <w:spacing w:after="0" w:line="240" w:lineRule="auto"/>
              <w:jc w:val="center"/>
              <w:rPr>
                <w:rFonts w:ascii="Arial" w:eastAsia="Times New Roman" w:hAnsi="Arial" w:cs="Arial"/>
                <w:b/>
                <w:bCs/>
                <w:color w:val="000000"/>
                <w:sz w:val="18"/>
                <w:szCs w:val="18"/>
                <w:lang w:eastAsia="hr-HR"/>
              </w:rPr>
            </w:pPr>
            <w:r w:rsidRPr="00DB6032">
              <w:rPr>
                <w:rFonts w:ascii="Arial" w:eastAsia="Times New Roman" w:hAnsi="Arial" w:cs="Arial"/>
                <w:b/>
                <w:bCs/>
                <w:color w:val="000000"/>
                <w:sz w:val="18"/>
                <w:szCs w:val="18"/>
                <w:lang w:eastAsia="hr-HR"/>
              </w:rPr>
              <w:t xml:space="preserve">Ostavreni prihodi </w:t>
            </w:r>
          </w:p>
        </w:tc>
        <w:tc>
          <w:tcPr>
            <w:tcW w:w="1418" w:type="dxa"/>
            <w:tcBorders>
              <w:top w:val="nil"/>
              <w:left w:val="nil"/>
              <w:bottom w:val="single" w:sz="4" w:space="0" w:color="auto"/>
              <w:right w:val="single" w:sz="4" w:space="0" w:color="auto"/>
            </w:tcBorders>
            <w:shd w:val="clear" w:color="000000" w:fill="A6A6A6"/>
            <w:vAlign w:val="center"/>
            <w:hideMark/>
          </w:tcPr>
          <w:p w14:paraId="671B3CEA" w14:textId="77777777" w:rsidR="00DB6032" w:rsidRPr="00DB6032" w:rsidRDefault="00DB6032" w:rsidP="00DB6032">
            <w:pPr>
              <w:spacing w:after="0" w:line="240" w:lineRule="auto"/>
              <w:jc w:val="center"/>
              <w:rPr>
                <w:rFonts w:ascii="Arial" w:eastAsia="Times New Roman" w:hAnsi="Arial" w:cs="Arial"/>
                <w:b/>
                <w:bCs/>
                <w:color w:val="000000"/>
                <w:sz w:val="18"/>
                <w:szCs w:val="18"/>
                <w:lang w:eastAsia="hr-HR"/>
              </w:rPr>
            </w:pPr>
            <w:r w:rsidRPr="00DB6032">
              <w:rPr>
                <w:rFonts w:ascii="Arial" w:eastAsia="Times New Roman" w:hAnsi="Arial" w:cs="Arial"/>
                <w:b/>
                <w:bCs/>
                <w:color w:val="000000"/>
                <w:sz w:val="18"/>
                <w:szCs w:val="18"/>
                <w:lang w:eastAsia="hr-HR"/>
              </w:rPr>
              <w:t>Obračunati rashodi</w:t>
            </w:r>
          </w:p>
        </w:tc>
        <w:tc>
          <w:tcPr>
            <w:tcW w:w="1276" w:type="dxa"/>
            <w:tcBorders>
              <w:top w:val="nil"/>
              <w:left w:val="nil"/>
              <w:bottom w:val="single" w:sz="4" w:space="0" w:color="auto"/>
              <w:right w:val="single" w:sz="4" w:space="0" w:color="auto"/>
            </w:tcBorders>
            <w:shd w:val="clear" w:color="000000" w:fill="A6A6A6"/>
            <w:vAlign w:val="center"/>
            <w:hideMark/>
          </w:tcPr>
          <w:p w14:paraId="1AFCC563" w14:textId="77777777" w:rsidR="00DB6032" w:rsidRPr="00DB6032" w:rsidRDefault="00DB6032" w:rsidP="00DB6032">
            <w:pPr>
              <w:spacing w:after="0" w:line="240" w:lineRule="auto"/>
              <w:jc w:val="center"/>
              <w:rPr>
                <w:rFonts w:ascii="Arial" w:eastAsia="Times New Roman" w:hAnsi="Arial" w:cs="Arial"/>
                <w:b/>
                <w:bCs/>
                <w:color w:val="000000"/>
                <w:sz w:val="18"/>
                <w:szCs w:val="18"/>
                <w:lang w:eastAsia="hr-HR"/>
              </w:rPr>
            </w:pPr>
            <w:r w:rsidRPr="00DB6032">
              <w:rPr>
                <w:rFonts w:ascii="Arial" w:eastAsia="Times New Roman" w:hAnsi="Arial" w:cs="Arial"/>
                <w:b/>
                <w:bCs/>
                <w:color w:val="000000"/>
                <w:sz w:val="18"/>
                <w:szCs w:val="18"/>
                <w:lang w:eastAsia="hr-HR"/>
              </w:rPr>
              <w:t>Razlika prihodi</w:t>
            </w:r>
          </w:p>
        </w:tc>
        <w:tc>
          <w:tcPr>
            <w:tcW w:w="1152" w:type="dxa"/>
            <w:tcBorders>
              <w:top w:val="nil"/>
              <w:left w:val="nil"/>
              <w:bottom w:val="single" w:sz="4" w:space="0" w:color="auto"/>
              <w:right w:val="single" w:sz="4" w:space="0" w:color="auto"/>
            </w:tcBorders>
            <w:shd w:val="clear" w:color="000000" w:fill="A6A6A6"/>
            <w:vAlign w:val="center"/>
            <w:hideMark/>
          </w:tcPr>
          <w:p w14:paraId="6E2D1B6A" w14:textId="77777777" w:rsidR="00DB6032" w:rsidRPr="00DB6032" w:rsidRDefault="00DB6032" w:rsidP="00DB6032">
            <w:pPr>
              <w:spacing w:after="0" w:line="240" w:lineRule="auto"/>
              <w:jc w:val="center"/>
              <w:rPr>
                <w:rFonts w:ascii="Arial" w:eastAsia="Times New Roman" w:hAnsi="Arial" w:cs="Arial"/>
                <w:b/>
                <w:bCs/>
                <w:color w:val="000000"/>
                <w:sz w:val="18"/>
                <w:szCs w:val="18"/>
                <w:lang w:eastAsia="hr-HR"/>
              </w:rPr>
            </w:pPr>
            <w:r w:rsidRPr="00DB6032">
              <w:rPr>
                <w:rFonts w:ascii="Arial" w:eastAsia="Times New Roman" w:hAnsi="Arial" w:cs="Arial"/>
                <w:b/>
                <w:bCs/>
                <w:color w:val="000000"/>
                <w:sz w:val="18"/>
                <w:szCs w:val="18"/>
                <w:lang w:eastAsia="hr-HR"/>
              </w:rPr>
              <w:t>Realizirani višak /manjak</w:t>
            </w:r>
          </w:p>
        </w:tc>
        <w:tc>
          <w:tcPr>
            <w:tcW w:w="1116" w:type="dxa"/>
            <w:tcBorders>
              <w:top w:val="nil"/>
              <w:left w:val="nil"/>
              <w:bottom w:val="single" w:sz="4" w:space="0" w:color="auto"/>
              <w:right w:val="single" w:sz="4" w:space="0" w:color="auto"/>
            </w:tcBorders>
            <w:shd w:val="clear" w:color="000000" w:fill="A6A6A6"/>
            <w:vAlign w:val="center"/>
            <w:hideMark/>
          </w:tcPr>
          <w:p w14:paraId="5381910A" w14:textId="77777777" w:rsidR="00DB6032" w:rsidRPr="00DB6032" w:rsidRDefault="00DB6032" w:rsidP="00DB6032">
            <w:pPr>
              <w:spacing w:after="0" w:line="240" w:lineRule="auto"/>
              <w:jc w:val="center"/>
              <w:rPr>
                <w:rFonts w:ascii="Arial" w:eastAsia="Times New Roman" w:hAnsi="Arial" w:cs="Arial"/>
                <w:b/>
                <w:bCs/>
                <w:color w:val="000000"/>
                <w:sz w:val="18"/>
                <w:szCs w:val="18"/>
                <w:lang w:eastAsia="hr-HR"/>
              </w:rPr>
            </w:pPr>
            <w:r w:rsidRPr="00DB6032">
              <w:rPr>
                <w:rFonts w:ascii="Arial" w:eastAsia="Times New Roman" w:hAnsi="Arial" w:cs="Arial"/>
                <w:b/>
                <w:bCs/>
                <w:color w:val="000000"/>
                <w:sz w:val="18"/>
                <w:szCs w:val="18"/>
                <w:lang w:eastAsia="hr-HR"/>
              </w:rPr>
              <w:t>Rezultati poslov. po izvorima</w:t>
            </w:r>
          </w:p>
        </w:tc>
      </w:tr>
      <w:tr w:rsidR="00DB6032" w:rsidRPr="00DB6032" w14:paraId="35B313F8" w14:textId="77777777" w:rsidTr="006941FF">
        <w:trPr>
          <w:trHeight w:val="6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BBCFA4F" w14:textId="77777777" w:rsidR="00DB6032" w:rsidRPr="00DB6032" w:rsidRDefault="00DB6032" w:rsidP="00DB6032">
            <w:pPr>
              <w:spacing w:after="0" w:line="240" w:lineRule="auto"/>
              <w:jc w:val="right"/>
              <w:rPr>
                <w:rFonts w:ascii="Arial" w:eastAsia="Times New Roman" w:hAnsi="Arial" w:cs="Arial"/>
                <w:sz w:val="18"/>
                <w:szCs w:val="18"/>
                <w:lang w:eastAsia="hr-HR"/>
              </w:rPr>
            </w:pPr>
            <w:r w:rsidRPr="00DB6032">
              <w:rPr>
                <w:rFonts w:ascii="Arial" w:eastAsia="Times New Roman" w:hAnsi="Arial" w:cs="Arial"/>
                <w:sz w:val="18"/>
                <w:szCs w:val="18"/>
                <w:lang w:eastAsia="hr-HR"/>
              </w:rPr>
              <w:t>1.1.001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BDBB5A4"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IZ NADLEŽNOG PRORAČUNA</w:t>
            </w:r>
          </w:p>
        </w:tc>
        <w:tc>
          <w:tcPr>
            <w:tcW w:w="1417" w:type="dxa"/>
            <w:tcBorders>
              <w:top w:val="nil"/>
              <w:left w:val="nil"/>
              <w:bottom w:val="single" w:sz="4" w:space="0" w:color="auto"/>
              <w:right w:val="single" w:sz="4" w:space="0" w:color="auto"/>
            </w:tcBorders>
            <w:shd w:val="clear" w:color="auto" w:fill="auto"/>
            <w:noWrap/>
            <w:vAlign w:val="center"/>
            <w:hideMark/>
          </w:tcPr>
          <w:p w14:paraId="56D421A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181.243,14</w:t>
            </w:r>
          </w:p>
        </w:tc>
        <w:tc>
          <w:tcPr>
            <w:tcW w:w="1418" w:type="dxa"/>
            <w:tcBorders>
              <w:top w:val="nil"/>
              <w:left w:val="nil"/>
              <w:bottom w:val="single" w:sz="4" w:space="0" w:color="auto"/>
              <w:right w:val="single" w:sz="4" w:space="0" w:color="auto"/>
            </w:tcBorders>
            <w:shd w:val="clear" w:color="auto" w:fill="auto"/>
            <w:noWrap/>
            <w:vAlign w:val="center"/>
            <w:hideMark/>
          </w:tcPr>
          <w:p w14:paraId="231CE68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183.840,44</w:t>
            </w:r>
          </w:p>
        </w:tc>
        <w:tc>
          <w:tcPr>
            <w:tcW w:w="1276" w:type="dxa"/>
            <w:tcBorders>
              <w:top w:val="nil"/>
              <w:left w:val="nil"/>
              <w:bottom w:val="single" w:sz="4" w:space="0" w:color="auto"/>
              <w:right w:val="single" w:sz="4" w:space="0" w:color="auto"/>
            </w:tcBorders>
            <w:shd w:val="clear" w:color="auto" w:fill="auto"/>
            <w:noWrap/>
            <w:vAlign w:val="center"/>
            <w:hideMark/>
          </w:tcPr>
          <w:p w14:paraId="26C4AC7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-2.597,30</w:t>
            </w:r>
          </w:p>
        </w:tc>
        <w:tc>
          <w:tcPr>
            <w:tcW w:w="1152" w:type="dxa"/>
            <w:tcBorders>
              <w:top w:val="nil"/>
              <w:left w:val="nil"/>
              <w:bottom w:val="single" w:sz="4" w:space="0" w:color="auto"/>
              <w:right w:val="single" w:sz="4" w:space="0" w:color="auto"/>
            </w:tcBorders>
            <w:shd w:val="clear" w:color="auto" w:fill="auto"/>
            <w:noWrap/>
            <w:vAlign w:val="center"/>
            <w:hideMark/>
          </w:tcPr>
          <w:p w14:paraId="62197938"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16" w:type="dxa"/>
            <w:tcBorders>
              <w:top w:val="nil"/>
              <w:left w:val="nil"/>
              <w:bottom w:val="single" w:sz="4" w:space="0" w:color="auto"/>
              <w:right w:val="single" w:sz="4" w:space="0" w:color="auto"/>
            </w:tcBorders>
            <w:shd w:val="clear" w:color="auto" w:fill="auto"/>
            <w:noWrap/>
            <w:vAlign w:val="center"/>
            <w:hideMark/>
          </w:tcPr>
          <w:p w14:paraId="064C3C5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-2.597,30</w:t>
            </w:r>
          </w:p>
        </w:tc>
      </w:tr>
      <w:tr w:rsidR="00DB6032" w:rsidRPr="00DB6032" w14:paraId="2DA8D433" w14:textId="77777777" w:rsidTr="006941FF">
        <w:trPr>
          <w:trHeight w:val="6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11E670" w14:textId="77777777" w:rsidR="00DB6032" w:rsidRPr="00DB6032" w:rsidRDefault="00DB6032" w:rsidP="00DB6032">
            <w:pPr>
              <w:spacing w:after="0" w:line="240" w:lineRule="auto"/>
              <w:jc w:val="right"/>
              <w:rPr>
                <w:rFonts w:ascii="Arial" w:eastAsia="Times New Roman" w:hAnsi="Arial" w:cs="Arial"/>
                <w:sz w:val="18"/>
                <w:szCs w:val="18"/>
                <w:lang w:eastAsia="hr-HR"/>
              </w:rPr>
            </w:pPr>
            <w:r w:rsidRPr="00DB6032">
              <w:rPr>
                <w:rFonts w:ascii="Arial" w:eastAsia="Times New Roman" w:hAnsi="Arial" w:cs="Arial"/>
                <w:sz w:val="18"/>
                <w:szCs w:val="18"/>
                <w:lang w:eastAsia="hr-HR"/>
              </w:rPr>
              <w:t>1.1.003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3C22C41"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IZ NADLEŽNOG PRORAČUNA-rezultat</w:t>
            </w:r>
          </w:p>
        </w:tc>
        <w:tc>
          <w:tcPr>
            <w:tcW w:w="1417" w:type="dxa"/>
            <w:tcBorders>
              <w:top w:val="nil"/>
              <w:left w:val="nil"/>
              <w:bottom w:val="single" w:sz="4" w:space="0" w:color="auto"/>
              <w:right w:val="single" w:sz="4" w:space="0" w:color="auto"/>
            </w:tcBorders>
            <w:shd w:val="clear" w:color="auto" w:fill="auto"/>
            <w:noWrap/>
            <w:vAlign w:val="center"/>
            <w:hideMark/>
          </w:tcPr>
          <w:p w14:paraId="7B28A415"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2BBE2D"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2BAA9F"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52" w:type="dxa"/>
            <w:tcBorders>
              <w:top w:val="nil"/>
              <w:left w:val="nil"/>
              <w:bottom w:val="single" w:sz="4" w:space="0" w:color="auto"/>
              <w:right w:val="single" w:sz="4" w:space="0" w:color="auto"/>
            </w:tcBorders>
            <w:shd w:val="clear" w:color="auto" w:fill="auto"/>
            <w:noWrap/>
            <w:vAlign w:val="center"/>
            <w:hideMark/>
          </w:tcPr>
          <w:p w14:paraId="343D93A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-7.192,51</w:t>
            </w:r>
          </w:p>
        </w:tc>
        <w:tc>
          <w:tcPr>
            <w:tcW w:w="1116" w:type="dxa"/>
            <w:tcBorders>
              <w:top w:val="nil"/>
              <w:left w:val="nil"/>
              <w:bottom w:val="single" w:sz="4" w:space="0" w:color="auto"/>
              <w:right w:val="single" w:sz="4" w:space="0" w:color="auto"/>
            </w:tcBorders>
            <w:shd w:val="clear" w:color="auto" w:fill="auto"/>
            <w:noWrap/>
            <w:vAlign w:val="center"/>
            <w:hideMark/>
          </w:tcPr>
          <w:p w14:paraId="3955DA6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-7.192,51</w:t>
            </w:r>
          </w:p>
        </w:tc>
      </w:tr>
      <w:tr w:rsidR="006941FF" w:rsidRPr="00DB6032" w14:paraId="1BAF7AF5" w14:textId="77777777" w:rsidTr="006941FF">
        <w:trPr>
          <w:trHeight w:val="402"/>
        </w:trPr>
        <w:tc>
          <w:tcPr>
            <w:tcW w:w="1135" w:type="dxa"/>
            <w:tcBorders>
              <w:top w:val="nil"/>
              <w:left w:val="single" w:sz="4" w:space="0" w:color="auto"/>
              <w:bottom w:val="single" w:sz="4" w:space="0" w:color="auto"/>
              <w:right w:val="single" w:sz="4" w:space="0" w:color="auto"/>
            </w:tcBorders>
            <w:shd w:val="clear" w:color="000000" w:fill="D9D9D9"/>
            <w:noWrap/>
            <w:vAlign w:val="center"/>
            <w:hideMark/>
          </w:tcPr>
          <w:p w14:paraId="40E16B2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14:paraId="22D809EA"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OPĆI PRIHODI I PRIMICI</w:t>
            </w:r>
          </w:p>
        </w:tc>
        <w:tc>
          <w:tcPr>
            <w:tcW w:w="1417" w:type="dxa"/>
            <w:tcBorders>
              <w:top w:val="nil"/>
              <w:left w:val="nil"/>
              <w:bottom w:val="single" w:sz="4" w:space="0" w:color="auto"/>
              <w:right w:val="single" w:sz="4" w:space="0" w:color="auto"/>
            </w:tcBorders>
            <w:shd w:val="clear" w:color="000000" w:fill="D9D9D9"/>
            <w:noWrap/>
            <w:vAlign w:val="center"/>
            <w:hideMark/>
          </w:tcPr>
          <w:p w14:paraId="5501149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181.243,14</w:t>
            </w:r>
          </w:p>
        </w:tc>
        <w:tc>
          <w:tcPr>
            <w:tcW w:w="1418" w:type="dxa"/>
            <w:tcBorders>
              <w:top w:val="nil"/>
              <w:left w:val="nil"/>
              <w:bottom w:val="single" w:sz="4" w:space="0" w:color="auto"/>
              <w:right w:val="single" w:sz="4" w:space="0" w:color="auto"/>
            </w:tcBorders>
            <w:shd w:val="clear" w:color="000000" w:fill="D9D9D9"/>
            <w:noWrap/>
            <w:vAlign w:val="center"/>
            <w:hideMark/>
          </w:tcPr>
          <w:p w14:paraId="257F1895"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183.840,44</w:t>
            </w:r>
          </w:p>
        </w:tc>
        <w:tc>
          <w:tcPr>
            <w:tcW w:w="1276" w:type="dxa"/>
            <w:tcBorders>
              <w:top w:val="nil"/>
              <w:left w:val="nil"/>
              <w:bottom w:val="single" w:sz="4" w:space="0" w:color="auto"/>
              <w:right w:val="single" w:sz="4" w:space="0" w:color="auto"/>
            </w:tcBorders>
            <w:shd w:val="clear" w:color="000000" w:fill="D9D9D9"/>
            <w:noWrap/>
            <w:vAlign w:val="center"/>
            <w:hideMark/>
          </w:tcPr>
          <w:p w14:paraId="17DEC30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-2.597,30</w:t>
            </w:r>
          </w:p>
        </w:tc>
        <w:tc>
          <w:tcPr>
            <w:tcW w:w="1152" w:type="dxa"/>
            <w:tcBorders>
              <w:top w:val="nil"/>
              <w:left w:val="nil"/>
              <w:bottom w:val="single" w:sz="4" w:space="0" w:color="auto"/>
              <w:right w:val="single" w:sz="4" w:space="0" w:color="auto"/>
            </w:tcBorders>
            <w:shd w:val="clear" w:color="000000" w:fill="D9D9D9"/>
            <w:noWrap/>
            <w:vAlign w:val="center"/>
            <w:hideMark/>
          </w:tcPr>
          <w:p w14:paraId="57EDA90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-7.192,51</w:t>
            </w:r>
          </w:p>
        </w:tc>
        <w:tc>
          <w:tcPr>
            <w:tcW w:w="1116" w:type="dxa"/>
            <w:tcBorders>
              <w:top w:val="nil"/>
              <w:left w:val="nil"/>
              <w:bottom w:val="single" w:sz="4" w:space="0" w:color="auto"/>
              <w:right w:val="single" w:sz="4" w:space="0" w:color="auto"/>
            </w:tcBorders>
            <w:shd w:val="clear" w:color="000000" w:fill="D9D9D9"/>
            <w:noWrap/>
            <w:vAlign w:val="center"/>
            <w:hideMark/>
          </w:tcPr>
          <w:p w14:paraId="537A738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-9.789,81</w:t>
            </w:r>
          </w:p>
        </w:tc>
      </w:tr>
      <w:tr w:rsidR="00DB6032" w:rsidRPr="00DB6032" w14:paraId="3A81726C"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0CCC37"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3.9.000001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4033133"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xml:space="preserve">VLASTITI PRIHODI </w:t>
            </w:r>
          </w:p>
        </w:tc>
        <w:tc>
          <w:tcPr>
            <w:tcW w:w="1417" w:type="dxa"/>
            <w:tcBorders>
              <w:top w:val="nil"/>
              <w:left w:val="nil"/>
              <w:bottom w:val="single" w:sz="4" w:space="0" w:color="auto"/>
              <w:right w:val="single" w:sz="4" w:space="0" w:color="auto"/>
            </w:tcBorders>
            <w:shd w:val="clear" w:color="auto" w:fill="auto"/>
            <w:noWrap/>
            <w:vAlign w:val="center"/>
            <w:hideMark/>
          </w:tcPr>
          <w:p w14:paraId="2983357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2.734,79</w:t>
            </w:r>
          </w:p>
        </w:tc>
        <w:tc>
          <w:tcPr>
            <w:tcW w:w="1418" w:type="dxa"/>
            <w:tcBorders>
              <w:top w:val="nil"/>
              <w:left w:val="nil"/>
              <w:bottom w:val="single" w:sz="4" w:space="0" w:color="auto"/>
              <w:right w:val="single" w:sz="4" w:space="0" w:color="auto"/>
            </w:tcBorders>
            <w:shd w:val="clear" w:color="auto" w:fill="auto"/>
            <w:noWrap/>
            <w:vAlign w:val="center"/>
            <w:hideMark/>
          </w:tcPr>
          <w:p w14:paraId="29A7CC96"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1.000,00</w:t>
            </w:r>
          </w:p>
        </w:tc>
        <w:tc>
          <w:tcPr>
            <w:tcW w:w="1276" w:type="dxa"/>
            <w:tcBorders>
              <w:top w:val="nil"/>
              <w:left w:val="nil"/>
              <w:bottom w:val="single" w:sz="4" w:space="0" w:color="auto"/>
              <w:right w:val="single" w:sz="4" w:space="0" w:color="auto"/>
            </w:tcBorders>
            <w:shd w:val="clear" w:color="auto" w:fill="auto"/>
            <w:noWrap/>
            <w:vAlign w:val="center"/>
            <w:hideMark/>
          </w:tcPr>
          <w:p w14:paraId="2560579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1.734,79</w:t>
            </w:r>
          </w:p>
        </w:tc>
        <w:tc>
          <w:tcPr>
            <w:tcW w:w="1152" w:type="dxa"/>
            <w:tcBorders>
              <w:top w:val="nil"/>
              <w:left w:val="nil"/>
              <w:bottom w:val="single" w:sz="4" w:space="0" w:color="auto"/>
              <w:right w:val="single" w:sz="4" w:space="0" w:color="auto"/>
            </w:tcBorders>
            <w:shd w:val="clear" w:color="auto" w:fill="auto"/>
            <w:noWrap/>
            <w:vAlign w:val="center"/>
            <w:hideMark/>
          </w:tcPr>
          <w:p w14:paraId="7C0DA93A"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16" w:type="dxa"/>
            <w:tcBorders>
              <w:top w:val="nil"/>
              <w:left w:val="nil"/>
              <w:bottom w:val="single" w:sz="4" w:space="0" w:color="auto"/>
              <w:right w:val="single" w:sz="4" w:space="0" w:color="auto"/>
            </w:tcBorders>
            <w:shd w:val="clear" w:color="auto" w:fill="auto"/>
            <w:noWrap/>
            <w:vAlign w:val="center"/>
            <w:hideMark/>
          </w:tcPr>
          <w:p w14:paraId="332200B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1.734,79</w:t>
            </w:r>
          </w:p>
        </w:tc>
      </w:tr>
      <w:tr w:rsidR="00DB6032" w:rsidRPr="00DB6032" w14:paraId="6395A1BC"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30F773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3.9.000002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35C8A76"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xml:space="preserve">VLASTITI PRIHODI-rezultat </w:t>
            </w:r>
          </w:p>
        </w:tc>
        <w:tc>
          <w:tcPr>
            <w:tcW w:w="1417" w:type="dxa"/>
            <w:tcBorders>
              <w:top w:val="nil"/>
              <w:left w:val="nil"/>
              <w:bottom w:val="single" w:sz="4" w:space="0" w:color="auto"/>
              <w:right w:val="single" w:sz="4" w:space="0" w:color="auto"/>
            </w:tcBorders>
            <w:shd w:val="clear" w:color="auto" w:fill="auto"/>
            <w:noWrap/>
            <w:vAlign w:val="center"/>
            <w:hideMark/>
          </w:tcPr>
          <w:p w14:paraId="2038ADC8"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96F8E20"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3.379,68</w:t>
            </w:r>
          </w:p>
        </w:tc>
        <w:tc>
          <w:tcPr>
            <w:tcW w:w="1276" w:type="dxa"/>
            <w:tcBorders>
              <w:top w:val="nil"/>
              <w:left w:val="nil"/>
              <w:bottom w:val="single" w:sz="4" w:space="0" w:color="auto"/>
              <w:right w:val="single" w:sz="4" w:space="0" w:color="auto"/>
            </w:tcBorders>
            <w:shd w:val="clear" w:color="auto" w:fill="auto"/>
            <w:noWrap/>
            <w:vAlign w:val="center"/>
            <w:hideMark/>
          </w:tcPr>
          <w:p w14:paraId="07AC2B8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-3.379,68</w:t>
            </w:r>
          </w:p>
        </w:tc>
        <w:tc>
          <w:tcPr>
            <w:tcW w:w="1152" w:type="dxa"/>
            <w:tcBorders>
              <w:top w:val="nil"/>
              <w:left w:val="nil"/>
              <w:bottom w:val="single" w:sz="4" w:space="0" w:color="auto"/>
              <w:right w:val="single" w:sz="4" w:space="0" w:color="auto"/>
            </w:tcBorders>
            <w:shd w:val="clear" w:color="auto" w:fill="auto"/>
            <w:noWrap/>
            <w:vAlign w:val="center"/>
            <w:hideMark/>
          </w:tcPr>
          <w:p w14:paraId="730DD17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3.379,68</w:t>
            </w:r>
          </w:p>
        </w:tc>
        <w:tc>
          <w:tcPr>
            <w:tcW w:w="1116" w:type="dxa"/>
            <w:tcBorders>
              <w:top w:val="nil"/>
              <w:left w:val="nil"/>
              <w:bottom w:val="single" w:sz="4" w:space="0" w:color="auto"/>
              <w:right w:val="single" w:sz="4" w:space="0" w:color="auto"/>
            </w:tcBorders>
            <w:shd w:val="clear" w:color="auto" w:fill="auto"/>
            <w:noWrap/>
            <w:vAlign w:val="center"/>
            <w:hideMark/>
          </w:tcPr>
          <w:p w14:paraId="7428FD9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6941FF" w:rsidRPr="00DB6032" w14:paraId="68988499" w14:textId="77777777" w:rsidTr="006941FF">
        <w:trPr>
          <w:trHeight w:val="402"/>
        </w:trPr>
        <w:tc>
          <w:tcPr>
            <w:tcW w:w="1135" w:type="dxa"/>
            <w:tcBorders>
              <w:top w:val="nil"/>
              <w:left w:val="single" w:sz="4" w:space="0" w:color="auto"/>
              <w:bottom w:val="single" w:sz="4" w:space="0" w:color="auto"/>
              <w:right w:val="single" w:sz="4" w:space="0" w:color="auto"/>
            </w:tcBorders>
            <w:shd w:val="clear" w:color="000000" w:fill="D9D9D9"/>
            <w:noWrap/>
            <w:vAlign w:val="center"/>
            <w:hideMark/>
          </w:tcPr>
          <w:p w14:paraId="7E6A8A5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14:paraId="58499AF8"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xml:space="preserve">VLASTITI PRIHODI </w:t>
            </w:r>
          </w:p>
        </w:tc>
        <w:tc>
          <w:tcPr>
            <w:tcW w:w="1417" w:type="dxa"/>
            <w:tcBorders>
              <w:top w:val="nil"/>
              <w:left w:val="nil"/>
              <w:bottom w:val="single" w:sz="4" w:space="0" w:color="auto"/>
              <w:right w:val="single" w:sz="4" w:space="0" w:color="auto"/>
            </w:tcBorders>
            <w:shd w:val="clear" w:color="000000" w:fill="D9D9D9"/>
            <w:noWrap/>
            <w:vAlign w:val="center"/>
            <w:hideMark/>
          </w:tcPr>
          <w:p w14:paraId="1ACB100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2.734,79</w:t>
            </w:r>
          </w:p>
        </w:tc>
        <w:tc>
          <w:tcPr>
            <w:tcW w:w="1418" w:type="dxa"/>
            <w:tcBorders>
              <w:top w:val="nil"/>
              <w:left w:val="nil"/>
              <w:bottom w:val="single" w:sz="4" w:space="0" w:color="auto"/>
              <w:right w:val="single" w:sz="4" w:space="0" w:color="auto"/>
            </w:tcBorders>
            <w:shd w:val="clear" w:color="000000" w:fill="D9D9D9"/>
            <w:noWrap/>
            <w:vAlign w:val="center"/>
            <w:hideMark/>
          </w:tcPr>
          <w:p w14:paraId="7B31F67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4.379,68</w:t>
            </w:r>
          </w:p>
        </w:tc>
        <w:tc>
          <w:tcPr>
            <w:tcW w:w="1276" w:type="dxa"/>
            <w:tcBorders>
              <w:top w:val="nil"/>
              <w:left w:val="nil"/>
              <w:bottom w:val="single" w:sz="4" w:space="0" w:color="auto"/>
              <w:right w:val="single" w:sz="4" w:space="0" w:color="auto"/>
            </w:tcBorders>
            <w:shd w:val="clear" w:color="000000" w:fill="D9D9D9"/>
            <w:noWrap/>
            <w:vAlign w:val="center"/>
            <w:hideMark/>
          </w:tcPr>
          <w:p w14:paraId="46CA0A7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-1.644,89</w:t>
            </w:r>
          </w:p>
        </w:tc>
        <w:tc>
          <w:tcPr>
            <w:tcW w:w="1152" w:type="dxa"/>
            <w:tcBorders>
              <w:top w:val="nil"/>
              <w:left w:val="nil"/>
              <w:bottom w:val="single" w:sz="4" w:space="0" w:color="auto"/>
              <w:right w:val="single" w:sz="4" w:space="0" w:color="auto"/>
            </w:tcBorders>
            <w:shd w:val="clear" w:color="000000" w:fill="D9D9D9"/>
            <w:noWrap/>
            <w:vAlign w:val="center"/>
            <w:hideMark/>
          </w:tcPr>
          <w:p w14:paraId="5000C7E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3.379,68</w:t>
            </w:r>
          </w:p>
        </w:tc>
        <w:tc>
          <w:tcPr>
            <w:tcW w:w="1116" w:type="dxa"/>
            <w:tcBorders>
              <w:top w:val="nil"/>
              <w:left w:val="nil"/>
              <w:bottom w:val="single" w:sz="4" w:space="0" w:color="auto"/>
              <w:right w:val="single" w:sz="4" w:space="0" w:color="auto"/>
            </w:tcBorders>
            <w:shd w:val="clear" w:color="000000" w:fill="D9D9D9"/>
            <w:noWrap/>
            <w:vAlign w:val="center"/>
            <w:hideMark/>
          </w:tcPr>
          <w:p w14:paraId="4901E41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1.734,79</w:t>
            </w:r>
          </w:p>
        </w:tc>
      </w:tr>
      <w:tr w:rsidR="00DB6032" w:rsidRPr="00DB6032" w14:paraId="5688ECD4" w14:textId="77777777" w:rsidTr="006941FF">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23C28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4.9.000001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CEB039E"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ZA POSEBNE NAMJENE</w:t>
            </w:r>
          </w:p>
        </w:tc>
        <w:tc>
          <w:tcPr>
            <w:tcW w:w="1417" w:type="dxa"/>
            <w:tcBorders>
              <w:top w:val="nil"/>
              <w:left w:val="nil"/>
              <w:bottom w:val="single" w:sz="4" w:space="0" w:color="auto"/>
              <w:right w:val="single" w:sz="4" w:space="0" w:color="auto"/>
            </w:tcBorders>
            <w:shd w:val="clear" w:color="auto" w:fill="auto"/>
            <w:noWrap/>
            <w:vAlign w:val="center"/>
            <w:hideMark/>
          </w:tcPr>
          <w:p w14:paraId="5EF6BC4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46.920,19</w:t>
            </w:r>
          </w:p>
        </w:tc>
        <w:tc>
          <w:tcPr>
            <w:tcW w:w="1418" w:type="dxa"/>
            <w:tcBorders>
              <w:top w:val="nil"/>
              <w:left w:val="nil"/>
              <w:bottom w:val="single" w:sz="4" w:space="0" w:color="auto"/>
              <w:right w:val="single" w:sz="4" w:space="0" w:color="auto"/>
            </w:tcBorders>
            <w:shd w:val="clear" w:color="auto" w:fill="auto"/>
            <w:noWrap/>
            <w:vAlign w:val="center"/>
            <w:hideMark/>
          </w:tcPr>
          <w:p w14:paraId="3AA207F9"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42.628,34</w:t>
            </w:r>
          </w:p>
        </w:tc>
        <w:tc>
          <w:tcPr>
            <w:tcW w:w="1276" w:type="dxa"/>
            <w:tcBorders>
              <w:top w:val="nil"/>
              <w:left w:val="nil"/>
              <w:bottom w:val="single" w:sz="4" w:space="0" w:color="auto"/>
              <w:right w:val="single" w:sz="4" w:space="0" w:color="auto"/>
            </w:tcBorders>
            <w:shd w:val="clear" w:color="auto" w:fill="auto"/>
            <w:noWrap/>
            <w:vAlign w:val="center"/>
            <w:hideMark/>
          </w:tcPr>
          <w:p w14:paraId="7518B1EC"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4.291,85</w:t>
            </w:r>
          </w:p>
        </w:tc>
        <w:tc>
          <w:tcPr>
            <w:tcW w:w="1152" w:type="dxa"/>
            <w:tcBorders>
              <w:top w:val="nil"/>
              <w:left w:val="nil"/>
              <w:bottom w:val="single" w:sz="4" w:space="0" w:color="auto"/>
              <w:right w:val="single" w:sz="4" w:space="0" w:color="auto"/>
            </w:tcBorders>
            <w:shd w:val="clear" w:color="auto" w:fill="auto"/>
            <w:noWrap/>
            <w:vAlign w:val="center"/>
            <w:hideMark/>
          </w:tcPr>
          <w:p w14:paraId="4F6E9C1A"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16" w:type="dxa"/>
            <w:tcBorders>
              <w:top w:val="nil"/>
              <w:left w:val="nil"/>
              <w:bottom w:val="single" w:sz="4" w:space="0" w:color="auto"/>
              <w:right w:val="single" w:sz="4" w:space="0" w:color="auto"/>
            </w:tcBorders>
            <w:shd w:val="clear" w:color="auto" w:fill="auto"/>
            <w:noWrap/>
            <w:vAlign w:val="center"/>
            <w:hideMark/>
          </w:tcPr>
          <w:p w14:paraId="6167648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4.291,85</w:t>
            </w:r>
          </w:p>
        </w:tc>
      </w:tr>
      <w:tr w:rsidR="00DB6032" w:rsidRPr="00DB6032" w14:paraId="4C34966C" w14:textId="77777777" w:rsidTr="006941FF">
        <w:trPr>
          <w:trHeight w:val="6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F27407"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4.9.000002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95A29C7"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ZA POSEBNE NAMJENE-rezultat</w:t>
            </w:r>
          </w:p>
        </w:tc>
        <w:tc>
          <w:tcPr>
            <w:tcW w:w="1417" w:type="dxa"/>
            <w:tcBorders>
              <w:top w:val="nil"/>
              <w:left w:val="nil"/>
              <w:bottom w:val="single" w:sz="4" w:space="0" w:color="auto"/>
              <w:right w:val="single" w:sz="4" w:space="0" w:color="auto"/>
            </w:tcBorders>
            <w:shd w:val="clear" w:color="auto" w:fill="auto"/>
            <w:noWrap/>
            <w:vAlign w:val="center"/>
            <w:hideMark/>
          </w:tcPr>
          <w:p w14:paraId="53018D16"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D8E5E01"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27.191,35</w:t>
            </w:r>
          </w:p>
        </w:tc>
        <w:tc>
          <w:tcPr>
            <w:tcW w:w="1276" w:type="dxa"/>
            <w:tcBorders>
              <w:top w:val="nil"/>
              <w:left w:val="nil"/>
              <w:bottom w:val="single" w:sz="4" w:space="0" w:color="auto"/>
              <w:right w:val="single" w:sz="4" w:space="0" w:color="auto"/>
            </w:tcBorders>
            <w:shd w:val="clear" w:color="auto" w:fill="auto"/>
            <w:noWrap/>
            <w:vAlign w:val="center"/>
            <w:hideMark/>
          </w:tcPr>
          <w:p w14:paraId="59B94479"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-27.191,35</w:t>
            </w:r>
          </w:p>
        </w:tc>
        <w:tc>
          <w:tcPr>
            <w:tcW w:w="1152" w:type="dxa"/>
            <w:tcBorders>
              <w:top w:val="nil"/>
              <w:left w:val="nil"/>
              <w:bottom w:val="single" w:sz="4" w:space="0" w:color="auto"/>
              <w:right w:val="single" w:sz="4" w:space="0" w:color="auto"/>
            </w:tcBorders>
            <w:shd w:val="clear" w:color="auto" w:fill="auto"/>
            <w:noWrap/>
            <w:vAlign w:val="center"/>
            <w:hideMark/>
          </w:tcPr>
          <w:p w14:paraId="3384B66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27.191,35</w:t>
            </w:r>
          </w:p>
        </w:tc>
        <w:tc>
          <w:tcPr>
            <w:tcW w:w="1116" w:type="dxa"/>
            <w:tcBorders>
              <w:top w:val="nil"/>
              <w:left w:val="nil"/>
              <w:bottom w:val="single" w:sz="4" w:space="0" w:color="auto"/>
              <w:right w:val="single" w:sz="4" w:space="0" w:color="auto"/>
            </w:tcBorders>
            <w:shd w:val="clear" w:color="auto" w:fill="auto"/>
            <w:noWrap/>
            <w:vAlign w:val="center"/>
            <w:hideMark/>
          </w:tcPr>
          <w:p w14:paraId="0555EB6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6941FF" w:rsidRPr="00DB6032" w14:paraId="1FB4A233" w14:textId="77777777" w:rsidTr="006941FF">
        <w:trPr>
          <w:trHeight w:val="585"/>
        </w:trPr>
        <w:tc>
          <w:tcPr>
            <w:tcW w:w="1135" w:type="dxa"/>
            <w:tcBorders>
              <w:top w:val="nil"/>
              <w:left w:val="single" w:sz="4" w:space="0" w:color="auto"/>
              <w:bottom w:val="single" w:sz="4" w:space="0" w:color="auto"/>
              <w:right w:val="single" w:sz="4" w:space="0" w:color="auto"/>
            </w:tcBorders>
            <w:shd w:val="clear" w:color="000000" w:fill="D9D9D9"/>
            <w:noWrap/>
            <w:vAlign w:val="center"/>
            <w:hideMark/>
          </w:tcPr>
          <w:p w14:paraId="187B9C6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14:paraId="592CF0B7"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ZA POSEBNE NAMJENE</w:t>
            </w:r>
          </w:p>
        </w:tc>
        <w:tc>
          <w:tcPr>
            <w:tcW w:w="1417" w:type="dxa"/>
            <w:tcBorders>
              <w:top w:val="nil"/>
              <w:left w:val="nil"/>
              <w:bottom w:val="single" w:sz="4" w:space="0" w:color="auto"/>
              <w:right w:val="single" w:sz="4" w:space="0" w:color="auto"/>
            </w:tcBorders>
            <w:shd w:val="clear" w:color="000000" w:fill="D9D9D9"/>
            <w:noWrap/>
            <w:vAlign w:val="center"/>
            <w:hideMark/>
          </w:tcPr>
          <w:p w14:paraId="2C1B84A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46.920,19</w:t>
            </w:r>
          </w:p>
        </w:tc>
        <w:tc>
          <w:tcPr>
            <w:tcW w:w="1418" w:type="dxa"/>
            <w:tcBorders>
              <w:top w:val="nil"/>
              <w:left w:val="nil"/>
              <w:bottom w:val="single" w:sz="4" w:space="0" w:color="auto"/>
              <w:right w:val="single" w:sz="4" w:space="0" w:color="auto"/>
            </w:tcBorders>
            <w:shd w:val="clear" w:color="000000" w:fill="D9D9D9"/>
            <w:noWrap/>
            <w:vAlign w:val="center"/>
            <w:hideMark/>
          </w:tcPr>
          <w:p w14:paraId="36BC00C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69.819,69</w:t>
            </w:r>
          </w:p>
        </w:tc>
        <w:tc>
          <w:tcPr>
            <w:tcW w:w="1276" w:type="dxa"/>
            <w:tcBorders>
              <w:top w:val="nil"/>
              <w:left w:val="nil"/>
              <w:bottom w:val="single" w:sz="4" w:space="0" w:color="auto"/>
              <w:right w:val="single" w:sz="4" w:space="0" w:color="auto"/>
            </w:tcBorders>
            <w:shd w:val="clear" w:color="000000" w:fill="D9D9D9"/>
            <w:noWrap/>
            <w:vAlign w:val="center"/>
            <w:hideMark/>
          </w:tcPr>
          <w:p w14:paraId="6575FE5F"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-22.899,50</w:t>
            </w:r>
          </w:p>
        </w:tc>
        <w:tc>
          <w:tcPr>
            <w:tcW w:w="1152" w:type="dxa"/>
            <w:tcBorders>
              <w:top w:val="nil"/>
              <w:left w:val="nil"/>
              <w:bottom w:val="single" w:sz="4" w:space="0" w:color="auto"/>
              <w:right w:val="single" w:sz="4" w:space="0" w:color="auto"/>
            </w:tcBorders>
            <w:shd w:val="clear" w:color="000000" w:fill="D9D9D9"/>
            <w:noWrap/>
            <w:vAlign w:val="center"/>
            <w:hideMark/>
          </w:tcPr>
          <w:p w14:paraId="7AAC71E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27.191,35</w:t>
            </w:r>
          </w:p>
        </w:tc>
        <w:tc>
          <w:tcPr>
            <w:tcW w:w="1116" w:type="dxa"/>
            <w:tcBorders>
              <w:top w:val="nil"/>
              <w:left w:val="nil"/>
              <w:bottom w:val="single" w:sz="4" w:space="0" w:color="auto"/>
              <w:right w:val="single" w:sz="4" w:space="0" w:color="auto"/>
            </w:tcBorders>
            <w:shd w:val="clear" w:color="000000" w:fill="D9D9D9"/>
            <w:noWrap/>
            <w:vAlign w:val="center"/>
            <w:hideMark/>
          </w:tcPr>
          <w:p w14:paraId="449B951F"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4.291,85</w:t>
            </w:r>
          </w:p>
        </w:tc>
      </w:tr>
      <w:tr w:rsidR="00DB6032" w:rsidRPr="00DB6032" w14:paraId="0752CA06" w14:textId="77777777" w:rsidTr="006941FF">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FBF537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5.1.001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9F3083B"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POTPORE ZA DECENTR.FUNK.OSN.OBRAZV.</w:t>
            </w:r>
          </w:p>
        </w:tc>
        <w:tc>
          <w:tcPr>
            <w:tcW w:w="1417" w:type="dxa"/>
            <w:tcBorders>
              <w:top w:val="nil"/>
              <w:left w:val="nil"/>
              <w:bottom w:val="single" w:sz="4" w:space="0" w:color="auto"/>
              <w:right w:val="single" w:sz="4" w:space="0" w:color="auto"/>
            </w:tcBorders>
            <w:shd w:val="clear" w:color="auto" w:fill="auto"/>
            <w:noWrap/>
            <w:vAlign w:val="center"/>
            <w:hideMark/>
          </w:tcPr>
          <w:p w14:paraId="1B8F71D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154.444,35</w:t>
            </w:r>
          </w:p>
        </w:tc>
        <w:tc>
          <w:tcPr>
            <w:tcW w:w="1418" w:type="dxa"/>
            <w:tcBorders>
              <w:top w:val="nil"/>
              <w:left w:val="nil"/>
              <w:bottom w:val="single" w:sz="4" w:space="0" w:color="auto"/>
              <w:right w:val="single" w:sz="4" w:space="0" w:color="auto"/>
            </w:tcBorders>
            <w:shd w:val="clear" w:color="auto" w:fill="auto"/>
            <w:noWrap/>
            <w:vAlign w:val="center"/>
            <w:hideMark/>
          </w:tcPr>
          <w:p w14:paraId="690FE820"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152.906,57</w:t>
            </w:r>
          </w:p>
        </w:tc>
        <w:tc>
          <w:tcPr>
            <w:tcW w:w="1276" w:type="dxa"/>
            <w:tcBorders>
              <w:top w:val="nil"/>
              <w:left w:val="nil"/>
              <w:bottom w:val="single" w:sz="4" w:space="0" w:color="auto"/>
              <w:right w:val="single" w:sz="4" w:space="0" w:color="auto"/>
            </w:tcBorders>
            <w:shd w:val="clear" w:color="auto" w:fill="auto"/>
            <w:noWrap/>
            <w:vAlign w:val="center"/>
            <w:hideMark/>
          </w:tcPr>
          <w:p w14:paraId="22490059"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1.537,78</w:t>
            </w:r>
          </w:p>
        </w:tc>
        <w:tc>
          <w:tcPr>
            <w:tcW w:w="1152" w:type="dxa"/>
            <w:tcBorders>
              <w:top w:val="nil"/>
              <w:left w:val="nil"/>
              <w:bottom w:val="single" w:sz="4" w:space="0" w:color="auto"/>
              <w:right w:val="single" w:sz="4" w:space="0" w:color="auto"/>
            </w:tcBorders>
            <w:shd w:val="clear" w:color="auto" w:fill="auto"/>
            <w:noWrap/>
            <w:vAlign w:val="center"/>
            <w:hideMark/>
          </w:tcPr>
          <w:p w14:paraId="659F1F4F"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16" w:type="dxa"/>
            <w:tcBorders>
              <w:top w:val="nil"/>
              <w:left w:val="nil"/>
              <w:bottom w:val="single" w:sz="4" w:space="0" w:color="auto"/>
              <w:right w:val="single" w:sz="4" w:space="0" w:color="auto"/>
            </w:tcBorders>
            <w:shd w:val="clear" w:color="auto" w:fill="auto"/>
            <w:noWrap/>
            <w:vAlign w:val="center"/>
            <w:hideMark/>
          </w:tcPr>
          <w:p w14:paraId="248116C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1.537,78</w:t>
            </w:r>
          </w:p>
        </w:tc>
      </w:tr>
      <w:tr w:rsidR="00DB6032" w:rsidRPr="00DB6032" w14:paraId="3FAC563E"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E1D0ED7" w14:textId="77777777" w:rsidR="00DB6032" w:rsidRPr="00DB6032" w:rsidRDefault="00DB6032" w:rsidP="00DB6032">
            <w:pPr>
              <w:spacing w:after="0" w:line="240" w:lineRule="auto"/>
              <w:jc w:val="right"/>
              <w:rPr>
                <w:rFonts w:ascii="Arial" w:eastAsia="Times New Roman" w:hAnsi="Arial" w:cs="Arial"/>
                <w:sz w:val="18"/>
                <w:szCs w:val="18"/>
                <w:lang w:eastAsia="hr-HR"/>
              </w:rPr>
            </w:pPr>
            <w:r w:rsidRPr="00DB6032">
              <w:rPr>
                <w:rFonts w:ascii="Arial" w:eastAsia="Times New Roman" w:hAnsi="Arial" w:cs="Arial"/>
                <w:sz w:val="18"/>
                <w:szCs w:val="18"/>
                <w:lang w:eastAsia="hr-HR"/>
              </w:rPr>
              <w:t>5.1.003</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CF0C99"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POTP. ZA DECENTR.FUNK.OSN.OBR.-rezultat</w:t>
            </w:r>
          </w:p>
        </w:tc>
        <w:tc>
          <w:tcPr>
            <w:tcW w:w="1417" w:type="dxa"/>
            <w:tcBorders>
              <w:top w:val="nil"/>
              <w:left w:val="nil"/>
              <w:bottom w:val="single" w:sz="4" w:space="0" w:color="auto"/>
              <w:right w:val="single" w:sz="4" w:space="0" w:color="auto"/>
            </w:tcBorders>
            <w:shd w:val="clear" w:color="auto" w:fill="auto"/>
            <w:noWrap/>
            <w:vAlign w:val="center"/>
            <w:hideMark/>
          </w:tcPr>
          <w:p w14:paraId="21230FCB"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592199CA"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15B950"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c>
          <w:tcPr>
            <w:tcW w:w="1152" w:type="dxa"/>
            <w:tcBorders>
              <w:top w:val="nil"/>
              <w:left w:val="nil"/>
              <w:bottom w:val="single" w:sz="4" w:space="0" w:color="auto"/>
              <w:right w:val="single" w:sz="4" w:space="0" w:color="auto"/>
            </w:tcBorders>
            <w:shd w:val="clear" w:color="auto" w:fill="auto"/>
            <w:noWrap/>
            <w:vAlign w:val="center"/>
            <w:hideMark/>
          </w:tcPr>
          <w:p w14:paraId="51733796"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-2.232,41</w:t>
            </w:r>
          </w:p>
        </w:tc>
        <w:tc>
          <w:tcPr>
            <w:tcW w:w="1116" w:type="dxa"/>
            <w:tcBorders>
              <w:top w:val="nil"/>
              <w:left w:val="nil"/>
              <w:bottom w:val="single" w:sz="4" w:space="0" w:color="auto"/>
              <w:right w:val="single" w:sz="4" w:space="0" w:color="auto"/>
            </w:tcBorders>
            <w:shd w:val="clear" w:color="auto" w:fill="auto"/>
            <w:noWrap/>
            <w:vAlign w:val="center"/>
            <w:hideMark/>
          </w:tcPr>
          <w:p w14:paraId="4C28435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-2.232,41</w:t>
            </w:r>
          </w:p>
        </w:tc>
      </w:tr>
      <w:tr w:rsidR="00DB6032" w:rsidRPr="00DB6032" w14:paraId="3F875D85"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175691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5.9.000001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04E0FD2"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xml:space="preserve">5.POMOĆI-PRIHODI KORISNIKA </w:t>
            </w:r>
          </w:p>
        </w:tc>
        <w:tc>
          <w:tcPr>
            <w:tcW w:w="1417" w:type="dxa"/>
            <w:tcBorders>
              <w:top w:val="nil"/>
              <w:left w:val="nil"/>
              <w:bottom w:val="single" w:sz="4" w:space="0" w:color="auto"/>
              <w:right w:val="single" w:sz="4" w:space="0" w:color="auto"/>
            </w:tcBorders>
            <w:shd w:val="clear" w:color="auto" w:fill="auto"/>
            <w:noWrap/>
            <w:vAlign w:val="center"/>
            <w:hideMark/>
          </w:tcPr>
          <w:p w14:paraId="6DC1AB0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174.200,00</w:t>
            </w:r>
          </w:p>
        </w:tc>
        <w:tc>
          <w:tcPr>
            <w:tcW w:w="1418" w:type="dxa"/>
            <w:tcBorders>
              <w:top w:val="nil"/>
              <w:left w:val="nil"/>
              <w:bottom w:val="single" w:sz="4" w:space="0" w:color="auto"/>
              <w:right w:val="single" w:sz="4" w:space="0" w:color="auto"/>
            </w:tcBorders>
            <w:shd w:val="clear" w:color="auto" w:fill="auto"/>
            <w:noWrap/>
            <w:vAlign w:val="center"/>
            <w:hideMark/>
          </w:tcPr>
          <w:p w14:paraId="39CC01A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162.946,10</w:t>
            </w:r>
          </w:p>
        </w:tc>
        <w:tc>
          <w:tcPr>
            <w:tcW w:w="1276" w:type="dxa"/>
            <w:tcBorders>
              <w:top w:val="nil"/>
              <w:left w:val="nil"/>
              <w:bottom w:val="single" w:sz="4" w:space="0" w:color="auto"/>
              <w:right w:val="single" w:sz="4" w:space="0" w:color="auto"/>
            </w:tcBorders>
            <w:shd w:val="clear" w:color="auto" w:fill="auto"/>
            <w:noWrap/>
            <w:vAlign w:val="center"/>
            <w:hideMark/>
          </w:tcPr>
          <w:p w14:paraId="6268BEF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11.253,90</w:t>
            </w:r>
          </w:p>
        </w:tc>
        <w:tc>
          <w:tcPr>
            <w:tcW w:w="1152" w:type="dxa"/>
            <w:tcBorders>
              <w:top w:val="nil"/>
              <w:left w:val="nil"/>
              <w:bottom w:val="single" w:sz="4" w:space="0" w:color="auto"/>
              <w:right w:val="single" w:sz="4" w:space="0" w:color="auto"/>
            </w:tcBorders>
            <w:shd w:val="clear" w:color="auto" w:fill="auto"/>
            <w:noWrap/>
            <w:vAlign w:val="center"/>
            <w:hideMark/>
          </w:tcPr>
          <w:p w14:paraId="6773966C"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-7.130,13</w:t>
            </w:r>
          </w:p>
        </w:tc>
        <w:tc>
          <w:tcPr>
            <w:tcW w:w="1116" w:type="dxa"/>
            <w:tcBorders>
              <w:top w:val="nil"/>
              <w:left w:val="nil"/>
              <w:bottom w:val="single" w:sz="4" w:space="0" w:color="auto"/>
              <w:right w:val="single" w:sz="4" w:space="0" w:color="auto"/>
            </w:tcBorders>
            <w:shd w:val="clear" w:color="auto" w:fill="auto"/>
            <w:noWrap/>
            <w:vAlign w:val="center"/>
            <w:hideMark/>
          </w:tcPr>
          <w:p w14:paraId="585E9502" w14:textId="77777777" w:rsidR="00DB6032" w:rsidRPr="00DB6032" w:rsidRDefault="00DB6032" w:rsidP="00DB6032">
            <w:pPr>
              <w:spacing w:after="0" w:line="240" w:lineRule="auto"/>
              <w:jc w:val="right"/>
              <w:rPr>
                <w:rFonts w:ascii="Arial" w:eastAsia="Times New Roman" w:hAnsi="Arial" w:cs="Arial"/>
                <w:sz w:val="18"/>
                <w:szCs w:val="18"/>
                <w:lang w:eastAsia="hr-HR"/>
              </w:rPr>
            </w:pPr>
            <w:r w:rsidRPr="00DB6032">
              <w:rPr>
                <w:rFonts w:ascii="Arial" w:eastAsia="Times New Roman" w:hAnsi="Arial" w:cs="Arial"/>
                <w:sz w:val="18"/>
                <w:szCs w:val="18"/>
                <w:lang w:eastAsia="hr-HR"/>
              </w:rPr>
              <w:t>4.123,77</w:t>
            </w:r>
          </w:p>
        </w:tc>
      </w:tr>
      <w:tr w:rsidR="00DB6032" w:rsidRPr="00DB6032" w14:paraId="593D2161"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1B917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5.9.000003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7A7FCB1"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 POMOĆI  - DRŽAVNA RIZNICA</w:t>
            </w:r>
          </w:p>
        </w:tc>
        <w:tc>
          <w:tcPr>
            <w:tcW w:w="1417" w:type="dxa"/>
            <w:tcBorders>
              <w:top w:val="nil"/>
              <w:left w:val="nil"/>
              <w:bottom w:val="single" w:sz="4" w:space="0" w:color="auto"/>
              <w:right w:val="single" w:sz="4" w:space="0" w:color="auto"/>
            </w:tcBorders>
            <w:shd w:val="clear" w:color="auto" w:fill="auto"/>
            <w:noWrap/>
            <w:vAlign w:val="center"/>
            <w:hideMark/>
          </w:tcPr>
          <w:p w14:paraId="5295B4D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1.193.414,67</w:t>
            </w:r>
          </w:p>
        </w:tc>
        <w:tc>
          <w:tcPr>
            <w:tcW w:w="1418" w:type="dxa"/>
            <w:tcBorders>
              <w:top w:val="nil"/>
              <w:left w:val="nil"/>
              <w:bottom w:val="single" w:sz="4" w:space="0" w:color="auto"/>
              <w:right w:val="single" w:sz="4" w:space="0" w:color="auto"/>
            </w:tcBorders>
            <w:shd w:val="clear" w:color="auto" w:fill="auto"/>
            <w:noWrap/>
            <w:vAlign w:val="center"/>
            <w:hideMark/>
          </w:tcPr>
          <w:p w14:paraId="54479231"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1.193.414,67</w:t>
            </w:r>
          </w:p>
        </w:tc>
        <w:tc>
          <w:tcPr>
            <w:tcW w:w="1276" w:type="dxa"/>
            <w:tcBorders>
              <w:top w:val="nil"/>
              <w:left w:val="nil"/>
              <w:bottom w:val="single" w:sz="4" w:space="0" w:color="auto"/>
              <w:right w:val="single" w:sz="4" w:space="0" w:color="auto"/>
            </w:tcBorders>
            <w:shd w:val="clear" w:color="auto" w:fill="auto"/>
            <w:noWrap/>
            <w:vAlign w:val="center"/>
            <w:hideMark/>
          </w:tcPr>
          <w:p w14:paraId="58C045D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c>
          <w:tcPr>
            <w:tcW w:w="1152" w:type="dxa"/>
            <w:tcBorders>
              <w:top w:val="nil"/>
              <w:left w:val="nil"/>
              <w:bottom w:val="single" w:sz="4" w:space="0" w:color="auto"/>
              <w:right w:val="single" w:sz="4" w:space="0" w:color="auto"/>
            </w:tcBorders>
            <w:shd w:val="clear" w:color="auto" w:fill="auto"/>
            <w:noWrap/>
            <w:vAlign w:val="center"/>
            <w:hideMark/>
          </w:tcPr>
          <w:p w14:paraId="6343C2A9"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c>
          <w:tcPr>
            <w:tcW w:w="1116" w:type="dxa"/>
            <w:tcBorders>
              <w:top w:val="nil"/>
              <w:left w:val="nil"/>
              <w:bottom w:val="single" w:sz="4" w:space="0" w:color="auto"/>
              <w:right w:val="single" w:sz="4" w:space="0" w:color="auto"/>
            </w:tcBorders>
            <w:shd w:val="clear" w:color="auto" w:fill="auto"/>
            <w:noWrap/>
            <w:vAlign w:val="center"/>
            <w:hideMark/>
          </w:tcPr>
          <w:p w14:paraId="398FB5C5"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DB6032" w:rsidRPr="00DB6032" w14:paraId="39B950F2" w14:textId="77777777" w:rsidTr="006941FF">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3665C6"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5.9.000004</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6EB271C"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5.POMOĆI-PRIHODI KORISNIKA-rezultat</w:t>
            </w:r>
          </w:p>
        </w:tc>
        <w:tc>
          <w:tcPr>
            <w:tcW w:w="1417" w:type="dxa"/>
            <w:tcBorders>
              <w:top w:val="nil"/>
              <w:left w:val="nil"/>
              <w:bottom w:val="single" w:sz="4" w:space="0" w:color="auto"/>
              <w:right w:val="single" w:sz="4" w:space="0" w:color="auto"/>
            </w:tcBorders>
            <w:shd w:val="clear" w:color="auto" w:fill="auto"/>
            <w:noWrap/>
            <w:vAlign w:val="center"/>
            <w:hideMark/>
          </w:tcPr>
          <w:p w14:paraId="16483045"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708B66"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3.086,54</w:t>
            </w:r>
          </w:p>
        </w:tc>
        <w:tc>
          <w:tcPr>
            <w:tcW w:w="1276" w:type="dxa"/>
            <w:tcBorders>
              <w:top w:val="nil"/>
              <w:left w:val="nil"/>
              <w:bottom w:val="single" w:sz="4" w:space="0" w:color="auto"/>
              <w:right w:val="single" w:sz="4" w:space="0" w:color="auto"/>
            </w:tcBorders>
            <w:shd w:val="clear" w:color="auto" w:fill="auto"/>
            <w:noWrap/>
            <w:vAlign w:val="center"/>
            <w:hideMark/>
          </w:tcPr>
          <w:p w14:paraId="7AA0BB11"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-3.086,54</w:t>
            </w:r>
          </w:p>
        </w:tc>
        <w:tc>
          <w:tcPr>
            <w:tcW w:w="1152" w:type="dxa"/>
            <w:tcBorders>
              <w:top w:val="nil"/>
              <w:left w:val="nil"/>
              <w:bottom w:val="single" w:sz="4" w:space="0" w:color="auto"/>
              <w:right w:val="single" w:sz="4" w:space="0" w:color="auto"/>
            </w:tcBorders>
            <w:shd w:val="clear" w:color="auto" w:fill="auto"/>
            <w:noWrap/>
            <w:vAlign w:val="center"/>
            <w:hideMark/>
          </w:tcPr>
          <w:p w14:paraId="0335746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3.086,54</w:t>
            </w:r>
          </w:p>
        </w:tc>
        <w:tc>
          <w:tcPr>
            <w:tcW w:w="1116" w:type="dxa"/>
            <w:tcBorders>
              <w:top w:val="nil"/>
              <w:left w:val="nil"/>
              <w:bottom w:val="single" w:sz="4" w:space="0" w:color="auto"/>
              <w:right w:val="single" w:sz="4" w:space="0" w:color="auto"/>
            </w:tcBorders>
            <w:shd w:val="clear" w:color="auto" w:fill="auto"/>
            <w:noWrap/>
            <w:vAlign w:val="center"/>
            <w:hideMark/>
          </w:tcPr>
          <w:p w14:paraId="34BFB617"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6941FF" w:rsidRPr="00DB6032" w14:paraId="18277B44" w14:textId="77777777" w:rsidTr="006941FF">
        <w:trPr>
          <w:trHeight w:val="402"/>
        </w:trPr>
        <w:tc>
          <w:tcPr>
            <w:tcW w:w="1135" w:type="dxa"/>
            <w:tcBorders>
              <w:top w:val="nil"/>
              <w:left w:val="single" w:sz="4" w:space="0" w:color="auto"/>
              <w:bottom w:val="single" w:sz="4" w:space="0" w:color="auto"/>
              <w:right w:val="single" w:sz="4" w:space="0" w:color="auto"/>
            </w:tcBorders>
            <w:shd w:val="clear" w:color="000000" w:fill="D9D9D9"/>
            <w:noWrap/>
            <w:vAlign w:val="center"/>
            <w:hideMark/>
          </w:tcPr>
          <w:p w14:paraId="1563346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14:paraId="19DEEB47"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POMOĆI</w:t>
            </w:r>
          </w:p>
        </w:tc>
        <w:tc>
          <w:tcPr>
            <w:tcW w:w="1417" w:type="dxa"/>
            <w:tcBorders>
              <w:top w:val="nil"/>
              <w:left w:val="nil"/>
              <w:bottom w:val="single" w:sz="4" w:space="0" w:color="auto"/>
              <w:right w:val="single" w:sz="4" w:space="0" w:color="auto"/>
            </w:tcBorders>
            <w:shd w:val="clear" w:color="000000" w:fill="D9D9D9"/>
            <w:noWrap/>
            <w:vAlign w:val="center"/>
            <w:hideMark/>
          </w:tcPr>
          <w:p w14:paraId="17F4C6A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1.522.059,02</w:t>
            </w:r>
          </w:p>
        </w:tc>
        <w:tc>
          <w:tcPr>
            <w:tcW w:w="1418" w:type="dxa"/>
            <w:tcBorders>
              <w:top w:val="nil"/>
              <w:left w:val="nil"/>
              <w:bottom w:val="single" w:sz="4" w:space="0" w:color="auto"/>
              <w:right w:val="single" w:sz="4" w:space="0" w:color="auto"/>
            </w:tcBorders>
            <w:shd w:val="clear" w:color="000000" w:fill="D9D9D9"/>
            <w:noWrap/>
            <w:vAlign w:val="center"/>
            <w:hideMark/>
          </w:tcPr>
          <w:p w14:paraId="2476CA6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1.512.353,88</w:t>
            </w:r>
          </w:p>
        </w:tc>
        <w:tc>
          <w:tcPr>
            <w:tcW w:w="1276" w:type="dxa"/>
            <w:tcBorders>
              <w:top w:val="nil"/>
              <w:left w:val="nil"/>
              <w:bottom w:val="single" w:sz="4" w:space="0" w:color="auto"/>
              <w:right w:val="single" w:sz="4" w:space="0" w:color="auto"/>
            </w:tcBorders>
            <w:shd w:val="clear" w:color="000000" w:fill="D9D9D9"/>
            <w:noWrap/>
            <w:vAlign w:val="center"/>
            <w:hideMark/>
          </w:tcPr>
          <w:p w14:paraId="7C40301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9.705,14</w:t>
            </w:r>
          </w:p>
        </w:tc>
        <w:tc>
          <w:tcPr>
            <w:tcW w:w="1152" w:type="dxa"/>
            <w:tcBorders>
              <w:top w:val="nil"/>
              <w:left w:val="nil"/>
              <w:bottom w:val="single" w:sz="4" w:space="0" w:color="auto"/>
              <w:right w:val="single" w:sz="4" w:space="0" w:color="auto"/>
            </w:tcBorders>
            <w:shd w:val="clear" w:color="000000" w:fill="D9D9D9"/>
            <w:noWrap/>
            <w:vAlign w:val="center"/>
            <w:hideMark/>
          </w:tcPr>
          <w:p w14:paraId="45824F5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-6.276,00</w:t>
            </w:r>
          </w:p>
        </w:tc>
        <w:tc>
          <w:tcPr>
            <w:tcW w:w="1116" w:type="dxa"/>
            <w:tcBorders>
              <w:top w:val="nil"/>
              <w:left w:val="nil"/>
              <w:bottom w:val="single" w:sz="4" w:space="0" w:color="auto"/>
              <w:right w:val="single" w:sz="4" w:space="0" w:color="auto"/>
            </w:tcBorders>
            <w:shd w:val="clear" w:color="000000" w:fill="D9D9D9"/>
            <w:noWrap/>
            <w:vAlign w:val="center"/>
            <w:hideMark/>
          </w:tcPr>
          <w:p w14:paraId="332B1DE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3.429,14</w:t>
            </w:r>
          </w:p>
        </w:tc>
      </w:tr>
      <w:tr w:rsidR="00DB6032" w:rsidRPr="00DB6032" w14:paraId="61F795E1"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B0B0B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6.9.000001</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E77AA6E"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DONACIJE</w:t>
            </w:r>
          </w:p>
        </w:tc>
        <w:tc>
          <w:tcPr>
            <w:tcW w:w="1417" w:type="dxa"/>
            <w:tcBorders>
              <w:top w:val="nil"/>
              <w:left w:val="nil"/>
              <w:bottom w:val="single" w:sz="4" w:space="0" w:color="auto"/>
              <w:right w:val="single" w:sz="4" w:space="0" w:color="auto"/>
            </w:tcBorders>
            <w:shd w:val="clear" w:color="auto" w:fill="auto"/>
            <w:noWrap/>
            <w:vAlign w:val="center"/>
            <w:hideMark/>
          </w:tcPr>
          <w:p w14:paraId="0FD20AE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136.528,19</w:t>
            </w:r>
          </w:p>
        </w:tc>
        <w:tc>
          <w:tcPr>
            <w:tcW w:w="1418" w:type="dxa"/>
            <w:tcBorders>
              <w:top w:val="nil"/>
              <w:left w:val="nil"/>
              <w:bottom w:val="single" w:sz="4" w:space="0" w:color="auto"/>
              <w:right w:val="single" w:sz="4" w:space="0" w:color="auto"/>
            </w:tcBorders>
            <w:shd w:val="clear" w:color="auto" w:fill="auto"/>
            <w:noWrap/>
            <w:vAlign w:val="center"/>
            <w:hideMark/>
          </w:tcPr>
          <w:p w14:paraId="07F97B6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136.528,19</w:t>
            </w:r>
          </w:p>
        </w:tc>
        <w:tc>
          <w:tcPr>
            <w:tcW w:w="1276" w:type="dxa"/>
            <w:tcBorders>
              <w:top w:val="nil"/>
              <w:left w:val="nil"/>
              <w:bottom w:val="single" w:sz="4" w:space="0" w:color="auto"/>
              <w:right w:val="single" w:sz="4" w:space="0" w:color="auto"/>
            </w:tcBorders>
            <w:shd w:val="clear" w:color="auto" w:fill="auto"/>
            <w:noWrap/>
            <w:vAlign w:val="center"/>
            <w:hideMark/>
          </w:tcPr>
          <w:p w14:paraId="08FF70A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c>
          <w:tcPr>
            <w:tcW w:w="1152" w:type="dxa"/>
            <w:tcBorders>
              <w:top w:val="nil"/>
              <w:left w:val="nil"/>
              <w:bottom w:val="single" w:sz="4" w:space="0" w:color="auto"/>
              <w:right w:val="single" w:sz="4" w:space="0" w:color="auto"/>
            </w:tcBorders>
            <w:shd w:val="clear" w:color="auto" w:fill="auto"/>
            <w:noWrap/>
            <w:vAlign w:val="center"/>
            <w:hideMark/>
          </w:tcPr>
          <w:p w14:paraId="4A90F7BA"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116" w:type="dxa"/>
            <w:tcBorders>
              <w:top w:val="nil"/>
              <w:left w:val="nil"/>
              <w:bottom w:val="single" w:sz="4" w:space="0" w:color="auto"/>
              <w:right w:val="single" w:sz="4" w:space="0" w:color="auto"/>
            </w:tcBorders>
            <w:shd w:val="clear" w:color="auto" w:fill="auto"/>
            <w:noWrap/>
            <w:vAlign w:val="center"/>
            <w:hideMark/>
          </w:tcPr>
          <w:p w14:paraId="367C8498"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DB6032" w:rsidRPr="00DB6032" w14:paraId="1FB90AA3" w14:textId="77777777" w:rsidTr="006941FF">
        <w:trPr>
          <w:trHeight w:val="402"/>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3DD0B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6.9.000002</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87C3573"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DONACIJE- rezultat</w:t>
            </w:r>
          </w:p>
        </w:tc>
        <w:tc>
          <w:tcPr>
            <w:tcW w:w="1417" w:type="dxa"/>
            <w:tcBorders>
              <w:top w:val="nil"/>
              <w:left w:val="nil"/>
              <w:bottom w:val="single" w:sz="4" w:space="0" w:color="auto"/>
              <w:right w:val="single" w:sz="4" w:space="0" w:color="auto"/>
            </w:tcBorders>
            <w:shd w:val="clear" w:color="auto" w:fill="auto"/>
            <w:noWrap/>
            <w:vAlign w:val="center"/>
            <w:hideMark/>
          </w:tcPr>
          <w:p w14:paraId="601B4F1F"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B74A0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16.789,75</w:t>
            </w:r>
          </w:p>
        </w:tc>
        <w:tc>
          <w:tcPr>
            <w:tcW w:w="1276" w:type="dxa"/>
            <w:tcBorders>
              <w:top w:val="nil"/>
              <w:left w:val="nil"/>
              <w:bottom w:val="single" w:sz="4" w:space="0" w:color="auto"/>
              <w:right w:val="single" w:sz="4" w:space="0" w:color="auto"/>
            </w:tcBorders>
            <w:shd w:val="clear" w:color="auto" w:fill="auto"/>
            <w:noWrap/>
            <w:vAlign w:val="center"/>
            <w:hideMark/>
          </w:tcPr>
          <w:p w14:paraId="1C9ED7D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-16.789,75</w:t>
            </w:r>
          </w:p>
        </w:tc>
        <w:tc>
          <w:tcPr>
            <w:tcW w:w="1152" w:type="dxa"/>
            <w:tcBorders>
              <w:top w:val="nil"/>
              <w:left w:val="nil"/>
              <w:bottom w:val="single" w:sz="4" w:space="0" w:color="auto"/>
              <w:right w:val="single" w:sz="4" w:space="0" w:color="auto"/>
            </w:tcBorders>
            <w:shd w:val="clear" w:color="auto" w:fill="auto"/>
            <w:noWrap/>
            <w:vAlign w:val="center"/>
            <w:hideMark/>
          </w:tcPr>
          <w:p w14:paraId="14CC086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16.789,75</w:t>
            </w:r>
          </w:p>
        </w:tc>
        <w:tc>
          <w:tcPr>
            <w:tcW w:w="1116" w:type="dxa"/>
            <w:tcBorders>
              <w:top w:val="nil"/>
              <w:left w:val="nil"/>
              <w:bottom w:val="single" w:sz="4" w:space="0" w:color="auto"/>
              <w:right w:val="single" w:sz="4" w:space="0" w:color="auto"/>
            </w:tcBorders>
            <w:shd w:val="clear" w:color="auto" w:fill="auto"/>
            <w:noWrap/>
            <w:vAlign w:val="center"/>
            <w:hideMark/>
          </w:tcPr>
          <w:p w14:paraId="726B76C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6941FF" w:rsidRPr="00DB6032" w14:paraId="0C8FFC4D" w14:textId="77777777" w:rsidTr="006941FF">
        <w:trPr>
          <w:trHeight w:val="402"/>
        </w:trPr>
        <w:tc>
          <w:tcPr>
            <w:tcW w:w="1135" w:type="dxa"/>
            <w:tcBorders>
              <w:top w:val="nil"/>
              <w:left w:val="single" w:sz="4" w:space="0" w:color="auto"/>
              <w:bottom w:val="single" w:sz="4" w:space="0" w:color="auto"/>
              <w:right w:val="single" w:sz="4" w:space="0" w:color="auto"/>
            </w:tcBorders>
            <w:shd w:val="clear" w:color="000000" w:fill="D9D9D9"/>
            <w:noWrap/>
            <w:vAlign w:val="center"/>
            <w:hideMark/>
          </w:tcPr>
          <w:p w14:paraId="18D9CE6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6.</w:t>
            </w:r>
          </w:p>
        </w:tc>
        <w:tc>
          <w:tcPr>
            <w:tcW w:w="2977" w:type="dxa"/>
            <w:gridSpan w:val="2"/>
            <w:tcBorders>
              <w:top w:val="single" w:sz="4" w:space="0" w:color="auto"/>
              <w:left w:val="nil"/>
              <w:bottom w:val="single" w:sz="4" w:space="0" w:color="auto"/>
              <w:right w:val="single" w:sz="4" w:space="0" w:color="auto"/>
            </w:tcBorders>
            <w:shd w:val="clear" w:color="000000" w:fill="D9D9D9"/>
            <w:vAlign w:val="center"/>
            <w:hideMark/>
          </w:tcPr>
          <w:p w14:paraId="76CF3DCB"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DONACIJE</w:t>
            </w:r>
          </w:p>
        </w:tc>
        <w:tc>
          <w:tcPr>
            <w:tcW w:w="1417" w:type="dxa"/>
            <w:tcBorders>
              <w:top w:val="nil"/>
              <w:left w:val="nil"/>
              <w:bottom w:val="single" w:sz="4" w:space="0" w:color="auto"/>
              <w:right w:val="single" w:sz="4" w:space="0" w:color="auto"/>
            </w:tcBorders>
            <w:shd w:val="clear" w:color="000000" w:fill="D9D9D9"/>
            <w:noWrap/>
            <w:vAlign w:val="center"/>
            <w:hideMark/>
          </w:tcPr>
          <w:p w14:paraId="07829DCB"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136.528,19</w:t>
            </w:r>
          </w:p>
        </w:tc>
        <w:tc>
          <w:tcPr>
            <w:tcW w:w="1418" w:type="dxa"/>
            <w:tcBorders>
              <w:top w:val="nil"/>
              <w:left w:val="nil"/>
              <w:bottom w:val="single" w:sz="4" w:space="0" w:color="auto"/>
              <w:right w:val="single" w:sz="4" w:space="0" w:color="auto"/>
            </w:tcBorders>
            <w:shd w:val="clear" w:color="000000" w:fill="D9D9D9"/>
            <w:noWrap/>
            <w:vAlign w:val="center"/>
            <w:hideMark/>
          </w:tcPr>
          <w:p w14:paraId="38EC30C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153.317,94</w:t>
            </w:r>
          </w:p>
        </w:tc>
        <w:tc>
          <w:tcPr>
            <w:tcW w:w="1276" w:type="dxa"/>
            <w:tcBorders>
              <w:top w:val="nil"/>
              <w:left w:val="nil"/>
              <w:bottom w:val="single" w:sz="4" w:space="0" w:color="auto"/>
              <w:right w:val="single" w:sz="4" w:space="0" w:color="auto"/>
            </w:tcBorders>
            <w:shd w:val="clear" w:color="000000" w:fill="D9D9D9"/>
            <w:noWrap/>
            <w:vAlign w:val="center"/>
            <w:hideMark/>
          </w:tcPr>
          <w:p w14:paraId="581795A2"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-16.789,75</w:t>
            </w:r>
          </w:p>
        </w:tc>
        <w:tc>
          <w:tcPr>
            <w:tcW w:w="1152" w:type="dxa"/>
            <w:tcBorders>
              <w:top w:val="nil"/>
              <w:left w:val="nil"/>
              <w:bottom w:val="single" w:sz="4" w:space="0" w:color="auto"/>
              <w:right w:val="single" w:sz="4" w:space="0" w:color="auto"/>
            </w:tcBorders>
            <w:shd w:val="clear" w:color="000000" w:fill="D9D9D9"/>
            <w:noWrap/>
            <w:vAlign w:val="center"/>
            <w:hideMark/>
          </w:tcPr>
          <w:p w14:paraId="1BD45E2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16.789,75</w:t>
            </w:r>
          </w:p>
        </w:tc>
        <w:tc>
          <w:tcPr>
            <w:tcW w:w="1116" w:type="dxa"/>
            <w:tcBorders>
              <w:top w:val="nil"/>
              <w:left w:val="nil"/>
              <w:bottom w:val="single" w:sz="4" w:space="0" w:color="auto"/>
              <w:right w:val="single" w:sz="4" w:space="0" w:color="auto"/>
            </w:tcBorders>
            <w:shd w:val="clear" w:color="000000" w:fill="D9D9D9"/>
            <w:noWrap/>
            <w:vAlign w:val="center"/>
            <w:hideMark/>
          </w:tcPr>
          <w:p w14:paraId="3D2D43D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DB6032" w:rsidRPr="00DB6032" w14:paraId="795D5DEA" w14:textId="77777777" w:rsidTr="006941FF">
        <w:trPr>
          <w:trHeight w:val="6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ACED91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7.9.000003</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C6BD76C"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OD NEFIN.IMOV.-rezultat</w:t>
            </w:r>
          </w:p>
        </w:tc>
        <w:tc>
          <w:tcPr>
            <w:tcW w:w="1417" w:type="dxa"/>
            <w:tcBorders>
              <w:top w:val="nil"/>
              <w:left w:val="nil"/>
              <w:bottom w:val="single" w:sz="4" w:space="0" w:color="auto"/>
              <w:right w:val="single" w:sz="4" w:space="0" w:color="auto"/>
            </w:tcBorders>
            <w:shd w:val="clear" w:color="auto" w:fill="auto"/>
            <w:noWrap/>
            <w:vAlign w:val="center"/>
            <w:hideMark/>
          </w:tcPr>
          <w:p w14:paraId="10341252"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8AF7D3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276" w:type="dxa"/>
            <w:tcBorders>
              <w:top w:val="nil"/>
              <w:left w:val="nil"/>
              <w:bottom w:val="single" w:sz="4" w:space="0" w:color="auto"/>
              <w:right w:val="single" w:sz="4" w:space="0" w:color="auto"/>
            </w:tcBorders>
            <w:shd w:val="clear" w:color="auto" w:fill="auto"/>
            <w:noWrap/>
            <w:vAlign w:val="center"/>
            <w:hideMark/>
          </w:tcPr>
          <w:p w14:paraId="3F63DEB4"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152" w:type="dxa"/>
            <w:tcBorders>
              <w:top w:val="nil"/>
              <w:left w:val="nil"/>
              <w:bottom w:val="single" w:sz="4" w:space="0" w:color="auto"/>
              <w:right w:val="single" w:sz="4" w:space="0" w:color="auto"/>
            </w:tcBorders>
            <w:shd w:val="clear" w:color="auto" w:fill="auto"/>
            <w:noWrap/>
            <w:vAlign w:val="center"/>
            <w:hideMark/>
          </w:tcPr>
          <w:p w14:paraId="756387EA"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116" w:type="dxa"/>
            <w:tcBorders>
              <w:top w:val="nil"/>
              <w:left w:val="nil"/>
              <w:bottom w:val="single" w:sz="4" w:space="0" w:color="auto"/>
              <w:right w:val="single" w:sz="4" w:space="0" w:color="auto"/>
            </w:tcBorders>
            <w:shd w:val="clear" w:color="auto" w:fill="auto"/>
            <w:noWrap/>
            <w:vAlign w:val="center"/>
            <w:hideMark/>
          </w:tcPr>
          <w:p w14:paraId="066204C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6941FF" w:rsidRPr="00DB6032" w14:paraId="440AC659" w14:textId="77777777" w:rsidTr="006941FF">
        <w:trPr>
          <w:trHeight w:val="540"/>
        </w:trPr>
        <w:tc>
          <w:tcPr>
            <w:tcW w:w="1135" w:type="dxa"/>
            <w:tcBorders>
              <w:top w:val="nil"/>
              <w:left w:val="single" w:sz="4" w:space="0" w:color="auto"/>
              <w:bottom w:val="nil"/>
              <w:right w:val="single" w:sz="4" w:space="0" w:color="auto"/>
            </w:tcBorders>
            <w:shd w:val="clear" w:color="000000" w:fill="D9D9D9"/>
            <w:noWrap/>
            <w:vAlign w:val="center"/>
            <w:hideMark/>
          </w:tcPr>
          <w:p w14:paraId="0DE8D93D"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7.</w:t>
            </w:r>
          </w:p>
        </w:tc>
        <w:tc>
          <w:tcPr>
            <w:tcW w:w="2977" w:type="dxa"/>
            <w:gridSpan w:val="2"/>
            <w:tcBorders>
              <w:top w:val="single" w:sz="4" w:space="0" w:color="auto"/>
              <w:left w:val="nil"/>
              <w:bottom w:val="nil"/>
              <w:right w:val="single" w:sz="4" w:space="0" w:color="auto"/>
            </w:tcBorders>
            <w:shd w:val="clear" w:color="000000" w:fill="D9D9D9"/>
            <w:vAlign w:val="center"/>
            <w:hideMark/>
          </w:tcPr>
          <w:p w14:paraId="38E2BD1F" w14:textId="77777777" w:rsidR="00DB6032" w:rsidRPr="00DB6032" w:rsidRDefault="00DB6032" w:rsidP="00DB6032">
            <w:pPr>
              <w:spacing w:after="0" w:line="240" w:lineRule="auto"/>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PRIHODI OD NEFINANCIJSKE IMOVINE</w:t>
            </w:r>
          </w:p>
        </w:tc>
        <w:tc>
          <w:tcPr>
            <w:tcW w:w="1417" w:type="dxa"/>
            <w:tcBorders>
              <w:top w:val="nil"/>
              <w:left w:val="nil"/>
              <w:bottom w:val="nil"/>
              <w:right w:val="single" w:sz="4" w:space="0" w:color="auto"/>
            </w:tcBorders>
            <w:shd w:val="clear" w:color="000000" w:fill="D9D9D9"/>
            <w:noWrap/>
            <w:vAlign w:val="center"/>
            <w:hideMark/>
          </w:tcPr>
          <w:p w14:paraId="6D7E1E6F"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c>
          <w:tcPr>
            <w:tcW w:w="1418" w:type="dxa"/>
            <w:tcBorders>
              <w:top w:val="nil"/>
              <w:left w:val="nil"/>
              <w:bottom w:val="nil"/>
              <w:right w:val="single" w:sz="4" w:space="0" w:color="auto"/>
            </w:tcBorders>
            <w:shd w:val="clear" w:color="000000" w:fill="D9D9D9"/>
            <w:noWrap/>
            <w:vAlign w:val="center"/>
            <w:hideMark/>
          </w:tcPr>
          <w:p w14:paraId="1A626FCE"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276" w:type="dxa"/>
            <w:tcBorders>
              <w:top w:val="nil"/>
              <w:left w:val="nil"/>
              <w:bottom w:val="nil"/>
              <w:right w:val="single" w:sz="4" w:space="0" w:color="auto"/>
            </w:tcBorders>
            <w:shd w:val="clear" w:color="000000" w:fill="D9D9D9"/>
            <w:noWrap/>
            <w:vAlign w:val="center"/>
            <w:hideMark/>
          </w:tcPr>
          <w:p w14:paraId="4D67DF77"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152" w:type="dxa"/>
            <w:tcBorders>
              <w:top w:val="nil"/>
              <w:left w:val="nil"/>
              <w:bottom w:val="single" w:sz="4" w:space="0" w:color="auto"/>
              <w:right w:val="single" w:sz="4" w:space="0" w:color="auto"/>
            </w:tcBorders>
            <w:shd w:val="clear" w:color="000000" w:fill="D9D9D9"/>
            <w:noWrap/>
            <w:vAlign w:val="center"/>
            <w:hideMark/>
          </w:tcPr>
          <w:p w14:paraId="24F4C9D3"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579,03</w:t>
            </w:r>
          </w:p>
        </w:tc>
        <w:tc>
          <w:tcPr>
            <w:tcW w:w="1116" w:type="dxa"/>
            <w:tcBorders>
              <w:top w:val="nil"/>
              <w:left w:val="nil"/>
              <w:bottom w:val="single" w:sz="4" w:space="0" w:color="auto"/>
              <w:right w:val="single" w:sz="4" w:space="0" w:color="auto"/>
            </w:tcBorders>
            <w:shd w:val="clear" w:color="000000" w:fill="D9D9D9"/>
            <w:noWrap/>
            <w:vAlign w:val="center"/>
            <w:hideMark/>
          </w:tcPr>
          <w:p w14:paraId="5DEF6537" w14:textId="77777777" w:rsidR="00DB6032" w:rsidRPr="00DB6032" w:rsidRDefault="00DB6032" w:rsidP="00DB6032">
            <w:pPr>
              <w:spacing w:after="0" w:line="240" w:lineRule="auto"/>
              <w:jc w:val="right"/>
              <w:rPr>
                <w:rFonts w:ascii="Arial" w:eastAsia="Times New Roman" w:hAnsi="Arial" w:cs="Arial"/>
                <w:color w:val="000000"/>
                <w:sz w:val="18"/>
                <w:szCs w:val="18"/>
                <w:lang w:eastAsia="hr-HR"/>
              </w:rPr>
            </w:pPr>
            <w:r w:rsidRPr="00DB6032">
              <w:rPr>
                <w:rFonts w:ascii="Arial" w:eastAsia="Times New Roman" w:hAnsi="Arial" w:cs="Arial"/>
                <w:color w:val="000000"/>
                <w:sz w:val="18"/>
                <w:szCs w:val="18"/>
                <w:lang w:eastAsia="hr-HR"/>
              </w:rPr>
              <w:t>0,00</w:t>
            </w:r>
          </w:p>
        </w:tc>
      </w:tr>
      <w:tr w:rsidR="00DB6032" w:rsidRPr="00DB6032" w14:paraId="24127A60" w14:textId="77777777" w:rsidTr="006941FF">
        <w:trPr>
          <w:trHeight w:val="402"/>
        </w:trPr>
        <w:tc>
          <w:tcPr>
            <w:tcW w:w="41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163A" w14:textId="77777777" w:rsidR="00DB6032" w:rsidRPr="00DB6032" w:rsidRDefault="00DB6032" w:rsidP="00DB6032">
            <w:pPr>
              <w:spacing w:after="0" w:line="240" w:lineRule="auto"/>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Ukupno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299D5D" w14:textId="77777777" w:rsidR="00DB6032" w:rsidRPr="00DB6032" w:rsidRDefault="00DB6032" w:rsidP="00DB6032">
            <w:pPr>
              <w:spacing w:after="0" w:line="240" w:lineRule="auto"/>
              <w:jc w:val="right"/>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1.889.485,33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786E104" w14:textId="77777777" w:rsidR="00DB6032" w:rsidRPr="00DB6032" w:rsidRDefault="00DB6032" w:rsidP="00DB6032">
            <w:pPr>
              <w:spacing w:after="0" w:line="240" w:lineRule="auto"/>
              <w:jc w:val="right"/>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1.924.290,66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72FD0A" w14:textId="77777777" w:rsidR="00DB6032" w:rsidRPr="00DB6032" w:rsidRDefault="00DB6032" w:rsidP="00DB6032">
            <w:pPr>
              <w:spacing w:after="0" w:line="240" w:lineRule="auto"/>
              <w:jc w:val="right"/>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-34.805,33</w:t>
            </w:r>
          </w:p>
        </w:tc>
        <w:tc>
          <w:tcPr>
            <w:tcW w:w="1152" w:type="dxa"/>
            <w:tcBorders>
              <w:top w:val="nil"/>
              <w:left w:val="nil"/>
              <w:bottom w:val="single" w:sz="4" w:space="0" w:color="auto"/>
              <w:right w:val="single" w:sz="4" w:space="0" w:color="auto"/>
            </w:tcBorders>
            <w:shd w:val="clear" w:color="auto" w:fill="auto"/>
            <w:noWrap/>
            <w:vAlign w:val="center"/>
            <w:hideMark/>
          </w:tcPr>
          <w:p w14:paraId="42625761" w14:textId="77777777" w:rsidR="00DB6032" w:rsidRPr="00DB6032" w:rsidRDefault="00DB6032" w:rsidP="00DB6032">
            <w:pPr>
              <w:spacing w:after="0" w:line="240" w:lineRule="auto"/>
              <w:jc w:val="right"/>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34.471,30</w:t>
            </w:r>
          </w:p>
        </w:tc>
        <w:tc>
          <w:tcPr>
            <w:tcW w:w="1116" w:type="dxa"/>
            <w:tcBorders>
              <w:top w:val="nil"/>
              <w:left w:val="nil"/>
              <w:bottom w:val="single" w:sz="4" w:space="0" w:color="auto"/>
              <w:right w:val="single" w:sz="4" w:space="0" w:color="auto"/>
            </w:tcBorders>
            <w:shd w:val="clear" w:color="auto" w:fill="auto"/>
            <w:noWrap/>
            <w:vAlign w:val="center"/>
            <w:hideMark/>
          </w:tcPr>
          <w:p w14:paraId="51BEE98C" w14:textId="77777777" w:rsidR="00DB6032" w:rsidRPr="00DB6032" w:rsidRDefault="00DB6032" w:rsidP="00DB6032">
            <w:pPr>
              <w:spacing w:after="0" w:line="240" w:lineRule="auto"/>
              <w:jc w:val="right"/>
              <w:rPr>
                <w:rFonts w:ascii="Arial" w:eastAsia="Times New Roman" w:hAnsi="Arial" w:cs="Arial"/>
                <w:b/>
                <w:bCs/>
                <w:sz w:val="20"/>
                <w:szCs w:val="20"/>
                <w:lang w:eastAsia="hr-HR"/>
              </w:rPr>
            </w:pPr>
            <w:r w:rsidRPr="00DB6032">
              <w:rPr>
                <w:rFonts w:ascii="Arial" w:eastAsia="Times New Roman" w:hAnsi="Arial" w:cs="Arial"/>
                <w:b/>
                <w:bCs/>
                <w:sz w:val="20"/>
                <w:szCs w:val="20"/>
                <w:lang w:eastAsia="hr-HR"/>
              </w:rPr>
              <w:t>-334,03</w:t>
            </w:r>
          </w:p>
        </w:tc>
      </w:tr>
    </w:tbl>
    <w:p w14:paraId="4539A3AD" w14:textId="77777777" w:rsidR="00DB6032" w:rsidRDefault="00DB6032" w:rsidP="00451828">
      <w:pPr>
        <w:spacing w:after="0" w:line="240" w:lineRule="auto"/>
        <w:rPr>
          <w:rFonts w:ascii="Arial" w:hAnsi="Arial" w:cs="Arial"/>
          <w:color w:val="FF0000"/>
        </w:rPr>
      </w:pPr>
    </w:p>
    <w:p w14:paraId="3DEB7E1A" w14:textId="77777777" w:rsidR="00DB6032" w:rsidRDefault="00DB6032" w:rsidP="00451828">
      <w:pPr>
        <w:spacing w:after="0" w:line="240" w:lineRule="auto"/>
        <w:rPr>
          <w:rFonts w:ascii="Arial" w:hAnsi="Arial" w:cs="Arial"/>
          <w:color w:val="FF0000"/>
        </w:rPr>
      </w:pPr>
    </w:p>
    <w:p w14:paraId="12F9E347" w14:textId="77777777" w:rsidR="000145C2" w:rsidRPr="00497422" w:rsidRDefault="000145C2" w:rsidP="000145C2">
      <w:pPr>
        <w:spacing w:after="0"/>
        <w:rPr>
          <w:rFonts w:ascii="Arial" w:hAnsi="Arial" w:cs="Arial"/>
          <w:b/>
          <w:bCs/>
          <w:color w:val="FF0000"/>
        </w:rPr>
      </w:pPr>
    </w:p>
    <w:p w14:paraId="7B9E7E0F" w14:textId="77777777" w:rsidR="000145C2" w:rsidRPr="00497422" w:rsidRDefault="000145C2" w:rsidP="000145C2">
      <w:pPr>
        <w:spacing w:after="0"/>
        <w:jc w:val="both"/>
        <w:rPr>
          <w:rFonts w:ascii="Arial" w:hAnsi="Arial" w:cs="Arial"/>
          <w:b/>
          <w:bCs/>
          <w:sz w:val="24"/>
          <w:szCs w:val="24"/>
        </w:rPr>
      </w:pPr>
      <w:r w:rsidRPr="00497422">
        <w:rPr>
          <w:rFonts w:ascii="Arial" w:hAnsi="Arial" w:cs="Arial"/>
          <w:b/>
          <w:bCs/>
          <w:sz w:val="24"/>
          <w:szCs w:val="24"/>
        </w:rPr>
        <w:t>OBRAZLOŽENJE POSEBNOG DIJELA PRORAČUNA</w:t>
      </w:r>
    </w:p>
    <w:p w14:paraId="79290D3D" w14:textId="77777777" w:rsidR="000145C2" w:rsidRDefault="000145C2" w:rsidP="000145C2">
      <w:pPr>
        <w:spacing w:after="0"/>
        <w:jc w:val="both"/>
        <w:rPr>
          <w:rFonts w:ascii="Arial" w:hAnsi="Arial" w:cs="Arial"/>
        </w:rPr>
      </w:pPr>
    </w:p>
    <w:p w14:paraId="68B7A85D" w14:textId="77777777" w:rsidR="000145C2" w:rsidRDefault="000145C2" w:rsidP="000145C2">
      <w:pPr>
        <w:ind w:firstLine="708"/>
        <w:jc w:val="both"/>
        <w:rPr>
          <w:rFonts w:ascii="Arial" w:hAnsi="Arial" w:cs="Arial"/>
        </w:rPr>
      </w:pPr>
      <w:r w:rsidRPr="000E3521">
        <w:rPr>
          <w:rFonts w:ascii="Arial" w:hAnsi="Arial" w:cs="Arial"/>
        </w:rPr>
        <w:t>U razdoblju siječanj-prosinac 2024. godini za potrebe izvršenja programa i aktivnosti Osnovne škole Matije Vlačića planirano je ukupno 2.002.488 eura, a utrošeno je za izvještajno razdoblje siječanj-prosinac 1.924.290,66 eura što iznosi 96,09% godišnjeg plana. U okviru ovog proračunskog korisnika  izvršeni su slijedeći programi i aktivnosti:</w:t>
      </w:r>
    </w:p>
    <w:p w14:paraId="68C2F510" w14:textId="77777777" w:rsidR="000145C2" w:rsidRPr="000E3521" w:rsidRDefault="000145C2" w:rsidP="000145C2">
      <w:pPr>
        <w:tabs>
          <w:tab w:val="left" w:pos="851"/>
        </w:tabs>
        <w:spacing w:after="0"/>
        <w:jc w:val="both"/>
        <w:rPr>
          <w:rFonts w:ascii="Arial" w:hAnsi="Arial" w:cs="Arial"/>
          <w:b/>
        </w:rPr>
      </w:pPr>
      <w:r w:rsidRPr="000E3521">
        <w:rPr>
          <w:rFonts w:ascii="Arial" w:hAnsi="Arial" w:cs="Arial"/>
          <w:b/>
          <w:bCs/>
        </w:rPr>
        <w:t>Aktivnost</w:t>
      </w:r>
      <w:r w:rsidRPr="000E3521">
        <w:rPr>
          <w:rFonts w:ascii="Arial" w:hAnsi="Arial" w:cs="Arial"/>
          <w:b/>
        </w:rPr>
        <w:t xml:space="preserve"> A500003: Financiranje djelatnosti osnovnog obrazovanja</w:t>
      </w:r>
    </w:p>
    <w:p w14:paraId="1A405BA1" w14:textId="2DD8ED53" w:rsidR="000145C2" w:rsidRPr="000E3521" w:rsidRDefault="00B923D9" w:rsidP="000145C2">
      <w:pPr>
        <w:tabs>
          <w:tab w:val="left" w:pos="851"/>
        </w:tabs>
        <w:spacing w:after="0"/>
        <w:jc w:val="both"/>
        <w:rPr>
          <w:rFonts w:ascii="Arial" w:hAnsi="Arial" w:cs="Arial"/>
          <w:b/>
        </w:rPr>
      </w:pPr>
      <w:r>
        <w:rPr>
          <w:rFonts w:ascii="Arial" w:hAnsi="Arial" w:cs="Arial"/>
          <w:b/>
          <w:bCs/>
        </w:rPr>
        <w:t>Aktivnost</w:t>
      </w:r>
      <w:r w:rsidR="000145C2" w:rsidRPr="000E3521">
        <w:rPr>
          <w:rFonts w:ascii="Arial" w:hAnsi="Arial" w:cs="Arial"/>
          <w:b/>
        </w:rPr>
        <w:t xml:space="preserve"> K500001: </w:t>
      </w:r>
      <w:r w:rsidR="000145C2" w:rsidRPr="000E3521">
        <w:rPr>
          <w:rFonts w:ascii="Arial" w:hAnsi="Arial" w:cs="Arial"/>
          <w:b/>
          <w:bCs/>
        </w:rPr>
        <w:t>Kapitalna ulaganja osnovnog školstva</w:t>
      </w:r>
    </w:p>
    <w:p w14:paraId="3207E9C9" w14:textId="77777777" w:rsidR="000145C2" w:rsidRPr="000E3521" w:rsidRDefault="000145C2" w:rsidP="000145C2">
      <w:pPr>
        <w:tabs>
          <w:tab w:val="left" w:pos="851"/>
        </w:tabs>
        <w:autoSpaceDE w:val="0"/>
        <w:autoSpaceDN w:val="0"/>
        <w:adjustRightInd w:val="0"/>
        <w:spacing w:after="0"/>
        <w:ind w:firstLine="567"/>
        <w:jc w:val="both"/>
        <w:rPr>
          <w:rFonts w:ascii="Arial" w:hAnsi="Arial" w:cs="Arial"/>
        </w:rPr>
      </w:pPr>
      <w:r w:rsidRPr="000E3521">
        <w:rPr>
          <w:rFonts w:ascii="Arial" w:hAnsi="Arial" w:cs="Arial"/>
        </w:rPr>
        <w:t>Ove se aktivnosti ostvaruju iz decentraliziranih funkcija financiranja, iz gradskog proračuna</w:t>
      </w:r>
      <w:r>
        <w:rPr>
          <w:rFonts w:ascii="Arial" w:hAnsi="Arial" w:cs="Arial"/>
        </w:rPr>
        <w:t xml:space="preserve">, vlastitih prihoda, donacija </w:t>
      </w:r>
      <w:r w:rsidRPr="000E3521">
        <w:rPr>
          <w:rFonts w:ascii="Arial" w:hAnsi="Arial" w:cs="Arial"/>
        </w:rPr>
        <w:t>te iz prihoda pomoći državnog proračuna.</w:t>
      </w:r>
    </w:p>
    <w:p w14:paraId="74A083A1" w14:textId="77777777" w:rsidR="000145C2" w:rsidRPr="0014077D" w:rsidRDefault="000145C2" w:rsidP="000145C2">
      <w:pPr>
        <w:autoSpaceDE w:val="0"/>
        <w:autoSpaceDN w:val="0"/>
        <w:adjustRightInd w:val="0"/>
        <w:spacing w:after="0"/>
        <w:jc w:val="both"/>
        <w:rPr>
          <w:rFonts w:ascii="Arial" w:eastAsia="Times New Roman" w:hAnsi="Arial" w:cs="Arial"/>
          <w:lang w:eastAsia="hr-HR"/>
        </w:rPr>
      </w:pPr>
      <w:r w:rsidRPr="0014077D">
        <w:rPr>
          <w:rFonts w:ascii="Arial" w:eastAsia="Times New Roman" w:hAnsi="Arial" w:cs="Arial"/>
          <w:lang w:eastAsia="hr-HR"/>
        </w:rPr>
        <w:t>Decentralizirane funkcije su rashodi koji su posebnim zakonima za osnovno i srednje školstvo preneseni na JLRS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4CE6BFDB" w14:textId="77777777" w:rsidR="000145C2" w:rsidRPr="0014077D" w:rsidRDefault="000145C2" w:rsidP="000145C2">
      <w:pPr>
        <w:spacing w:after="0"/>
        <w:jc w:val="both"/>
        <w:rPr>
          <w:rFonts w:ascii="Arial" w:eastAsia="Times New Roman" w:hAnsi="Arial" w:cs="Arial"/>
          <w:lang w:eastAsia="hr-HR"/>
        </w:rPr>
      </w:pPr>
      <w:r w:rsidRPr="0014077D">
        <w:rPr>
          <w:rFonts w:ascii="Arial" w:hAnsi="Arial" w:cs="Arial"/>
        </w:rPr>
        <w:t xml:space="preserve">Kapitalna ulaganja Škole u 2024.godini iznosila su </w:t>
      </w:r>
      <w:r w:rsidRPr="0014077D">
        <w:rPr>
          <w:rFonts w:ascii="Arial" w:eastAsia="Times New Roman" w:hAnsi="Arial" w:cs="Arial"/>
          <w:lang w:eastAsia="hr-HR"/>
        </w:rPr>
        <w:t>136.107,52 eura, a 134.198,59 eura realizirano ja za obnovu</w:t>
      </w:r>
      <w:r w:rsidRPr="0014077D">
        <w:rPr>
          <w:rFonts w:ascii="Arial" w:hAnsi="Arial" w:cs="Arial"/>
        </w:rPr>
        <w:t xml:space="preserve"> školske sportske dvorane. Ostala ulaganja u nefinancijsku imovinu odnose se na knjižni fond školske knjižnice i uredski namještaj. </w:t>
      </w:r>
    </w:p>
    <w:p w14:paraId="4B5B24E0" w14:textId="77777777" w:rsidR="000145C2" w:rsidRPr="0014077D" w:rsidRDefault="000145C2" w:rsidP="000145C2">
      <w:pPr>
        <w:spacing w:after="0"/>
        <w:jc w:val="both"/>
        <w:rPr>
          <w:rFonts w:ascii="Arial" w:hAnsi="Arial" w:cs="Arial"/>
        </w:rPr>
      </w:pPr>
      <w:r w:rsidRPr="0014077D">
        <w:rPr>
          <w:rFonts w:ascii="Arial" w:hAnsi="Arial" w:cs="Arial"/>
        </w:rPr>
        <w:t>U školi je organizirana školska marenda koja se od 01.01.2023. financira sredstvima državnog proračuna.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02A289EF" w14:textId="77777777" w:rsidR="000145C2" w:rsidRPr="0014077D" w:rsidRDefault="000145C2" w:rsidP="000145C2">
      <w:pPr>
        <w:spacing w:after="0"/>
        <w:jc w:val="both"/>
        <w:rPr>
          <w:rFonts w:ascii="Arial" w:hAnsi="Arial" w:cs="Arial"/>
        </w:rPr>
      </w:pPr>
      <w:r w:rsidRPr="0014077D">
        <w:rPr>
          <w:rFonts w:ascii="Arial" w:hAnsi="Arial" w:cs="Arial"/>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30924029" w14:textId="77777777" w:rsidR="000145C2" w:rsidRPr="0014077D" w:rsidRDefault="000145C2" w:rsidP="000145C2">
      <w:pPr>
        <w:spacing w:after="0"/>
        <w:jc w:val="both"/>
        <w:rPr>
          <w:rFonts w:ascii="Arial" w:hAnsi="Arial" w:cs="Arial"/>
        </w:rPr>
      </w:pPr>
      <w:r w:rsidRPr="0014077D">
        <w:rPr>
          <w:rFonts w:ascii="Arial" w:hAnsi="Arial" w:cs="Arial"/>
        </w:rPr>
        <w:t>U izvještajnom razdoblju siječanj-prosinac 2024. godini za potrebe izvršenja aktivnosti planirano je ukupno 1.540.200,00 eura, a utrošeno je 1.495.346,76 eura, što iznosi 97,09% godišnjeg plana.</w:t>
      </w:r>
    </w:p>
    <w:p w14:paraId="75B4306C" w14:textId="77777777" w:rsidR="000145C2" w:rsidRPr="0014077D" w:rsidRDefault="000145C2" w:rsidP="000145C2">
      <w:pPr>
        <w:spacing w:after="0"/>
        <w:jc w:val="both"/>
        <w:rPr>
          <w:rFonts w:ascii="Arial" w:hAnsi="Arial" w:cs="Arial"/>
        </w:rPr>
      </w:pPr>
    </w:p>
    <w:p w14:paraId="1CB293AD" w14:textId="77777777" w:rsidR="000145C2" w:rsidRPr="0014077D" w:rsidRDefault="000145C2" w:rsidP="000145C2">
      <w:pPr>
        <w:tabs>
          <w:tab w:val="left" w:pos="851"/>
        </w:tabs>
        <w:autoSpaceDE w:val="0"/>
        <w:autoSpaceDN w:val="0"/>
        <w:adjustRightInd w:val="0"/>
        <w:spacing w:after="0"/>
        <w:jc w:val="both"/>
        <w:rPr>
          <w:rFonts w:ascii="Arial" w:hAnsi="Arial" w:cs="Arial"/>
          <w:b/>
          <w:bCs/>
        </w:rPr>
      </w:pPr>
      <w:r w:rsidRPr="0014077D">
        <w:rPr>
          <w:rFonts w:ascii="Arial" w:hAnsi="Arial" w:cs="Arial"/>
          <w:b/>
          <w:bCs/>
        </w:rPr>
        <w:t>Aktivnost A500004: Produženi boravak:</w:t>
      </w:r>
    </w:p>
    <w:p w14:paraId="09D811D1" w14:textId="77777777" w:rsidR="000145C2" w:rsidRPr="0014077D" w:rsidRDefault="000145C2" w:rsidP="000145C2">
      <w:pPr>
        <w:spacing w:after="0"/>
        <w:ind w:firstLine="708"/>
        <w:jc w:val="both"/>
        <w:rPr>
          <w:rFonts w:ascii="Arial" w:hAnsi="Arial" w:cs="Arial"/>
        </w:rPr>
      </w:pPr>
      <w:r w:rsidRPr="0014077D">
        <w:rPr>
          <w:rFonts w:ascii="Arial" w:hAnsi="Arial" w:cs="Arial"/>
        </w:rPr>
        <w:t xml:space="preserve">Od 2005. godine škola počinje provoditi i Program Produženog boravka, uključeno je ukupno 128 učenika u pet grupa. Cijena boravka prema Odluci je 3,50 eura dnevno, a iz tih se sredstava sa 2,50 eura podmiruju materijalni rashodi školske kuhinje te sa 1,00 eura po danu rashoda za zaposlene djelatnice u produženom boravku. Grad Labin financira preostali iznos rashoda za zaposlene u produženom boravku, a dio rashoda sufinancira Općina Raša i Sv. Nedjelja s obzirom na broj djece s njihovog područja upisanih u OŠ Matija Vlačić. </w:t>
      </w:r>
    </w:p>
    <w:p w14:paraId="41303AB8" w14:textId="77777777" w:rsidR="000145C2" w:rsidRPr="0014077D" w:rsidRDefault="000145C2" w:rsidP="000145C2">
      <w:pPr>
        <w:spacing w:after="0"/>
        <w:ind w:firstLine="708"/>
        <w:jc w:val="both"/>
        <w:rPr>
          <w:rFonts w:ascii="Arial" w:hAnsi="Arial" w:cs="Arial"/>
        </w:rPr>
      </w:pPr>
      <w:r w:rsidRPr="0014077D">
        <w:rPr>
          <w:rFonts w:ascii="Arial" w:hAnsi="Arial" w:cs="Arial"/>
        </w:rPr>
        <w:t>Za školsku godinu 2023./2024. cijenu obroka u produženom boravku roditelji ne plaćaju već je obrok podmiren kroz donacije tvrtke Valamar.</w:t>
      </w:r>
    </w:p>
    <w:p w14:paraId="72497CBB" w14:textId="7CBDD34D" w:rsidR="000145C2" w:rsidRPr="0014077D" w:rsidRDefault="000145C2" w:rsidP="000145C2">
      <w:pPr>
        <w:ind w:firstLine="708"/>
        <w:jc w:val="both"/>
        <w:rPr>
          <w:rFonts w:ascii="Arial" w:hAnsi="Arial" w:cs="Arial"/>
        </w:rPr>
      </w:pPr>
      <w:r w:rsidRPr="0014077D">
        <w:rPr>
          <w:rFonts w:ascii="Arial" w:hAnsi="Arial" w:cs="Arial"/>
        </w:rPr>
        <w:t>Sredstva su planirana u iznosu od 196.624,00 eura, a utrošeno je 176.238,75</w:t>
      </w:r>
      <w:r w:rsidR="00203B2E">
        <w:rPr>
          <w:rFonts w:ascii="Arial" w:hAnsi="Arial" w:cs="Arial"/>
        </w:rPr>
        <w:t xml:space="preserve"> eura</w:t>
      </w:r>
      <w:r w:rsidRPr="0014077D">
        <w:rPr>
          <w:rFonts w:ascii="Arial" w:hAnsi="Arial" w:cs="Arial"/>
        </w:rPr>
        <w:t xml:space="preserve"> odnosno 89,63% od planiranih.</w:t>
      </w:r>
    </w:p>
    <w:p w14:paraId="107A761F" w14:textId="77777777" w:rsidR="000145C2" w:rsidRPr="00D00B60" w:rsidRDefault="000145C2" w:rsidP="000145C2">
      <w:pPr>
        <w:spacing w:after="0"/>
        <w:jc w:val="both"/>
        <w:rPr>
          <w:rFonts w:ascii="Times New Roman" w:hAnsi="Times New Roman"/>
          <w:color w:val="FF0000"/>
          <w:sz w:val="24"/>
          <w:szCs w:val="24"/>
        </w:rPr>
      </w:pPr>
    </w:p>
    <w:p w14:paraId="451247BF" w14:textId="77777777" w:rsidR="000145C2" w:rsidRPr="0014077D" w:rsidRDefault="000145C2" w:rsidP="000145C2">
      <w:pPr>
        <w:tabs>
          <w:tab w:val="left" w:pos="851"/>
        </w:tabs>
        <w:spacing w:after="0"/>
        <w:jc w:val="both"/>
        <w:rPr>
          <w:rFonts w:ascii="Arial" w:hAnsi="Arial" w:cs="Arial"/>
          <w:b/>
          <w:lang w:eastAsia="hr-HR"/>
        </w:rPr>
      </w:pPr>
      <w:r w:rsidRPr="0014077D">
        <w:rPr>
          <w:rFonts w:ascii="Arial" w:hAnsi="Arial" w:cs="Arial"/>
          <w:b/>
          <w:lang w:eastAsia="hr-HR"/>
        </w:rPr>
        <w:t>Aktivnost A500005: Dodatne aktivnosti učenika i osoblja u školi</w:t>
      </w:r>
    </w:p>
    <w:p w14:paraId="695744F9" w14:textId="77777777" w:rsidR="000145C2" w:rsidRPr="0014077D" w:rsidRDefault="000145C2" w:rsidP="000145C2">
      <w:pPr>
        <w:spacing w:after="0"/>
        <w:ind w:firstLine="708"/>
        <w:jc w:val="both"/>
        <w:rPr>
          <w:rFonts w:ascii="Arial" w:eastAsia="Times New Roman" w:hAnsi="Arial" w:cs="Arial"/>
          <w:lang w:eastAsia="hr-HR"/>
        </w:rPr>
      </w:pPr>
      <w:r w:rsidRPr="0014077D">
        <w:rPr>
          <w:rFonts w:ascii="Arial" w:eastAsia="Times New Roman" w:hAnsi="Arial" w:cs="Arial"/>
          <w:lang w:eastAsia="hr-HR"/>
        </w:rPr>
        <w:t>Škola sustavno tijekom</w:t>
      </w:r>
      <w:r w:rsidRPr="0014077D">
        <w:rPr>
          <w:rFonts w:ascii="Arial" w:eastAsia="Times New Roman" w:hAnsi="Arial" w:cs="Arial"/>
          <w:lang w:val="en-US" w:eastAsia="hr-HR"/>
        </w:rPr>
        <w:t xml:space="preserve"> </w:t>
      </w:r>
      <w:r w:rsidRPr="0014077D">
        <w:rPr>
          <w:rFonts w:ascii="Arial" w:eastAsia="Times New Roman" w:hAnsi="Arial" w:cs="Arial"/>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53FDF573" w14:textId="77777777" w:rsidR="000145C2" w:rsidRPr="0014077D" w:rsidRDefault="000145C2" w:rsidP="000145C2">
      <w:pPr>
        <w:spacing w:after="0"/>
        <w:jc w:val="both"/>
        <w:rPr>
          <w:rFonts w:ascii="Arial" w:eastAsia="Times New Roman" w:hAnsi="Arial" w:cs="Arial"/>
          <w:lang w:val="en-US" w:eastAsia="hr-HR"/>
        </w:rPr>
      </w:pPr>
      <w:r w:rsidRPr="0014077D">
        <w:rPr>
          <w:rFonts w:ascii="Arial" w:eastAsia="Times New Roman" w:hAnsi="Arial" w:cs="Arial"/>
          <w:lang w:eastAsia="hr-HR"/>
        </w:rPr>
        <w:t>Kroz tu se aktivnost financira se nabava lektire i obveznih udžbenika, mentorstva učitelja kao naknadu za uvođenje pripravnika u nastavni proces, stručna osposobljavanja i stručna vijeća voditelja županijskog aktiva fizike i tehničke kulture te projekti MZO vezani uz proces nastave i unaprjeđenje iste.</w:t>
      </w:r>
      <w:r w:rsidRPr="0014077D">
        <w:rPr>
          <w:rFonts w:ascii="Arial" w:eastAsia="Times New Roman" w:hAnsi="Arial" w:cs="Arial"/>
          <w:lang w:val="en-US" w:eastAsia="hr-HR"/>
        </w:rPr>
        <w:t xml:space="preserve"> </w:t>
      </w:r>
    </w:p>
    <w:p w14:paraId="50BE1352" w14:textId="77777777" w:rsidR="000145C2" w:rsidRPr="0014077D" w:rsidRDefault="000145C2" w:rsidP="000145C2">
      <w:pPr>
        <w:spacing w:after="0"/>
        <w:jc w:val="both"/>
        <w:rPr>
          <w:rFonts w:ascii="Arial" w:hAnsi="Arial" w:cs="Arial"/>
        </w:rPr>
      </w:pPr>
      <w:r w:rsidRPr="0014077D">
        <w:rPr>
          <w:rFonts w:ascii="Arial" w:hAnsi="Arial" w:cs="Arial"/>
        </w:rPr>
        <w:tab/>
        <w:t>Sredstva  su planirana u visini od 30.236,00 eura, a utrošeno je 28.882,18 godišnjeg plana.</w:t>
      </w:r>
    </w:p>
    <w:p w14:paraId="26F802C3" w14:textId="77777777" w:rsidR="000145C2" w:rsidRPr="0014077D" w:rsidRDefault="000145C2" w:rsidP="000145C2">
      <w:pPr>
        <w:spacing w:after="0"/>
        <w:jc w:val="both"/>
        <w:rPr>
          <w:rFonts w:ascii="Arial" w:hAnsi="Arial" w:cs="Arial"/>
          <w:u w:val="single"/>
        </w:rPr>
      </w:pPr>
    </w:p>
    <w:p w14:paraId="138EC1BE" w14:textId="77777777" w:rsidR="000145C2" w:rsidRPr="0014077D" w:rsidRDefault="000145C2" w:rsidP="000145C2">
      <w:pPr>
        <w:tabs>
          <w:tab w:val="left" w:pos="851"/>
        </w:tabs>
        <w:spacing w:after="0"/>
        <w:jc w:val="both"/>
        <w:rPr>
          <w:rFonts w:ascii="Arial" w:hAnsi="Arial" w:cs="Arial"/>
          <w:b/>
          <w:lang w:eastAsia="hr-HR"/>
        </w:rPr>
      </w:pPr>
      <w:r w:rsidRPr="0014077D">
        <w:rPr>
          <w:rFonts w:ascii="Arial" w:hAnsi="Arial" w:cs="Arial"/>
          <w:b/>
          <w:lang w:eastAsia="hr-HR"/>
        </w:rPr>
        <w:t>Aktivnost A500006: Osiguranje pomoćnika učenicima s teškoćama</w:t>
      </w:r>
    </w:p>
    <w:p w14:paraId="66AB53C3" w14:textId="77777777" w:rsidR="000145C2" w:rsidRPr="0014077D" w:rsidRDefault="000145C2" w:rsidP="000145C2">
      <w:pPr>
        <w:spacing w:after="0"/>
        <w:jc w:val="both"/>
        <w:rPr>
          <w:rFonts w:ascii="Arial" w:hAnsi="Arial" w:cs="Arial"/>
        </w:rPr>
      </w:pPr>
      <w:r w:rsidRPr="0014077D">
        <w:rPr>
          <w:rFonts w:ascii="Arial" w:hAnsi="Arial" w:cs="Arial"/>
        </w:rPr>
        <w:t xml:space="preserve">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2023./2024. te 2024/2025 Škola ima 8 pomoćnika u nastavi, a sredstva su osigurana kroz program ESF pod nazivoma RAST te </w:t>
      </w:r>
      <w:r w:rsidRPr="0014077D">
        <w:rPr>
          <w:rFonts w:ascii="Arial" w:hAnsi="Arial" w:cs="Arial"/>
          <w:shd w:val="clear" w:color="auto" w:fill="FFFFFF"/>
        </w:rPr>
        <w:t xml:space="preserve">kao nositelj projekta je grad Labin. </w:t>
      </w:r>
      <w:r w:rsidRPr="0014077D">
        <w:rPr>
          <w:rFonts w:ascii="Arial" w:hAnsi="Arial" w:cs="Arial"/>
        </w:rPr>
        <w:t>Sredstva su planirana u visini od 82.280,00 eura za financiranje plaće pomoćnika u nastavi za učenika s teškoćama. U izvještajnom razdoblju siječanj – prosinac utrošeno je 81.825,17eura.</w:t>
      </w:r>
    </w:p>
    <w:p w14:paraId="55B95374" w14:textId="77777777" w:rsidR="000145C2" w:rsidRPr="0014077D" w:rsidRDefault="000145C2" w:rsidP="000145C2">
      <w:pPr>
        <w:spacing w:after="0"/>
        <w:jc w:val="both"/>
        <w:rPr>
          <w:rFonts w:ascii="Times New Roman" w:hAnsi="Times New Roman"/>
          <w:sz w:val="24"/>
          <w:szCs w:val="24"/>
        </w:rPr>
      </w:pPr>
    </w:p>
    <w:p w14:paraId="41C36D65" w14:textId="77777777" w:rsidR="000145C2" w:rsidRPr="0014077D" w:rsidRDefault="000145C2" w:rsidP="000145C2">
      <w:pPr>
        <w:tabs>
          <w:tab w:val="left" w:pos="851"/>
        </w:tabs>
        <w:autoSpaceDE w:val="0"/>
        <w:autoSpaceDN w:val="0"/>
        <w:adjustRightInd w:val="0"/>
        <w:spacing w:after="0"/>
        <w:jc w:val="both"/>
        <w:rPr>
          <w:rFonts w:ascii="Arial" w:hAnsi="Arial" w:cs="Arial"/>
          <w:b/>
          <w:bCs/>
        </w:rPr>
      </w:pPr>
      <w:r w:rsidRPr="0014077D">
        <w:rPr>
          <w:rFonts w:ascii="Arial" w:hAnsi="Arial" w:cs="Arial"/>
          <w:b/>
          <w:bCs/>
        </w:rPr>
        <w:t>Aktivnost A50007: Financiranje izvannastavnih projekata i drugo</w:t>
      </w:r>
    </w:p>
    <w:p w14:paraId="014896E2" w14:textId="77777777" w:rsidR="000145C2" w:rsidRPr="0014077D" w:rsidRDefault="000145C2" w:rsidP="000145C2">
      <w:pPr>
        <w:tabs>
          <w:tab w:val="left" w:pos="851"/>
        </w:tabs>
        <w:spacing w:after="0"/>
        <w:jc w:val="both"/>
        <w:rPr>
          <w:rFonts w:ascii="Arial" w:hAnsi="Arial" w:cs="Arial"/>
        </w:rPr>
      </w:pPr>
      <w:r w:rsidRPr="0014077D">
        <w:rPr>
          <w:rFonts w:ascii="Arial" w:hAnsi="Arial" w:cs="Arial"/>
          <w:i/>
        </w:rPr>
        <w:tab/>
      </w:r>
      <w:r w:rsidRPr="0014077D">
        <w:rPr>
          <w:rFonts w:ascii="Arial" w:hAnsi="Arial" w:cs="Arial"/>
        </w:rPr>
        <w:t xml:space="preserve">Sredstva po ovoj aktivnosti planirana su za provođenje školskih projekata kojima se potiče i poboljšava obrazovanje naših učenika. </w:t>
      </w:r>
    </w:p>
    <w:p w14:paraId="58D111C0" w14:textId="77777777" w:rsidR="000145C2" w:rsidRPr="0014077D" w:rsidRDefault="000145C2" w:rsidP="000145C2">
      <w:pPr>
        <w:tabs>
          <w:tab w:val="left" w:pos="851"/>
        </w:tabs>
        <w:spacing w:after="0"/>
        <w:jc w:val="both"/>
        <w:rPr>
          <w:rFonts w:ascii="Arial" w:hAnsi="Arial" w:cs="Arial"/>
        </w:rPr>
      </w:pPr>
      <w:r w:rsidRPr="0014077D">
        <w:rPr>
          <w:rFonts w:ascii="Arial" w:hAnsi="Arial" w:cs="Arial"/>
        </w:rPr>
        <w:t>U našoj se školi aktivno provodi implementacija zavičajne nastave i građanskog odgoja te se kroz brojne nastavne, izvannastavne aktivnosti i terensku nastavu učenicima približava njihov zavičaj i njegovi ljudi i običaji. Dio tih rashoda pokriva se iz sredstava Istarske županije kroz njihov program Zavičajne nastave.</w:t>
      </w:r>
    </w:p>
    <w:p w14:paraId="67A2CEB0" w14:textId="77777777" w:rsidR="000145C2" w:rsidRPr="0014077D" w:rsidRDefault="000145C2" w:rsidP="000145C2">
      <w:pPr>
        <w:spacing w:after="0"/>
        <w:jc w:val="both"/>
        <w:rPr>
          <w:rFonts w:ascii="Arial" w:hAnsi="Arial" w:cs="Arial"/>
          <w:u w:val="single"/>
        </w:rPr>
      </w:pPr>
      <w:r w:rsidRPr="0014077D">
        <w:rPr>
          <w:rFonts w:ascii="Arial" w:hAnsi="Arial" w:cs="Arial"/>
        </w:rPr>
        <w:t>Sredstva  su planirana u visini od 7.040,00 eura, a utrošeno je 5.890,28</w:t>
      </w:r>
      <w:r w:rsidRPr="0014077D">
        <w:rPr>
          <w:rFonts w:ascii="Arial" w:hAnsi="Arial" w:cs="Arial"/>
          <w:b/>
        </w:rPr>
        <w:t xml:space="preserve"> </w:t>
      </w:r>
      <w:r w:rsidRPr="0014077D">
        <w:rPr>
          <w:rFonts w:ascii="Arial" w:hAnsi="Arial" w:cs="Arial"/>
        </w:rPr>
        <w:t>što iznosi 83,67% godišnjeg plana.</w:t>
      </w:r>
    </w:p>
    <w:p w14:paraId="6BE0165E" w14:textId="77777777" w:rsidR="000145C2" w:rsidRPr="0014077D" w:rsidRDefault="000145C2" w:rsidP="000145C2">
      <w:pPr>
        <w:tabs>
          <w:tab w:val="left" w:pos="851"/>
        </w:tabs>
        <w:spacing w:after="0"/>
        <w:ind w:firstLine="709"/>
        <w:jc w:val="both"/>
        <w:rPr>
          <w:rFonts w:ascii="Arial" w:eastAsia="Times New Roman" w:hAnsi="Arial" w:cs="Arial"/>
        </w:rPr>
      </w:pPr>
      <w:r w:rsidRPr="0014077D">
        <w:rPr>
          <w:rFonts w:ascii="Arial" w:eastAsia="Times New Roman"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0EC70B96" w14:textId="77777777" w:rsidR="000145C2" w:rsidRPr="008B19A7" w:rsidRDefault="000145C2" w:rsidP="000145C2">
      <w:pPr>
        <w:tabs>
          <w:tab w:val="left" w:pos="851"/>
        </w:tabs>
        <w:spacing w:after="0" w:line="360" w:lineRule="auto"/>
        <w:jc w:val="both"/>
        <w:rPr>
          <w:rFonts w:ascii="Arial" w:eastAsia="Times New Roman" w:hAnsi="Arial" w:cs="Arial"/>
          <w:color w:val="FF0000"/>
        </w:rPr>
      </w:pPr>
    </w:p>
    <w:p w14:paraId="67264E34" w14:textId="77777777" w:rsidR="000145C2" w:rsidRDefault="000145C2" w:rsidP="000145C2">
      <w:pPr>
        <w:spacing w:after="0" w:line="240" w:lineRule="auto"/>
        <w:jc w:val="center"/>
        <w:rPr>
          <w:rFonts w:ascii="Times New Roman" w:hAnsi="Times New Roman"/>
          <w:b/>
          <w:bCs/>
          <w:color w:val="FF0000"/>
          <w:sz w:val="24"/>
          <w:szCs w:val="24"/>
        </w:rPr>
      </w:pPr>
    </w:p>
    <w:p w14:paraId="7A6F0636" w14:textId="77777777" w:rsidR="000145C2" w:rsidRPr="00B0517A" w:rsidRDefault="000145C2" w:rsidP="000145C2">
      <w:pPr>
        <w:spacing w:after="0"/>
        <w:jc w:val="both"/>
        <w:rPr>
          <w:rFonts w:ascii="Arial" w:hAnsi="Arial" w:cs="Arial"/>
          <w:b/>
        </w:rPr>
      </w:pPr>
      <w:r w:rsidRPr="00B0517A">
        <w:rPr>
          <w:rFonts w:ascii="Arial" w:hAnsi="Arial" w:cs="Arial"/>
          <w:b/>
        </w:rPr>
        <w:t>Izvještaj o stanju nepodmirenih obaveza i nenaplaćenih potraživanja</w:t>
      </w:r>
    </w:p>
    <w:p w14:paraId="104E3D81" w14:textId="77777777" w:rsidR="000145C2" w:rsidRPr="00B0517A" w:rsidRDefault="000145C2" w:rsidP="000145C2">
      <w:pPr>
        <w:spacing w:after="0"/>
        <w:jc w:val="both"/>
        <w:rPr>
          <w:rFonts w:ascii="Arial" w:hAnsi="Arial" w:cs="Arial"/>
        </w:rPr>
      </w:pPr>
      <w:r w:rsidRPr="00B0517A">
        <w:rPr>
          <w:rFonts w:ascii="Arial" w:hAnsi="Arial" w:cs="Arial"/>
        </w:rPr>
        <w:t>Stanje nepodmirenih obveza Osnovne škole Matije Vlačića Labin, temeljem Izvještaja o prihodima i rashodima, primicima i izdacima za razdoblje siječanj-prosinac 2024. godine iznosi 115.775,82 eura od toga na obveze za zaposlene (plaću za prosinac 2024. isplata u siječnju 2024.) spada 107.989,74 eura, obveze za materijalne rashode te prijevoz djelatnika tijekom prosinca sa datumom dospijeća u siječnju 2025. iznose 4.765,29 eura, te ostale obveze konto 239 iznose 3.020,79 eura od toga 2.133,34 Općine Raša za sufinanciranje rashoda za zaposlene u produženom boravku 787,03 obveza povrata u proračun više isplaćenih doprinosa i 100,42 bolovanja na teret HZZO</w:t>
      </w:r>
    </w:p>
    <w:p w14:paraId="249A4951" w14:textId="77777777" w:rsidR="000145C2" w:rsidRPr="00B0517A" w:rsidRDefault="000145C2" w:rsidP="000145C2">
      <w:pPr>
        <w:spacing w:after="0"/>
        <w:jc w:val="both"/>
        <w:rPr>
          <w:rFonts w:ascii="Arial" w:hAnsi="Arial" w:cs="Arial"/>
        </w:rPr>
      </w:pPr>
    </w:p>
    <w:p w14:paraId="4DFB7EE4" w14:textId="77777777" w:rsidR="000145C2" w:rsidRPr="00B0517A" w:rsidRDefault="000145C2" w:rsidP="000145C2">
      <w:pPr>
        <w:tabs>
          <w:tab w:val="left" w:pos="851"/>
        </w:tabs>
        <w:spacing w:after="0"/>
        <w:jc w:val="both"/>
        <w:rPr>
          <w:rFonts w:ascii="Arial" w:eastAsia="Times New Roman" w:hAnsi="Arial" w:cs="Arial"/>
        </w:rPr>
      </w:pPr>
      <w:r w:rsidRPr="00B0517A">
        <w:rPr>
          <w:rFonts w:ascii="Arial" w:eastAsia="Times New Roman" w:hAnsi="Arial" w:cs="Arial"/>
        </w:rPr>
        <w:t>U nastavku tabelarno prikazujemo stanje nenaplaćenih potraživanja na dan 31.12.2024.</w:t>
      </w:r>
    </w:p>
    <w:p w14:paraId="443FE232" w14:textId="0994BB69" w:rsidR="000145C2" w:rsidRPr="000153DA" w:rsidRDefault="000153DA" w:rsidP="000153DA">
      <w:pPr>
        <w:tabs>
          <w:tab w:val="left" w:pos="851"/>
        </w:tabs>
        <w:spacing w:after="0"/>
        <w:jc w:val="right"/>
        <w:rPr>
          <w:rFonts w:ascii="Arial" w:eastAsia="Times New Roman" w:hAnsi="Arial" w:cs="Arial"/>
          <w:sz w:val="20"/>
          <w:szCs w:val="20"/>
        </w:rPr>
      </w:pPr>
      <w:r w:rsidRPr="000153DA">
        <w:rPr>
          <w:rFonts w:ascii="Arial" w:eastAsia="Times New Roman" w:hAnsi="Arial" w:cs="Arial"/>
          <w:sz w:val="20"/>
          <w:szCs w:val="20"/>
        </w:rPr>
        <w:t>U EUR</w:t>
      </w:r>
    </w:p>
    <w:tbl>
      <w:tblPr>
        <w:tblW w:w="9072" w:type="dxa"/>
        <w:tblInd w:w="132" w:type="dxa"/>
        <w:tblLayout w:type="fixed"/>
        <w:tblLook w:val="04A0" w:firstRow="1" w:lastRow="0" w:firstColumn="1" w:lastColumn="0" w:noHBand="0" w:noVBand="1"/>
      </w:tblPr>
      <w:tblGrid>
        <w:gridCol w:w="451"/>
        <w:gridCol w:w="2384"/>
        <w:gridCol w:w="1122"/>
        <w:gridCol w:w="1272"/>
        <w:gridCol w:w="1292"/>
        <w:gridCol w:w="1417"/>
        <w:gridCol w:w="1134"/>
      </w:tblGrid>
      <w:tr w:rsidR="000145C2" w:rsidRPr="00F71EE0" w14:paraId="398E5E7C" w14:textId="77777777" w:rsidTr="00382047">
        <w:trPr>
          <w:trHeight w:val="720"/>
        </w:trPr>
        <w:tc>
          <w:tcPr>
            <w:tcW w:w="4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D56B2F" w14:textId="77777777" w:rsidR="000145C2" w:rsidRPr="00BB6707" w:rsidRDefault="000145C2" w:rsidP="00382047">
            <w:pPr>
              <w:spacing w:after="0" w:line="240" w:lineRule="auto"/>
              <w:jc w:val="center"/>
              <w:rPr>
                <w:rFonts w:ascii="Arial" w:eastAsia="Times New Roman" w:hAnsi="Arial" w:cs="Arial"/>
                <w:sz w:val="16"/>
                <w:szCs w:val="16"/>
                <w:lang w:eastAsia="hr-HR"/>
              </w:rPr>
            </w:pPr>
            <w:r w:rsidRPr="00BB6707">
              <w:rPr>
                <w:rFonts w:ascii="Arial" w:eastAsia="Times New Roman" w:hAnsi="Arial" w:cs="Arial"/>
                <w:sz w:val="16"/>
                <w:szCs w:val="16"/>
                <w:lang w:eastAsia="hr-HR"/>
              </w:rPr>
              <w:t>Red br</w:t>
            </w:r>
          </w:p>
        </w:tc>
        <w:tc>
          <w:tcPr>
            <w:tcW w:w="2384" w:type="dxa"/>
            <w:tcBorders>
              <w:top w:val="single" w:sz="8" w:space="0" w:color="auto"/>
              <w:left w:val="nil"/>
              <w:bottom w:val="single" w:sz="4" w:space="0" w:color="auto"/>
              <w:right w:val="single" w:sz="4" w:space="0" w:color="auto"/>
            </w:tcBorders>
            <w:shd w:val="clear" w:color="auto" w:fill="auto"/>
            <w:vAlign w:val="center"/>
            <w:hideMark/>
          </w:tcPr>
          <w:p w14:paraId="537DCDCE"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Vrsta potraživanja</w:t>
            </w:r>
          </w:p>
        </w:tc>
        <w:tc>
          <w:tcPr>
            <w:tcW w:w="1122" w:type="dxa"/>
            <w:tcBorders>
              <w:top w:val="single" w:sz="8" w:space="0" w:color="auto"/>
              <w:left w:val="nil"/>
              <w:bottom w:val="single" w:sz="4" w:space="0" w:color="auto"/>
              <w:right w:val="single" w:sz="4" w:space="0" w:color="auto"/>
            </w:tcBorders>
            <w:shd w:val="clear" w:color="auto" w:fill="auto"/>
            <w:vAlign w:val="center"/>
            <w:hideMark/>
          </w:tcPr>
          <w:p w14:paraId="1C4D289C"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Početni saldo 01.01.2024.</w:t>
            </w:r>
          </w:p>
        </w:tc>
        <w:tc>
          <w:tcPr>
            <w:tcW w:w="1272" w:type="dxa"/>
            <w:tcBorders>
              <w:top w:val="single" w:sz="8" w:space="0" w:color="auto"/>
              <w:left w:val="nil"/>
              <w:bottom w:val="single" w:sz="4" w:space="0" w:color="auto"/>
              <w:right w:val="single" w:sz="4" w:space="0" w:color="auto"/>
            </w:tcBorders>
            <w:shd w:val="clear" w:color="auto" w:fill="auto"/>
            <w:vAlign w:val="center"/>
            <w:hideMark/>
          </w:tcPr>
          <w:p w14:paraId="571BBB2B"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Zaduženje 01.01.-31.12.2024.</w:t>
            </w:r>
          </w:p>
        </w:tc>
        <w:tc>
          <w:tcPr>
            <w:tcW w:w="1292" w:type="dxa"/>
            <w:tcBorders>
              <w:top w:val="single" w:sz="8" w:space="0" w:color="auto"/>
              <w:left w:val="nil"/>
              <w:bottom w:val="single" w:sz="4" w:space="0" w:color="auto"/>
              <w:right w:val="single" w:sz="4" w:space="0" w:color="auto"/>
            </w:tcBorders>
            <w:shd w:val="clear" w:color="auto" w:fill="auto"/>
            <w:vAlign w:val="center"/>
            <w:hideMark/>
          </w:tcPr>
          <w:p w14:paraId="5DE839EF"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Ukupno</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31037372"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Naplaćeno do 31.12.2024.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C70AC49"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Saldo 31.12.2024.</w:t>
            </w:r>
          </w:p>
        </w:tc>
      </w:tr>
      <w:tr w:rsidR="000145C2" w:rsidRPr="00F71EE0" w14:paraId="3C5FFC84" w14:textId="77777777" w:rsidTr="00382047">
        <w:trPr>
          <w:trHeight w:val="240"/>
        </w:trPr>
        <w:tc>
          <w:tcPr>
            <w:tcW w:w="451" w:type="dxa"/>
            <w:tcBorders>
              <w:top w:val="nil"/>
              <w:left w:val="single" w:sz="8" w:space="0" w:color="auto"/>
              <w:bottom w:val="single" w:sz="4" w:space="0" w:color="auto"/>
              <w:right w:val="single" w:sz="4" w:space="0" w:color="auto"/>
            </w:tcBorders>
            <w:shd w:val="clear" w:color="auto" w:fill="auto"/>
            <w:vAlign w:val="bottom"/>
            <w:hideMark/>
          </w:tcPr>
          <w:p w14:paraId="25CB9F87"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1.</w:t>
            </w:r>
          </w:p>
        </w:tc>
        <w:tc>
          <w:tcPr>
            <w:tcW w:w="2384" w:type="dxa"/>
            <w:tcBorders>
              <w:top w:val="nil"/>
              <w:left w:val="nil"/>
              <w:bottom w:val="single" w:sz="4" w:space="0" w:color="auto"/>
              <w:right w:val="single" w:sz="4" w:space="0" w:color="auto"/>
            </w:tcBorders>
            <w:shd w:val="clear" w:color="auto" w:fill="auto"/>
            <w:vAlign w:val="bottom"/>
            <w:hideMark/>
          </w:tcPr>
          <w:p w14:paraId="0FB3C7C7"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2.</w:t>
            </w:r>
          </w:p>
        </w:tc>
        <w:tc>
          <w:tcPr>
            <w:tcW w:w="1122" w:type="dxa"/>
            <w:tcBorders>
              <w:top w:val="nil"/>
              <w:left w:val="nil"/>
              <w:bottom w:val="single" w:sz="4" w:space="0" w:color="auto"/>
              <w:right w:val="single" w:sz="4" w:space="0" w:color="auto"/>
            </w:tcBorders>
            <w:shd w:val="clear" w:color="auto" w:fill="auto"/>
            <w:vAlign w:val="bottom"/>
            <w:hideMark/>
          </w:tcPr>
          <w:p w14:paraId="7F03C693"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3.</w:t>
            </w:r>
          </w:p>
        </w:tc>
        <w:tc>
          <w:tcPr>
            <w:tcW w:w="1272" w:type="dxa"/>
            <w:tcBorders>
              <w:top w:val="nil"/>
              <w:left w:val="nil"/>
              <w:bottom w:val="single" w:sz="4" w:space="0" w:color="auto"/>
              <w:right w:val="single" w:sz="4" w:space="0" w:color="auto"/>
            </w:tcBorders>
            <w:shd w:val="clear" w:color="auto" w:fill="auto"/>
            <w:vAlign w:val="bottom"/>
            <w:hideMark/>
          </w:tcPr>
          <w:p w14:paraId="4EE5F8D3"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4.</w:t>
            </w:r>
          </w:p>
        </w:tc>
        <w:tc>
          <w:tcPr>
            <w:tcW w:w="1292" w:type="dxa"/>
            <w:tcBorders>
              <w:top w:val="nil"/>
              <w:left w:val="nil"/>
              <w:bottom w:val="single" w:sz="4" w:space="0" w:color="auto"/>
              <w:right w:val="single" w:sz="4" w:space="0" w:color="auto"/>
            </w:tcBorders>
            <w:shd w:val="clear" w:color="auto" w:fill="auto"/>
            <w:vAlign w:val="bottom"/>
            <w:hideMark/>
          </w:tcPr>
          <w:p w14:paraId="6787A791"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5.</w:t>
            </w:r>
          </w:p>
        </w:tc>
        <w:tc>
          <w:tcPr>
            <w:tcW w:w="1417" w:type="dxa"/>
            <w:tcBorders>
              <w:top w:val="nil"/>
              <w:left w:val="nil"/>
              <w:bottom w:val="single" w:sz="4" w:space="0" w:color="auto"/>
              <w:right w:val="single" w:sz="4" w:space="0" w:color="auto"/>
            </w:tcBorders>
            <w:shd w:val="clear" w:color="auto" w:fill="auto"/>
            <w:vAlign w:val="bottom"/>
            <w:hideMark/>
          </w:tcPr>
          <w:p w14:paraId="5A345B9D"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6.</w:t>
            </w:r>
          </w:p>
        </w:tc>
        <w:tc>
          <w:tcPr>
            <w:tcW w:w="1134" w:type="dxa"/>
            <w:tcBorders>
              <w:top w:val="nil"/>
              <w:left w:val="nil"/>
              <w:bottom w:val="single" w:sz="4" w:space="0" w:color="auto"/>
              <w:right w:val="single" w:sz="4" w:space="0" w:color="auto"/>
            </w:tcBorders>
            <w:shd w:val="clear" w:color="auto" w:fill="auto"/>
            <w:vAlign w:val="bottom"/>
            <w:hideMark/>
          </w:tcPr>
          <w:p w14:paraId="25AB6C21"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7.</w:t>
            </w:r>
          </w:p>
        </w:tc>
      </w:tr>
      <w:tr w:rsidR="000145C2" w:rsidRPr="00F71EE0" w14:paraId="72F3055A" w14:textId="77777777" w:rsidTr="00382047">
        <w:trPr>
          <w:trHeight w:val="795"/>
        </w:trPr>
        <w:tc>
          <w:tcPr>
            <w:tcW w:w="451" w:type="dxa"/>
            <w:tcBorders>
              <w:top w:val="nil"/>
              <w:left w:val="single" w:sz="8" w:space="0" w:color="auto"/>
              <w:bottom w:val="single" w:sz="4" w:space="0" w:color="auto"/>
              <w:right w:val="single" w:sz="4" w:space="0" w:color="auto"/>
            </w:tcBorders>
            <w:shd w:val="clear" w:color="auto" w:fill="auto"/>
            <w:vAlign w:val="bottom"/>
            <w:hideMark/>
          </w:tcPr>
          <w:p w14:paraId="49671537"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1.</w:t>
            </w:r>
          </w:p>
        </w:tc>
        <w:tc>
          <w:tcPr>
            <w:tcW w:w="2384" w:type="dxa"/>
            <w:tcBorders>
              <w:top w:val="nil"/>
              <w:left w:val="nil"/>
              <w:bottom w:val="single" w:sz="4" w:space="0" w:color="auto"/>
              <w:right w:val="single" w:sz="4" w:space="0" w:color="auto"/>
            </w:tcBorders>
            <w:shd w:val="clear" w:color="auto" w:fill="auto"/>
            <w:vAlign w:val="bottom"/>
            <w:hideMark/>
          </w:tcPr>
          <w:p w14:paraId="12A5C0D7" w14:textId="77777777" w:rsidR="000145C2" w:rsidRPr="00F71EE0" w:rsidRDefault="000145C2" w:rsidP="00382047">
            <w:pPr>
              <w:spacing w:after="0" w:line="240" w:lineRule="auto"/>
              <w:rPr>
                <w:rFonts w:ascii="Arial" w:eastAsia="Times New Roman" w:hAnsi="Arial" w:cs="Arial"/>
                <w:sz w:val="18"/>
                <w:szCs w:val="18"/>
                <w:lang w:eastAsia="hr-HR"/>
              </w:rPr>
            </w:pPr>
            <w:r w:rsidRPr="00F71EE0">
              <w:rPr>
                <w:rFonts w:ascii="Arial" w:eastAsia="Times New Roman" w:hAnsi="Arial" w:cs="Arial"/>
                <w:sz w:val="18"/>
                <w:szCs w:val="18"/>
                <w:lang w:eastAsia="hr-HR"/>
              </w:rPr>
              <w:t>Potraživanja za prihode po posebnim propisima</w:t>
            </w:r>
          </w:p>
        </w:tc>
        <w:tc>
          <w:tcPr>
            <w:tcW w:w="1122" w:type="dxa"/>
            <w:tcBorders>
              <w:top w:val="nil"/>
              <w:left w:val="nil"/>
              <w:bottom w:val="single" w:sz="4" w:space="0" w:color="auto"/>
              <w:right w:val="single" w:sz="4" w:space="0" w:color="auto"/>
            </w:tcBorders>
            <w:shd w:val="clear" w:color="auto" w:fill="auto"/>
            <w:vAlign w:val="bottom"/>
            <w:hideMark/>
          </w:tcPr>
          <w:p w14:paraId="7BE3B41F"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6.509,70</w:t>
            </w:r>
          </w:p>
        </w:tc>
        <w:tc>
          <w:tcPr>
            <w:tcW w:w="1272" w:type="dxa"/>
            <w:tcBorders>
              <w:top w:val="nil"/>
              <w:left w:val="nil"/>
              <w:bottom w:val="single" w:sz="4" w:space="0" w:color="auto"/>
              <w:right w:val="single" w:sz="4" w:space="0" w:color="auto"/>
            </w:tcBorders>
            <w:shd w:val="clear" w:color="auto" w:fill="auto"/>
            <w:vAlign w:val="bottom"/>
          </w:tcPr>
          <w:p w14:paraId="6981F60E" w14:textId="77777777" w:rsidR="000145C2" w:rsidRPr="00F71EE0" w:rsidRDefault="000145C2" w:rsidP="00382047">
            <w:pPr>
              <w:spacing w:after="0" w:line="240" w:lineRule="auto"/>
              <w:jc w:val="right"/>
              <w:rPr>
                <w:rFonts w:ascii="Arial" w:eastAsiaTheme="minorHAnsi" w:hAnsi="Arial" w:cs="Arial"/>
                <w:sz w:val="18"/>
                <w:szCs w:val="18"/>
              </w:rPr>
            </w:pPr>
            <w:r w:rsidRPr="00F71EE0">
              <w:rPr>
                <w:rFonts w:ascii="Arial" w:eastAsiaTheme="minorHAnsi" w:hAnsi="Arial" w:cs="Arial"/>
                <w:sz w:val="18"/>
                <w:szCs w:val="18"/>
              </w:rPr>
              <w:t>50.516,73</w:t>
            </w:r>
          </w:p>
        </w:tc>
        <w:tc>
          <w:tcPr>
            <w:tcW w:w="1292" w:type="dxa"/>
            <w:tcBorders>
              <w:top w:val="nil"/>
              <w:left w:val="nil"/>
              <w:bottom w:val="single" w:sz="4" w:space="0" w:color="auto"/>
              <w:right w:val="single" w:sz="4" w:space="0" w:color="auto"/>
            </w:tcBorders>
            <w:shd w:val="clear" w:color="auto" w:fill="auto"/>
            <w:vAlign w:val="bottom"/>
          </w:tcPr>
          <w:p w14:paraId="39C96D66"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57.026,43</w:t>
            </w:r>
          </w:p>
        </w:tc>
        <w:tc>
          <w:tcPr>
            <w:tcW w:w="1417" w:type="dxa"/>
            <w:tcBorders>
              <w:top w:val="nil"/>
              <w:left w:val="nil"/>
              <w:bottom w:val="single" w:sz="4" w:space="0" w:color="auto"/>
              <w:right w:val="single" w:sz="4" w:space="0" w:color="auto"/>
            </w:tcBorders>
            <w:shd w:val="clear" w:color="auto" w:fill="auto"/>
            <w:vAlign w:val="bottom"/>
            <w:hideMark/>
          </w:tcPr>
          <w:p w14:paraId="7F76B49F"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heme="minorHAnsi" w:hAnsi="Arial" w:cs="Arial"/>
                <w:sz w:val="18"/>
                <w:szCs w:val="18"/>
              </w:rPr>
              <w:t>47.604,53</w:t>
            </w:r>
          </w:p>
        </w:tc>
        <w:tc>
          <w:tcPr>
            <w:tcW w:w="1134" w:type="dxa"/>
            <w:tcBorders>
              <w:top w:val="nil"/>
              <w:left w:val="nil"/>
              <w:bottom w:val="single" w:sz="4" w:space="0" w:color="auto"/>
              <w:right w:val="single" w:sz="4" w:space="0" w:color="auto"/>
            </w:tcBorders>
            <w:shd w:val="clear" w:color="auto" w:fill="auto"/>
            <w:vAlign w:val="bottom"/>
          </w:tcPr>
          <w:p w14:paraId="07FC3E69"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9.421,90</w:t>
            </w:r>
          </w:p>
        </w:tc>
      </w:tr>
      <w:tr w:rsidR="000145C2" w:rsidRPr="00F71EE0" w14:paraId="288FCA47" w14:textId="77777777" w:rsidTr="00382047">
        <w:trPr>
          <w:trHeight w:val="570"/>
        </w:trPr>
        <w:tc>
          <w:tcPr>
            <w:tcW w:w="451" w:type="dxa"/>
            <w:tcBorders>
              <w:top w:val="nil"/>
              <w:left w:val="single" w:sz="8" w:space="0" w:color="auto"/>
              <w:bottom w:val="single" w:sz="4" w:space="0" w:color="auto"/>
              <w:right w:val="single" w:sz="4" w:space="0" w:color="auto"/>
            </w:tcBorders>
            <w:shd w:val="clear" w:color="auto" w:fill="auto"/>
            <w:vAlign w:val="bottom"/>
            <w:hideMark/>
          </w:tcPr>
          <w:p w14:paraId="70214B46"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2.</w:t>
            </w:r>
          </w:p>
        </w:tc>
        <w:tc>
          <w:tcPr>
            <w:tcW w:w="2384" w:type="dxa"/>
            <w:tcBorders>
              <w:top w:val="nil"/>
              <w:left w:val="nil"/>
              <w:bottom w:val="single" w:sz="4" w:space="0" w:color="auto"/>
              <w:right w:val="single" w:sz="4" w:space="0" w:color="auto"/>
            </w:tcBorders>
            <w:shd w:val="clear" w:color="auto" w:fill="auto"/>
            <w:vAlign w:val="bottom"/>
            <w:hideMark/>
          </w:tcPr>
          <w:p w14:paraId="4851A6C1" w14:textId="77777777" w:rsidR="000145C2" w:rsidRPr="00F71EE0" w:rsidRDefault="000145C2" w:rsidP="00382047">
            <w:pPr>
              <w:spacing w:after="0" w:line="240" w:lineRule="auto"/>
              <w:rPr>
                <w:rFonts w:ascii="Arial" w:eastAsia="Times New Roman" w:hAnsi="Arial" w:cs="Arial"/>
                <w:sz w:val="18"/>
                <w:szCs w:val="18"/>
                <w:lang w:eastAsia="hr-HR"/>
              </w:rPr>
            </w:pPr>
            <w:r w:rsidRPr="00F71EE0">
              <w:rPr>
                <w:rFonts w:ascii="Arial" w:eastAsia="Times New Roman" w:hAnsi="Arial" w:cs="Arial"/>
                <w:sz w:val="18"/>
                <w:szCs w:val="18"/>
                <w:lang w:eastAsia="hr-HR"/>
              </w:rPr>
              <w:t>Potraživanja za pružene usluge</w:t>
            </w:r>
          </w:p>
        </w:tc>
        <w:tc>
          <w:tcPr>
            <w:tcW w:w="1122" w:type="dxa"/>
            <w:tcBorders>
              <w:top w:val="nil"/>
              <w:left w:val="nil"/>
              <w:bottom w:val="single" w:sz="4" w:space="0" w:color="auto"/>
              <w:right w:val="single" w:sz="4" w:space="0" w:color="auto"/>
            </w:tcBorders>
            <w:shd w:val="clear" w:color="auto" w:fill="auto"/>
            <w:vAlign w:val="bottom"/>
            <w:hideMark/>
          </w:tcPr>
          <w:p w14:paraId="7F770A5C"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156,93</w:t>
            </w:r>
          </w:p>
        </w:tc>
        <w:tc>
          <w:tcPr>
            <w:tcW w:w="1272" w:type="dxa"/>
            <w:tcBorders>
              <w:top w:val="nil"/>
              <w:left w:val="nil"/>
              <w:bottom w:val="single" w:sz="4" w:space="0" w:color="auto"/>
              <w:right w:val="single" w:sz="4" w:space="0" w:color="auto"/>
            </w:tcBorders>
            <w:shd w:val="clear" w:color="auto" w:fill="auto"/>
            <w:vAlign w:val="bottom"/>
            <w:hideMark/>
          </w:tcPr>
          <w:p w14:paraId="14D559DF"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2.866,62</w:t>
            </w:r>
          </w:p>
        </w:tc>
        <w:tc>
          <w:tcPr>
            <w:tcW w:w="1292" w:type="dxa"/>
            <w:tcBorders>
              <w:top w:val="nil"/>
              <w:left w:val="nil"/>
              <w:bottom w:val="single" w:sz="4" w:space="0" w:color="auto"/>
              <w:right w:val="single" w:sz="4" w:space="0" w:color="auto"/>
            </w:tcBorders>
            <w:shd w:val="clear" w:color="auto" w:fill="auto"/>
            <w:vAlign w:val="bottom"/>
            <w:hideMark/>
          </w:tcPr>
          <w:p w14:paraId="57E56999"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3.023,55</w:t>
            </w:r>
          </w:p>
        </w:tc>
        <w:tc>
          <w:tcPr>
            <w:tcW w:w="1417" w:type="dxa"/>
            <w:tcBorders>
              <w:top w:val="nil"/>
              <w:left w:val="nil"/>
              <w:bottom w:val="single" w:sz="4" w:space="0" w:color="auto"/>
              <w:right w:val="single" w:sz="4" w:space="0" w:color="auto"/>
            </w:tcBorders>
            <w:shd w:val="clear" w:color="auto" w:fill="auto"/>
            <w:vAlign w:val="bottom"/>
            <w:hideMark/>
          </w:tcPr>
          <w:p w14:paraId="1710E528"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2.939,17</w:t>
            </w:r>
          </w:p>
        </w:tc>
        <w:tc>
          <w:tcPr>
            <w:tcW w:w="1134" w:type="dxa"/>
            <w:tcBorders>
              <w:top w:val="nil"/>
              <w:left w:val="nil"/>
              <w:bottom w:val="single" w:sz="4" w:space="0" w:color="auto"/>
              <w:right w:val="single" w:sz="4" w:space="0" w:color="auto"/>
            </w:tcBorders>
            <w:shd w:val="clear" w:color="auto" w:fill="auto"/>
            <w:vAlign w:val="bottom"/>
            <w:hideMark/>
          </w:tcPr>
          <w:p w14:paraId="7E33E973"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84,38</w:t>
            </w:r>
          </w:p>
        </w:tc>
      </w:tr>
      <w:tr w:rsidR="000145C2" w:rsidRPr="00F71EE0" w14:paraId="0AF0776F" w14:textId="77777777" w:rsidTr="00382047">
        <w:trPr>
          <w:trHeight w:val="615"/>
        </w:trPr>
        <w:tc>
          <w:tcPr>
            <w:tcW w:w="451" w:type="dxa"/>
            <w:tcBorders>
              <w:top w:val="nil"/>
              <w:left w:val="single" w:sz="8" w:space="0" w:color="auto"/>
              <w:bottom w:val="single" w:sz="4" w:space="0" w:color="auto"/>
              <w:right w:val="single" w:sz="4" w:space="0" w:color="auto"/>
            </w:tcBorders>
            <w:shd w:val="clear" w:color="auto" w:fill="auto"/>
            <w:vAlign w:val="bottom"/>
            <w:hideMark/>
          </w:tcPr>
          <w:p w14:paraId="2F4FD60B"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3.</w:t>
            </w:r>
          </w:p>
        </w:tc>
        <w:tc>
          <w:tcPr>
            <w:tcW w:w="2384" w:type="dxa"/>
            <w:tcBorders>
              <w:top w:val="nil"/>
              <w:left w:val="nil"/>
              <w:bottom w:val="single" w:sz="4" w:space="0" w:color="auto"/>
              <w:right w:val="single" w:sz="4" w:space="0" w:color="auto"/>
            </w:tcBorders>
            <w:shd w:val="clear" w:color="auto" w:fill="auto"/>
            <w:vAlign w:val="bottom"/>
            <w:hideMark/>
          </w:tcPr>
          <w:p w14:paraId="24D32C14" w14:textId="77777777" w:rsidR="000145C2" w:rsidRPr="00F71EE0" w:rsidRDefault="000145C2" w:rsidP="00382047">
            <w:pPr>
              <w:spacing w:after="0" w:line="240" w:lineRule="auto"/>
              <w:rPr>
                <w:rFonts w:ascii="Arial" w:eastAsia="Times New Roman" w:hAnsi="Arial" w:cs="Arial"/>
                <w:sz w:val="18"/>
                <w:szCs w:val="18"/>
                <w:lang w:eastAsia="hr-HR"/>
              </w:rPr>
            </w:pPr>
            <w:r w:rsidRPr="00F71EE0">
              <w:rPr>
                <w:rFonts w:ascii="Arial" w:eastAsia="Times New Roman" w:hAnsi="Arial" w:cs="Arial"/>
                <w:sz w:val="18"/>
                <w:szCs w:val="18"/>
                <w:lang w:eastAsia="hr-HR"/>
              </w:rPr>
              <w:t>Ispravak potraživanja</w:t>
            </w:r>
          </w:p>
        </w:tc>
        <w:tc>
          <w:tcPr>
            <w:tcW w:w="1122" w:type="dxa"/>
            <w:tcBorders>
              <w:top w:val="nil"/>
              <w:left w:val="nil"/>
              <w:bottom w:val="single" w:sz="4" w:space="0" w:color="auto"/>
              <w:right w:val="single" w:sz="4" w:space="0" w:color="auto"/>
            </w:tcBorders>
            <w:shd w:val="clear" w:color="auto" w:fill="auto"/>
            <w:vAlign w:val="bottom"/>
            <w:hideMark/>
          </w:tcPr>
          <w:p w14:paraId="544ECB10"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1.186,26</w:t>
            </w:r>
          </w:p>
        </w:tc>
        <w:tc>
          <w:tcPr>
            <w:tcW w:w="1272" w:type="dxa"/>
            <w:tcBorders>
              <w:top w:val="nil"/>
              <w:left w:val="nil"/>
              <w:bottom w:val="single" w:sz="4" w:space="0" w:color="auto"/>
              <w:right w:val="single" w:sz="4" w:space="0" w:color="auto"/>
            </w:tcBorders>
            <w:shd w:val="clear" w:color="auto" w:fill="auto"/>
            <w:vAlign w:val="bottom"/>
            <w:hideMark/>
          </w:tcPr>
          <w:p w14:paraId="6DD10FCF"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370,80</w:t>
            </w:r>
          </w:p>
        </w:tc>
        <w:tc>
          <w:tcPr>
            <w:tcW w:w="1292" w:type="dxa"/>
            <w:tcBorders>
              <w:top w:val="nil"/>
              <w:left w:val="nil"/>
              <w:bottom w:val="single" w:sz="4" w:space="0" w:color="auto"/>
              <w:right w:val="single" w:sz="4" w:space="0" w:color="auto"/>
            </w:tcBorders>
            <w:shd w:val="clear" w:color="auto" w:fill="auto"/>
            <w:vAlign w:val="bottom"/>
            <w:hideMark/>
          </w:tcPr>
          <w:p w14:paraId="085860BA"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1.557,06</w:t>
            </w:r>
          </w:p>
        </w:tc>
        <w:tc>
          <w:tcPr>
            <w:tcW w:w="1417" w:type="dxa"/>
            <w:tcBorders>
              <w:top w:val="nil"/>
              <w:left w:val="nil"/>
              <w:bottom w:val="single" w:sz="4" w:space="0" w:color="auto"/>
              <w:right w:val="single" w:sz="4" w:space="0" w:color="auto"/>
            </w:tcBorders>
            <w:shd w:val="clear" w:color="auto" w:fill="auto"/>
            <w:vAlign w:val="bottom"/>
            <w:hideMark/>
          </w:tcPr>
          <w:p w14:paraId="41838208"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888,72</w:t>
            </w:r>
          </w:p>
        </w:tc>
        <w:tc>
          <w:tcPr>
            <w:tcW w:w="1134" w:type="dxa"/>
            <w:tcBorders>
              <w:top w:val="nil"/>
              <w:left w:val="nil"/>
              <w:bottom w:val="single" w:sz="4" w:space="0" w:color="auto"/>
              <w:right w:val="single" w:sz="4" w:space="0" w:color="auto"/>
            </w:tcBorders>
            <w:shd w:val="clear" w:color="auto" w:fill="auto"/>
            <w:vAlign w:val="bottom"/>
            <w:hideMark/>
          </w:tcPr>
          <w:p w14:paraId="6D204B2A" w14:textId="77777777" w:rsidR="000145C2" w:rsidRPr="00F71EE0" w:rsidRDefault="000145C2" w:rsidP="00382047">
            <w:pPr>
              <w:spacing w:after="0" w:line="240" w:lineRule="auto"/>
              <w:jc w:val="right"/>
              <w:rPr>
                <w:rFonts w:ascii="Arial" w:eastAsia="Times New Roman" w:hAnsi="Arial" w:cs="Arial"/>
                <w:sz w:val="18"/>
                <w:szCs w:val="18"/>
                <w:lang w:eastAsia="hr-HR"/>
              </w:rPr>
            </w:pPr>
            <w:r w:rsidRPr="00F71EE0">
              <w:rPr>
                <w:rFonts w:ascii="Arial" w:eastAsia="Times New Roman" w:hAnsi="Arial" w:cs="Arial"/>
                <w:sz w:val="18"/>
                <w:szCs w:val="18"/>
                <w:lang w:eastAsia="hr-HR"/>
              </w:rPr>
              <w:t>668,34</w:t>
            </w:r>
          </w:p>
        </w:tc>
      </w:tr>
      <w:tr w:rsidR="000145C2" w:rsidRPr="00F71EE0" w14:paraId="6DA20556" w14:textId="77777777" w:rsidTr="00382047">
        <w:trPr>
          <w:trHeight w:val="315"/>
        </w:trPr>
        <w:tc>
          <w:tcPr>
            <w:tcW w:w="451" w:type="dxa"/>
            <w:tcBorders>
              <w:top w:val="nil"/>
              <w:left w:val="single" w:sz="8" w:space="0" w:color="auto"/>
              <w:bottom w:val="single" w:sz="8" w:space="0" w:color="auto"/>
              <w:right w:val="single" w:sz="4" w:space="0" w:color="auto"/>
            </w:tcBorders>
            <w:shd w:val="clear" w:color="auto" w:fill="auto"/>
            <w:vAlign w:val="bottom"/>
            <w:hideMark/>
          </w:tcPr>
          <w:p w14:paraId="46228376" w14:textId="77777777" w:rsidR="000145C2" w:rsidRPr="00F71EE0" w:rsidRDefault="000145C2" w:rsidP="00382047">
            <w:pPr>
              <w:spacing w:after="0" w:line="240" w:lineRule="auto"/>
              <w:jc w:val="center"/>
              <w:rPr>
                <w:rFonts w:ascii="Arial" w:eastAsia="Times New Roman" w:hAnsi="Arial" w:cs="Arial"/>
                <w:sz w:val="18"/>
                <w:szCs w:val="18"/>
                <w:lang w:eastAsia="hr-HR"/>
              </w:rPr>
            </w:pPr>
            <w:r w:rsidRPr="00F71EE0">
              <w:rPr>
                <w:rFonts w:ascii="Arial" w:eastAsia="Times New Roman" w:hAnsi="Arial" w:cs="Arial"/>
                <w:sz w:val="18"/>
                <w:szCs w:val="18"/>
                <w:lang w:eastAsia="hr-HR"/>
              </w:rPr>
              <w:t> </w:t>
            </w:r>
          </w:p>
        </w:tc>
        <w:tc>
          <w:tcPr>
            <w:tcW w:w="2384" w:type="dxa"/>
            <w:tcBorders>
              <w:top w:val="nil"/>
              <w:left w:val="nil"/>
              <w:bottom w:val="single" w:sz="8" w:space="0" w:color="auto"/>
              <w:right w:val="single" w:sz="4" w:space="0" w:color="auto"/>
            </w:tcBorders>
            <w:shd w:val="clear" w:color="auto" w:fill="auto"/>
            <w:vAlign w:val="bottom"/>
            <w:hideMark/>
          </w:tcPr>
          <w:p w14:paraId="351A312A" w14:textId="77777777" w:rsidR="000145C2" w:rsidRPr="00F71EE0" w:rsidRDefault="000145C2" w:rsidP="00382047">
            <w:pPr>
              <w:spacing w:after="0" w:line="240" w:lineRule="auto"/>
              <w:rPr>
                <w:rFonts w:ascii="Arial" w:eastAsia="Times New Roman" w:hAnsi="Arial" w:cs="Arial"/>
                <w:b/>
                <w:sz w:val="18"/>
                <w:szCs w:val="18"/>
                <w:lang w:eastAsia="hr-HR"/>
              </w:rPr>
            </w:pPr>
            <w:r w:rsidRPr="00F71EE0">
              <w:rPr>
                <w:rFonts w:ascii="Arial" w:eastAsia="Times New Roman" w:hAnsi="Arial" w:cs="Arial"/>
                <w:b/>
                <w:sz w:val="18"/>
                <w:szCs w:val="18"/>
                <w:lang w:eastAsia="hr-HR"/>
              </w:rPr>
              <w:t>UKUPNO</w:t>
            </w:r>
          </w:p>
        </w:tc>
        <w:tc>
          <w:tcPr>
            <w:tcW w:w="1122" w:type="dxa"/>
            <w:tcBorders>
              <w:top w:val="nil"/>
              <w:left w:val="nil"/>
              <w:bottom w:val="single" w:sz="8" w:space="0" w:color="auto"/>
              <w:right w:val="single" w:sz="4" w:space="0" w:color="auto"/>
            </w:tcBorders>
            <w:shd w:val="clear" w:color="auto" w:fill="auto"/>
            <w:vAlign w:val="bottom"/>
            <w:hideMark/>
          </w:tcPr>
          <w:p w14:paraId="48DCF64B" w14:textId="77777777" w:rsidR="000145C2" w:rsidRDefault="000145C2" w:rsidP="00382047">
            <w:pPr>
              <w:spacing w:after="0" w:line="240" w:lineRule="auto"/>
              <w:jc w:val="right"/>
              <w:rPr>
                <w:rFonts w:ascii="Arial" w:eastAsia="Times New Roman" w:hAnsi="Arial" w:cs="Arial"/>
                <w:b/>
                <w:sz w:val="18"/>
                <w:szCs w:val="18"/>
                <w:lang w:eastAsia="hr-HR"/>
              </w:rPr>
            </w:pPr>
            <w:r>
              <w:rPr>
                <w:rFonts w:ascii="Arial" w:eastAsia="Times New Roman" w:hAnsi="Arial" w:cs="Arial"/>
                <w:b/>
                <w:sz w:val="18"/>
                <w:szCs w:val="18"/>
                <w:lang w:eastAsia="hr-HR"/>
              </w:rPr>
              <w:t>5.480,37</w:t>
            </w:r>
          </w:p>
          <w:p w14:paraId="5FE17383" w14:textId="77777777" w:rsidR="000145C2" w:rsidRPr="00F71EE0" w:rsidRDefault="000145C2" w:rsidP="00382047">
            <w:pPr>
              <w:spacing w:after="0" w:line="240" w:lineRule="auto"/>
              <w:jc w:val="right"/>
              <w:rPr>
                <w:rFonts w:ascii="Arial" w:eastAsia="Times New Roman" w:hAnsi="Arial" w:cs="Arial"/>
                <w:b/>
                <w:sz w:val="18"/>
                <w:szCs w:val="18"/>
                <w:lang w:eastAsia="hr-HR"/>
              </w:rPr>
            </w:pPr>
          </w:p>
        </w:tc>
        <w:tc>
          <w:tcPr>
            <w:tcW w:w="1272" w:type="dxa"/>
            <w:tcBorders>
              <w:top w:val="nil"/>
              <w:left w:val="nil"/>
              <w:bottom w:val="single" w:sz="8" w:space="0" w:color="auto"/>
              <w:right w:val="single" w:sz="4" w:space="0" w:color="auto"/>
            </w:tcBorders>
            <w:shd w:val="clear" w:color="auto" w:fill="auto"/>
            <w:vAlign w:val="bottom"/>
          </w:tcPr>
          <w:p w14:paraId="67194161" w14:textId="77777777" w:rsidR="000145C2" w:rsidRPr="00F71EE0" w:rsidRDefault="000145C2" w:rsidP="00382047">
            <w:pPr>
              <w:spacing w:after="0" w:line="240" w:lineRule="auto"/>
              <w:jc w:val="right"/>
              <w:rPr>
                <w:rFonts w:ascii="Arial" w:eastAsia="Times New Roman" w:hAnsi="Arial" w:cs="Arial"/>
                <w:b/>
                <w:sz w:val="18"/>
                <w:szCs w:val="18"/>
                <w:lang w:eastAsia="hr-HR"/>
              </w:rPr>
            </w:pPr>
            <w:r>
              <w:rPr>
                <w:rFonts w:ascii="Arial" w:eastAsia="Times New Roman" w:hAnsi="Arial" w:cs="Arial"/>
                <w:b/>
                <w:sz w:val="18"/>
                <w:szCs w:val="18"/>
                <w:lang w:eastAsia="hr-HR"/>
              </w:rPr>
              <w:t>53.012,55</w:t>
            </w:r>
          </w:p>
        </w:tc>
        <w:tc>
          <w:tcPr>
            <w:tcW w:w="1292" w:type="dxa"/>
            <w:tcBorders>
              <w:top w:val="nil"/>
              <w:left w:val="nil"/>
              <w:bottom w:val="single" w:sz="8" w:space="0" w:color="auto"/>
              <w:right w:val="single" w:sz="4" w:space="0" w:color="auto"/>
            </w:tcBorders>
            <w:shd w:val="clear" w:color="auto" w:fill="auto"/>
            <w:vAlign w:val="bottom"/>
          </w:tcPr>
          <w:p w14:paraId="4EEE0971" w14:textId="77777777" w:rsidR="000145C2" w:rsidRPr="00F71EE0" w:rsidRDefault="000145C2" w:rsidP="00382047">
            <w:pPr>
              <w:spacing w:after="0" w:line="240" w:lineRule="auto"/>
              <w:jc w:val="right"/>
              <w:rPr>
                <w:rFonts w:ascii="Arial" w:eastAsia="Times New Roman" w:hAnsi="Arial" w:cs="Arial"/>
                <w:b/>
                <w:sz w:val="18"/>
                <w:szCs w:val="18"/>
                <w:lang w:eastAsia="hr-HR"/>
              </w:rPr>
            </w:pPr>
            <w:r>
              <w:rPr>
                <w:rFonts w:ascii="Arial" w:eastAsia="Times New Roman" w:hAnsi="Arial" w:cs="Arial"/>
                <w:b/>
                <w:sz w:val="18"/>
                <w:szCs w:val="18"/>
                <w:lang w:eastAsia="hr-HR"/>
              </w:rPr>
              <w:t>58.492,92</w:t>
            </w:r>
          </w:p>
        </w:tc>
        <w:tc>
          <w:tcPr>
            <w:tcW w:w="1417" w:type="dxa"/>
            <w:tcBorders>
              <w:top w:val="nil"/>
              <w:left w:val="nil"/>
              <w:bottom w:val="single" w:sz="8" w:space="0" w:color="auto"/>
              <w:right w:val="single" w:sz="4" w:space="0" w:color="auto"/>
            </w:tcBorders>
            <w:shd w:val="clear" w:color="auto" w:fill="auto"/>
            <w:vAlign w:val="bottom"/>
          </w:tcPr>
          <w:p w14:paraId="1CED20C6" w14:textId="77777777" w:rsidR="000145C2" w:rsidRPr="00F71EE0" w:rsidRDefault="000145C2" w:rsidP="00382047">
            <w:pPr>
              <w:spacing w:after="0" w:line="240" w:lineRule="auto"/>
              <w:jc w:val="right"/>
              <w:rPr>
                <w:rFonts w:ascii="Arial" w:eastAsia="Times New Roman" w:hAnsi="Arial" w:cs="Arial"/>
                <w:b/>
                <w:sz w:val="18"/>
                <w:szCs w:val="18"/>
                <w:lang w:eastAsia="hr-HR"/>
              </w:rPr>
            </w:pPr>
            <w:r>
              <w:rPr>
                <w:rFonts w:ascii="Arial" w:eastAsia="Times New Roman" w:hAnsi="Arial" w:cs="Arial"/>
                <w:b/>
                <w:sz w:val="18"/>
                <w:szCs w:val="18"/>
                <w:lang w:eastAsia="hr-HR"/>
              </w:rPr>
              <w:t>49.654,99</w:t>
            </w:r>
          </w:p>
        </w:tc>
        <w:tc>
          <w:tcPr>
            <w:tcW w:w="1134" w:type="dxa"/>
            <w:tcBorders>
              <w:top w:val="nil"/>
              <w:left w:val="nil"/>
              <w:bottom w:val="single" w:sz="8" w:space="0" w:color="auto"/>
              <w:right w:val="single" w:sz="4" w:space="0" w:color="auto"/>
            </w:tcBorders>
            <w:shd w:val="clear" w:color="auto" w:fill="auto"/>
            <w:vAlign w:val="bottom"/>
            <w:hideMark/>
          </w:tcPr>
          <w:p w14:paraId="500F14E9" w14:textId="77777777" w:rsidR="000145C2" w:rsidRPr="00F71EE0" w:rsidRDefault="000145C2" w:rsidP="00382047">
            <w:pPr>
              <w:spacing w:after="0" w:line="240" w:lineRule="auto"/>
              <w:jc w:val="right"/>
              <w:rPr>
                <w:rFonts w:ascii="Arial" w:eastAsia="Times New Roman" w:hAnsi="Arial" w:cs="Arial"/>
                <w:b/>
                <w:sz w:val="18"/>
                <w:szCs w:val="18"/>
                <w:lang w:eastAsia="hr-HR"/>
              </w:rPr>
            </w:pPr>
            <w:r>
              <w:rPr>
                <w:rFonts w:ascii="Arial" w:eastAsia="Times New Roman" w:hAnsi="Arial" w:cs="Arial"/>
                <w:b/>
                <w:sz w:val="18"/>
                <w:szCs w:val="18"/>
                <w:lang w:eastAsia="hr-HR"/>
              </w:rPr>
              <w:t>8</w:t>
            </w:r>
            <w:r w:rsidRPr="00F71EE0">
              <w:rPr>
                <w:rFonts w:ascii="Arial" w:eastAsia="Times New Roman" w:hAnsi="Arial" w:cs="Arial"/>
                <w:b/>
                <w:sz w:val="18"/>
                <w:szCs w:val="18"/>
                <w:lang w:eastAsia="hr-HR"/>
              </w:rPr>
              <w:t>.8</w:t>
            </w:r>
            <w:r>
              <w:rPr>
                <w:rFonts w:ascii="Arial" w:eastAsia="Times New Roman" w:hAnsi="Arial" w:cs="Arial"/>
                <w:b/>
                <w:sz w:val="18"/>
                <w:szCs w:val="18"/>
                <w:lang w:eastAsia="hr-HR"/>
              </w:rPr>
              <w:t>37</w:t>
            </w:r>
            <w:r w:rsidRPr="00F71EE0">
              <w:rPr>
                <w:rFonts w:ascii="Arial" w:eastAsia="Times New Roman" w:hAnsi="Arial" w:cs="Arial"/>
                <w:b/>
                <w:sz w:val="18"/>
                <w:szCs w:val="18"/>
                <w:lang w:eastAsia="hr-HR"/>
              </w:rPr>
              <w:t>,</w:t>
            </w:r>
            <w:r>
              <w:rPr>
                <w:rFonts w:ascii="Arial" w:eastAsia="Times New Roman" w:hAnsi="Arial" w:cs="Arial"/>
                <w:b/>
                <w:sz w:val="18"/>
                <w:szCs w:val="18"/>
                <w:lang w:eastAsia="hr-HR"/>
              </w:rPr>
              <w:t>94</w:t>
            </w:r>
          </w:p>
        </w:tc>
      </w:tr>
    </w:tbl>
    <w:p w14:paraId="7BB39426" w14:textId="77777777" w:rsidR="000145C2" w:rsidRPr="00B0517A" w:rsidRDefault="000145C2" w:rsidP="000145C2">
      <w:pPr>
        <w:tabs>
          <w:tab w:val="left" w:pos="851"/>
        </w:tabs>
        <w:spacing w:after="0"/>
        <w:jc w:val="both"/>
        <w:rPr>
          <w:rFonts w:ascii="Arial" w:eastAsia="Times New Roman" w:hAnsi="Arial" w:cs="Arial"/>
          <w:lang w:val="en-GB"/>
        </w:rPr>
      </w:pPr>
    </w:p>
    <w:p w14:paraId="334762D4" w14:textId="77777777" w:rsidR="000145C2" w:rsidRPr="00B0517A" w:rsidRDefault="000145C2" w:rsidP="000145C2">
      <w:pPr>
        <w:spacing w:after="0"/>
        <w:jc w:val="both"/>
        <w:rPr>
          <w:rFonts w:ascii="Arial" w:hAnsi="Arial" w:cs="Arial"/>
        </w:rPr>
      </w:pPr>
      <w:r w:rsidRPr="00B0517A">
        <w:rPr>
          <w:rFonts w:ascii="Arial" w:eastAsia="Times New Roman" w:hAnsi="Arial" w:cs="Arial"/>
        </w:rPr>
        <w:t>Na dan 31.12.2024. proračunski korisnik OŠ Matije Vlačića Labin nema</w:t>
      </w:r>
      <w:r w:rsidRPr="00B0517A">
        <w:rPr>
          <w:rFonts w:ascii="Arial" w:hAnsi="Arial" w:cs="Arial"/>
        </w:rPr>
        <w:t xml:space="preserve"> nepodmirenih dospjelih obveza, potencijalnih obaveza po sudskim postupcima kao ni  kreditnih obaveza</w:t>
      </w:r>
    </w:p>
    <w:p w14:paraId="5E4ADF81" w14:textId="77777777" w:rsidR="000145C2" w:rsidRDefault="000145C2" w:rsidP="000145C2">
      <w:pPr>
        <w:spacing w:after="0"/>
        <w:jc w:val="both"/>
        <w:rPr>
          <w:rFonts w:ascii="Arial" w:hAnsi="Arial" w:cs="Arial"/>
        </w:rPr>
      </w:pPr>
    </w:p>
    <w:p w14:paraId="7FB195C9" w14:textId="77777777" w:rsidR="000145C2" w:rsidRDefault="000145C2" w:rsidP="000145C2">
      <w:pPr>
        <w:spacing w:after="0"/>
        <w:jc w:val="both"/>
        <w:rPr>
          <w:rFonts w:ascii="Arial" w:hAnsi="Arial" w:cs="Arial"/>
        </w:rPr>
      </w:pPr>
    </w:p>
    <w:p w14:paraId="68D6FBBB" w14:textId="77777777" w:rsidR="000145C2" w:rsidRPr="00737AB6" w:rsidRDefault="000145C2" w:rsidP="000145C2">
      <w:pPr>
        <w:spacing w:after="0"/>
        <w:jc w:val="both"/>
        <w:rPr>
          <w:rFonts w:ascii="Times New Roman" w:hAnsi="Times New Roman"/>
          <w:b/>
          <w:bCs/>
          <w:sz w:val="24"/>
          <w:szCs w:val="24"/>
        </w:rPr>
      </w:pPr>
    </w:p>
    <w:p w14:paraId="0319AAA5" w14:textId="77777777" w:rsidR="000145C2" w:rsidRPr="007F2790" w:rsidRDefault="000145C2" w:rsidP="000145C2">
      <w:pPr>
        <w:spacing w:after="0"/>
        <w:jc w:val="both"/>
        <w:rPr>
          <w:rFonts w:ascii="Times New Roman" w:hAnsi="Times New Roman"/>
          <w:b/>
          <w:bCs/>
          <w:color w:val="FF0000"/>
          <w:sz w:val="24"/>
          <w:szCs w:val="24"/>
        </w:rPr>
      </w:pPr>
    </w:p>
    <w:p w14:paraId="0AB41E7D" w14:textId="77777777" w:rsidR="000145C2" w:rsidRDefault="000145C2" w:rsidP="000145C2">
      <w:pPr>
        <w:spacing w:after="0"/>
        <w:jc w:val="center"/>
        <w:rPr>
          <w:rFonts w:ascii="Times New Roman" w:hAnsi="Times New Roman"/>
          <w:b/>
          <w:bCs/>
          <w:color w:val="FF0000"/>
          <w:sz w:val="24"/>
          <w:szCs w:val="24"/>
        </w:rPr>
      </w:pPr>
    </w:p>
    <w:p w14:paraId="3B024AC6" w14:textId="77777777" w:rsidR="000145C2" w:rsidRDefault="000145C2" w:rsidP="000145C2">
      <w:pPr>
        <w:spacing w:after="0"/>
        <w:jc w:val="center"/>
        <w:rPr>
          <w:rFonts w:ascii="Times New Roman" w:hAnsi="Times New Roman"/>
          <w:b/>
          <w:bCs/>
          <w:color w:val="FF0000"/>
          <w:sz w:val="24"/>
          <w:szCs w:val="24"/>
        </w:rPr>
      </w:pPr>
    </w:p>
    <w:p w14:paraId="61FB6296" w14:textId="77777777" w:rsidR="000145C2" w:rsidRDefault="000145C2" w:rsidP="000145C2">
      <w:pPr>
        <w:spacing w:after="0"/>
        <w:jc w:val="center"/>
        <w:rPr>
          <w:rFonts w:ascii="Times New Roman" w:hAnsi="Times New Roman"/>
          <w:b/>
          <w:bCs/>
          <w:color w:val="FF0000"/>
          <w:sz w:val="24"/>
          <w:szCs w:val="24"/>
        </w:rPr>
      </w:pPr>
    </w:p>
    <w:p w14:paraId="0F319ABA" w14:textId="77777777" w:rsidR="000145C2" w:rsidRDefault="000145C2" w:rsidP="000145C2">
      <w:pPr>
        <w:spacing w:after="0"/>
        <w:jc w:val="center"/>
        <w:rPr>
          <w:rFonts w:ascii="Times New Roman" w:hAnsi="Times New Roman"/>
          <w:b/>
          <w:bCs/>
          <w:color w:val="FF0000"/>
          <w:sz w:val="24"/>
          <w:szCs w:val="24"/>
        </w:rPr>
        <w:sectPr w:rsidR="000145C2" w:rsidSect="000145C2">
          <w:pgSz w:w="11906" w:h="16838"/>
          <w:pgMar w:top="1418" w:right="1418" w:bottom="1418" w:left="1418" w:header="709" w:footer="709" w:gutter="0"/>
          <w:cols w:space="708"/>
          <w:titlePg/>
          <w:docGrid w:linePitch="360"/>
        </w:sectPr>
      </w:pPr>
    </w:p>
    <w:p w14:paraId="77D6B2C4" w14:textId="77777777" w:rsidR="00C27DE6" w:rsidRDefault="00C27DE6" w:rsidP="00C27DE6">
      <w:pPr>
        <w:spacing w:after="0"/>
        <w:jc w:val="center"/>
        <w:rPr>
          <w:rFonts w:ascii="Arial" w:hAnsi="Arial" w:cs="Arial"/>
          <w:b/>
          <w:sz w:val="24"/>
          <w:szCs w:val="24"/>
        </w:rPr>
      </w:pPr>
      <w:r w:rsidRPr="003A63FB">
        <w:rPr>
          <w:rFonts w:ascii="Arial" w:hAnsi="Arial" w:cs="Arial"/>
          <w:b/>
          <w:sz w:val="24"/>
          <w:szCs w:val="24"/>
        </w:rPr>
        <w:t>PRORAČUNSKI KORISNIK 10590: OŠ IVO LOLA RIBAR LABIN</w:t>
      </w:r>
    </w:p>
    <w:p w14:paraId="238AB171" w14:textId="77777777" w:rsidR="001F138E" w:rsidRDefault="001F138E" w:rsidP="00C27DE6">
      <w:pPr>
        <w:spacing w:after="0"/>
        <w:jc w:val="center"/>
        <w:rPr>
          <w:rFonts w:ascii="Arial" w:hAnsi="Arial" w:cs="Arial"/>
          <w:b/>
          <w:sz w:val="24"/>
          <w:szCs w:val="24"/>
        </w:rPr>
      </w:pPr>
    </w:p>
    <w:p w14:paraId="3259DB76" w14:textId="77777777" w:rsidR="00786F93" w:rsidRDefault="00786F93" w:rsidP="00786F93">
      <w:pPr>
        <w:pStyle w:val="Bezproreda"/>
        <w:jc w:val="both"/>
        <w:rPr>
          <w:rFonts w:ascii="Arial" w:hAnsi="Arial" w:cs="Arial"/>
        </w:rPr>
      </w:pPr>
      <w:r w:rsidRPr="00FB38B3">
        <w:rPr>
          <w:rFonts w:ascii="Arial" w:hAnsi="Arial" w:cs="Arial"/>
        </w:rPr>
        <w:t>U sažetku općeg dijela ukupno ostvareni prihodi (skupina 6 i 7) OŠ „Ivo Lola Ribar“ Labin u razdoblju od 01.01.2024. – 31.12.2024. iznose</w:t>
      </w:r>
      <w:r w:rsidRPr="007D3BA9">
        <w:rPr>
          <w:rFonts w:ascii="Arial" w:hAnsi="Arial" w:cs="Arial"/>
          <w:color w:val="FF0000"/>
        </w:rPr>
        <w:t xml:space="preserve"> </w:t>
      </w:r>
      <w:r w:rsidRPr="00403EBF">
        <w:rPr>
          <w:rFonts w:ascii="Arial" w:hAnsi="Arial" w:cs="Arial"/>
        </w:rPr>
        <w:t xml:space="preserve">2.372.515,99 eura </w:t>
      </w:r>
      <w:r w:rsidRPr="00F35212">
        <w:rPr>
          <w:rFonts w:ascii="Arial" w:hAnsi="Arial" w:cs="Arial"/>
        </w:rPr>
        <w:t>što je za 20,67% više u odnosu na ostvarene prihoda za prošlogodišnje izvještajno razdoblje i čini 96,32 % ostvarenja od godišnjeg plana.</w:t>
      </w:r>
    </w:p>
    <w:p w14:paraId="3C4503ED" w14:textId="77777777" w:rsidR="00786F93" w:rsidRPr="00F35212" w:rsidRDefault="00786F93" w:rsidP="00786F93">
      <w:pPr>
        <w:pStyle w:val="Bezproreda"/>
        <w:jc w:val="both"/>
        <w:rPr>
          <w:rFonts w:ascii="Arial" w:hAnsi="Arial" w:cs="Arial"/>
        </w:rPr>
      </w:pPr>
    </w:p>
    <w:p w14:paraId="3EB46E91" w14:textId="77777777" w:rsidR="00786F93" w:rsidRDefault="00786F93" w:rsidP="00786F93">
      <w:pPr>
        <w:pStyle w:val="Bezproreda"/>
        <w:jc w:val="both"/>
        <w:rPr>
          <w:rFonts w:ascii="Arial" w:hAnsi="Arial" w:cs="Arial"/>
        </w:rPr>
      </w:pPr>
      <w:r w:rsidRPr="009B1CBE">
        <w:rPr>
          <w:rFonts w:ascii="Arial" w:hAnsi="Arial" w:cs="Arial"/>
          <w:b/>
          <w:bCs/>
        </w:rPr>
        <w:t>Prihodi od pomoći (skupina 63)</w:t>
      </w:r>
      <w:r w:rsidRPr="009B1CBE">
        <w:rPr>
          <w:rFonts w:ascii="Arial" w:hAnsi="Arial" w:cs="Arial"/>
        </w:rPr>
        <w:t xml:space="preserve"> ostvareni su 96,79 % u odnosu na godišnji financijski plan prihoda i primitaka i rashoda i izdataka. U ovu skupinu konta spadaju prihodi koje je škola ostvarila iz proračuna koji joj nije nadležan (skupina 636), a koje se odnose na plaće, materijalna prava zaposlenika, pomoći iz županijskog proračuna za natjecanja učenika i provedbu projekta Zavičajne nastave, pomoći od MZOM-a za marende učenika, udžbenike   te račun Pomoći iz državnog proračuna temeljem prijenosa EU sredstava (638 skupina) gdje se bilježe prihodi za plaće i naknade plaća pomoćnicima u nastavi.</w:t>
      </w:r>
    </w:p>
    <w:p w14:paraId="2B0297DB" w14:textId="77777777" w:rsidR="00786F93" w:rsidRPr="009B1CBE" w:rsidRDefault="00786F93" w:rsidP="00786F93">
      <w:pPr>
        <w:pStyle w:val="Bezproreda"/>
        <w:jc w:val="both"/>
        <w:rPr>
          <w:rFonts w:ascii="Arial" w:hAnsi="Arial" w:cs="Arial"/>
        </w:rPr>
      </w:pPr>
    </w:p>
    <w:p w14:paraId="1D88649B" w14:textId="77777777" w:rsidR="00786F93" w:rsidRPr="006B4977" w:rsidRDefault="00786F93" w:rsidP="00497422">
      <w:pPr>
        <w:pStyle w:val="Bezproreda"/>
        <w:jc w:val="both"/>
        <w:rPr>
          <w:rFonts w:ascii="Arial" w:hAnsi="Arial" w:cs="Arial"/>
        </w:rPr>
      </w:pPr>
      <w:r w:rsidRPr="006B4977">
        <w:rPr>
          <w:rFonts w:ascii="Arial" w:hAnsi="Arial" w:cs="Arial"/>
          <w:b/>
          <w:bCs/>
        </w:rPr>
        <w:t>Prihodi od administrativnih pristojbi i po posebnim propisima (skupina 65)</w:t>
      </w:r>
      <w:r w:rsidRPr="006B4977">
        <w:rPr>
          <w:rFonts w:ascii="Arial" w:hAnsi="Arial" w:cs="Arial"/>
        </w:rPr>
        <w:t xml:space="preserve"> ostvareni su 104,16 % u odnosu na plan, odnose se na prihode od sufinanciranja produženog boravka koji ovisi o broju uključenih učenika te od prihoda prodaje proizvoda i robe te pruženih usluga. Razlog povećanja u odnosu na Plan je taj jer su naplaćena većina potraživanja od roditelja iz prošlih razdoblja za marendu i ručak u produženom boravku. </w:t>
      </w:r>
    </w:p>
    <w:p w14:paraId="1488630E" w14:textId="77777777" w:rsidR="00786F93" w:rsidRDefault="00786F93" w:rsidP="00786F93">
      <w:pPr>
        <w:pStyle w:val="Bezproreda"/>
        <w:rPr>
          <w:rFonts w:ascii="Arial" w:hAnsi="Arial" w:cs="Arial"/>
        </w:rPr>
      </w:pPr>
      <w:r w:rsidRPr="006B4977">
        <w:rPr>
          <w:rFonts w:ascii="Arial" w:hAnsi="Arial" w:cs="Arial"/>
        </w:rPr>
        <w:t>U skupinu prihoda nema više uplata roditelja/skrbnika za marendu jer je Vlada RH donesla Odluku o financiranju/sufinanciranju troškova prehrane za učenike OŠ za drugo polugodište šk. godine 2022./2023. – marende financira MZOM.</w:t>
      </w:r>
    </w:p>
    <w:p w14:paraId="076A4135" w14:textId="77777777" w:rsidR="00497422" w:rsidRPr="006B4977" w:rsidRDefault="00497422" w:rsidP="00786F93">
      <w:pPr>
        <w:pStyle w:val="Bezproreda"/>
        <w:rPr>
          <w:rFonts w:ascii="Arial" w:hAnsi="Arial" w:cs="Arial"/>
        </w:rPr>
      </w:pPr>
    </w:p>
    <w:p w14:paraId="4F4CD445" w14:textId="77777777" w:rsidR="00786F93" w:rsidRDefault="00786F93" w:rsidP="00786F93">
      <w:pPr>
        <w:pStyle w:val="Bezproreda"/>
        <w:jc w:val="both"/>
        <w:rPr>
          <w:rFonts w:ascii="Arial" w:hAnsi="Arial" w:cs="Arial"/>
        </w:rPr>
      </w:pPr>
      <w:r w:rsidRPr="009C55A7">
        <w:rPr>
          <w:rFonts w:ascii="Arial" w:hAnsi="Arial" w:cs="Arial"/>
          <w:b/>
          <w:bCs/>
        </w:rPr>
        <w:t xml:space="preserve">Prihodi od prodaje proizvoda i robe te pruženih usluga i prihodi od donacija (skupina 66) </w:t>
      </w:r>
      <w:r w:rsidRPr="009C55A7">
        <w:rPr>
          <w:rFonts w:ascii="Arial" w:hAnsi="Arial" w:cs="Arial"/>
        </w:rPr>
        <w:t>- sadrže prihode koje škola ostvaruje iznajmljivanjem prostora školske dvorane vanjskim korisnicima.  Ostvarenje ovih prihoda je prema proteklom razdoblju (Izvršenje 2023. godine) veće za 331,18 %  a u odnosu na godišnji plan iznosi  88,23 %. Prihodi od donacija (663 podskupina) kao sastavni dio skupine konta 66- donacija u izvještajnom razdoblju bilježimo iznos od 5.</w:t>
      </w:r>
      <w:r>
        <w:rPr>
          <w:rFonts w:ascii="Arial" w:hAnsi="Arial" w:cs="Arial"/>
        </w:rPr>
        <w:t>457,45</w:t>
      </w:r>
      <w:r w:rsidRPr="009C55A7">
        <w:rPr>
          <w:rFonts w:ascii="Arial" w:hAnsi="Arial" w:cs="Arial"/>
        </w:rPr>
        <w:t xml:space="preserve"> eura – donacija Lloyds digital d.o.o. -  za računala za PŠ Vozilići</w:t>
      </w:r>
      <w:r>
        <w:rPr>
          <w:rFonts w:ascii="Arial" w:hAnsi="Arial" w:cs="Arial"/>
        </w:rPr>
        <w:t xml:space="preserve"> – 3.300,00 eura,</w:t>
      </w:r>
      <w:r w:rsidRPr="009C55A7">
        <w:rPr>
          <w:rFonts w:ascii="Arial" w:hAnsi="Arial" w:cs="Arial"/>
        </w:rPr>
        <w:t xml:space="preserve">  donacija   Informa d.o.o. – računalo za matičnu </w:t>
      </w:r>
      <w:r>
        <w:rPr>
          <w:rFonts w:ascii="Arial" w:hAnsi="Arial" w:cs="Arial"/>
        </w:rPr>
        <w:t xml:space="preserve">školu – 837,45 eura i donacija Rockwool Adriatic d.d. za uredski namještaj (učenički stolci za PŠ Vinež) – 1.320,00 eura. </w:t>
      </w:r>
    </w:p>
    <w:p w14:paraId="51784025" w14:textId="77777777" w:rsidR="00786F93" w:rsidRPr="007D3BA9" w:rsidRDefault="00786F93" w:rsidP="00786F93">
      <w:pPr>
        <w:pStyle w:val="Bezproreda"/>
        <w:jc w:val="both"/>
        <w:rPr>
          <w:rFonts w:ascii="Arial" w:hAnsi="Arial" w:cs="Arial"/>
          <w:color w:val="FF0000"/>
        </w:rPr>
      </w:pPr>
    </w:p>
    <w:p w14:paraId="0D41A68F" w14:textId="77777777" w:rsidR="00786F93" w:rsidRDefault="00786F93" w:rsidP="00786F93">
      <w:pPr>
        <w:pStyle w:val="Bezproreda"/>
        <w:jc w:val="both"/>
        <w:rPr>
          <w:rFonts w:ascii="Arial" w:hAnsi="Arial" w:cs="Arial"/>
        </w:rPr>
      </w:pPr>
      <w:r w:rsidRPr="00BC5EA7">
        <w:rPr>
          <w:rFonts w:ascii="Arial" w:hAnsi="Arial" w:cs="Arial"/>
          <w:b/>
          <w:bCs/>
        </w:rPr>
        <w:t>Prihodi iz nadležnog proračuna (skupina 67)</w:t>
      </w:r>
      <w:r w:rsidRPr="00BC5EA7">
        <w:rPr>
          <w:rFonts w:ascii="Arial" w:hAnsi="Arial" w:cs="Arial"/>
        </w:rPr>
        <w:t xml:space="preserve"> odnose se na prihode koje škola ostvaruje iz proračuna osnivača odnosno Grada Labina</w:t>
      </w:r>
      <w:r>
        <w:rPr>
          <w:rFonts w:ascii="Arial" w:hAnsi="Arial" w:cs="Arial"/>
        </w:rPr>
        <w:t>.</w:t>
      </w:r>
      <w:r w:rsidRPr="00BC5EA7">
        <w:rPr>
          <w:rFonts w:ascii="Arial" w:hAnsi="Arial" w:cs="Arial"/>
        </w:rPr>
        <w:t xml:space="preserve"> </w:t>
      </w:r>
      <w:r>
        <w:rPr>
          <w:rFonts w:ascii="Arial" w:hAnsi="Arial" w:cs="Arial"/>
        </w:rPr>
        <w:t>T</w:t>
      </w:r>
      <w:r w:rsidRPr="00BC5EA7">
        <w:rPr>
          <w:rFonts w:ascii="Arial" w:hAnsi="Arial" w:cs="Arial"/>
        </w:rPr>
        <w:t>o su prihodi podskupine 671</w:t>
      </w:r>
      <w:r>
        <w:rPr>
          <w:rFonts w:ascii="Arial" w:hAnsi="Arial" w:cs="Arial"/>
        </w:rPr>
        <w:t>1 i 6712. Prihodi iz nadležnog proračuna za financiranje redovne djelatnosti proračunskih korisnika (podskupina 6711)</w:t>
      </w:r>
      <w:r w:rsidRPr="00BC5EA7">
        <w:rPr>
          <w:rFonts w:ascii="Arial" w:hAnsi="Arial" w:cs="Arial"/>
        </w:rPr>
        <w:t xml:space="preserve"> odnos</w:t>
      </w:r>
      <w:r>
        <w:rPr>
          <w:rFonts w:ascii="Arial" w:hAnsi="Arial" w:cs="Arial"/>
        </w:rPr>
        <w:t>i</w:t>
      </w:r>
      <w:r w:rsidRPr="00BC5EA7">
        <w:rPr>
          <w:rFonts w:ascii="Arial" w:hAnsi="Arial" w:cs="Arial"/>
        </w:rPr>
        <w:t xml:space="preserve"> se na opće prihode i primitke i na decentralizirana sredstva. </w:t>
      </w:r>
      <w:r>
        <w:rPr>
          <w:rFonts w:ascii="Arial" w:hAnsi="Arial" w:cs="Arial"/>
        </w:rPr>
        <w:t>U</w:t>
      </w:r>
      <w:r w:rsidRPr="00BC5EA7">
        <w:rPr>
          <w:rFonts w:ascii="Arial" w:hAnsi="Arial" w:cs="Arial"/>
        </w:rPr>
        <w:t xml:space="preserve"> odnosu na proteklo razdoblje</w:t>
      </w:r>
      <w:r w:rsidRPr="003A705D">
        <w:rPr>
          <w:rFonts w:ascii="Arial" w:hAnsi="Arial" w:cs="Arial"/>
        </w:rPr>
        <w:t xml:space="preserve"> </w:t>
      </w:r>
      <w:r w:rsidRPr="00BC5EA7">
        <w:rPr>
          <w:rFonts w:ascii="Arial" w:hAnsi="Arial" w:cs="Arial"/>
        </w:rPr>
        <w:t xml:space="preserve">   ostvareni</w:t>
      </w:r>
      <w:r>
        <w:rPr>
          <w:rFonts w:ascii="Arial" w:hAnsi="Arial" w:cs="Arial"/>
        </w:rPr>
        <w:t xml:space="preserve"> </w:t>
      </w:r>
      <w:r w:rsidRPr="00BC5EA7">
        <w:rPr>
          <w:rFonts w:ascii="Arial" w:hAnsi="Arial" w:cs="Arial"/>
        </w:rPr>
        <w:t xml:space="preserve"> </w:t>
      </w:r>
      <w:r>
        <w:rPr>
          <w:rFonts w:ascii="Arial" w:hAnsi="Arial" w:cs="Arial"/>
        </w:rPr>
        <w:t xml:space="preserve">su više </w:t>
      </w:r>
      <w:r w:rsidRPr="00BC5EA7">
        <w:rPr>
          <w:rFonts w:ascii="Arial" w:hAnsi="Arial" w:cs="Arial"/>
        </w:rPr>
        <w:t>za 6,</w:t>
      </w:r>
      <w:r>
        <w:rPr>
          <w:rFonts w:ascii="Arial" w:hAnsi="Arial" w:cs="Arial"/>
        </w:rPr>
        <w:t>45</w:t>
      </w:r>
      <w:r w:rsidRPr="00BC5EA7">
        <w:rPr>
          <w:rFonts w:ascii="Arial" w:hAnsi="Arial" w:cs="Arial"/>
        </w:rPr>
        <w:t>% i čine 91,</w:t>
      </w:r>
      <w:r>
        <w:rPr>
          <w:rFonts w:ascii="Arial" w:hAnsi="Arial" w:cs="Arial"/>
        </w:rPr>
        <w:t>59</w:t>
      </w:r>
      <w:r w:rsidRPr="00BC5EA7">
        <w:rPr>
          <w:rFonts w:ascii="Arial" w:hAnsi="Arial" w:cs="Arial"/>
        </w:rPr>
        <w:t xml:space="preserve"> % ostvarenja u odnosu na godišnji plan.</w:t>
      </w:r>
      <w:r w:rsidRPr="007D3BA9">
        <w:rPr>
          <w:color w:val="FF0000"/>
        </w:rPr>
        <w:t xml:space="preserve"> </w:t>
      </w:r>
      <w:r w:rsidRPr="00BC5EA7">
        <w:rPr>
          <w:rFonts w:ascii="Arial" w:hAnsi="Arial" w:cs="Arial"/>
        </w:rPr>
        <w:t>Ovi prihodi sadrže prihode decentraliziranih funkcija za materijalne troškove, troškove prijevoza, energenata</w:t>
      </w:r>
      <w:r>
        <w:rPr>
          <w:rFonts w:ascii="Arial" w:hAnsi="Arial" w:cs="Arial"/>
        </w:rPr>
        <w:t>,</w:t>
      </w:r>
      <w:r w:rsidRPr="00BC5EA7">
        <w:rPr>
          <w:rFonts w:ascii="Arial" w:hAnsi="Arial" w:cs="Arial"/>
        </w:rPr>
        <w:t xml:space="preserve"> investicijskog održavanja</w:t>
      </w:r>
      <w:r>
        <w:rPr>
          <w:rFonts w:ascii="Arial" w:hAnsi="Arial" w:cs="Arial"/>
        </w:rPr>
        <w:t>. Prihodi podskupine 6712 odnose se na  prihode za financiranje rashoda za nabavu nefinancijske imovine.</w:t>
      </w:r>
      <w:r w:rsidRPr="00BC5EA7">
        <w:rPr>
          <w:rFonts w:ascii="Arial" w:hAnsi="Arial" w:cs="Arial"/>
        </w:rPr>
        <w:t xml:space="preserve"> </w:t>
      </w:r>
    </w:p>
    <w:p w14:paraId="2A9F6AA2" w14:textId="77777777" w:rsidR="00786F93" w:rsidRPr="00BC5EA7" w:rsidRDefault="00786F93" w:rsidP="00786F93">
      <w:pPr>
        <w:pStyle w:val="Bezproreda"/>
        <w:jc w:val="both"/>
      </w:pPr>
      <w:r>
        <w:rPr>
          <w:rFonts w:ascii="Arial" w:hAnsi="Arial" w:cs="Arial"/>
        </w:rPr>
        <w:t xml:space="preserve">Drugi dio skupine 67 su </w:t>
      </w:r>
      <w:r w:rsidRPr="00BC5EA7">
        <w:rPr>
          <w:rFonts w:ascii="Arial" w:hAnsi="Arial" w:cs="Arial"/>
        </w:rPr>
        <w:t>Opć</w:t>
      </w:r>
      <w:r>
        <w:rPr>
          <w:rFonts w:ascii="Arial" w:hAnsi="Arial" w:cs="Arial"/>
        </w:rPr>
        <w:t>i</w:t>
      </w:r>
      <w:r w:rsidRPr="00BC5EA7">
        <w:rPr>
          <w:rFonts w:ascii="Arial" w:hAnsi="Arial" w:cs="Arial"/>
        </w:rPr>
        <w:t xml:space="preserve"> prihod</w:t>
      </w:r>
      <w:r>
        <w:rPr>
          <w:rFonts w:ascii="Arial" w:hAnsi="Arial" w:cs="Arial"/>
        </w:rPr>
        <w:t>i</w:t>
      </w:r>
      <w:r w:rsidRPr="00BC5EA7">
        <w:rPr>
          <w:rFonts w:ascii="Arial" w:hAnsi="Arial" w:cs="Arial"/>
        </w:rPr>
        <w:t xml:space="preserve"> i primi</w:t>
      </w:r>
      <w:r>
        <w:rPr>
          <w:rFonts w:ascii="Arial" w:hAnsi="Arial" w:cs="Arial"/>
        </w:rPr>
        <w:t xml:space="preserve">ci - </w:t>
      </w:r>
      <w:r w:rsidRPr="00BC5EA7">
        <w:rPr>
          <w:rFonts w:ascii="Arial" w:hAnsi="Arial" w:cs="Arial"/>
        </w:rPr>
        <w:t xml:space="preserve"> </w:t>
      </w:r>
      <w:r>
        <w:rPr>
          <w:rFonts w:ascii="Arial" w:hAnsi="Arial" w:cs="Arial"/>
        </w:rPr>
        <w:t xml:space="preserve">prihodi </w:t>
      </w:r>
      <w:r w:rsidRPr="00BC5EA7">
        <w:rPr>
          <w:rFonts w:ascii="Arial" w:hAnsi="Arial" w:cs="Arial"/>
        </w:rPr>
        <w:t xml:space="preserve"> za plaće učiteljica u produženom boravku i pomoćnika u nastavi, za županijska natjecanja i za financiranje sheme školskog voća/mlijeka.</w:t>
      </w:r>
      <w:r w:rsidRPr="00BC5EA7">
        <w:t xml:space="preserve"> </w:t>
      </w:r>
    </w:p>
    <w:p w14:paraId="40CA828C" w14:textId="77777777" w:rsidR="00786F93" w:rsidRPr="007D3BA9" w:rsidRDefault="00786F93" w:rsidP="00786F93">
      <w:pPr>
        <w:pStyle w:val="Bezproreda"/>
        <w:jc w:val="both"/>
        <w:rPr>
          <w:rFonts w:ascii="Arial" w:hAnsi="Arial" w:cs="Arial"/>
          <w:color w:val="FF0000"/>
        </w:rPr>
      </w:pPr>
    </w:p>
    <w:p w14:paraId="33FF0974" w14:textId="77777777" w:rsidR="00786F93" w:rsidRPr="00C300AF" w:rsidRDefault="00786F93" w:rsidP="00786F93">
      <w:pPr>
        <w:pStyle w:val="Bezproreda"/>
        <w:jc w:val="both"/>
        <w:rPr>
          <w:rFonts w:ascii="Arial" w:hAnsi="Arial" w:cs="Arial"/>
        </w:rPr>
      </w:pPr>
      <w:r w:rsidRPr="00C300AF">
        <w:rPr>
          <w:rFonts w:ascii="Arial" w:hAnsi="Arial" w:cs="Arial"/>
        </w:rPr>
        <w:t>Ostvareni ukupni prihodi i primici sastoje se isključivo od prihoda poslovanja i iznose 2.372.515,99 eura – to je 20,67% više u odnosu na isto razdoblje lani, a 96,32% od godišnjeg plana za 2024. godinu.</w:t>
      </w:r>
    </w:p>
    <w:p w14:paraId="5A1A83C0" w14:textId="77777777" w:rsidR="00786F93" w:rsidRDefault="00786F93" w:rsidP="00786F93">
      <w:pPr>
        <w:pStyle w:val="Bezproreda"/>
        <w:jc w:val="both"/>
        <w:rPr>
          <w:rFonts w:ascii="Arial" w:hAnsi="Arial" w:cs="Arial"/>
        </w:rPr>
      </w:pPr>
      <w:r w:rsidRPr="00C300AF">
        <w:rPr>
          <w:rFonts w:ascii="Arial" w:hAnsi="Arial" w:cs="Arial"/>
        </w:rPr>
        <w:t>Ukupno ostvareni rashodi koji  iznose 2.358.371,62 eura sastoje se od rashoda poslovanja – 2.321.500,82 eura te od rashoda za nabavku nefinancijske imovine u iznosu od 36.870,80 eura. Ukupno ostvareni rashodi čine 96,58% tekućeg godišnjeg plana, a veći su za 19,8% u odnosu na ostvarene rashode u 2023. godini.</w:t>
      </w:r>
    </w:p>
    <w:p w14:paraId="463D4A12" w14:textId="77777777" w:rsidR="00786F93" w:rsidRDefault="00786F93" w:rsidP="00786F93">
      <w:pPr>
        <w:pStyle w:val="Bezproreda"/>
        <w:jc w:val="both"/>
        <w:rPr>
          <w:rFonts w:ascii="Arial" w:hAnsi="Arial" w:cs="Arial"/>
        </w:rPr>
      </w:pPr>
    </w:p>
    <w:p w14:paraId="384F6EE7" w14:textId="77777777" w:rsidR="00786F93" w:rsidRDefault="00786F93" w:rsidP="00786F93">
      <w:pPr>
        <w:pStyle w:val="Bezproreda"/>
        <w:jc w:val="both"/>
        <w:rPr>
          <w:rFonts w:ascii="Arial" w:hAnsi="Arial" w:cs="Arial"/>
        </w:rPr>
      </w:pPr>
    </w:p>
    <w:p w14:paraId="5A5E7001" w14:textId="77777777" w:rsidR="00786F93" w:rsidRPr="00576F14" w:rsidRDefault="00786F93" w:rsidP="00786546">
      <w:pPr>
        <w:pStyle w:val="Bezproreda"/>
        <w:jc w:val="both"/>
        <w:rPr>
          <w:rFonts w:ascii="Arial" w:hAnsi="Arial" w:cs="Arial"/>
          <w:b/>
          <w:bCs/>
        </w:rPr>
      </w:pPr>
      <w:r w:rsidRPr="00576F14">
        <w:rPr>
          <w:rFonts w:ascii="Arial" w:hAnsi="Arial" w:cs="Arial"/>
          <w:b/>
          <w:bCs/>
        </w:rPr>
        <w:t>Rezultat poslovanja – višak prihoda</w:t>
      </w:r>
    </w:p>
    <w:p w14:paraId="73FBB944" w14:textId="77777777" w:rsidR="00786F93" w:rsidRPr="007D3BA9" w:rsidRDefault="00786F93" w:rsidP="00786546">
      <w:pPr>
        <w:pStyle w:val="Bezproreda"/>
        <w:jc w:val="both"/>
        <w:rPr>
          <w:rFonts w:ascii="Arial" w:hAnsi="Arial" w:cs="Arial"/>
          <w:color w:val="FF0000"/>
        </w:rPr>
      </w:pPr>
    </w:p>
    <w:p w14:paraId="1AFF5CEB" w14:textId="77777777" w:rsidR="00786F93" w:rsidRPr="00A5237F" w:rsidRDefault="00786F93" w:rsidP="00786546">
      <w:pPr>
        <w:spacing w:line="240" w:lineRule="auto"/>
        <w:jc w:val="both"/>
        <w:rPr>
          <w:rFonts w:ascii="Arial" w:hAnsi="Arial" w:cs="Arial"/>
        </w:rPr>
      </w:pPr>
      <w:r w:rsidRPr="00A5237F">
        <w:rPr>
          <w:rFonts w:ascii="Arial" w:hAnsi="Arial" w:cs="Arial"/>
        </w:rPr>
        <w:t xml:space="preserve">Škola u 2024. godini posluje s viškom  u iznosu od </w:t>
      </w:r>
      <w:r w:rsidRPr="00A5237F">
        <w:rPr>
          <w:rFonts w:ascii="Arial" w:hAnsi="Arial" w:cs="Arial"/>
          <w:b/>
        </w:rPr>
        <w:t>14.144,37 ,</w:t>
      </w:r>
      <w:r w:rsidRPr="00A5237F">
        <w:rPr>
          <w:rFonts w:ascii="Arial" w:hAnsi="Arial" w:cs="Arial"/>
        </w:rPr>
        <w:t xml:space="preserve"> preneseni manjak iz 2023. godine </w:t>
      </w:r>
      <w:r w:rsidRPr="00A5237F">
        <w:rPr>
          <w:rFonts w:ascii="Arial" w:hAnsi="Arial" w:cs="Arial"/>
          <w:b/>
        </w:rPr>
        <w:t xml:space="preserve">iznosi 13.022,80 eura, </w:t>
      </w:r>
      <w:r w:rsidRPr="00A5237F">
        <w:rPr>
          <w:rFonts w:ascii="Arial" w:hAnsi="Arial" w:cs="Arial"/>
          <w:bCs/>
        </w:rPr>
        <w:t xml:space="preserve">a </w:t>
      </w:r>
      <w:r w:rsidRPr="00A5237F">
        <w:rPr>
          <w:rFonts w:ascii="Arial" w:hAnsi="Arial" w:cs="Arial"/>
        </w:rPr>
        <w:t xml:space="preserve"> raspoloživi višak  u slijedećoj godini  iznosi  </w:t>
      </w:r>
      <w:r w:rsidRPr="00A5237F">
        <w:rPr>
          <w:rFonts w:ascii="Arial" w:hAnsi="Arial" w:cs="Arial"/>
          <w:b/>
        </w:rPr>
        <w:t xml:space="preserve">  1.121,57 eura</w:t>
      </w:r>
      <w:r>
        <w:rPr>
          <w:rFonts w:ascii="Arial" w:hAnsi="Arial" w:cs="Arial"/>
          <w:b/>
        </w:rPr>
        <w:t>.</w:t>
      </w:r>
      <w:r w:rsidRPr="00A5237F">
        <w:rPr>
          <w:rFonts w:ascii="Arial" w:hAnsi="Arial" w:cs="Arial"/>
        </w:rPr>
        <w:t xml:space="preserve">  </w:t>
      </w:r>
    </w:p>
    <w:p w14:paraId="519C568C" w14:textId="55F41DD5" w:rsidR="00786F93" w:rsidRPr="00786546" w:rsidRDefault="00786546" w:rsidP="00786546">
      <w:pPr>
        <w:pStyle w:val="Bezproreda"/>
        <w:jc w:val="right"/>
        <w:rPr>
          <w:rFonts w:ascii="Arial" w:hAnsi="Arial" w:cs="Arial"/>
          <w:sz w:val="20"/>
          <w:szCs w:val="20"/>
        </w:rPr>
      </w:pPr>
      <w:r w:rsidRPr="00786546">
        <w:rPr>
          <w:rFonts w:ascii="Arial" w:hAnsi="Arial" w:cs="Arial"/>
          <w:sz w:val="20"/>
          <w:szCs w:val="20"/>
        </w:rPr>
        <w:t>U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07"/>
        <w:gridCol w:w="1770"/>
        <w:gridCol w:w="2027"/>
        <w:gridCol w:w="2290"/>
      </w:tblGrid>
      <w:tr w:rsidR="00786F93" w:rsidRPr="007D3BA9" w14:paraId="4A76C546" w14:textId="77777777" w:rsidTr="00382047">
        <w:trPr>
          <w:trHeight w:val="327"/>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11505" w14:textId="77777777" w:rsidR="00786F93" w:rsidRDefault="00786F93" w:rsidP="00382047">
            <w:pPr>
              <w:spacing w:after="0" w:line="240" w:lineRule="auto"/>
              <w:jc w:val="both"/>
              <w:rPr>
                <w:rFonts w:ascii="Arial" w:eastAsia="Times New Roman" w:hAnsi="Arial" w:cs="Arial"/>
                <w:b/>
                <w:bCs/>
                <w:sz w:val="18"/>
                <w:szCs w:val="18"/>
              </w:rPr>
            </w:pPr>
          </w:p>
          <w:p w14:paraId="25804AB1" w14:textId="77777777" w:rsidR="00786F93" w:rsidRPr="00D27972" w:rsidRDefault="00786F93" w:rsidP="00382047">
            <w:pPr>
              <w:spacing w:after="0" w:line="240" w:lineRule="auto"/>
              <w:jc w:val="both"/>
              <w:rPr>
                <w:rFonts w:ascii="Arial" w:eastAsia="Times New Roman" w:hAnsi="Arial" w:cs="Arial"/>
                <w:b/>
                <w:bCs/>
                <w:sz w:val="18"/>
                <w:szCs w:val="18"/>
              </w:rPr>
            </w:pPr>
            <w:r w:rsidRPr="00D27972">
              <w:rPr>
                <w:rFonts w:ascii="Arial" w:eastAsia="Times New Roman" w:hAnsi="Arial" w:cs="Arial"/>
                <w:b/>
                <w:bCs/>
                <w:sz w:val="18"/>
                <w:szCs w:val="18"/>
              </w:rPr>
              <w:t>K</w:t>
            </w:r>
            <w:r>
              <w:rPr>
                <w:rFonts w:ascii="Arial" w:eastAsia="Times New Roman" w:hAnsi="Arial" w:cs="Arial"/>
                <w:b/>
                <w:bCs/>
                <w:sz w:val="18"/>
                <w:szCs w:val="18"/>
              </w:rPr>
              <w:t>ONTO</w:t>
            </w: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E351A" w14:textId="77777777" w:rsidR="00786F93" w:rsidRDefault="00786F93" w:rsidP="00382047">
            <w:pPr>
              <w:spacing w:after="0" w:line="240" w:lineRule="auto"/>
              <w:jc w:val="both"/>
              <w:rPr>
                <w:rFonts w:ascii="Arial" w:eastAsia="Times New Roman" w:hAnsi="Arial" w:cs="Arial"/>
                <w:b/>
                <w:bCs/>
                <w:sz w:val="18"/>
                <w:szCs w:val="18"/>
              </w:rPr>
            </w:pPr>
          </w:p>
          <w:p w14:paraId="2D080741"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POZICIJE NA DAN 31.12.2024.GOD</w:t>
            </w:r>
          </w:p>
        </w:tc>
        <w:tc>
          <w:tcPr>
            <w:tcW w:w="1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B162A" w14:textId="77777777" w:rsidR="00786F93" w:rsidRDefault="00786F93" w:rsidP="00382047">
            <w:pPr>
              <w:spacing w:after="0" w:line="240" w:lineRule="auto"/>
              <w:jc w:val="both"/>
              <w:rPr>
                <w:rFonts w:ascii="Arial" w:eastAsia="Times New Roman" w:hAnsi="Arial" w:cs="Arial"/>
                <w:b/>
                <w:bCs/>
                <w:sz w:val="18"/>
                <w:szCs w:val="18"/>
              </w:rPr>
            </w:pPr>
          </w:p>
          <w:p w14:paraId="4C5E2305"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OSTVARENI</w:t>
            </w:r>
          </w:p>
          <w:p w14:paraId="527267E2"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VIŠAK/MANJAK 31.12.2024.</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8269E" w14:textId="77777777" w:rsidR="00786F93" w:rsidRDefault="00786F93" w:rsidP="00382047">
            <w:pPr>
              <w:spacing w:after="0" w:line="240" w:lineRule="auto"/>
              <w:jc w:val="both"/>
              <w:rPr>
                <w:rFonts w:ascii="Arial" w:eastAsia="Times New Roman" w:hAnsi="Arial" w:cs="Arial"/>
                <w:b/>
                <w:bCs/>
                <w:sz w:val="18"/>
                <w:szCs w:val="18"/>
              </w:rPr>
            </w:pPr>
          </w:p>
          <w:p w14:paraId="75BE22E2"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PRENESENI</w:t>
            </w:r>
          </w:p>
          <w:p w14:paraId="1A4D2DBE"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VIŠAK /MANJAK</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E08C65" w14:textId="77777777" w:rsidR="00786F93" w:rsidRPr="00AD445A" w:rsidRDefault="00786F93" w:rsidP="00382047">
            <w:pPr>
              <w:spacing w:after="0" w:line="240" w:lineRule="auto"/>
              <w:rPr>
                <w:rFonts w:ascii="Arial" w:eastAsia="Times New Roman" w:hAnsi="Arial" w:cs="Arial"/>
                <w:b/>
                <w:bCs/>
                <w:sz w:val="18"/>
                <w:szCs w:val="18"/>
              </w:rPr>
            </w:pPr>
            <w:r w:rsidRPr="00AD445A">
              <w:rPr>
                <w:rFonts w:ascii="Arial" w:eastAsia="Times New Roman" w:hAnsi="Arial" w:cs="Arial"/>
                <w:b/>
                <w:bCs/>
                <w:sz w:val="18"/>
                <w:szCs w:val="18"/>
              </w:rPr>
              <w:t>MANJAK PRIHODA I PRIMITAKA ZA POKRIĆE U SLIJEDEĆEM RAZDOBLJU</w:t>
            </w:r>
          </w:p>
        </w:tc>
      </w:tr>
      <w:tr w:rsidR="00786F93" w:rsidRPr="007D3BA9" w14:paraId="502FC5D5" w14:textId="77777777" w:rsidTr="00382047">
        <w:trPr>
          <w:trHeight w:val="461"/>
        </w:trPr>
        <w:tc>
          <w:tcPr>
            <w:tcW w:w="717" w:type="dxa"/>
            <w:tcBorders>
              <w:top w:val="single" w:sz="4" w:space="0" w:color="auto"/>
              <w:left w:val="single" w:sz="4" w:space="0" w:color="auto"/>
              <w:bottom w:val="single" w:sz="4" w:space="0" w:color="auto"/>
              <w:right w:val="single" w:sz="4" w:space="0" w:color="auto"/>
            </w:tcBorders>
            <w:hideMark/>
          </w:tcPr>
          <w:p w14:paraId="497AEC51" w14:textId="77777777" w:rsidR="00786F93" w:rsidRPr="00D27972" w:rsidRDefault="00786F93" w:rsidP="00382047">
            <w:pPr>
              <w:spacing w:after="0" w:line="240" w:lineRule="auto"/>
              <w:jc w:val="both"/>
              <w:rPr>
                <w:rFonts w:ascii="Arial" w:eastAsia="Times New Roman" w:hAnsi="Arial" w:cs="Arial"/>
                <w:sz w:val="18"/>
                <w:szCs w:val="18"/>
              </w:rPr>
            </w:pPr>
            <w:r w:rsidRPr="00D27972">
              <w:rPr>
                <w:rFonts w:ascii="Arial" w:eastAsia="Times New Roman" w:hAnsi="Arial" w:cs="Arial"/>
                <w:sz w:val="18"/>
                <w:szCs w:val="18"/>
              </w:rPr>
              <w:t>92221</w:t>
            </w:r>
          </w:p>
        </w:tc>
        <w:tc>
          <w:tcPr>
            <w:tcW w:w="2175" w:type="dxa"/>
            <w:tcBorders>
              <w:top w:val="single" w:sz="4" w:space="0" w:color="auto"/>
              <w:left w:val="single" w:sz="4" w:space="0" w:color="auto"/>
              <w:bottom w:val="single" w:sz="4" w:space="0" w:color="auto"/>
              <w:right w:val="single" w:sz="4" w:space="0" w:color="auto"/>
            </w:tcBorders>
            <w:hideMark/>
          </w:tcPr>
          <w:p w14:paraId="0BC8A9C2" w14:textId="77777777" w:rsidR="00786F93" w:rsidRPr="00D27972" w:rsidRDefault="00786F93" w:rsidP="00382047">
            <w:pPr>
              <w:spacing w:after="0" w:line="240" w:lineRule="auto"/>
              <w:jc w:val="both"/>
              <w:rPr>
                <w:rFonts w:ascii="Arial" w:eastAsia="Times New Roman" w:hAnsi="Arial" w:cs="Arial"/>
                <w:sz w:val="18"/>
                <w:szCs w:val="18"/>
              </w:rPr>
            </w:pPr>
            <w:r w:rsidRPr="00D27972">
              <w:rPr>
                <w:rFonts w:ascii="Arial" w:eastAsia="Times New Roman" w:hAnsi="Arial" w:cs="Arial"/>
                <w:sz w:val="18"/>
                <w:szCs w:val="18"/>
              </w:rPr>
              <w:t>Manjak/višak prihoda poslovanja-</w:t>
            </w:r>
          </w:p>
        </w:tc>
        <w:tc>
          <w:tcPr>
            <w:tcW w:w="1794" w:type="dxa"/>
            <w:tcBorders>
              <w:top w:val="single" w:sz="4" w:space="0" w:color="auto"/>
              <w:left w:val="single" w:sz="4" w:space="0" w:color="auto"/>
              <w:bottom w:val="single" w:sz="4" w:space="0" w:color="auto"/>
              <w:right w:val="single" w:sz="4" w:space="0" w:color="auto"/>
            </w:tcBorders>
          </w:tcPr>
          <w:p w14:paraId="2C253226" w14:textId="77777777" w:rsidR="00786F93" w:rsidRPr="00D27972" w:rsidRDefault="00786F93" w:rsidP="00382047">
            <w:pPr>
              <w:spacing w:after="0" w:line="240" w:lineRule="auto"/>
              <w:jc w:val="right"/>
              <w:rPr>
                <w:rFonts w:ascii="Arial" w:eastAsia="Times New Roman" w:hAnsi="Arial" w:cs="Arial"/>
                <w:sz w:val="18"/>
                <w:szCs w:val="18"/>
              </w:rPr>
            </w:pPr>
            <w:r w:rsidRPr="00D27972">
              <w:rPr>
                <w:rFonts w:ascii="Arial" w:eastAsia="Times New Roman" w:hAnsi="Arial" w:cs="Arial"/>
                <w:sz w:val="18"/>
                <w:szCs w:val="18"/>
              </w:rPr>
              <w:t>+51.015,17</w:t>
            </w:r>
          </w:p>
        </w:tc>
        <w:tc>
          <w:tcPr>
            <w:tcW w:w="2127" w:type="dxa"/>
            <w:tcBorders>
              <w:top w:val="single" w:sz="4" w:space="0" w:color="auto"/>
              <w:left w:val="single" w:sz="4" w:space="0" w:color="auto"/>
              <w:bottom w:val="single" w:sz="4" w:space="0" w:color="auto"/>
              <w:right w:val="single" w:sz="4" w:space="0" w:color="auto"/>
            </w:tcBorders>
          </w:tcPr>
          <w:p w14:paraId="2A0197E6" w14:textId="77777777" w:rsidR="00786F93" w:rsidRPr="00D27972" w:rsidRDefault="00786F93" w:rsidP="00382047">
            <w:pPr>
              <w:spacing w:after="0" w:line="240" w:lineRule="auto"/>
              <w:jc w:val="right"/>
              <w:rPr>
                <w:rFonts w:ascii="Arial" w:eastAsia="Times New Roman" w:hAnsi="Arial" w:cs="Arial"/>
                <w:sz w:val="18"/>
                <w:szCs w:val="18"/>
              </w:rPr>
            </w:pPr>
            <w:r w:rsidRPr="00D27972">
              <w:rPr>
                <w:rFonts w:ascii="Arial" w:eastAsia="Times New Roman" w:hAnsi="Arial" w:cs="Arial"/>
                <w:sz w:val="18"/>
                <w:szCs w:val="18"/>
              </w:rPr>
              <w:t>-13.022,80</w:t>
            </w:r>
          </w:p>
        </w:tc>
        <w:tc>
          <w:tcPr>
            <w:tcW w:w="2409" w:type="dxa"/>
            <w:tcBorders>
              <w:top w:val="single" w:sz="4" w:space="0" w:color="auto"/>
              <w:left w:val="single" w:sz="4" w:space="0" w:color="auto"/>
              <w:bottom w:val="single" w:sz="4" w:space="0" w:color="auto"/>
              <w:right w:val="single" w:sz="4" w:space="0" w:color="auto"/>
            </w:tcBorders>
            <w:hideMark/>
          </w:tcPr>
          <w:p w14:paraId="1A2D1FF5" w14:textId="77777777" w:rsidR="00786F93" w:rsidRPr="00D27972" w:rsidRDefault="00786F93" w:rsidP="00382047">
            <w:pPr>
              <w:spacing w:after="0" w:line="240" w:lineRule="auto"/>
              <w:jc w:val="right"/>
              <w:rPr>
                <w:rFonts w:ascii="Arial" w:eastAsia="Times New Roman" w:hAnsi="Arial" w:cs="Arial"/>
                <w:sz w:val="18"/>
                <w:szCs w:val="18"/>
              </w:rPr>
            </w:pPr>
          </w:p>
        </w:tc>
      </w:tr>
      <w:tr w:rsidR="00786F93" w:rsidRPr="007D3BA9" w14:paraId="283967C7" w14:textId="77777777" w:rsidTr="00497422">
        <w:trPr>
          <w:trHeight w:val="480"/>
        </w:trPr>
        <w:tc>
          <w:tcPr>
            <w:tcW w:w="717" w:type="dxa"/>
            <w:tcBorders>
              <w:top w:val="single" w:sz="4" w:space="0" w:color="auto"/>
              <w:left w:val="single" w:sz="4" w:space="0" w:color="auto"/>
              <w:bottom w:val="single" w:sz="4" w:space="0" w:color="auto"/>
              <w:right w:val="single" w:sz="4" w:space="0" w:color="auto"/>
            </w:tcBorders>
            <w:hideMark/>
          </w:tcPr>
          <w:p w14:paraId="53C54F53" w14:textId="77777777" w:rsidR="00786F93" w:rsidRPr="00D27972" w:rsidRDefault="00786F93" w:rsidP="00382047">
            <w:pPr>
              <w:spacing w:after="0" w:line="240" w:lineRule="auto"/>
              <w:jc w:val="both"/>
              <w:rPr>
                <w:rFonts w:ascii="Arial" w:eastAsia="Times New Roman" w:hAnsi="Arial" w:cs="Arial"/>
                <w:sz w:val="18"/>
                <w:szCs w:val="18"/>
              </w:rPr>
            </w:pPr>
            <w:r w:rsidRPr="00D27972">
              <w:rPr>
                <w:rFonts w:ascii="Arial" w:eastAsia="Times New Roman" w:hAnsi="Arial" w:cs="Arial"/>
                <w:sz w:val="18"/>
                <w:szCs w:val="18"/>
              </w:rPr>
              <w:t>92222</w:t>
            </w:r>
          </w:p>
          <w:p w14:paraId="5380FFEA" w14:textId="77777777" w:rsidR="00786F93" w:rsidRPr="00D27972" w:rsidRDefault="00786F93" w:rsidP="00382047">
            <w:pPr>
              <w:spacing w:after="0" w:line="240" w:lineRule="auto"/>
              <w:jc w:val="both"/>
              <w:rPr>
                <w:rFonts w:ascii="Arial" w:eastAsia="Times New Roman"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hideMark/>
          </w:tcPr>
          <w:p w14:paraId="16E688E8" w14:textId="77777777" w:rsidR="00786F93" w:rsidRPr="00D27972" w:rsidRDefault="00786F93" w:rsidP="00382047">
            <w:pPr>
              <w:spacing w:after="0" w:line="240" w:lineRule="auto"/>
              <w:jc w:val="both"/>
              <w:rPr>
                <w:rFonts w:ascii="Arial" w:eastAsia="Times New Roman" w:hAnsi="Arial" w:cs="Arial"/>
                <w:sz w:val="18"/>
                <w:szCs w:val="18"/>
              </w:rPr>
            </w:pPr>
            <w:r w:rsidRPr="00D27972">
              <w:rPr>
                <w:rFonts w:ascii="Arial" w:eastAsia="Times New Roman" w:hAnsi="Arial" w:cs="Arial"/>
                <w:sz w:val="18"/>
                <w:szCs w:val="18"/>
              </w:rPr>
              <w:t>Manjak prihoda od nefinancijske imovine</w:t>
            </w:r>
          </w:p>
          <w:p w14:paraId="251ED80B" w14:textId="77777777" w:rsidR="00786F93" w:rsidRPr="00D27972" w:rsidRDefault="00786F93" w:rsidP="00382047">
            <w:pPr>
              <w:spacing w:after="0" w:line="240" w:lineRule="auto"/>
              <w:jc w:val="both"/>
              <w:rPr>
                <w:rFonts w:ascii="Arial" w:eastAsia="Times New Roman" w:hAnsi="Arial" w:cs="Arial"/>
                <w:sz w:val="18"/>
                <w:szCs w:val="18"/>
              </w:rPr>
            </w:pPr>
          </w:p>
        </w:tc>
        <w:tc>
          <w:tcPr>
            <w:tcW w:w="1794" w:type="dxa"/>
            <w:tcBorders>
              <w:top w:val="single" w:sz="4" w:space="0" w:color="auto"/>
              <w:left w:val="single" w:sz="4" w:space="0" w:color="auto"/>
              <w:bottom w:val="single" w:sz="4" w:space="0" w:color="auto"/>
              <w:right w:val="single" w:sz="4" w:space="0" w:color="auto"/>
            </w:tcBorders>
          </w:tcPr>
          <w:p w14:paraId="2B52D478" w14:textId="77777777" w:rsidR="00786F93" w:rsidRPr="00D27972" w:rsidRDefault="00786F93" w:rsidP="00382047">
            <w:pPr>
              <w:spacing w:after="0" w:line="240" w:lineRule="auto"/>
              <w:jc w:val="right"/>
              <w:rPr>
                <w:rFonts w:ascii="Arial" w:eastAsia="Times New Roman" w:hAnsi="Arial" w:cs="Arial"/>
                <w:sz w:val="18"/>
                <w:szCs w:val="18"/>
              </w:rPr>
            </w:pPr>
          </w:p>
          <w:p w14:paraId="5FC8E581" w14:textId="77777777" w:rsidR="00786F93" w:rsidRPr="00D27972" w:rsidRDefault="00786F93" w:rsidP="00382047">
            <w:pPr>
              <w:spacing w:after="0" w:line="240" w:lineRule="auto"/>
              <w:jc w:val="right"/>
              <w:rPr>
                <w:rFonts w:ascii="Arial" w:eastAsia="Times New Roman" w:hAnsi="Arial" w:cs="Arial"/>
                <w:sz w:val="18"/>
                <w:szCs w:val="18"/>
              </w:rPr>
            </w:pPr>
            <w:r w:rsidRPr="00D27972">
              <w:rPr>
                <w:rFonts w:ascii="Arial" w:eastAsia="Times New Roman" w:hAnsi="Arial" w:cs="Arial"/>
                <w:sz w:val="18"/>
                <w:szCs w:val="18"/>
              </w:rPr>
              <w:t>-36.870,80</w:t>
            </w:r>
          </w:p>
        </w:tc>
        <w:tc>
          <w:tcPr>
            <w:tcW w:w="2127" w:type="dxa"/>
            <w:tcBorders>
              <w:top w:val="single" w:sz="4" w:space="0" w:color="auto"/>
              <w:left w:val="single" w:sz="4" w:space="0" w:color="auto"/>
              <w:bottom w:val="single" w:sz="4" w:space="0" w:color="auto"/>
              <w:right w:val="single" w:sz="4" w:space="0" w:color="auto"/>
            </w:tcBorders>
          </w:tcPr>
          <w:p w14:paraId="39196313" w14:textId="77777777" w:rsidR="00786F93" w:rsidRPr="00D27972" w:rsidRDefault="00786F93" w:rsidP="00382047">
            <w:pPr>
              <w:spacing w:after="0" w:line="240" w:lineRule="auto"/>
              <w:jc w:val="right"/>
              <w:rPr>
                <w:rFonts w:ascii="Arial" w:eastAsia="Times New Roman" w:hAnsi="Arial" w:cs="Arial"/>
                <w:sz w:val="18"/>
                <w:szCs w:val="18"/>
              </w:rPr>
            </w:pPr>
          </w:p>
          <w:p w14:paraId="4E52B841" w14:textId="46EE8325" w:rsidR="00786F93" w:rsidRPr="00D27972" w:rsidRDefault="00786F93" w:rsidP="00497422">
            <w:pPr>
              <w:spacing w:after="0" w:line="240" w:lineRule="auto"/>
              <w:jc w:val="right"/>
              <w:rPr>
                <w:rFonts w:ascii="Arial" w:eastAsia="Times New Roman" w:hAnsi="Arial" w:cs="Arial"/>
                <w:sz w:val="18"/>
                <w:szCs w:val="18"/>
              </w:rPr>
            </w:pPr>
            <w:r w:rsidRPr="00D27972">
              <w:rPr>
                <w:rFonts w:ascii="Arial" w:eastAsia="Times New Roman" w:hAnsi="Arial" w:cs="Arial"/>
                <w:sz w:val="18"/>
                <w:szCs w:val="18"/>
              </w:rPr>
              <w:t>0,00</w:t>
            </w:r>
          </w:p>
        </w:tc>
        <w:tc>
          <w:tcPr>
            <w:tcW w:w="2409" w:type="dxa"/>
            <w:tcBorders>
              <w:top w:val="single" w:sz="4" w:space="0" w:color="auto"/>
              <w:left w:val="single" w:sz="4" w:space="0" w:color="auto"/>
              <w:bottom w:val="single" w:sz="4" w:space="0" w:color="auto"/>
              <w:right w:val="single" w:sz="4" w:space="0" w:color="auto"/>
            </w:tcBorders>
          </w:tcPr>
          <w:p w14:paraId="5673816F" w14:textId="77777777" w:rsidR="00786F93" w:rsidRPr="00D27972" w:rsidRDefault="00786F93" w:rsidP="00382047">
            <w:pPr>
              <w:spacing w:after="0" w:line="240" w:lineRule="auto"/>
              <w:jc w:val="right"/>
              <w:rPr>
                <w:rFonts w:ascii="Arial" w:eastAsia="Times New Roman" w:hAnsi="Arial" w:cs="Arial"/>
                <w:sz w:val="18"/>
                <w:szCs w:val="18"/>
              </w:rPr>
            </w:pPr>
          </w:p>
        </w:tc>
      </w:tr>
      <w:tr w:rsidR="00786F93" w:rsidRPr="007D3BA9" w14:paraId="3D7F3B77" w14:textId="77777777" w:rsidTr="00497422">
        <w:trPr>
          <w:trHeight w:val="482"/>
        </w:trPr>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EF8B6" w14:textId="77777777" w:rsidR="00786F93" w:rsidRPr="00502F82" w:rsidRDefault="00786F93" w:rsidP="00497422">
            <w:pPr>
              <w:spacing w:after="0" w:line="240" w:lineRule="auto"/>
              <w:jc w:val="right"/>
              <w:rPr>
                <w:rFonts w:ascii="Arial" w:eastAsia="Times New Roman" w:hAnsi="Arial" w:cs="Arial"/>
                <w:sz w:val="18"/>
                <w:szCs w:val="18"/>
              </w:rPr>
            </w:pP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A83988" w14:textId="77777777" w:rsidR="00786F93" w:rsidRPr="00502F82" w:rsidRDefault="00786F93" w:rsidP="00497422">
            <w:pPr>
              <w:spacing w:after="0" w:line="240" w:lineRule="auto"/>
              <w:rPr>
                <w:rFonts w:ascii="Arial" w:eastAsia="Times New Roman" w:hAnsi="Arial" w:cs="Arial"/>
                <w:b/>
                <w:sz w:val="18"/>
                <w:szCs w:val="18"/>
              </w:rPr>
            </w:pPr>
            <w:r w:rsidRPr="00502F82">
              <w:rPr>
                <w:rFonts w:ascii="Arial" w:eastAsia="Times New Roman" w:hAnsi="Arial" w:cs="Arial"/>
                <w:b/>
                <w:sz w:val="18"/>
                <w:szCs w:val="18"/>
              </w:rPr>
              <w:t>VIŠAK</w:t>
            </w:r>
            <w:r w:rsidRPr="00502F82">
              <w:rPr>
                <w:rFonts w:ascii="Arial" w:eastAsia="Times New Roman" w:hAnsi="Arial" w:cs="Arial"/>
                <w:bCs/>
                <w:sz w:val="18"/>
                <w:szCs w:val="18"/>
              </w:rPr>
              <w:t xml:space="preserve"> /MANJAK</w:t>
            </w:r>
          </w:p>
        </w:tc>
        <w:tc>
          <w:tcPr>
            <w:tcW w:w="1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3E0F5" w14:textId="77777777" w:rsidR="00786F93" w:rsidRPr="00502F82" w:rsidRDefault="00786F93" w:rsidP="00497422">
            <w:pPr>
              <w:spacing w:after="0" w:line="240" w:lineRule="auto"/>
              <w:jc w:val="right"/>
              <w:rPr>
                <w:rFonts w:ascii="Arial" w:eastAsia="Times New Roman" w:hAnsi="Arial" w:cs="Arial"/>
                <w:b/>
                <w:sz w:val="18"/>
                <w:szCs w:val="18"/>
              </w:rPr>
            </w:pPr>
            <w:r w:rsidRPr="00502F82">
              <w:rPr>
                <w:rFonts w:ascii="Arial" w:eastAsia="Times New Roman" w:hAnsi="Arial" w:cs="Arial"/>
                <w:b/>
                <w:sz w:val="18"/>
                <w:szCs w:val="18"/>
              </w:rPr>
              <w:t>+14.144,37</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A0CF1" w14:textId="77777777" w:rsidR="00786F93" w:rsidRPr="00502F82" w:rsidRDefault="00786F93" w:rsidP="00497422">
            <w:pPr>
              <w:spacing w:after="0" w:line="240" w:lineRule="auto"/>
              <w:jc w:val="right"/>
              <w:rPr>
                <w:rFonts w:ascii="Arial" w:eastAsia="Times New Roman" w:hAnsi="Arial" w:cs="Arial"/>
                <w:b/>
                <w:sz w:val="18"/>
                <w:szCs w:val="18"/>
              </w:rPr>
            </w:pPr>
            <w:r w:rsidRPr="00502F82">
              <w:rPr>
                <w:rFonts w:ascii="Arial" w:eastAsia="Times New Roman" w:hAnsi="Arial" w:cs="Arial"/>
                <w:b/>
                <w:sz w:val="18"/>
                <w:szCs w:val="18"/>
              </w:rPr>
              <w:t>+1.121,57</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F4FA5" w14:textId="77777777" w:rsidR="00786F93" w:rsidRPr="00502F82" w:rsidRDefault="00786F93" w:rsidP="00497422">
            <w:pPr>
              <w:spacing w:after="0" w:line="240" w:lineRule="auto"/>
              <w:jc w:val="right"/>
              <w:rPr>
                <w:rFonts w:ascii="Arial" w:eastAsia="Times New Roman" w:hAnsi="Arial" w:cs="Arial"/>
                <w:b/>
                <w:sz w:val="18"/>
                <w:szCs w:val="18"/>
              </w:rPr>
            </w:pPr>
            <w:r w:rsidRPr="00502F82">
              <w:rPr>
                <w:rFonts w:ascii="Arial" w:eastAsia="Times New Roman" w:hAnsi="Arial" w:cs="Arial"/>
                <w:b/>
                <w:sz w:val="18"/>
                <w:szCs w:val="18"/>
              </w:rPr>
              <w:t>1.121,57</w:t>
            </w:r>
          </w:p>
        </w:tc>
      </w:tr>
    </w:tbl>
    <w:p w14:paraId="55192BDB" w14:textId="77777777" w:rsidR="00786F93" w:rsidRPr="007D3BA9" w:rsidRDefault="00786F93" w:rsidP="00786F93">
      <w:pPr>
        <w:pStyle w:val="Bezproreda"/>
        <w:jc w:val="both"/>
        <w:rPr>
          <w:rFonts w:ascii="Arial" w:hAnsi="Arial" w:cs="Arial"/>
          <w:color w:val="FF0000"/>
        </w:rPr>
      </w:pPr>
    </w:p>
    <w:p w14:paraId="41B4526A" w14:textId="77777777" w:rsidR="00786F93" w:rsidRPr="00AA439A" w:rsidRDefault="00786F93" w:rsidP="00786546">
      <w:pPr>
        <w:spacing w:line="240" w:lineRule="auto"/>
        <w:jc w:val="both"/>
        <w:rPr>
          <w:rFonts w:ascii="Arial" w:hAnsi="Arial" w:cs="Arial"/>
        </w:rPr>
      </w:pPr>
      <w:r w:rsidRPr="00AA439A">
        <w:rPr>
          <w:rFonts w:ascii="Arial" w:hAnsi="Arial" w:cs="Arial"/>
        </w:rPr>
        <w:t>Ove 2024. godine na izvoru 4.9. - Prihodi za posebne namjene - ostvarili smo višak prihoda  u iznosu od 14.645,00 eura (naplaćena većina potraživanja za marendu i ručak u produženom boravku iz prijašnjih godina), višak na izvoru 3.9 – vlastiti prihodi od 2.010,99 eura. Ostvaren je višak i na izvoru 7.9 – Prihodi od naknada šteta s osnova osiguranja u iznosu od 1.000,00 eura. Manjak, zbog modificiranog načela   poslovanja kod izvora 1.1 i 5.1.  bilježimo i ove godine. Po tom načelu ostvarili smo manjak  od 16.537,83 eura kojim će se pokriti u siječnju 2025. kad budu dostavljena sredstva za pokriće navedenih rashoda. Od općih prihoda i primitaka (izvor 1.1.) taj manjak iznosi 13.981,68 eura (plaće zaposlenica u produženom boravku za 12-2024), te od potpora za decentralizirane funkcije OŠ (izvor 5.1) iznos manjka je 2.556,15 eura (ulazni računi za 12-2024.)</w:t>
      </w:r>
    </w:p>
    <w:p w14:paraId="1ED88743" w14:textId="568C3F1D" w:rsidR="00786F93" w:rsidRPr="00C332F8" w:rsidRDefault="00786F93" w:rsidP="00786546">
      <w:pPr>
        <w:spacing w:after="0" w:line="240" w:lineRule="auto"/>
        <w:jc w:val="both"/>
        <w:rPr>
          <w:rFonts w:ascii="Arial" w:eastAsia="Times New Roman" w:hAnsi="Arial" w:cs="Arial"/>
          <w:bCs/>
        </w:rPr>
      </w:pPr>
      <w:r w:rsidRPr="00C332F8">
        <w:rPr>
          <w:rFonts w:ascii="Arial" w:eastAsia="Times New Roman" w:hAnsi="Arial" w:cs="Arial"/>
          <w:bCs/>
        </w:rPr>
        <w:t>U slijedećoj  tabeli prikazat ćemo preneseni  i ostvareni višak/manjak od prihoda poslovanja i od nefinancijske imovine u 2023. i 2024. godini</w:t>
      </w:r>
      <w:r w:rsidR="00786546">
        <w:rPr>
          <w:rFonts w:ascii="Arial" w:eastAsia="Times New Roman" w:hAnsi="Arial" w:cs="Arial"/>
          <w:bCs/>
        </w:rPr>
        <w:t>:</w:t>
      </w:r>
    </w:p>
    <w:p w14:paraId="73C9E549" w14:textId="36BC785D" w:rsidR="00786F93" w:rsidRPr="00786546" w:rsidRDefault="00786546" w:rsidP="00786546">
      <w:pPr>
        <w:spacing w:after="0" w:line="240" w:lineRule="auto"/>
        <w:jc w:val="right"/>
        <w:rPr>
          <w:rFonts w:ascii="Arial" w:eastAsia="Times New Roman" w:hAnsi="Arial" w:cs="Arial"/>
          <w:bCs/>
          <w:sz w:val="20"/>
          <w:szCs w:val="20"/>
        </w:rPr>
      </w:pPr>
      <w:r w:rsidRPr="00786546">
        <w:rPr>
          <w:rFonts w:ascii="Arial" w:eastAsia="Times New Roman" w:hAnsi="Arial" w:cs="Arial"/>
          <w:bCs/>
          <w:sz w:val="20"/>
          <w:szCs w:val="20"/>
        </w:rPr>
        <w:t>U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3249"/>
        <w:gridCol w:w="1276"/>
        <w:gridCol w:w="1276"/>
        <w:gridCol w:w="2184"/>
      </w:tblGrid>
      <w:tr w:rsidR="00786F93" w:rsidRPr="00AA439A" w14:paraId="72FDF1BD" w14:textId="77777777" w:rsidTr="00382047">
        <w:trPr>
          <w:trHeight w:val="536"/>
        </w:trPr>
        <w:tc>
          <w:tcPr>
            <w:tcW w:w="970" w:type="dxa"/>
            <w:shd w:val="clear" w:color="auto" w:fill="D9D9D9" w:themeFill="background1" w:themeFillShade="D9"/>
          </w:tcPr>
          <w:p w14:paraId="236E1A75" w14:textId="77777777" w:rsidR="00786F93" w:rsidRDefault="00786F93" w:rsidP="00382047">
            <w:pPr>
              <w:spacing w:after="0" w:line="240" w:lineRule="auto"/>
              <w:jc w:val="both"/>
              <w:rPr>
                <w:rFonts w:ascii="Arial" w:eastAsia="Times New Roman" w:hAnsi="Arial" w:cs="Arial"/>
                <w:sz w:val="18"/>
                <w:szCs w:val="18"/>
              </w:rPr>
            </w:pPr>
          </w:p>
          <w:p w14:paraId="51F9B493" w14:textId="77777777" w:rsidR="00786F93" w:rsidRDefault="00786F93" w:rsidP="00382047">
            <w:pPr>
              <w:spacing w:after="0" w:line="240" w:lineRule="auto"/>
              <w:jc w:val="both"/>
              <w:rPr>
                <w:rFonts w:ascii="Arial" w:eastAsia="Times New Roman" w:hAnsi="Arial" w:cs="Arial"/>
                <w:sz w:val="18"/>
                <w:szCs w:val="18"/>
              </w:rPr>
            </w:pPr>
          </w:p>
          <w:p w14:paraId="73913C79" w14:textId="77777777" w:rsidR="00786F93" w:rsidRPr="00AD445A" w:rsidRDefault="00786F93" w:rsidP="00382047">
            <w:pPr>
              <w:spacing w:after="0" w:line="240" w:lineRule="auto"/>
              <w:jc w:val="both"/>
              <w:rPr>
                <w:rFonts w:ascii="Arial" w:eastAsia="Times New Roman" w:hAnsi="Arial" w:cs="Arial"/>
                <w:b/>
                <w:bCs/>
                <w:sz w:val="18"/>
                <w:szCs w:val="18"/>
              </w:rPr>
            </w:pPr>
            <w:r w:rsidRPr="00AD445A">
              <w:rPr>
                <w:rFonts w:ascii="Arial" w:eastAsia="Times New Roman" w:hAnsi="Arial" w:cs="Arial"/>
                <w:b/>
                <w:bCs/>
                <w:sz w:val="18"/>
                <w:szCs w:val="18"/>
              </w:rPr>
              <w:t>KONTO</w:t>
            </w:r>
          </w:p>
        </w:tc>
        <w:tc>
          <w:tcPr>
            <w:tcW w:w="3249" w:type="dxa"/>
            <w:shd w:val="clear" w:color="auto" w:fill="D9D9D9" w:themeFill="background1" w:themeFillShade="D9"/>
          </w:tcPr>
          <w:p w14:paraId="25C9DC54"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 xml:space="preserve"> </w:t>
            </w:r>
          </w:p>
          <w:p w14:paraId="4C164B6C" w14:textId="77777777" w:rsidR="00786F93" w:rsidRDefault="00786F93" w:rsidP="00382047">
            <w:pPr>
              <w:spacing w:after="0" w:line="240" w:lineRule="auto"/>
              <w:jc w:val="both"/>
              <w:rPr>
                <w:rFonts w:ascii="Arial" w:eastAsia="Times New Roman" w:hAnsi="Arial" w:cs="Arial"/>
                <w:b/>
                <w:sz w:val="18"/>
                <w:szCs w:val="18"/>
              </w:rPr>
            </w:pPr>
          </w:p>
          <w:p w14:paraId="0E583DF6" w14:textId="77777777" w:rsidR="00786F93" w:rsidRPr="00AD445A" w:rsidRDefault="00786F93" w:rsidP="00382047">
            <w:pPr>
              <w:spacing w:after="0" w:line="240" w:lineRule="auto"/>
              <w:jc w:val="both"/>
              <w:rPr>
                <w:rFonts w:ascii="Arial" w:eastAsia="Times New Roman" w:hAnsi="Arial" w:cs="Arial"/>
                <w:b/>
                <w:sz w:val="18"/>
                <w:szCs w:val="18"/>
              </w:rPr>
            </w:pPr>
            <w:r w:rsidRPr="00AD445A">
              <w:rPr>
                <w:rFonts w:ascii="Arial" w:eastAsia="Times New Roman" w:hAnsi="Arial" w:cs="Arial"/>
                <w:b/>
                <w:sz w:val="18"/>
                <w:szCs w:val="18"/>
              </w:rPr>
              <w:t xml:space="preserve">VIŠAK  /MANJAK POSLOVANJA   </w:t>
            </w:r>
          </w:p>
        </w:tc>
        <w:tc>
          <w:tcPr>
            <w:tcW w:w="1276" w:type="dxa"/>
            <w:shd w:val="clear" w:color="auto" w:fill="D9D9D9" w:themeFill="background1" w:themeFillShade="D9"/>
          </w:tcPr>
          <w:p w14:paraId="6A4DC408" w14:textId="77777777" w:rsidR="00786F93" w:rsidRPr="00AD445A" w:rsidRDefault="00786F93" w:rsidP="00382047">
            <w:pPr>
              <w:spacing w:after="0" w:line="240" w:lineRule="auto"/>
              <w:jc w:val="both"/>
              <w:rPr>
                <w:rFonts w:ascii="Arial" w:eastAsia="Times New Roman" w:hAnsi="Arial" w:cs="Arial"/>
                <w:b/>
                <w:sz w:val="18"/>
                <w:szCs w:val="18"/>
              </w:rPr>
            </w:pPr>
            <w:r w:rsidRPr="00AD445A">
              <w:rPr>
                <w:rFonts w:ascii="Arial" w:eastAsia="Times New Roman" w:hAnsi="Arial" w:cs="Arial"/>
                <w:b/>
                <w:sz w:val="18"/>
                <w:szCs w:val="18"/>
              </w:rPr>
              <w:t xml:space="preserve">     PRENESENI     2023.GOD. </w:t>
            </w:r>
          </w:p>
        </w:tc>
        <w:tc>
          <w:tcPr>
            <w:tcW w:w="1276" w:type="dxa"/>
            <w:shd w:val="clear" w:color="auto" w:fill="D9D9D9" w:themeFill="background1" w:themeFillShade="D9"/>
          </w:tcPr>
          <w:p w14:paraId="4466538D" w14:textId="77777777" w:rsidR="00786F93" w:rsidRPr="00AD445A" w:rsidRDefault="00786F93" w:rsidP="00382047">
            <w:pPr>
              <w:spacing w:after="0" w:line="240" w:lineRule="auto"/>
              <w:jc w:val="both"/>
              <w:rPr>
                <w:rFonts w:ascii="Arial" w:eastAsia="Times New Roman" w:hAnsi="Arial" w:cs="Arial"/>
                <w:b/>
                <w:sz w:val="18"/>
                <w:szCs w:val="18"/>
              </w:rPr>
            </w:pPr>
          </w:p>
          <w:p w14:paraId="24A0309A" w14:textId="77777777" w:rsidR="00786F93" w:rsidRPr="00AD445A" w:rsidRDefault="00786F93" w:rsidP="00382047">
            <w:pPr>
              <w:spacing w:after="0" w:line="240" w:lineRule="auto"/>
              <w:jc w:val="both"/>
              <w:rPr>
                <w:rFonts w:ascii="Arial" w:eastAsia="Times New Roman" w:hAnsi="Arial" w:cs="Arial"/>
                <w:b/>
                <w:sz w:val="18"/>
                <w:szCs w:val="18"/>
              </w:rPr>
            </w:pPr>
            <w:r w:rsidRPr="00AD445A">
              <w:rPr>
                <w:rFonts w:ascii="Arial" w:eastAsia="Times New Roman" w:hAnsi="Arial" w:cs="Arial"/>
                <w:b/>
                <w:sz w:val="18"/>
                <w:szCs w:val="18"/>
              </w:rPr>
              <w:t xml:space="preserve">OSTVARENI </w:t>
            </w:r>
          </w:p>
          <w:p w14:paraId="30753865" w14:textId="77777777" w:rsidR="00786F93" w:rsidRPr="00AD445A" w:rsidRDefault="00786F93" w:rsidP="00382047">
            <w:pPr>
              <w:spacing w:after="0" w:line="240" w:lineRule="auto"/>
              <w:jc w:val="both"/>
              <w:rPr>
                <w:rFonts w:ascii="Arial" w:eastAsia="Times New Roman" w:hAnsi="Arial" w:cs="Arial"/>
                <w:b/>
                <w:sz w:val="18"/>
                <w:szCs w:val="18"/>
              </w:rPr>
            </w:pPr>
            <w:r w:rsidRPr="00AD445A">
              <w:rPr>
                <w:rFonts w:ascii="Arial" w:eastAsia="Times New Roman" w:hAnsi="Arial" w:cs="Arial"/>
                <w:b/>
                <w:sz w:val="18"/>
                <w:szCs w:val="18"/>
              </w:rPr>
              <w:t>2024. GODINE</w:t>
            </w:r>
          </w:p>
        </w:tc>
        <w:tc>
          <w:tcPr>
            <w:tcW w:w="2184" w:type="dxa"/>
            <w:shd w:val="clear" w:color="auto" w:fill="D9D9D9" w:themeFill="background1" w:themeFillShade="D9"/>
          </w:tcPr>
          <w:p w14:paraId="1C015A3A" w14:textId="77777777" w:rsidR="00786F93" w:rsidRDefault="00786F93" w:rsidP="00382047">
            <w:pPr>
              <w:spacing w:after="0" w:line="240" w:lineRule="auto"/>
              <w:rPr>
                <w:rFonts w:ascii="Arial" w:eastAsia="Times New Roman" w:hAnsi="Arial" w:cs="Arial"/>
                <w:b/>
                <w:sz w:val="18"/>
                <w:szCs w:val="18"/>
              </w:rPr>
            </w:pPr>
          </w:p>
          <w:p w14:paraId="7AEF2D3F" w14:textId="77777777" w:rsidR="00786F93" w:rsidRPr="00AD445A" w:rsidRDefault="00786F93" w:rsidP="00382047">
            <w:pPr>
              <w:spacing w:after="0" w:line="240" w:lineRule="auto"/>
              <w:rPr>
                <w:rFonts w:ascii="Arial" w:eastAsia="Times New Roman" w:hAnsi="Arial" w:cs="Arial"/>
                <w:b/>
                <w:sz w:val="18"/>
                <w:szCs w:val="18"/>
              </w:rPr>
            </w:pPr>
            <w:r w:rsidRPr="00AD445A">
              <w:rPr>
                <w:rFonts w:ascii="Arial" w:eastAsia="Times New Roman" w:hAnsi="Arial" w:cs="Arial"/>
                <w:b/>
                <w:sz w:val="18"/>
                <w:szCs w:val="18"/>
              </w:rPr>
              <w:t>VIŠAK OD 2024. ZA POKRIĆE U SLIJEDEĆEM</w:t>
            </w:r>
          </w:p>
          <w:p w14:paraId="44A7C358" w14:textId="77777777" w:rsidR="00786F93" w:rsidRPr="00AD445A" w:rsidRDefault="00786F93" w:rsidP="00382047">
            <w:pPr>
              <w:spacing w:after="0" w:line="240" w:lineRule="auto"/>
              <w:rPr>
                <w:rFonts w:ascii="Arial" w:eastAsia="Times New Roman" w:hAnsi="Arial" w:cs="Arial"/>
                <w:b/>
                <w:sz w:val="18"/>
                <w:szCs w:val="18"/>
              </w:rPr>
            </w:pPr>
            <w:r w:rsidRPr="00AD445A">
              <w:rPr>
                <w:rFonts w:ascii="Arial" w:eastAsia="Times New Roman" w:hAnsi="Arial" w:cs="Arial"/>
                <w:b/>
                <w:sz w:val="18"/>
                <w:szCs w:val="18"/>
              </w:rPr>
              <w:t>RAZDOBLJU</w:t>
            </w:r>
          </w:p>
        </w:tc>
      </w:tr>
      <w:tr w:rsidR="00786F93" w:rsidRPr="00AA439A" w14:paraId="7225F829" w14:textId="77777777" w:rsidTr="00382047">
        <w:trPr>
          <w:trHeight w:val="490"/>
        </w:trPr>
        <w:tc>
          <w:tcPr>
            <w:tcW w:w="970" w:type="dxa"/>
            <w:shd w:val="clear" w:color="auto" w:fill="auto"/>
          </w:tcPr>
          <w:p w14:paraId="132FD9A5"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 xml:space="preserve"> 922110/</w:t>
            </w:r>
          </w:p>
          <w:p w14:paraId="2DBD5DB1"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922210</w:t>
            </w:r>
          </w:p>
        </w:tc>
        <w:tc>
          <w:tcPr>
            <w:tcW w:w="3249" w:type="dxa"/>
            <w:shd w:val="clear" w:color="auto" w:fill="auto"/>
          </w:tcPr>
          <w:p w14:paraId="54C02578"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 xml:space="preserve"> </w:t>
            </w:r>
          </w:p>
          <w:p w14:paraId="09762980" w14:textId="7146F5E5"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Višak</w:t>
            </w:r>
            <w:r>
              <w:rPr>
                <w:rFonts w:ascii="Arial" w:eastAsia="Times New Roman" w:hAnsi="Arial" w:cs="Arial"/>
                <w:sz w:val="18"/>
                <w:szCs w:val="18"/>
              </w:rPr>
              <w:t>/manjak</w:t>
            </w:r>
            <w:r w:rsidRPr="00AD445A">
              <w:rPr>
                <w:rFonts w:ascii="Arial" w:eastAsia="Times New Roman" w:hAnsi="Arial" w:cs="Arial"/>
                <w:sz w:val="18"/>
                <w:szCs w:val="18"/>
              </w:rPr>
              <w:t xml:space="preserve"> prihoda poslovanja      </w:t>
            </w:r>
          </w:p>
        </w:tc>
        <w:tc>
          <w:tcPr>
            <w:tcW w:w="1276" w:type="dxa"/>
            <w:shd w:val="clear" w:color="auto" w:fill="auto"/>
          </w:tcPr>
          <w:p w14:paraId="1522CF5F" w14:textId="77777777" w:rsidR="00786F93" w:rsidRPr="00AD445A" w:rsidRDefault="00786F93" w:rsidP="00382047">
            <w:pPr>
              <w:spacing w:after="0" w:line="240" w:lineRule="auto"/>
              <w:jc w:val="right"/>
              <w:rPr>
                <w:rFonts w:ascii="Arial" w:eastAsia="Times New Roman" w:hAnsi="Arial" w:cs="Arial"/>
                <w:sz w:val="18"/>
                <w:szCs w:val="18"/>
              </w:rPr>
            </w:pPr>
          </w:p>
          <w:p w14:paraId="737A2801" w14:textId="77777777" w:rsidR="00786F93" w:rsidRPr="00AD445A" w:rsidRDefault="00786F93" w:rsidP="00382047">
            <w:pPr>
              <w:spacing w:after="0" w:line="240" w:lineRule="auto"/>
              <w:jc w:val="right"/>
              <w:rPr>
                <w:rFonts w:ascii="Arial" w:eastAsia="Times New Roman" w:hAnsi="Arial" w:cs="Arial"/>
                <w:sz w:val="18"/>
                <w:szCs w:val="18"/>
              </w:rPr>
            </w:pPr>
            <w:r w:rsidRPr="00AD445A">
              <w:rPr>
                <w:rFonts w:ascii="Arial" w:eastAsia="Times New Roman" w:hAnsi="Arial" w:cs="Arial"/>
                <w:sz w:val="18"/>
                <w:szCs w:val="18"/>
              </w:rPr>
              <w:t>-11.185,41</w:t>
            </w:r>
          </w:p>
        </w:tc>
        <w:tc>
          <w:tcPr>
            <w:tcW w:w="1276" w:type="dxa"/>
            <w:shd w:val="clear" w:color="auto" w:fill="auto"/>
          </w:tcPr>
          <w:p w14:paraId="305DACEB" w14:textId="77777777" w:rsidR="00786F93" w:rsidRPr="00AD445A" w:rsidRDefault="00786F93" w:rsidP="00382047">
            <w:pPr>
              <w:spacing w:after="0" w:line="240" w:lineRule="auto"/>
              <w:jc w:val="right"/>
              <w:rPr>
                <w:rFonts w:ascii="Arial" w:eastAsia="Times New Roman" w:hAnsi="Arial" w:cs="Arial"/>
                <w:sz w:val="18"/>
                <w:szCs w:val="18"/>
              </w:rPr>
            </w:pPr>
          </w:p>
          <w:p w14:paraId="12687000" w14:textId="4A5454F1" w:rsidR="00786F93" w:rsidRPr="00AD445A" w:rsidRDefault="00786F93" w:rsidP="00786546">
            <w:pPr>
              <w:spacing w:after="0" w:line="240" w:lineRule="auto"/>
              <w:jc w:val="right"/>
              <w:rPr>
                <w:rFonts w:ascii="Arial" w:eastAsia="Times New Roman" w:hAnsi="Arial" w:cs="Arial"/>
                <w:sz w:val="18"/>
                <w:szCs w:val="18"/>
              </w:rPr>
            </w:pPr>
            <w:r w:rsidRPr="00AD445A">
              <w:rPr>
                <w:rFonts w:ascii="Arial" w:eastAsia="Times New Roman" w:hAnsi="Arial" w:cs="Arial"/>
                <w:sz w:val="18"/>
                <w:szCs w:val="18"/>
              </w:rPr>
              <w:t>3.119,1</w:t>
            </w:r>
            <w:r>
              <w:rPr>
                <w:rFonts w:ascii="Arial" w:eastAsia="Times New Roman" w:hAnsi="Arial" w:cs="Arial"/>
                <w:sz w:val="18"/>
                <w:szCs w:val="18"/>
              </w:rPr>
              <w:t>0</w:t>
            </w:r>
          </w:p>
        </w:tc>
        <w:tc>
          <w:tcPr>
            <w:tcW w:w="2184" w:type="dxa"/>
          </w:tcPr>
          <w:p w14:paraId="4B9D71DD" w14:textId="77777777" w:rsidR="00786F93" w:rsidRPr="00AD445A" w:rsidRDefault="00786F93" w:rsidP="00382047">
            <w:pPr>
              <w:spacing w:after="0" w:line="240" w:lineRule="auto"/>
              <w:jc w:val="right"/>
              <w:rPr>
                <w:rFonts w:ascii="Arial" w:eastAsia="Times New Roman" w:hAnsi="Arial" w:cs="Arial"/>
                <w:sz w:val="18"/>
                <w:szCs w:val="18"/>
              </w:rPr>
            </w:pPr>
          </w:p>
        </w:tc>
      </w:tr>
      <w:tr w:rsidR="00786F93" w:rsidRPr="00AA439A" w14:paraId="4AC284D9" w14:textId="77777777" w:rsidTr="00786546">
        <w:trPr>
          <w:trHeight w:val="425"/>
        </w:trPr>
        <w:tc>
          <w:tcPr>
            <w:tcW w:w="970" w:type="dxa"/>
            <w:shd w:val="clear" w:color="auto" w:fill="auto"/>
          </w:tcPr>
          <w:p w14:paraId="35AE24AC"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 xml:space="preserve">922120  </w:t>
            </w:r>
          </w:p>
          <w:p w14:paraId="74C1A3FC" w14:textId="77777777"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922220</w:t>
            </w:r>
          </w:p>
        </w:tc>
        <w:tc>
          <w:tcPr>
            <w:tcW w:w="3249" w:type="dxa"/>
            <w:shd w:val="clear" w:color="auto" w:fill="auto"/>
          </w:tcPr>
          <w:p w14:paraId="45033CE1" w14:textId="5A7262D9" w:rsidR="00786F93" w:rsidRPr="00AD445A" w:rsidRDefault="00786F93" w:rsidP="00382047">
            <w:pPr>
              <w:spacing w:after="0" w:line="240" w:lineRule="auto"/>
              <w:jc w:val="both"/>
              <w:rPr>
                <w:rFonts w:ascii="Arial" w:eastAsia="Times New Roman" w:hAnsi="Arial" w:cs="Arial"/>
                <w:sz w:val="18"/>
                <w:szCs w:val="18"/>
              </w:rPr>
            </w:pPr>
            <w:r w:rsidRPr="00AD445A">
              <w:rPr>
                <w:rFonts w:ascii="Arial" w:eastAsia="Times New Roman" w:hAnsi="Arial" w:cs="Arial"/>
                <w:sz w:val="18"/>
                <w:szCs w:val="18"/>
              </w:rPr>
              <w:t>Višak/manjak prihoda za nefinancijsku imovnu</w:t>
            </w:r>
          </w:p>
        </w:tc>
        <w:tc>
          <w:tcPr>
            <w:tcW w:w="1276" w:type="dxa"/>
            <w:shd w:val="clear" w:color="auto" w:fill="auto"/>
          </w:tcPr>
          <w:p w14:paraId="28434D05" w14:textId="77777777" w:rsidR="00786F93" w:rsidRPr="00AD445A" w:rsidRDefault="00786F93" w:rsidP="00382047">
            <w:pPr>
              <w:spacing w:after="0" w:line="240" w:lineRule="auto"/>
              <w:jc w:val="right"/>
              <w:rPr>
                <w:rFonts w:ascii="Arial" w:eastAsia="Times New Roman" w:hAnsi="Arial" w:cs="Arial"/>
                <w:sz w:val="18"/>
                <w:szCs w:val="18"/>
              </w:rPr>
            </w:pPr>
          </w:p>
          <w:p w14:paraId="38EE8505" w14:textId="77777777" w:rsidR="00786F93" w:rsidRPr="00AD445A" w:rsidRDefault="00786F93" w:rsidP="00382047">
            <w:pPr>
              <w:spacing w:after="0" w:line="240" w:lineRule="auto"/>
              <w:jc w:val="right"/>
              <w:rPr>
                <w:rFonts w:ascii="Arial" w:eastAsia="Times New Roman" w:hAnsi="Arial" w:cs="Arial"/>
                <w:sz w:val="18"/>
                <w:szCs w:val="18"/>
              </w:rPr>
            </w:pPr>
            <w:r w:rsidRPr="00AD445A">
              <w:rPr>
                <w:rFonts w:ascii="Arial" w:eastAsia="Times New Roman" w:hAnsi="Arial" w:cs="Arial"/>
                <w:sz w:val="18"/>
                <w:szCs w:val="18"/>
              </w:rPr>
              <w:t>-1.837,39</w:t>
            </w:r>
          </w:p>
        </w:tc>
        <w:tc>
          <w:tcPr>
            <w:tcW w:w="1276" w:type="dxa"/>
            <w:shd w:val="clear" w:color="auto" w:fill="auto"/>
          </w:tcPr>
          <w:p w14:paraId="3171E03E" w14:textId="77777777" w:rsidR="00786F93" w:rsidRPr="00AD445A" w:rsidRDefault="00786F93" w:rsidP="00382047">
            <w:pPr>
              <w:spacing w:after="0" w:line="240" w:lineRule="auto"/>
              <w:jc w:val="right"/>
              <w:rPr>
                <w:rFonts w:ascii="Arial" w:eastAsia="Times New Roman" w:hAnsi="Arial" w:cs="Arial"/>
                <w:sz w:val="18"/>
                <w:szCs w:val="18"/>
              </w:rPr>
            </w:pPr>
          </w:p>
          <w:p w14:paraId="78B472AD" w14:textId="77777777" w:rsidR="00786F93" w:rsidRPr="00AD445A" w:rsidRDefault="00786F93" w:rsidP="00382047">
            <w:pPr>
              <w:spacing w:after="0" w:line="240" w:lineRule="auto"/>
              <w:jc w:val="right"/>
              <w:rPr>
                <w:rFonts w:ascii="Arial" w:eastAsia="Times New Roman" w:hAnsi="Arial" w:cs="Arial"/>
                <w:sz w:val="18"/>
                <w:szCs w:val="18"/>
              </w:rPr>
            </w:pPr>
            <w:r w:rsidRPr="00AD445A">
              <w:rPr>
                <w:rFonts w:ascii="Arial" w:eastAsia="Times New Roman" w:hAnsi="Arial" w:cs="Arial"/>
                <w:sz w:val="18"/>
                <w:szCs w:val="18"/>
              </w:rPr>
              <w:t>-1.997,5</w:t>
            </w:r>
            <w:r>
              <w:rPr>
                <w:rFonts w:ascii="Arial" w:eastAsia="Times New Roman" w:hAnsi="Arial" w:cs="Arial"/>
                <w:sz w:val="18"/>
                <w:szCs w:val="18"/>
              </w:rPr>
              <w:t>3</w:t>
            </w:r>
          </w:p>
        </w:tc>
        <w:tc>
          <w:tcPr>
            <w:tcW w:w="2184" w:type="dxa"/>
          </w:tcPr>
          <w:p w14:paraId="3DA053FA" w14:textId="77777777" w:rsidR="00786F93" w:rsidRPr="00AD445A" w:rsidRDefault="00786F93" w:rsidP="00382047">
            <w:pPr>
              <w:spacing w:after="0" w:line="240" w:lineRule="auto"/>
              <w:jc w:val="right"/>
              <w:rPr>
                <w:rFonts w:ascii="Arial" w:eastAsia="Times New Roman" w:hAnsi="Arial" w:cs="Arial"/>
                <w:sz w:val="18"/>
                <w:szCs w:val="18"/>
              </w:rPr>
            </w:pPr>
          </w:p>
        </w:tc>
      </w:tr>
      <w:tr w:rsidR="00786F93" w:rsidRPr="00AA439A" w14:paraId="6F1B22EE" w14:textId="77777777" w:rsidTr="00786546">
        <w:trPr>
          <w:trHeight w:val="467"/>
        </w:trPr>
        <w:tc>
          <w:tcPr>
            <w:tcW w:w="970" w:type="dxa"/>
            <w:shd w:val="clear" w:color="auto" w:fill="D9D9D9" w:themeFill="background1" w:themeFillShade="D9"/>
            <w:vAlign w:val="center"/>
          </w:tcPr>
          <w:p w14:paraId="236F494F" w14:textId="77777777" w:rsidR="00786F93" w:rsidRPr="00AD445A" w:rsidRDefault="00786F93" w:rsidP="00786546">
            <w:pPr>
              <w:spacing w:after="0" w:line="240" w:lineRule="auto"/>
              <w:jc w:val="right"/>
              <w:rPr>
                <w:rFonts w:ascii="Arial" w:eastAsia="Times New Roman" w:hAnsi="Arial" w:cs="Arial"/>
                <w:sz w:val="18"/>
                <w:szCs w:val="18"/>
              </w:rPr>
            </w:pPr>
          </w:p>
        </w:tc>
        <w:tc>
          <w:tcPr>
            <w:tcW w:w="3249" w:type="dxa"/>
            <w:shd w:val="clear" w:color="auto" w:fill="D9D9D9" w:themeFill="background1" w:themeFillShade="D9"/>
            <w:vAlign w:val="center"/>
          </w:tcPr>
          <w:p w14:paraId="7F5C1252" w14:textId="2DD9D05C" w:rsidR="00786F93" w:rsidRPr="00AD445A" w:rsidRDefault="00786F93" w:rsidP="00786546">
            <w:pPr>
              <w:spacing w:after="0" w:line="240" w:lineRule="auto"/>
              <w:rPr>
                <w:rFonts w:ascii="Arial" w:eastAsia="Times New Roman" w:hAnsi="Arial" w:cs="Arial"/>
                <w:b/>
                <w:sz w:val="18"/>
                <w:szCs w:val="18"/>
              </w:rPr>
            </w:pPr>
            <w:r w:rsidRPr="00AD445A">
              <w:rPr>
                <w:rFonts w:ascii="Arial" w:eastAsia="Times New Roman" w:hAnsi="Arial" w:cs="Arial"/>
                <w:b/>
                <w:sz w:val="18"/>
                <w:szCs w:val="18"/>
              </w:rPr>
              <w:t>VIŠAK/MANJAK</w:t>
            </w:r>
          </w:p>
        </w:tc>
        <w:tc>
          <w:tcPr>
            <w:tcW w:w="1276" w:type="dxa"/>
            <w:shd w:val="clear" w:color="auto" w:fill="D9D9D9" w:themeFill="background1" w:themeFillShade="D9"/>
            <w:vAlign w:val="center"/>
          </w:tcPr>
          <w:p w14:paraId="0A37BD97" w14:textId="77777777" w:rsidR="00786F93" w:rsidRPr="00AD445A" w:rsidRDefault="00786F93" w:rsidP="00786546">
            <w:pPr>
              <w:spacing w:after="0" w:line="240" w:lineRule="auto"/>
              <w:jc w:val="right"/>
              <w:rPr>
                <w:rFonts w:ascii="Arial" w:eastAsia="Times New Roman" w:hAnsi="Arial" w:cs="Arial"/>
                <w:b/>
                <w:sz w:val="18"/>
                <w:szCs w:val="18"/>
              </w:rPr>
            </w:pPr>
            <w:r w:rsidRPr="00AD445A">
              <w:rPr>
                <w:rFonts w:ascii="Arial" w:eastAsia="Times New Roman" w:hAnsi="Arial" w:cs="Arial"/>
                <w:b/>
                <w:sz w:val="18"/>
                <w:szCs w:val="18"/>
              </w:rPr>
              <w:t>-13.022,80</w:t>
            </w:r>
          </w:p>
        </w:tc>
        <w:tc>
          <w:tcPr>
            <w:tcW w:w="1276" w:type="dxa"/>
            <w:shd w:val="clear" w:color="auto" w:fill="D9D9D9" w:themeFill="background1" w:themeFillShade="D9"/>
            <w:vAlign w:val="center"/>
          </w:tcPr>
          <w:p w14:paraId="17710F9E" w14:textId="77777777" w:rsidR="00786F93" w:rsidRPr="00AD445A" w:rsidRDefault="00786F93" w:rsidP="00786546">
            <w:pPr>
              <w:spacing w:after="0" w:line="240" w:lineRule="auto"/>
              <w:jc w:val="right"/>
              <w:rPr>
                <w:rFonts w:ascii="Arial" w:eastAsia="Times New Roman" w:hAnsi="Arial" w:cs="Arial"/>
                <w:b/>
                <w:sz w:val="18"/>
                <w:szCs w:val="18"/>
              </w:rPr>
            </w:pPr>
            <w:r w:rsidRPr="00AD445A">
              <w:rPr>
                <w:rFonts w:ascii="Arial" w:eastAsia="Times New Roman" w:hAnsi="Arial" w:cs="Arial"/>
                <w:b/>
                <w:sz w:val="18"/>
                <w:szCs w:val="18"/>
              </w:rPr>
              <w:t>+1.121,57</w:t>
            </w:r>
          </w:p>
        </w:tc>
        <w:tc>
          <w:tcPr>
            <w:tcW w:w="2184" w:type="dxa"/>
            <w:shd w:val="clear" w:color="auto" w:fill="D9D9D9" w:themeFill="background1" w:themeFillShade="D9"/>
            <w:vAlign w:val="center"/>
          </w:tcPr>
          <w:p w14:paraId="6770D7FE" w14:textId="77777777" w:rsidR="00786F93" w:rsidRPr="00AD445A" w:rsidRDefault="00786F93" w:rsidP="00786546">
            <w:pPr>
              <w:spacing w:after="0" w:line="240" w:lineRule="auto"/>
              <w:jc w:val="right"/>
              <w:rPr>
                <w:rFonts w:ascii="Arial" w:eastAsia="Times New Roman" w:hAnsi="Arial" w:cs="Arial"/>
                <w:b/>
                <w:sz w:val="18"/>
                <w:szCs w:val="18"/>
              </w:rPr>
            </w:pPr>
            <w:r w:rsidRPr="00AD445A">
              <w:rPr>
                <w:rFonts w:ascii="Arial" w:eastAsia="Times New Roman" w:hAnsi="Arial" w:cs="Arial"/>
                <w:b/>
                <w:sz w:val="18"/>
                <w:szCs w:val="18"/>
              </w:rPr>
              <w:t>1.121,57</w:t>
            </w:r>
          </w:p>
        </w:tc>
      </w:tr>
    </w:tbl>
    <w:p w14:paraId="7F1807BB" w14:textId="77777777" w:rsidR="00786F93" w:rsidRPr="00AA439A" w:rsidRDefault="00786F93" w:rsidP="00786F93">
      <w:pPr>
        <w:spacing w:after="0" w:line="240" w:lineRule="auto"/>
        <w:jc w:val="both"/>
        <w:rPr>
          <w:rFonts w:ascii="Arial" w:eastAsia="Times New Roman" w:hAnsi="Arial" w:cs="Arial"/>
          <w:b/>
        </w:rPr>
      </w:pPr>
    </w:p>
    <w:p w14:paraId="57ED9A20" w14:textId="77777777" w:rsidR="00786F93" w:rsidRDefault="00786F93" w:rsidP="00786546">
      <w:pPr>
        <w:spacing w:after="0" w:line="240" w:lineRule="auto"/>
        <w:jc w:val="both"/>
        <w:rPr>
          <w:rFonts w:ascii="Arial" w:hAnsi="Arial" w:cs="Arial"/>
        </w:rPr>
      </w:pPr>
    </w:p>
    <w:p w14:paraId="6CA3DB1A" w14:textId="75C14DD6" w:rsidR="00786F93" w:rsidRDefault="00786F93" w:rsidP="00786546">
      <w:pPr>
        <w:spacing w:after="0" w:line="240" w:lineRule="auto"/>
        <w:jc w:val="both"/>
        <w:rPr>
          <w:rFonts w:ascii="Arial" w:eastAsia="Times New Roman" w:hAnsi="Arial" w:cs="Arial"/>
        </w:rPr>
      </w:pPr>
      <w:r w:rsidRPr="00E05A6A">
        <w:rPr>
          <w:rFonts w:ascii="Arial" w:hAnsi="Arial" w:cs="Arial"/>
        </w:rPr>
        <w:t xml:space="preserve">U slijedećoj tabeli prikazati ćemo </w:t>
      </w:r>
      <w:r>
        <w:rPr>
          <w:rFonts w:ascii="Arial" w:eastAsia="Times New Roman" w:hAnsi="Arial" w:cs="Arial"/>
        </w:rPr>
        <w:t>t</w:t>
      </w:r>
      <w:r w:rsidRPr="00610EC2">
        <w:rPr>
          <w:rFonts w:ascii="Arial" w:eastAsia="Times New Roman" w:hAnsi="Arial" w:cs="Arial"/>
        </w:rPr>
        <w:t>abelarni pregled realiziranih prihoda i primitaka, rashoda i izdataka, te rezultata poslovanja prema izvorima financiranja u izvještajnom razdoblju sa prenesenim viškovima</w:t>
      </w:r>
      <w:r>
        <w:rPr>
          <w:rFonts w:ascii="Arial" w:eastAsia="Times New Roman" w:hAnsi="Arial" w:cs="Arial"/>
        </w:rPr>
        <w:t xml:space="preserve"> </w:t>
      </w:r>
      <w:r w:rsidRPr="00610EC2">
        <w:rPr>
          <w:rFonts w:ascii="Arial" w:eastAsia="Times New Roman" w:hAnsi="Arial" w:cs="Arial"/>
        </w:rPr>
        <w:t>/</w:t>
      </w:r>
      <w:r>
        <w:rPr>
          <w:rFonts w:ascii="Arial" w:eastAsia="Times New Roman" w:hAnsi="Arial" w:cs="Arial"/>
        </w:rPr>
        <w:t xml:space="preserve"> </w:t>
      </w:r>
      <w:r w:rsidRPr="00610EC2">
        <w:rPr>
          <w:rFonts w:ascii="Arial" w:eastAsia="Times New Roman" w:hAnsi="Arial" w:cs="Arial"/>
        </w:rPr>
        <w:t>manjkovima iz 202</w:t>
      </w:r>
      <w:r>
        <w:rPr>
          <w:rFonts w:ascii="Arial" w:eastAsia="Times New Roman" w:hAnsi="Arial" w:cs="Arial"/>
        </w:rPr>
        <w:t>4</w:t>
      </w:r>
      <w:r w:rsidRPr="00610EC2">
        <w:rPr>
          <w:rFonts w:ascii="Arial" w:eastAsia="Times New Roman" w:hAnsi="Arial" w:cs="Arial"/>
        </w:rPr>
        <w:t>.</w:t>
      </w:r>
      <w:r>
        <w:rPr>
          <w:rFonts w:ascii="Arial" w:eastAsia="Times New Roman" w:hAnsi="Arial" w:cs="Arial"/>
        </w:rPr>
        <w:t xml:space="preserve"> </w:t>
      </w:r>
      <w:r w:rsidRPr="00610EC2">
        <w:rPr>
          <w:rFonts w:ascii="Arial" w:eastAsia="Times New Roman" w:hAnsi="Arial" w:cs="Arial"/>
        </w:rPr>
        <w:t>godine:</w:t>
      </w:r>
    </w:p>
    <w:p w14:paraId="65196B81" w14:textId="22D528FB" w:rsidR="00786F93" w:rsidRPr="00786546" w:rsidRDefault="00786546" w:rsidP="00786546">
      <w:pPr>
        <w:spacing w:after="0" w:line="240" w:lineRule="auto"/>
        <w:jc w:val="right"/>
        <w:rPr>
          <w:rFonts w:ascii="Arial" w:eastAsia="Times New Roman" w:hAnsi="Arial" w:cs="Arial"/>
          <w:sz w:val="20"/>
          <w:szCs w:val="20"/>
        </w:rPr>
      </w:pPr>
      <w:r w:rsidRPr="00786546">
        <w:rPr>
          <w:rFonts w:ascii="Arial" w:eastAsia="Times New Roman" w:hAnsi="Arial" w:cs="Arial"/>
          <w:sz w:val="20"/>
          <w:szCs w:val="20"/>
        </w:rPr>
        <w:t>U EUR</w:t>
      </w:r>
    </w:p>
    <w:tbl>
      <w:tblPr>
        <w:tblStyle w:val="Reetkatablice"/>
        <w:tblW w:w="0" w:type="auto"/>
        <w:tblLook w:val="04A0" w:firstRow="1" w:lastRow="0" w:firstColumn="1" w:lastColumn="0" w:noHBand="0" w:noVBand="1"/>
      </w:tblPr>
      <w:tblGrid>
        <w:gridCol w:w="1661"/>
        <w:gridCol w:w="1520"/>
        <w:gridCol w:w="1512"/>
        <w:gridCol w:w="1535"/>
        <w:gridCol w:w="1535"/>
        <w:gridCol w:w="1273"/>
      </w:tblGrid>
      <w:tr w:rsidR="00786F93" w:rsidRPr="00B923D9" w14:paraId="03B839F5" w14:textId="77777777" w:rsidTr="00382047">
        <w:trPr>
          <w:trHeight w:val="889"/>
        </w:trPr>
        <w:tc>
          <w:tcPr>
            <w:tcW w:w="1661" w:type="dxa"/>
            <w:shd w:val="clear" w:color="auto" w:fill="D9D9D9" w:themeFill="background1" w:themeFillShade="D9"/>
          </w:tcPr>
          <w:p w14:paraId="1B3E25D5"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 xml:space="preserve">NAZIV IZVORA </w:t>
            </w:r>
          </w:p>
          <w:p w14:paraId="3A3E1A6C"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PRIHODA</w:t>
            </w:r>
          </w:p>
        </w:tc>
        <w:tc>
          <w:tcPr>
            <w:tcW w:w="1520" w:type="dxa"/>
            <w:shd w:val="clear" w:color="auto" w:fill="D9D9D9" w:themeFill="background1" w:themeFillShade="D9"/>
          </w:tcPr>
          <w:p w14:paraId="7B8863FE"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IZVOR</w:t>
            </w:r>
          </w:p>
        </w:tc>
        <w:tc>
          <w:tcPr>
            <w:tcW w:w="1512" w:type="dxa"/>
            <w:shd w:val="clear" w:color="auto" w:fill="D9D9D9" w:themeFill="background1" w:themeFillShade="D9"/>
          </w:tcPr>
          <w:p w14:paraId="3A710168"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VIŠAK /</w:t>
            </w:r>
          </w:p>
          <w:p w14:paraId="1C4FCF9F"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MANJAK 2023.</w:t>
            </w:r>
          </w:p>
        </w:tc>
        <w:tc>
          <w:tcPr>
            <w:tcW w:w="1535" w:type="dxa"/>
            <w:shd w:val="clear" w:color="auto" w:fill="D9D9D9" w:themeFill="background1" w:themeFillShade="D9"/>
          </w:tcPr>
          <w:p w14:paraId="3CDCBC43"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REALIZIRANI PRIHODI</w:t>
            </w:r>
          </w:p>
        </w:tc>
        <w:tc>
          <w:tcPr>
            <w:tcW w:w="1535" w:type="dxa"/>
            <w:shd w:val="clear" w:color="auto" w:fill="D9D9D9" w:themeFill="background1" w:themeFillShade="D9"/>
          </w:tcPr>
          <w:p w14:paraId="7B2F2456"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REALIZIRANI RASHODI</w:t>
            </w:r>
          </w:p>
        </w:tc>
        <w:tc>
          <w:tcPr>
            <w:tcW w:w="850" w:type="dxa"/>
            <w:shd w:val="clear" w:color="auto" w:fill="D9D9D9" w:themeFill="background1" w:themeFillShade="D9"/>
          </w:tcPr>
          <w:p w14:paraId="5A91FAD1"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VIŠAK / MANJAK</w:t>
            </w:r>
          </w:p>
          <w:p w14:paraId="2D4FFC45"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31.12.2024.</w:t>
            </w:r>
          </w:p>
          <w:p w14:paraId="708D9C75"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(3+4-5)</w:t>
            </w:r>
          </w:p>
        </w:tc>
      </w:tr>
      <w:tr w:rsidR="00786F93" w:rsidRPr="00B923D9" w14:paraId="0693DED3" w14:textId="77777777" w:rsidTr="00B923D9">
        <w:trPr>
          <w:trHeight w:val="191"/>
        </w:trPr>
        <w:tc>
          <w:tcPr>
            <w:tcW w:w="1661" w:type="dxa"/>
          </w:tcPr>
          <w:p w14:paraId="4D940C73"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Opći prihodi i primici</w:t>
            </w:r>
          </w:p>
        </w:tc>
        <w:tc>
          <w:tcPr>
            <w:tcW w:w="1520" w:type="dxa"/>
          </w:tcPr>
          <w:p w14:paraId="43AE6434" w14:textId="77777777" w:rsidR="00786F93" w:rsidRPr="00B923D9" w:rsidRDefault="00786F93" w:rsidP="00B923D9">
            <w:pPr>
              <w:pStyle w:val="Bezproreda"/>
              <w:rPr>
                <w:rFonts w:ascii="Arial" w:hAnsi="Arial" w:cs="Arial"/>
                <w:sz w:val="20"/>
                <w:szCs w:val="20"/>
              </w:rPr>
            </w:pPr>
          </w:p>
          <w:p w14:paraId="14470339"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1.1.001</w:t>
            </w:r>
          </w:p>
        </w:tc>
        <w:tc>
          <w:tcPr>
            <w:tcW w:w="1512" w:type="dxa"/>
          </w:tcPr>
          <w:p w14:paraId="03535D81" w14:textId="77777777" w:rsidR="00786F93" w:rsidRPr="00B923D9" w:rsidRDefault="00786F93" w:rsidP="00B923D9">
            <w:pPr>
              <w:pStyle w:val="Bezproreda"/>
              <w:jc w:val="right"/>
              <w:rPr>
                <w:rFonts w:ascii="Arial" w:hAnsi="Arial" w:cs="Arial"/>
                <w:sz w:val="20"/>
                <w:szCs w:val="20"/>
              </w:rPr>
            </w:pPr>
          </w:p>
          <w:p w14:paraId="3036CF64"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-11.033,31</w:t>
            </w:r>
          </w:p>
        </w:tc>
        <w:tc>
          <w:tcPr>
            <w:tcW w:w="1535" w:type="dxa"/>
          </w:tcPr>
          <w:p w14:paraId="41BF0BA4" w14:textId="77777777" w:rsidR="00786F93" w:rsidRPr="00B923D9" w:rsidRDefault="00786F93" w:rsidP="00B923D9">
            <w:pPr>
              <w:pStyle w:val="Bezproreda"/>
              <w:jc w:val="right"/>
              <w:rPr>
                <w:rFonts w:ascii="Arial" w:hAnsi="Arial" w:cs="Arial"/>
                <w:sz w:val="20"/>
                <w:szCs w:val="20"/>
              </w:rPr>
            </w:pPr>
          </w:p>
          <w:p w14:paraId="592E7B07"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155.202,33</w:t>
            </w:r>
          </w:p>
        </w:tc>
        <w:tc>
          <w:tcPr>
            <w:tcW w:w="1535" w:type="dxa"/>
          </w:tcPr>
          <w:p w14:paraId="67329D53" w14:textId="77777777" w:rsidR="00786F93" w:rsidRPr="00B923D9" w:rsidRDefault="00786F93" w:rsidP="00B923D9">
            <w:pPr>
              <w:pStyle w:val="Bezproreda"/>
              <w:jc w:val="right"/>
              <w:rPr>
                <w:rFonts w:ascii="Arial" w:hAnsi="Arial" w:cs="Arial"/>
                <w:sz w:val="20"/>
                <w:szCs w:val="20"/>
              </w:rPr>
            </w:pPr>
          </w:p>
          <w:p w14:paraId="1BCA5491"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169.184,01</w:t>
            </w:r>
          </w:p>
        </w:tc>
        <w:tc>
          <w:tcPr>
            <w:tcW w:w="850" w:type="dxa"/>
          </w:tcPr>
          <w:p w14:paraId="3C1B093B" w14:textId="77777777" w:rsidR="00786F93" w:rsidRPr="00B923D9" w:rsidRDefault="00786F93" w:rsidP="00B923D9">
            <w:pPr>
              <w:pStyle w:val="Bezproreda"/>
              <w:jc w:val="right"/>
              <w:rPr>
                <w:rFonts w:ascii="Arial" w:hAnsi="Arial" w:cs="Arial"/>
                <w:sz w:val="20"/>
                <w:szCs w:val="20"/>
              </w:rPr>
            </w:pPr>
          </w:p>
          <w:p w14:paraId="743DEC01"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-13.981,68</w:t>
            </w:r>
          </w:p>
        </w:tc>
      </w:tr>
      <w:tr w:rsidR="00786F93" w:rsidRPr="00B923D9" w14:paraId="1FE38A6B" w14:textId="77777777" w:rsidTr="00B923D9">
        <w:trPr>
          <w:trHeight w:val="283"/>
        </w:trPr>
        <w:tc>
          <w:tcPr>
            <w:tcW w:w="1661" w:type="dxa"/>
          </w:tcPr>
          <w:p w14:paraId="03A7AF10"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 xml:space="preserve">Vlastiti prihodi </w:t>
            </w:r>
          </w:p>
        </w:tc>
        <w:tc>
          <w:tcPr>
            <w:tcW w:w="1520" w:type="dxa"/>
          </w:tcPr>
          <w:p w14:paraId="69BADDD4"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3.9.000001</w:t>
            </w:r>
          </w:p>
        </w:tc>
        <w:tc>
          <w:tcPr>
            <w:tcW w:w="1512" w:type="dxa"/>
          </w:tcPr>
          <w:p w14:paraId="7807B396"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3.125,61</w:t>
            </w:r>
          </w:p>
        </w:tc>
        <w:tc>
          <w:tcPr>
            <w:tcW w:w="1535" w:type="dxa"/>
          </w:tcPr>
          <w:p w14:paraId="348A64B9"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2.786,40</w:t>
            </w:r>
          </w:p>
        </w:tc>
        <w:tc>
          <w:tcPr>
            <w:tcW w:w="1535" w:type="dxa"/>
          </w:tcPr>
          <w:p w14:paraId="068DAF5F"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3.901,20</w:t>
            </w:r>
          </w:p>
        </w:tc>
        <w:tc>
          <w:tcPr>
            <w:tcW w:w="850" w:type="dxa"/>
          </w:tcPr>
          <w:p w14:paraId="4559C4E6"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2.010,99</w:t>
            </w:r>
          </w:p>
        </w:tc>
      </w:tr>
      <w:tr w:rsidR="00786F93" w:rsidRPr="00B923D9" w14:paraId="33DA8295" w14:textId="77777777" w:rsidTr="00B923D9">
        <w:trPr>
          <w:trHeight w:val="282"/>
        </w:trPr>
        <w:tc>
          <w:tcPr>
            <w:tcW w:w="1661" w:type="dxa"/>
          </w:tcPr>
          <w:p w14:paraId="7741DCB2"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 xml:space="preserve">Prihod za posebne </w:t>
            </w:r>
          </w:p>
          <w:p w14:paraId="34BC90DA"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namjene</w:t>
            </w:r>
          </w:p>
        </w:tc>
        <w:tc>
          <w:tcPr>
            <w:tcW w:w="1520" w:type="dxa"/>
          </w:tcPr>
          <w:p w14:paraId="410DBC29" w14:textId="77777777" w:rsidR="00786F93" w:rsidRPr="00B923D9" w:rsidRDefault="00786F93" w:rsidP="00B923D9">
            <w:pPr>
              <w:pStyle w:val="Bezproreda"/>
              <w:rPr>
                <w:rFonts w:ascii="Arial" w:hAnsi="Arial" w:cs="Arial"/>
                <w:sz w:val="20"/>
                <w:szCs w:val="20"/>
              </w:rPr>
            </w:pPr>
          </w:p>
          <w:p w14:paraId="46F836E1"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4.9.000001</w:t>
            </w:r>
          </w:p>
        </w:tc>
        <w:tc>
          <w:tcPr>
            <w:tcW w:w="1512" w:type="dxa"/>
          </w:tcPr>
          <w:p w14:paraId="3B5E223E" w14:textId="77777777" w:rsidR="00786F93" w:rsidRPr="00B923D9" w:rsidRDefault="00786F93" w:rsidP="00B923D9">
            <w:pPr>
              <w:pStyle w:val="Bezproreda"/>
              <w:jc w:val="right"/>
              <w:rPr>
                <w:rFonts w:ascii="Arial" w:hAnsi="Arial" w:cs="Arial"/>
                <w:sz w:val="20"/>
                <w:szCs w:val="20"/>
              </w:rPr>
            </w:pPr>
          </w:p>
          <w:p w14:paraId="25546976"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307,23</w:t>
            </w:r>
          </w:p>
        </w:tc>
        <w:tc>
          <w:tcPr>
            <w:tcW w:w="1535" w:type="dxa"/>
          </w:tcPr>
          <w:p w14:paraId="325E8B8A" w14:textId="77777777" w:rsidR="00786F93" w:rsidRPr="00B923D9" w:rsidRDefault="00786F93" w:rsidP="00B923D9">
            <w:pPr>
              <w:pStyle w:val="Bezproreda"/>
              <w:jc w:val="right"/>
              <w:rPr>
                <w:rFonts w:ascii="Arial" w:hAnsi="Arial" w:cs="Arial"/>
                <w:sz w:val="20"/>
                <w:szCs w:val="20"/>
              </w:rPr>
            </w:pPr>
          </w:p>
          <w:p w14:paraId="701C0565"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110.451,12</w:t>
            </w:r>
          </w:p>
        </w:tc>
        <w:tc>
          <w:tcPr>
            <w:tcW w:w="1535" w:type="dxa"/>
          </w:tcPr>
          <w:p w14:paraId="7E07F2D7" w14:textId="77777777" w:rsidR="00786F93" w:rsidRPr="00B923D9" w:rsidRDefault="00786F93" w:rsidP="00B923D9">
            <w:pPr>
              <w:pStyle w:val="Bezproreda"/>
              <w:jc w:val="right"/>
              <w:rPr>
                <w:rFonts w:ascii="Arial" w:hAnsi="Arial" w:cs="Arial"/>
                <w:sz w:val="20"/>
                <w:szCs w:val="20"/>
              </w:rPr>
            </w:pPr>
          </w:p>
          <w:p w14:paraId="11FC2BC0"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96.113,35</w:t>
            </w:r>
          </w:p>
        </w:tc>
        <w:tc>
          <w:tcPr>
            <w:tcW w:w="850" w:type="dxa"/>
          </w:tcPr>
          <w:p w14:paraId="12273227" w14:textId="77777777" w:rsidR="00786F93" w:rsidRPr="00B923D9" w:rsidRDefault="00786F93" w:rsidP="00B923D9">
            <w:pPr>
              <w:pStyle w:val="Bezproreda"/>
              <w:jc w:val="right"/>
              <w:rPr>
                <w:rFonts w:ascii="Arial" w:hAnsi="Arial" w:cs="Arial"/>
                <w:sz w:val="20"/>
                <w:szCs w:val="20"/>
              </w:rPr>
            </w:pPr>
          </w:p>
          <w:p w14:paraId="04BBCE00"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14.645,00</w:t>
            </w:r>
          </w:p>
        </w:tc>
      </w:tr>
      <w:tr w:rsidR="00786F93" w:rsidRPr="00B923D9" w14:paraId="7BAE29BF" w14:textId="77777777" w:rsidTr="00B923D9">
        <w:trPr>
          <w:trHeight w:val="1265"/>
        </w:trPr>
        <w:tc>
          <w:tcPr>
            <w:tcW w:w="1661" w:type="dxa"/>
          </w:tcPr>
          <w:p w14:paraId="60D06AE3"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Prihod za decentralizirane funkcije osnovnog obrazovanja-DEC</w:t>
            </w:r>
          </w:p>
        </w:tc>
        <w:tc>
          <w:tcPr>
            <w:tcW w:w="1520" w:type="dxa"/>
          </w:tcPr>
          <w:p w14:paraId="36A181B9" w14:textId="77777777" w:rsidR="00786F93" w:rsidRPr="00B923D9" w:rsidRDefault="00786F93" w:rsidP="00B923D9">
            <w:pPr>
              <w:pStyle w:val="Bezproreda"/>
              <w:rPr>
                <w:rFonts w:ascii="Arial" w:hAnsi="Arial" w:cs="Arial"/>
                <w:sz w:val="20"/>
                <w:szCs w:val="20"/>
              </w:rPr>
            </w:pPr>
          </w:p>
          <w:p w14:paraId="6CFA6853" w14:textId="77777777" w:rsidR="00786F93" w:rsidRPr="00B923D9" w:rsidRDefault="00786F93" w:rsidP="00B923D9">
            <w:pPr>
              <w:pStyle w:val="Bezproreda"/>
              <w:rPr>
                <w:rFonts w:ascii="Arial" w:hAnsi="Arial" w:cs="Arial"/>
                <w:sz w:val="20"/>
                <w:szCs w:val="20"/>
              </w:rPr>
            </w:pPr>
          </w:p>
          <w:p w14:paraId="5D813B5A" w14:textId="77777777" w:rsidR="00786F93" w:rsidRPr="00B923D9" w:rsidRDefault="00786F93" w:rsidP="00B923D9">
            <w:pPr>
              <w:pStyle w:val="Bezproreda"/>
              <w:rPr>
                <w:rFonts w:ascii="Arial" w:hAnsi="Arial" w:cs="Arial"/>
                <w:sz w:val="20"/>
                <w:szCs w:val="20"/>
              </w:rPr>
            </w:pPr>
          </w:p>
          <w:p w14:paraId="41CEC7A2"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5.1.001</w:t>
            </w:r>
          </w:p>
        </w:tc>
        <w:tc>
          <w:tcPr>
            <w:tcW w:w="1512" w:type="dxa"/>
          </w:tcPr>
          <w:p w14:paraId="34CD66D2" w14:textId="77777777" w:rsidR="00786F93" w:rsidRPr="00B923D9" w:rsidRDefault="00786F93" w:rsidP="00B923D9">
            <w:pPr>
              <w:pStyle w:val="Bezproreda"/>
              <w:jc w:val="right"/>
              <w:rPr>
                <w:rFonts w:ascii="Arial" w:hAnsi="Arial" w:cs="Arial"/>
                <w:sz w:val="20"/>
                <w:szCs w:val="20"/>
              </w:rPr>
            </w:pPr>
          </w:p>
          <w:p w14:paraId="46EE5F61" w14:textId="77777777" w:rsidR="00786F93" w:rsidRPr="00B923D9" w:rsidRDefault="00786F93" w:rsidP="00B923D9">
            <w:pPr>
              <w:pStyle w:val="Bezproreda"/>
              <w:jc w:val="right"/>
              <w:rPr>
                <w:rFonts w:ascii="Arial" w:hAnsi="Arial" w:cs="Arial"/>
                <w:sz w:val="20"/>
                <w:szCs w:val="20"/>
              </w:rPr>
            </w:pPr>
          </w:p>
          <w:p w14:paraId="41CDE4F4" w14:textId="77777777" w:rsidR="00786F93" w:rsidRPr="00B923D9" w:rsidRDefault="00786F93" w:rsidP="00B923D9">
            <w:pPr>
              <w:pStyle w:val="Bezproreda"/>
              <w:jc w:val="right"/>
              <w:rPr>
                <w:rFonts w:ascii="Arial" w:hAnsi="Arial" w:cs="Arial"/>
                <w:sz w:val="20"/>
                <w:szCs w:val="20"/>
              </w:rPr>
            </w:pPr>
          </w:p>
          <w:p w14:paraId="12D540E1"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-2.877,65</w:t>
            </w:r>
          </w:p>
        </w:tc>
        <w:tc>
          <w:tcPr>
            <w:tcW w:w="1535" w:type="dxa"/>
          </w:tcPr>
          <w:p w14:paraId="1A26C238" w14:textId="77777777" w:rsidR="00786F93" w:rsidRPr="00B923D9" w:rsidRDefault="00786F93" w:rsidP="00B923D9">
            <w:pPr>
              <w:pStyle w:val="Bezproreda"/>
              <w:jc w:val="right"/>
              <w:rPr>
                <w:rFonts w:ascii="Arial" w:hAnsi="Arial" w:cs="Arial"/>
                <w:sz w:val="20"/>
                <w:szCs w:val="20"/>
              </w:rPr>
            </w:pPr>
          </w:p>
          <w:p w14:paraId="5BF5A6F3" w14:textId="77777777" w:rsidR="00786F93" w:rsidRPr="00B923D9" w:rsidRDefault="00786F93" w:rsidP="00B923D9">
            <w:pPr>
              <w:pStyle w:val="Bezproreda"/>
              <w:jc w:val="right"/>
              <w:rPr>
                <w:rFonts w:ascii="Arial" w:hAnsi="Arial" w:cs="Arial"/>
                <w:sz w:val="20"/>
                <w:szCs w:val="20"/>
              </w:rPr>
            </w:pPr>
          </w:p>
          <w:p w14:paraId="7A12927D" w14:textId="77777777" w:rsidR="00786F93" w:rsidRPr="00B923D9" w:rsidRDefault="00786F93" w:rsidP="00B923D9">
            <w:pPr>
              <w:pStyle w:val="Bezproreda"/>
              <w:jc w:val="right"/>
              <w:rPr>
                <w:rFonts w:ascii="Arial" w:hAnsi="Arial" w:cs="Arial"/>
                <w:sz w:val="20"/>
                <w:szCs w:val="20"/>
              </w:rPr>
            </w:pPr>
          </w:p>
          <w:p w14:paraId="358AB9ED"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175.515,50</w:t>
            </w:r>
          </w:p>
        </w:tc>
        <w:tc>
          <w:tcPr>
            <w:tcW w:w="1535" w:type="dxa"/>
          </w:tcPr>
          <w:p w14:paraId="260B7DF5" w14:textId="77777777" w:rsidR="00786F93" w:rsidRPr="00B923D9" w:rsidRDefault="00786F93" w:rsidP="00B923D9">
            <w:pPr>
              <w:pStyle w:val="Bezproreda"/>
              <w:jc w:val="right"/>
              <w:rPr>
                <w:rFonts w:ascii="Arial" w:hAnsi="Arial" w:cs="Arial"/>
                <w:sz w:val="20"/>
                <w:szCs w:val="20"/>
              </w:rPr>
            </w:pPr>
          </w:p>
          <w:p w14:paraId="21EBF713" w14:textId="77777777" w:rsidR="00786F93" w:rsidRPr="00B923D9" w:rsidRDefault="00786F93" w:rsidP="00B923D9">
            <w:pPr>
              <w:pStyle w:val="Bezproreda"/>
              <w:jc w:val="right"/>
              <w:rPr>
                <w:rFonts w:ascii="Arial" w:hAnsi="Arial" w:cs="Arial"/>
                <w:sz w:val="20"/>
                <w:szCs w:val="20"/>
              </w:rPr>
            </w:pPr>
          </w:p>
          <w:p w14:paraId="747249EC" w14:textId="77777777" w:rsidR="00786F93" w:rsidRPr="00B923D9" w:rsidRDefault="00786F93" w:rsidP="00B923D9">
            <w:pPr>
              <w:pStyle w:val="Bezproreda"/>
              <w:jc w:val="right"/>
              <w:rPr>
                <w:rFonts w:ascii="Arial" w:hAnsi="Arial" w:cs="Arial"/>
                <w:sz w:val="20"/>
                <w:szCs w:val="20"/>
              </w:rPr>
            </w:pPr>
          </w:p>
          <w:p w14:paraId="5F8AE183"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178.071,65</w:t>
            </w:r>
          </w:p>
        </w:tc>
        <w:tc>
          <w:tcPr>
            <w:tcW w:w="850" w:type="dxa"/>
          </w:tcPr>
          <w:p w14:paraId="6DFA4550" w14:textId="77777777" w:rsidR="00786F93" w:rsidRPr="00B923D9" w:rsidRDefault="00786F93" w:rsidP="00B923D9">
            <w:pPr>
              <w:pStyle w:val="Bezproreda"/>
              <w:jc w:val="right"/>
              <w:rPr>
                <w:rFonts w:ascii="Arial" w:hAnsi="Arial" w:cs="Arial"/>
                <w:sz w:val="20"/>
                <w:szCs w:val="20"/>
              </w:rPr>
            </w:pPr>
          </w:p>
          <w:p w14:paraId="35420F64" w14:textId="77777777" w:rsidR="00786F93" w:rsidRPr="00B923D9" w:rsidRDefault="00786F93" w:rsidP="00B923D9">
            <w:pPr>
              <w:pStyle w:val="Bezproreda"/>
              <w:jc w:val="right"/>
              <w:rPr>
                <w:rFonts w:ascii="Arial" w:hAnsi="Arial" w:cs="Arial"/>
                <w:sz w:val="20"/>
                <w:szCs w:val="20"/>
              </w:rPr>
            </w:pPr>
          </w:p>
          <w:p w14:paraId="42553696" w14:textId="77777777" w:rsidR="00786F93" w:rsidRPr="00B923D9" w:rsidRDefault="00786F93" w:rsidP="00B923D9">
            <w:pPr>
              <w:pStyle w:val="Bezproreda"/>
              <w:jc w:val="right"/>
              <w:rPr>
                <w:rFonts w:ascii="Arial" w:hAnsi="Arial" w:cs="Arial"/>
                <w:sz w:val="20"/>
                <w:szCs w:val="20"/>
              </w:rPr>
            </w:pPr>
          </w:p>
          <w:p w14:paraId="5A1BE85D"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-2.556,15</w:t>
            </w:r>
          </w:p>
        </w:tc>
      </w:tr>
      <w:tr w:rsidR="00786F93" w:rsidRPr="00B923D9" w14:paraId="4D2F3851" w14:textId="77777777" w:rsidTr="00230102">
        <w:trPr>
          <w:trHeight w:val="291"/>
        </w:trPr>
        <w:tc>
          <w:tcPr>
            <w:tcW w:w="1661" w:type="dxa"/>
          </w:tcPr>
          <w:p w14:paraId="6F74B44A"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DEC - kapitalno</w:t>
            </w:r>
          </w:p>
        </w:tc>
        <w:tc>
          <w:tcPr>
            <w:tcW w:w="1520" w:type="dxa"/>
          </w:tcPr>
          <w:p w14:paraId="7CD6F749"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5.1.001</w:t>
            </w:r>
          </w:p>
        </w:tc>
        <w:tc>
          <w:tcPr>
            <w:tcW w:w="1512" w:type="dxa"/>
          </w:tcPr>
          <w:p w14:paraId="02EE2656"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0,00</w:t>
            </w:r>
          </w:p>
        </w:tc>
        <w:tc>
          <w:tcPr>
            <w:tcW w:w="1535" w:type="dxa"/>
          </w:tcPr>
          <w:p w14:paraId="39B04DC9"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3.185,00</w:t>
            </w:r>
          </w:p>
        </w:tc>
        <w:tc>
          <w:tcPr>
            <w:tcW w:w="1535" w:type="dxa"/>
          </w:tcPr>
          <w:p w14:paraId="3FFC104F"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3.185,00</w:t>
            </w:r>
          </w:p>
        </w:tc>
        <w:tc>
          <w:tcPr>
            <w:tcW w:w="850" w:type="dxa"/>
          </w:tcPr>
          <w:p w14:paraId="61D54119"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0,00</w:t>
            </w:r>
          </w:p>
        </w:tc>
      </w:tr>
      <w:tr w:rsidR="00786F93" w:rsidRPr="00B923D9" w14:paraId="27543695" w14:textId="77777777" w:rsidTr="00382047">
        <w:trPr>
          <w:trHeight w:val="550"/>
        </w:trPr>
        <w:tc>
          <w:tcPr>
            <w:tcW w:w="1661" w:type="dxa"/>
          </w:tcPr>
          <w:p w14:paraId="27906C45"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Pomoći korisnika</w:t>
            </w:r>
          </w:p>
        </w:tc>
        <w:tc>
          <w:tcPr>
            <w:tcW w:w="1520" w:type="dxa"/>
          </w:tcPr>
          <w:p w14:paraId="6A965BAB" w14:textId="77777777" w:rsidR="00786F93" w:rsidRPr="00B923D9" w:rsidRDefault="00786F93" w:rsidP="00B923D9">
            <w:pPr>
              <w:pStyle w:val="Bezproreda"/>
              <w:rPr>
                <w:rFonts w:ascii="Arial" w:hAnsi="Arial" w:cs="Arial"/>
                <w:sz w:val="20"/>
                <w:szCs w:val="20"/>
              </w:rPr>
            </w:pPr>
          </w:p>
          <w:p w14:paraId="2547AFB3"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5.9.000001</w:t>
            </w:r>
          </w:p>
        </w:tc>
        <w:tc>
          <w:tcPr>
            <w:tcW w:w="1512" w:type="dxa"/>
          </w:tcPr>
          <w:p w14:paraId="4A2C342D" w14:textId="77777777" w:rsidR="00786F93" w:rsidRPr="00B923D9" w:rsidRDefault="00786F93" w:rsidP="00B923D9">
            <w:pPr>
              <w:pStyle w:val="Bezproreda"/>
              <w:jc w:val="right"/>
              <w:rPr>
                <w:rFonts w:ascii="Arial" w:hAnsi="Arial" w:cs="Arial"/>
                <w:sz w:val="20"/>
                <w:szCs w:val="20"/>
              </w:rPr>
            </w:pPr>
          </w:p>
          <w:p w14:paraId="1CDA8D7F"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-7.580,42</w:t>
            </w:r>
          </w:p>
        </w:tc>
        <w:tc>
          <w:tcPr>
            <w:tcW w:w="1535" w:type="dxa"/>
          </w:tcPr>
          <w:p w14:paraId="0773113D" w14:textId="77777777" w:rsidR="00786F93" w:rsidRPr="00B923D9" w:rsidRDefault="00786F93" w:rsidP="00B923D9">
            <w:pPr>
              <w:pStyle w:val="Bezproreda"/>
              <w:jc w:val="right"/>
              <w:rPr>
                <w:rFonts w:ascii="Arial" w:hAnsi="Arial" w:cs="Arial"/>
                <w:sz w:val="20"/>
                <w:szCs w:val="20"/>
              </w:rPr>
            </w:pPr>
          </w:p>
          <w:p w14:paraId="64690B4D"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236.260,00</w:t>
            </w:r>
          </w:p>
        </w:tc>
        <w:tc>
          <w:tcPr>
            <w:tcW w:w="1535" w:type="dxa"/>
          </w:tcPr>
          <w:p w14:paraId="2CE38761" w14:textId="77777777" w:rsidR="00786F93" w:rsidRPr="00B923D9" w:rsidRDefault="00786F93" w:rsidP="00B923D9">
            <w:pPr>
              <w:pStyle w:val="Bezproreda"/>
              <w:jc w:val="right"/>
              <w:rPr>
                <w:rFonts w:ascii="Arial" w:hAnsi="Arial" w:cs="Arial"/>
                <w:sz w:val="20"/>
                <w:szCs w:val="20"/>
              </w:rPr>
            </w:pPr>
          </w:p>
          <w:p w14:paraId="2FCD5820"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241.990,92</w:t>
            </w:r>
          </w:p>
        </w:tc>
        <w:tc>
          <w:tcPr>
            <w:tcW w:w="850" w:type="dxa"/>
          </w:tcPr>
          <w:p w14:paraId="73BA8CD4" w14:textId="77777777" w:rsidR="00786F93" w:rsidRPr="00B923D9" w:rsidRDefault="00786F93" w:rsidP="00B923D9">
            <w:pPr>
              <w:pStyle w:val="Bezproreda"/>
              <w:jc w:val="right"/>
              <w:rPr>
                <w:rFonts w:ascii="Arial" w:hAnsi="Arial" w:cs="Arial"/>
                <w:sz w:val="20"/>
                <w:szCs w:val="20"/>
              </w:rPr>
            </w:pPr>
          </w:p>
          <w:p w14:paraId="56B98C9D"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1,54</w:t>
            </w:r>
          </w:p>
        </w:tc>
      </w:tr>
      <w:tr w:rsidR="00786F93" w:rsidRPr="00B923D9" w14:paraId="23065266" w14:textId="77777777" w:rsidTr="00382047">
        <w:trPr>
          <w:trHeight w:val="416"/>
        </w:trPr>
        <w:tc>
          <w:tcPr>
            <w:tcW w:w="1661" w:type="dxa"/>
          </w:tcPr>
          <w:p w14:paraId="64BEB9E9"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Pomoći – državna riznica (plaće i mat. prava – COP)</w:t>
            </w:r>
          </w:p>
        </w:tc>
        <w:tc>
          <w:tcPr>
            <w:tcW w:w="1520" w:type="dxa"/>
          </w:tcPr>
          <w:p w14:paraId="03EEF9F0" w14:textId="77777777" w:rsidR="00786F93" w:rsidRPr="00B923D9" w:rsidRDefault="00786F93" w:rsidP="00B923D9">
            <w:pPr>
              <w:pStyle w:val="Bezproreda"/>
              <w:rPr>
                <w:rFonts w:ascii="Arial" w:hAnsi="Arial" w:cs="Arial"/>
                <w:sz w:val="20"/>
                <w:szCs w:val="20"/>
              </w:rPr>
            </w:pPr>
          </w:p>
          <w:p w14:paraId="01F71AF2" w14:textId="77777777" w:rsidR="00786F93" w:rsidRPr="00B923D9" w:rsidRDefault="00786F93" w:rsidP="00B923D9">
            <w:pPr>
              <w:pStyle w:val="Bezproreda"/>
              <w:rPr>
                <w:rFonts w:ascii="Arial" w:hAnsi="Arial" w:cs="Arial"/>
                <w:sz w:val="20"/>
                <w:szCs w:val="20"/>
              </w:rPr>
            </w:pPr>
          </w:p>
          <w:p w14:paraId="7FD17693"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5.9.000003</w:t>
            </w:r>
          </w:p>
        </w:tc>
        <w:tc>
          <w:tcPr>
            <w:tcW w:w="1512" w:type="dxa"/>
          </w:tcPr>
          <w:p w14:paraId="21BEDC3E" w14:textId="77777777" w:rsidR="00786F93" w:rsidRPr="00B923D9" w:rsidRDefault="00786F93" w:rsidP="00B923D9">
            <w:pPr>
              <w:pStyle w:val="Bezproreda"/>
              <w:jc w:val="right"/>
              <w:rPr>
                <w:rFonts w:ascii="Arial" w:hAnsi="Arial" w:cs="Arial"/>
                <w:sz w:val="20"/>
                <w:szCs w:val="20"/>
              </w:rPr>
            </w:pPr>
          </w:p>
          <w:p w14:paraId="3214043A" w14:textId="77777777" w:rsidR="00786F93" w:rsidRPr="00B923D9" w:rsidRDefault="00786F93" w:rsidP="00B923D9">
            <w:pPr>
              <w:pStyle w:val="Bezproreda"/>
              <w:jc w:val="right"/>
              <w:rPr>
                <w:rFonts w:ascii="Arial" w:hAnsi="Arial" w:cs="Arial"/>
                <w:sz w:val="20"/>
                <w:szCs w:val="20"/>
              </w:rPr>
            </w:pPr>
          </w:p>
          <w:p w14:paraId="44F2E668"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0,00</w:t>
            </w:r>
          </w:p>
        </w:tc>
        <w:tc>
          <w:tcPr>
            <w:tcW w:w="1535" w:type="dxa"/>
          </w:tcPr>
          <w:p w14:paraId="357E0C9B" w14:textId="77777777" w:rsidR="00786F93" w:rsidRPr="00B923D9" w:rsidRDefault="00786F93" w:rsidP="00B923D9">
            <w:pPr>
              <w:pStyle w:val="Bezproreda"/>
              <w:jc w:val="right"/>
              <w:rPr>
                <w:rFonts w:ascii="Arial" w:hAnsi="Arial" w:cs="Arial"/>
                <w:sz w:val="20"/>
                <w:szCs w:val="20"/>
              </w:rPr>
            </w:pPr>
          </w:p>
          <w:p w14:paraId="3FB67492" w14:textId="77777777" w:rsidR="00786F93" w:rsidRPr="00B923D9" w:rsidRDefault="00786F93" w:rsidP="00B923D9">
            <w:pPr>
              <w:pStyle w:val="Bezproreda"/>
              <w:jc w:val="right"/>
              <w:rPr>
                <w:rFonts w:ascii="Arial" w:hAnsi="Arial" w:cs="Arial"/>
                <w:sz w:val="20"/>
                <w:szCs w:val="20"/>
              </w:rPr>
            </w:pPr>
          </w:p>
          <w:p w14:paraId="55A2CBD8"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1.682.520,25</w:t>
            </w:r>
          </w:p>
        </w:tc>
        <w:tc>
          <w:tcPr>
            <w:tcW w:w="1535" w:type="dxa"/>
          </w:tcPr>
          <w:p w14:paraId="61731042" w14:textId="77777777" w:rsidR="00786F93" w:rsidRPr="00B923D9" w:rsidRDefault="00786F93" w:rsidP="00B923D9">
            <w:pPr>
              <w:pStyle w:val="Bezproreda"/>
              <w:jc w:val="right"/>
              <w:rPr>
                <w:rFonts w:ascii="Arial" w:hAnsi="Arial" w:cs="Arial"/>
                <w:sz w:val="20"/>
                <w:szCs w:val="20"/>
              </w:rPr>
            </w:pPr>
          </w:p>
          <w:p w14:paraId="1643984F" w14:textId="77777777" w:rsidR="00786F93" w:rsidRPr="00B923D9" w:rsidRDefault="00786F93" w:rsidP="00B923D9">
            <w:pPr>
              <w:pStyle w:val="Bezproreda"/>
              <w:jc w:val="right"/>
              <w:rPr>
                <w:rFonts w:ascii="Arial" w:hAnsi="Arial" w:cs="Arial"/>
                <w:sz w:val="20"/>
                <w:szCs w:val="20"/>
              </w:rPr>
            </w:pPr>
          </w:p>
          <w:p w14:paraId="3A36CA7E"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1.682.520,25</w:t>
            </w:r>
          </w:p>
        </w:tc>
        <w:tc>
          <w:tcPr>
            <w:tcW w:w="850" w:type="dxa"/>
          </w:tcPr>
          <w:p w14:paraId="63031BAA" w14:textId="77777777" w:rsidR="00786F93" w:rsidRPr="00B923D9" w:rsidRDefault="00786F93" w:rsidP="00B923D9">
            <w:pPr>
              <w:pStyle w:val="Bezproreda"/>
              <w:jc w:val="right"/>
              <w:rPr>
                <w:rFonts w:ascii="Arial" w:hAnsi="Arial" w:cs="Arial"/>
                <w:sz w:val="20"/>
                <w:szCs w:val="20"/>
              </w:rPr>
            </w:pPr>
          </w:p>
          <w:p w14:paraId="09492513" w14:textId="77777777" w:rsidR="00786F93" w:rsidRPr="00B923D9" w:rsidRDefault="00786F93" w:rsidP="00B923D9">
            <w:pPr>
              <w:pStyle w:val="Bezproreda"/>
              <w:jc w:val="right"/>
              <w:rPr>
                <w:rFonts w:ascii="Arial" w:hAnsi="Arial" w:cs="Arial"/>
                <w:sz w:val="20"/>
                <w:szCs w:val="20"/>
              </w:rPr>
            </w:pPr>
          </w:p>
          <w:p w14:paraId="561FF4FC"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0,00</w:t>
            </w:r>
          </w:p>
        </w:tc>
      </w:tr>
      <w:tr w:rsidR="00786F93" w:rsidRPr="00B923D9" w14:paraId="17C18FED" w14:textId="77777777" w:rsidTr="00230102">
        <w:trPr>
          <w:trHeight w:val="345"/>
        </w:trPr>
        <w:tc>
          <w:tcPr>
            <w:tcW w:w="1661" w:type="dxa"/>
          </w:tcPr>
          <w:p w14:paraId="7450DFC8"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Donacije</w:t>
            </w:r>
          </w:p>
        </w:tc>
        <w:tc>
          <w:tcPr>
            <w:tcW w:w="1520" w:type="dxa"/>
          </w:tcPr>
          <w:p w14:paraId="433D7E5C" w14:textId="77777777" w:rsidR="00786F93" w:rsidRPr="00B923D9" w:rsidRDefault="00786F93" w:rsidP="00230102">
            <w:pPr>
              <w:pStyle w:val="Bezproreda"/>
              <w:spacing w:line="276" w:lineRule="auto"/>
              <w:rPr>
                <w:rFonts w:ascii="Arial" w:hAnsi="Arial" w:cs="Arial"/>
                <w:sz w:val="20"/>
                <w:szCs w:val="20"/>
              </w:rPr>
            </w:pPr>
            <w:r w:rsidRPr="00B923D9">
              <w:rPr>
                <w:rFonts w:ascii="Arial" w:hAnsi="Arial" w:cs="Arial"/>
                <w:sz w:val="20"/>
                <w:szCs w:val="20"/>
              </w:rPr>
              <w:t>6.9.000001</w:t>
            </w:r>
          </w:p>
        </w:tc>
        <w:tc>
          <w:tcPr>
            <w:tcW w:w="1512" w:type="dxa"/>
          </w:tcPr>
          <w:p w14:paraId="2925654B" w14:textId="77777777" w:rsidR="00786F93" w:rsidRPr="00B923D9" w:rsidRDefault="00786F93" w:rsidP="00230102">
            <w:pPr>
              <w:pStyle w:val="Bezproreda"/>
              <w:spacing w:line="276" w:lineRule="auto"/>
              <w:jc w:val="right"/>
              <w:rPr>
                <w:rFonts w:ascii="Arial" w:hAnsi="Arial" w:cs="Arial"/>
                <w:sz w:val="20"/>
                <w:szCs w:val="20"/>
              </w:rPr>
            </w:pPr>
          </w:p>
        </w:tc>
        <w:tc>
          <w:tcPr>
            <w:tcW w:w="1535" w:type="dxa"/>
          </w:tcPr>
          <w:p w14:paraId="4653BD46"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5.595,39</w:t>
            </w:r>
          </w:p>
        </w:tc>
        <w:tc>
          <w:tcPr>
            <w:tcW w:w="1535" w:type="dxa"/>
          </w:tcPr>
          <w:p w14:paraId="77CC9CD6"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5.593,52</w:t>
            </w:r>
          </w:p>
        </w:tc>
        <w:tc>
          <w:tcPr>
            <w:tcW w:w="850" w:type="dxa"/>
          </w:tcPr>
          <w:p w14:paraId="2E83F7AE" w14:textId="77777777" w:rsidR="00786F93" w:rsidRPr="00B923D9" w:rsidRDefault="00786F93" w:rsidP="00230102">
            <w:pPr>
              <w:pStyle w:val="Bezproreda"/>
              <w:spacing w:line="276" w:lineRule="auto"/>
              <w:jc w:val="right"/>
              <w:rPr>
                <w:rFonts w:ascii="Arial" w:hAnsi="Arial" w:cs="Arial"/>
                <w:sz w:val="20"/>
                <w:szCs w:val="20"/>
              </w:rPr>
            </w:pPr>
            <w:r w:rsidRPr="00B923D9">
              <w:rPr>
                <w:rFonts w:ascii="Arial" w:hAnsi="Arial" w:cs="Arial"/>
                <w:sz w:val="20"/>
                <w:szCs w:val="20"/>
              </w:rPr>
              <w:t>1,87</w:t>
            </w:r>
          </w:p>
        </w:tc>
      </w:tr>
      <w:tr w:rsidR="00786F93" w:rsidRPr="00B923D9" w14:paraId="4F8559B0" w14:textId="77777777" w:rsidTr="00382047">
        <w:trPr>
          <w:trHeight w:val="413"/>
        </w:trPr>
        <w:tc>
          <w:tcPr>
            <w:tcW w:w="1661" w:type="dxa"/>
          </w:tcPr>
          <w:p w14:paraId="77BB3609"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Prihodi od nefinan. Imovine - osiguranje</w:t>
            </w:r>
          </w:p>
        </w:tc>
        <w:tc>
          <w:tcPr>
            <w:tcW w:w="1520" w:type="dxa"/>
          </w:tcPr>
          <w:p w14:paraId="6414E749" w14:textId="77777777" w:rsidR="00786F93" w:rsidRPr="00B923D9" w:rsidRDefault="00786F93" w:rsidP="00B923D9">
            <w:pPr>
              <w:pStyle w:val="Bezproreda"/>
              <w:rPr>
                <w:rFonts w:ascii="Arial" w:hAnsi="Arial" w:cs="Arial"/>
                <w:sz w:val="20"/>
                <w:szCs w:val="20"/>
              </w:rPr>
            </w:pPr>
          </w:p>
          <w:p w14:paraId="10F9CAA4"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7.9.000001</w:t>
            </w:r>
          </w:p>
        </w:tc>
        <w:tc>
          <w:tcPr>
            <w:tcW w:w="1512" w:type="dxa"/>
          </w:tcPr>
          <w:p w14:paraId="59DFB75D" w14:textId="77777777" w:rsidR="00786F93" w:rsidRPr="00B923D9" w:rsidRDefault="00786F93" w:rsidP="00B923D9">
            <w:pPr>
              <w:pStyle w:val="Bezproreda"/>
              <w:jc w:val="right"/>
              <w:rPr>
                <w:rFonts w:ascii="Arial" w:hAnsi="Arial" w:cs="Arial"/>
                <w:sz w:val="20"/>
                <w:szCs w:val="20"/>
              </w:rPr>
            </w:pPr>
          </w:p>
          <w:p w14:paraId="768A570E"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5.035,72</w:t>
            </w:r>
          </w:p>
        </w:tc>
        <w:tc>
          <w:tcPr>
            <w:tcW w:w="1535" w:type="dxa"/>
          </w:tcPr>
          <w:p w14:paraId="343A9FFC" w14:textId="77777777" w:rsidR="00786F93" w:rsidRPr="00B923D9" w:rsidRDefault="00786F93" w:rsidP="00B923D9">
            <w:pPr>
              <w:pStyle w:val="Bezproreda"/>
              <w:jc w:val="right"/>
              <w:rPr>
                <w:rFonts w:ascii="Arial" w:hAnsi="Arial" w:cs="Arial"/>
                <w:sz w:val="20"/>
                <w:szCs w:val="20"/>
              </w:rPr>
            </w:pPr>
          </w:p>
          <w:p w14:paraId="48184F9A"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1.000,00</w:t>
            </w:r>
          </w:p>
        </w:tc>
        <w:tc>
          <w:tcPr>
            <w:tcW w:w="1535" w:type="dxa"/>
          </w:tcPr>
          <w:p w14:paraId="67B2A49B" w14:textId="77777777" w:rsidR="00786F93" w:rsidRPr="00B923D9" w:rsidRDefault="00786F93" w:rsidP="00B923D9">
            <w:pPr>
              <w:pStyle w:val="Bezproreda"/>
              <w:jc w:val="right"/>
              <w:rPr>
                <w:rFonts w:ascii="Arial" w:hAnsi="Arial" w:cs="Arial"/>
                <w:sz w:val="20"/>
                <w:szCs w:val="20"/>
              </w:rPr>
            </w:pPr>
          </w:p>
          <w:p w14:paraId="4B61AA18"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5.035,72</w:t>
            </w:r>
          </w:p>
        </w:tc>
        <w:tc>
          <w:tcPr>
            <w:tcW w:w="850" w:type="dxa"/>
          </w:tcPr>
          <w:p w14:paraId="7CC7481C" w14:textId="77777777" w:rsidR="00786F93" w:rsidRPr="00B923D9" w:rsidRDefault="00786F93" w:rsidP="00B923D9">
            <w:pPr>
              <w:pStyle w:val="Bezproreda"/>
              <w:jc w:val="right"/>
              <w:rPr>
                <w:rFonts w:ascii="Arial" w:hAnsi="Arial" w:cs="Arial"/>
                <w:sz w:val="20"/>
                <w:szCs w:val="20"/>
              </w:rPr>
            </w:pPr>
          </w:p>
          <w:p w14:paraId="042661DF"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1.000,00</w:t>
            </w:r>
          </w:p>
        </w:tc>
      </w:tr>
      <w:tr w:rsidR="00786F93" w:rsidRPr="00B923D9" w14:paraId="7C62FB9C" w14:textId="77777777" w:rsidTr="00382047">
        <w:trPr>
          <w:trHeight w:val="419"/>
        </w:trPr>
        <w:tc>
          <w:tcPr>
            <w:tcW w:w="1661" w:type="dxa"/>
          </w:tcPr>
          <w:p w14:paraId="49CE9F2F"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Prihodi od nefinancijske imovine</w:t>
            </w:r>
          </w:p>
        </w:tc>
        <w:tc>
          <w:tcPr>
            <w:tcW w:w="1520" w:type="dxa"/>
          </w:tcPr>
          <w:p w14:paraId="16BDBDA5" w14:textId="77777777" w:rsidR="00786F93" w:rsidRPr="00B923D9" w:rsidRDefault="00786F93" w:rsidP="00B923D9">
            <w:pPr>
              <w:pStyle w:val="Bezproreda"/>
              <w:rPr>
                <w:rFonts w:ascii="Arial" w:hAnsi="Arial" w:cs="Arial"/>
                <w:sz w:val="20"/>
                <w:szCs w:val="20"/>
              </w:rPr>
            </w:pPr>
          </w:p>
          <w:p w14:paraId="0821282E" w14:textId="77777777" w:rsidR="00786F93" w:rsidRPr="00B923D9" w:rsidRDefault="00786F93" w:rsidP="00B923D9">
            <w:pPr>
              <w:pStyle w:val="Bezproreda"/>
              <w:rPr>
                <w:rFonts w:ascii="Arial" w:hAnsi="Arial" w:cs="Arial"/>
                <w:sz w:val="20"/>
                <w:szCs w:val="20"/>
              </w:rPr>
            </w:pPr>
          </w:p>
          <w:p w14:paraId="7B0F19E4" w14:textId="77777777" w:rsidR="00786F93" w:rsidRPr="00B923D9" w:rsidRDefault="00786F93" w:rsidP="00B923D9">
            <w:pPr>
              <w:pStyle w:val="Bezproreda"/>
              <w:rPr>
                <w:rFonts w:ascii="Arial" w:hAnsi="Arial" w:cs="Arial"/>
                <w:sz w:val="20"/>
                <w:szCs w:val="20"/>
              </w:rPr>
            </w:pPr>
            <w:r w:rsidRPr="00B923D9">
              <w:rPr>
                <w:rFonts w:ascii="Arial" w:hAnsi="Arial" w:cs="Arial"/>
                <w:sz w:val="20"/>
                <w:szCs w:val="20"/>
              </w:rPr>
              <w:t>7.9.000003</w:t>
            </w:r>
          </w:p>
        </w:tc>
        <w:tc>
          <w:tcPr>
            <w:tcW w:w="1512" w:type="dxa"/>
          </w:tcPr>
          <w:p w14:paraId="0D612DFA" w14:textId="77777777" w:rsidR="00786F93" w:rsidRPr="00B923D9" w:rsidRDefault="00786F93" w:rsidP="00B923D9">
            <w:pPr>
              <w:pStyle w:val="Bezproreda"/>
              <w:jc w:val="right"/>
              <w:rPr>
                <w:rFonts w:ascii="Arial" w:hAnsi="Arial" w:cs="Arial"/>
                <w:sz w:val="20"/>
                <w:szCs w:val="20"/>
              </w:rPr>
            </w:pPr>
          </w:p>
          <w:p w14:paraId="642D83E5" w14:textId="77777777" w:rsidR="00786F93" w:rsidRPr="00B923D9" w:rsidRDefault="00786F93" w:rsidP="00B923D9">
            <w:pPr>
              <w:pStyle w:val="Bezproreda"/>
              <w:jc w:val="right"/>
              <w:rPr>
                <w:rFonts w:ascii="Arial" w:hAnsi="Arial" w:cs="Arial"/>
                <w:sz w:val="20"/>
                <w:szCs w:val="20"/>
              </w:rPr>
            </w:pPr>
          </w:p>
          <w:p w14:paraId="4129CB3F"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0,00</w:t>
            </w:r>
          </w:p>
        </w:tc>
        <w:tc>
          <w:tcPr>
            <w:tcW w:w="1535" w:type="dxa"/>
          </w:tcPr>
          <w:p w14:paraId="7B670EAB" w14:textId="77777777" w:rsidR="00786F93" w:rsidRPr="00B923D9" w:rsidRDefault="00786F93" w:rsidP="00B923D9">
            <w:pPr>
              <w:pStyle w:val="Bezproreda"/>
              <w:jc w:val="right"/>
              <w:rPr>
                <w:rFonts w:ascii="Arial" w:hAnsi="Arial" w:cs="Arial"/>
                <w:sz w:val="20"/>
                <w:szCs w:val="20"/>
              </w:rPr>
            </w:pPr>
          </w:p>
          <w:p w14:paraId="3BAAADB5" w14:textId="77777777" w:rsidR="00786F93" w:rsidRPr="00B923D9" w:rsidRDefault="00786F93" w:rsidP="00B923D9">
            <w:pPr>
              <w:pStyle w:val="Bezproreda"/>
              <w:jc w:val="right"/>
              <w:rPr>
                <w:rFonts w:ascii="Arial" w:hAnsi="Arial" w:cs="Arial"/>
                <w:sz w:val="20"/>
                <w:szCs w:val="20"/>
              </w:rPr>
            </w:pPr>
          </w:p>
          <w:p w14:paraId="1DD6CEB3"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0,02</w:t>
            </w:r>
          </w:p>
        </w:tc>
        <w:tc>
          <w:tcPr>
            <w:tcW w:w="1535" w:type="dxa"/>
          </w:tcPr>
          <w:p w14:paraId="54C4699D" w14:textId="77777777" w:rsidR="00786F93" w:rsidRPr="00B923D9" w:rsidRDefault="00786F93" w:rsidP="00B923D9">
            <w:pPr>
              <w:pStyle w:val="Bezproreda"/>
              <w:jc w:val="right"/>
              <w:rPr>
                <w:rFonts w:ascii="Arial" w:hAnsi="Arial" w:cs="Arial"/>
                <w:sz w:val="20"/>
                <w:szCs w:val="20"/>
              </w:rPr>
            </w:pPr>
          </w:p>
          <w:p w14:paraId="0E149BE8" w14:textId="77777777" w:rsidR="00786F93" w:rsidRPr="00B923D9" w:rsidRDefault="00786F93" w:rsidP="00B923D9">
            <w:pPr>
              <w:pStyle w:val="Bezproreda"/>
              <w:jc w:val="right"/>
              <w:rPr>
                <w:rFonts w:ascii="Arial" w:hAnsi="Arial" w:cs="Arial"/>
                <w:sz w:val="20"/>
                <w:szCs w:val="20"/>
              </w:rPr>
            </w:pPr>
          </w:p>
          <w:p w14:paraId="47ADCE06"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0,02</w:t>
            </w:r>
          </w:p>
        </w:tc>
        <w:tc>
          <w:tcPr>
            <w:tcW w:w="850" w:type="dxa"/>
          </w:tcPr>
          <w:p w14:paraId="71C5A59A" w14:textId="77777777" w:rsidR="00786F93" w:rsidRPr="00B923D9" w:rsidRDefault="00786F93" w:rsidP="00B923D9">
            <w:pPr>
              <w:pStyle w:val="Bezproreda"/>
              <w:jc w:val="right"/>
              <w:rPr>
                <w:rFonts w:ascii="Arial" w:hAnsi="Arial" w:cs="Arial"/>
                <w:sz w:val="20"/>
                <w:szCs w:val="20"/>
              </w:rPr>
            </w:pPr>
          </w:p>
          <w:p w14:paraId="466EF497" w14:textId="77777777" w:rsidR="00786F93" w:rsidRPr="00B923D9" w:rsidRDefault="00786F93" w:rsidP="00B923D9">
            <w:pPr>
              <w:pStyle w:val="Bezproreda"/>
              <w:jc w:val="right"/>
              <w:rPr>
                <w:rFonts w:ascii="Arial" w:hAnsi="Arial" w:cs="Arial"/>
                <w:sz w:val="20"/>
                <w:szCs w:val="20"/>
              </w:rPr>
            </w:pPr>
          </w:p>
          <w:p w14:paraId="29AA1136" w14:textId="77777777" w:rsidR="00786F93" w:rsidRPr="00B923D9" w:rsidRDefault="00786F93" w:rsidP="00B923D9">
            <w:pPr>
              <w:pStyle w:val="Bezproreda"/>
              <w:jc w:val="right"/>
              <w:rPr>
                <w:rFonts w:ascii="Arial" w:hAnsi="Arial" w:cs="Arial"/>
                <w:sz w:val="20"/>
                <w:szCs w:val="20"/>
              </w:rPr>
            </w:pPr>
            <w:r w:rsidRPr="00B923D9">
              <w:rPr>
                <w:rFonts w:ascii="Arial" w:hAnsi="Arial" w:cs="Arial"/>
                <w:sz w:val="20"/>
                <w:szCs w:val="20"/>
              </w:rPr>
              <w:t>0,00</w:t>
            </w:r>
          </w:p>
        </w:tc>
      </w:tr>
      <w:tr w:rsidR="00786F93" w:rsidRPr="00B923D9" w14:paraId="52F65F07" w14:textId="77777777" w:rsidTr="00382047">
        <w:trPr>
          <w:trHeight w:val="553"/>
        </w:trPr>
        <w:tc>
          <w:tcPr>
            <w:tcW w:w="1661" w:type="dxa"/>
            <w:shd w:val="clear" w:color="auto" w:fill="D9D9D9" w:themeFill="background1" w:themeFillShade="D9"/>
          </w:tcPr>
          <w:p w14:paraId="7C5B9C4F" w14:textId="77777777" w:rsidR="00786F93" w:rsidRPr="00B923D9" w:rsidRDefault="00786F93" w:rsidP="00786546">
            <w:pPr>
              <w:pStyle w:val="Bezproreda"/>
              <w:rPr>
                <w:rFonts w:ascii="Arial" w:hAnsi="Arial" w:cs="Arial"/>
                <w:b/>
                <w:bCs/>
                <w:sz w:val="20"/>
                <w:szCs w:val="20"/>
              </w:rPr>
            </w:pPr>
          </w:p>
          <w:p w14:paraId="618880A7" w14:textId="77777777" w:rsidR="00786F93" w:rsidRPr="00B923D9" w:rsidRDefault="00786F93" w:rsidP="00786546">
            <w:pPr>
              <w:pStyle w:val="Bezproreda"/>
              <w:rPr>
                <w:rFonts w:ascii="Arial" w:hAnsi="Arial" w:cs="Arial"/>
                <w:b/>
                <w:bCs/>
                <w:sz w:val="20"/>
                <w:szCs w:val="20"/>
              </w:rPr>
            </w:pPr>
            <w:r w:rsidRPr="00B923D9">
              <w:rPr>
                <w:rFonts w:ascii="Arial" w:hAnsi="Arial" w:cs="Arial"/>
                <w:b/>
                <w:bCs/>
                <w:sz w:val="20"/>
                <w:szCs w:val="20"/>
              </w:rPr>
              <w:t>UKUPNO:</w:t>
            </w:r>
          </w:p>
        </w:tc>
        <w:tc>
          <w:tcPr>
            <w:tcW w:w="1520" w:type="dxa"/>
            <w:shd w:val="clear" w:color="auto" w:fill="D9D9D9" w:themeFill="background1" w:themeFillShade="D9"/>
          </w:tcPr>
          <w:p w14:paraId="4CBC6D8B" w14:textId="77777777" w:rsidR="00786F93" w:rsidRPr="00B923D9" w:rsidRDefault="00786F93" w:rsidP="00786546">
            <w:pPr>
              <w:pStyle w:val="Bezproreda"/>
              <w:rPr>
                <w:rFonts w:ascii="Arial" w:hAnsi="Arial" w:cs="Arial"/>
                <w:b/>
                <w:bCs/>
                <w:sz w:val="20"/>
                <w:szCs w:val="20"/>
              </w:rPr>
            </w:pPr>
          </w:p>
        </w:tc>
        <w:tc>
          <w:tcPr>
            <w:tcW w:w="1512" w:type="dxa"/>
            <w:shd w:val="clear" w:color="auto" w:fill="D9D9D9" w:themeFill="background1" w:themeFillShade="D9"/>
          </w:tcPr>
          <w:p w14:paraId="73C35665" w14:textId="77777777" w:rsidR="00786F93" w:rsidRPr="00B923D9" w:rsidRDefault="00786F93" w:rsidP="00B923D9">
            <w:pPr>
              <w:pStyle w:val="Bezproreda"/>
              <w:jc w:val="right"/>
              <w:rPr>
                <w:rFonts w:ascii="Arial" w:hAnsi="Arial" w:cs="Arial"/>
                <w:b/>
                <w:bCs/>
                <w:sz w:val="20"/>
                <w:szCs w:val="20"/>
              </w:rPr>
            </w:pPr>
          </w:p>
          <w:p w14:paraId="27D645EC" w14:textId="77777777" w:rsidR="00786F93" w:rsidRPr="00B923D9" w:rsidRDefault="00786F93" w:rsidP="00B923D9">
            <w:pPr>
              <w:pStyle w:val="Bezproreda"/>
              <w:jc w:val="right"/>
              <w:rPr>
                <w:rFonts w:ascii="Arial" w:hAnsi="Arial" w:cs="Arial"/>
                <w:b/>
                <w:bCs/>
                <w:sz w:val="20"/>
                <w:szCs w:val="20"/>
              </w:rPr>
            </w:pPr>
            <w:r w:rsidRPr="00B923D9">
              <w:rPr>
                <w:rFonts w:ascii="Arial" w:hAnsi="Arial" w:cs="Arial"/>
                <w:b/>
                <w:bCs/>
                <w:sz w:val="20"/>
                <w:szCs w:val="20"/>
              </w:rPr>
              <w:t>-13.022,80</w:t>
            </w:r>
          </w:p>
        </w:tc>
        <w:tc>
          <w:tcPr>
            <w:tcW w:w="1535" w:type="dxa"/>
            <w:shd w:val="clear" w:color="auto" w:fill="D9D9D9" w:themeFill="background1" w:themeFillShade="D9"/>
          </w:tcPr>
          <w:p w14:paraId="6245317E" w14:textId="77777777" w:rsidR="00786F93" w:rsidRPr="00B923D9" w:rsidRDefault="00786F93" w:rsidP="00B923D9">
            <w:pPr>
              <w:pStyle w:val="Bezproreda"/>
              <w:jc w:val="right"/>
              <w:rPr>
                <w:rFonts w:ascii="Arial" w:hAnsi="Arial" w:cs="Arial"/>
                <w:b/>
                <w:bCs/>
                <w:sz w:val="20"/>
                <w:szCs w:val="20"/>
              </w:rPr>
            </w:pPr>
          </w:p>
          <w:p w14:paraId="1388A8E9" w14:textId="77777777" w:rsidR="00786F93" w:rsidRPr="00B923D9" w:rsidRDefault="00786F93" w:rsidP="00B923D9">
            <w:pPr>
              <w:pStyle w:val="Bezproreda"/>
              <w:jc w:val="right"/>
              <w:rPr>
                <w:rFonts w:ascii="Arial" w:hAnsi="Arial" w:cs="Arial"/>
                <w:b/>
                <w:bCs/>
                <w:sz w:val="20"/>
                <w:szCs w:val="20"/>
              </w:rPr>
            </w:pPr>
            <w:r w:rsidRPr="00B923D9">
              <w:rPr>
                <w:rFonts w:ascii="Arial" w:hAnsi="Arial" w:cs="Arial"/>
                <w:b/>
                <w:bCs/>
                <w:sz w:val="20"/>
                <w:szCs w:val="20"/>
              </w:rPr>
              <w:t>2.372.516,01</w:t>
            </w:r>
          </w:p>
        </w:tc>
        <w:tc>
          <w:tcPr>
            <w:tcW w:w="1535" w:type="dxa"/>
            <w:shd w:val="clear" w:color="auto" w:fill="D9D9D9" w:themeFill="background1" w:themeFillShade="D9"/>
          </w:tcPr>
          <w:p w14:paraId="7CC4A8F7" w14:textId="77777777" w:rsidR="00786F93" w:rsidRPr="00B923D9" w:rsidRDefault="00786F93" w:rsidP="00B923D9">
            <w:pPr>
              <w:pStyle w:val="Bezproreda"/>
              <w:jc w:val="right"/>
              <w:rPr>
                <w:rFonts w:ascii="Arial" w:hAnsi="Arial" w:cs="Arial"/>
                <w:b/>
                <w:bCs/>
                <w:sz w:val="20"/>
                <w:szCs w:val="20"/>
              </w:rPr>
            </w:pPr>
          </w:p>
          <w:p w14:paraId="1F930005" w14:textId="77777777" w:rsidR="00786F93" w:rsidRPr="00B923D9" w:rsidRDefault="00786F93" w:rsidP="00B923D9">
            <w:pPr>
              <w:pStyle w:val="Bezproreda"/>
              <w:jc w:val="right"/>
              <w:rPr>
                <w:rFonts w:ascii="Arial" w:hAnsi="Arial" w:cs="Arial"/>
                <w:b/>
                <w:bCs/>
                <w:sz w:val="20"/>
                <w:szCs w:val="20"/>
              </w:rPr>
            </w:pPr>
            <w:r w:rsidRPr="00B923D9">
              <w:rPr>
                <w:rFonts w:ascii="Arial" w:hAnsi="Arial" w:cs="Arial"/>
                <w:b/>
                <w:bCs/>
                <w:sz w:val="20"/>
                <w:szCs w:val="20"/>
              </w:rPr>
              <w:t>2.385.595,46</w:t>
            </w:r>
          </w:p>
        </w:tc>
        <w:tc>
          <w:tcPr>
            <w:tcW w:w="850" w:type="dxa"/>
            <w:shd w:val="clear" w:color="auto" w:fill="D9D9D9" w:themeFill="background1" w:themeFillShade="D9"/>
          </w:tcPr>
          <w:p w14:paraId="6574960F" w14:textId="77777777" w:rsidR="00786F93" w:rsidRPr="00B923D9" w:rsidRDefault="00786F93" w:rsidP="00B923D9">
            <w:pPr>
              <w:pStyle w:val="Bezproreda"/>
              <w:jc w:val="right"/>
              <w:rPr>
                <w:rFonts w:ascii="Arial" w:hAnsi="Arial" w:cs="Arial"/>
                <w:b/>
                <w:bCs/>
                <w:sz w:val="20"/>
                <w:szCs w:val="20"/>
              </w:rPr>
            </w:pPr>
          </w:p>
          <w:p w14:paraId="44AD99E9" w14:textId="77777777" w:rsidR="00786F93" w:rsidRPr="00B923D9" w:rsidRDefault="00786F93" w:rsidP="00B923D9">
            <w:pPr>
              <w:pStyle w:val="Bezproreda"/>
              <w:jc w:val="right"/>
              <w:rPr>
                <w:rFonts w:ascii="Arial" w:hAnsi="Arial" w:cs="Arial"/>
                <w:b/>
                <w:bCs/>
                <w:sz w:val="20"/>
                <w:szCs w:val="20"/>
              </w:rPr>
            </w:pPr>
            <w:r w:rsidRPr="00B923D9">
              <w:rPr>
                <w:rFonts w:ascii="Arial" w:hAnsi="Arial" w:cs="Arial"/>
                <w:b/>
                <w:bCs/>
                <w:sz w:val="20"/>
                <w:szCs w:val="20"/>
              </w:rPr>
              <w:t>1.121,57</w:t>
            </w:r>
          </w:p>
        </w:tc>
      </w:tr>
    </w:tbl>
    <w:p w14:paraId="50A87226" w14:textId="77777777" w:rsidR="00786F93" w:rsidRDefault="00786F93" w:rsidP="00786F93">
      <w:pPr>
        <w:pStyle w:val="Bezproreda"/>
        <w:rPr>
          <w:b/>
          <w:bCs/>
        </w:rPr>
      </w:pPr>
    </w:p>
    <w:p w14:paraId="692FF724" w14:textId="77777777" w:rsidR="00786F93" w:rsidRDefault="00786F93" w:rsidP="00786F93">
      <w:pPr>
        <w:pStyle w:val="Bezproreda"/>
        <w:rPr>
          <w:rFonts w:ascii="Arial" w:hAnsi="Arial" w:cs="Arial"/>
          <w:b/>
          <w:bCs/>
        </w:rPr>
      </w:pPr>
    </w:p>
    <w:p w14:paraId="70290A06" w14:textId="016F4415" w:rsidR="00786F93" w:rsidRDefault="00786F93" w:rsidP="00786F93">
      <w:pPr>
        <w:pStyle w:val="Bezproreda"/>
        <w:rPr>
          <w:rFonts w:ascii="Arial" w:hAnsi="Arial" w:cs="Arial"/>
          <w:b/>
          <w:bCs/>
        </w:rPr>
      </w:pPr>
      <w:r w:rsidRPr="00D3006D">
        <w:rPr>
          <w:rFonts w:ascii="Arial" w:eastAsia="Times New Roman" w:hAnsi="Arial" w:cs="Arial"/>
          <w:b/>
          <w:bCs/>
        </w:rPr>
        <w:t>PRIHODI PO EKONOMSKOJ KLASIFIKACIJI</w:t>
      </w:r>
    </w:p>
    <w:p w14:paraId="5E4A6C10" w14:textId="77777777" w:rsidR="00786F93" w:rsidRDefault="00786F93" w:rsidP="00230102">
      <w:pPr>
        <w:pStyle w:val="Bezproreda"/>
        <w:jc w:val="both"/>
        <w:rPr>
          <w:rFonts w:ascii="Arial" w:hAnsi="Arial" w:cs="Arial"/>
        </w:rPr>
      </w:pPr>
      <w:r>
        <w:rPr>
          <w:rFonts w:ascii="Arial" w:eastAsia="Times New Roman" w:hAnsi="Arial" w:cs="Arial"/>
        </w:rPr>
        <w:t xml:space="preserve">Prihodi po ekonomskoj klasifikaciji </w:t>
      </w:r>
      <w:r w:rsidRPr="00842F9D">
        <w:rPr>
          <w:rFonts w:ascii="Arial" w:eastAsia="Times New Roman" w:hAnsi="Arial" w:cs="Arial"/>
        </w:rPr>
        <w:t xml:space="preserve">dijele se na prihode poslovanja i prihode od nefinancijske imovine. Prihodi poslovanja – u izvještajnom razdoblju </w:t>
      </w:r>
      <w:r w:rsidRPr="00842F9D">
        <w:rPr>
          <w:rFonts w:ascii="Arial" w:hAnsi="Arial" w:cs="Arial"/>
        </w:rPr>
        <w:t>OŠ „Ivo Lola Ribar“ Labin  ostvarila je ukupne prihode u ukupnom iznosu od 2.372.515,99 eura dok je uz isto izvještajno razdoblje u 2023. godini ostvareno 1.966.179,21 eura što predstavlja povećanje od 20,67%. Povećanje se vidi na svim prihodima</w:t>
      </w:r>
      <w:r>
        <w:rPr>
          <w:rFonts w:ascii="Arial" w:hAnsi="Arial" w:cs="Arial"/>
        </w:rPr>
        <w:t>:</w:t>
      </w:r>
    </w:p>
    <w:p w14:paraId="682077FA" w14:textId="77777777" w:rsidR="00786F93" w:rsidRDefault="00786F93" w:rsidP="00230102">
      <w:pPr>
        <w:pStyle w:val="Bezproreda"/>
        <w:jc w:val="both"/>
        <w:rPr>
          <w:rFonts w:ascii="Arial" w:hAnsi="Arial" w:cs="Arial"/>
        </w:rPr>
      </w:pPr>
    </w:p>
    <w:p w14:paraId="40A7ADAD" w14:textId="77777777" w:rsidR="00786F93" w:rsidRPr="00842F9D" w:rsidRDefault="00786F93" w:rsidP="00230102">
      <w:pPr>
        <w:pStyle w:val="Bezproreda"/>
        <w:jc w:val="both"/>
        <w:rPr>
          <w:rFonts w:ascii="Arial" w:hAnsi="Arial" w:cs="Arial"/>
          <w:b/>
          <w:bCs/>
        </w:rPr>
      </w:pPr>
      <w:r w:rsidRPr="00842F9D">
        <w:rPr>
          <w:rFonts w:ascii="Arial" w:hAnsi="Arial" w:cs="Arial"/>
          <w:b/>
          <w:bCs/>
        </w:rPr>
        <w:t>63 Pomoći iz inozemstva i od subjekata unutar općeg proračuna</w:t>
      </w:r>
    </w:p>
    <w:p w14:paraId="7BBEA959" w14:textId="77777777" w:rsidR="00786F93" w:rsidRDefault="00786F93" w:rsidP="00230102">
      <w:pPr>
        <w:pStyle w:val="Bezproreda"/>
        <w:jc w:val="both"/>
        <w:rPr>
          <w:rFonts w:ascii="Arial" w:hAnsi="Arial" w:cs="Arial"/>
        </w:rPr>
      </w:pPr>
      <w:r>
        <w:rPr>
          <w:rFonts w:ascii="Arial" w:hAnsi="Arial" w:cs="Arial"/>
        </w:rPr>
        <w:t>Planirani prihodi iznose 1.982.343,00 eura  dok je ostvareno 1.918.780,25 eura što čini 96,79%plana.</w:t>
      </w:r>
    </w:p>
    <w:p w14:paraId="5C73C3ED" w14:textId="77777777" w:rsidR="00786F93" w:rsidRDefault="00786F93" w:rsidP="00230102">
      <w:pPr>
        <w:pStyle w:val="Bezproreda"/>
        <w:jc w:val="both"/>
        <w:rPr>
          <w:rFonts w:ascii="Arial" w:hAnsi="Arial" w:cs="Arial"/>
        </w:rPr>
      </w:pPr>
      <w:r>
        <w:rPr>
          <w:rFonts w:ascii="Arial" w:hAnsi="Arial" w:cs="Arial"/>
        </w:rPr>
        <w:t>Iz tih se prihoda financiraju rashodi za zaposlene (plaće i materijalna prava) od državnog proračuna MZOM-a, ESF za jedan dio plaća za pomoćnike u nastavi, općine Raša, Kršan i Sveta Nedjelja za financiranje djelatnica u produženom boravku, prihodi za natjecanja učenika od županije. Nadalje, to su pomoći od MZOM-a za financiranje učeničkih marendi, dodatnih aktivnosti učenika (Jasenovac) i izvannastavnih projekata.</w:t>
      </w:r>
    </w:p>
    <w:p w14:paraId="60303A08" w14:textId="77777777" w:rsidR="00786F93" w:rsidRDefault="00786F93" w:rsidP="00230102">
      <w:pPr>
        <w:pStyle w:val="Bezproreda"/>
        <w:jc w:val="both"/>
        <w:rPr>
          <w:rFonts w:ascii="Arial" w:hAnsi="Arial" w:cs="Arial"/>
        </w:rPr>
      </w:pPr>
    </w:p>
    <w:p w14:paraId="352F2411" w14:textId="77777777" w:rsidR="00786F93" w:rsidRPr="00954AAC" w:rsidRDefault="00786F93" w:rsidP="00230102">
      <w:pPr>
        <w:pStyle w:val="Bezproreda"/>
        <w:jc w:val="both"/>
        <w:rPr>
          <w:rFonts w:ascii="Arial" w:hAnsi="Arial" w:cs="Arial"/>
          <w:b/>
          <w:bCs/>
        </w:rPr>
      </w:pPr>
      <w:r w:rsidRPr="00954AAC">
        <w:rPr>
          <w:rFonts w:ascii="Arial" w:hAnsi="Arial" w:cs="Arial"/>
          <w:b/>
          <w:bCs/>
        </w:rPr>
        <w:t>65 Prihodi od upravnih i administrativnih pristojbi, pristojbi po posebnim propisima i naknada</w:t>
      </w:r>
    </w:p>
    <w:p w14:paraId="6C876DE0" w14:textId="77777777" w:rsidR="00786F93" w:rsidRDefault="00786F93" w:rsidP="00230102">
      <w:pPr>
        <w:pStyle w:val="Bezproreda"/>
        <w:jc w:val="both"/>
        <w:rPr>
          <w:rFonts w:ascii="Arial" w:hAnsi="Arial" w:cs="Arial"/>
        </w:rPr>
      </w:pPr>
      <w:r w:rsidRPr="00954AAC">
        <w:rPr>
          <w:rFonts w:ascii="Arial" w:hAnsi="Arial" w:cs="Arial"/>
        </w:rPr>
        <w:t xml:space="preserve">Navedeni prihodi </w:t>
      </w:r>
      <w:r>
        <w:rPr>
          <w:rFonts w:ascii="Arial" w:hAnsi="Arial" w:cs="Arial"/>
        </w:rPr>
        <w:t xml:space="preserve">ostvareni su u iznosu od 111.451,12 eura što čini povećanje od 4,16% od plana  i 10,10% veći su od izvršenja 2023. godine. To su prihodi naplaćeni od roditelja za produženi boravak. </w:t>
      </w:r>
    </w:p>
    <w:p w14:paraId="228F1214" w14:textId="77777777" w:rsidR="00786F93" w:rsidRDefault="00786F93" w:rsidP="00230102">
      <w:pPr>
        <w:pStyle w:val="Bezproreda"/>
        <w:jc w:val="both"/>
        <w:rPr>
          <w:rFonts w:ascii="Arial" w:hAnsi="Arial" w:cs="Arial"/>
        </w:rPr>
      </w:pPr>
    </w:p>
    <w:p w14:paraId="65B54BBA" w14:textId="77777777" w:rsidR="00786F93" w:rsidRDefault="00786F93" w:rsidP="00230102">
      <w:pPr>
        <w:pStyle w:val="Bezproreda"/>
        <w:jc w:val="both"/>
        <w:rPr>
          <w:rFonts w:ascii="Arial" w:hAnsi="Arial" w:cs="Arial"/>
          <w:b/>
          <w:bCs/>
        </w:rPr>
      </w:pPr>
      <w:r w:rsidRPr="00954AAC">
        <w:rPr>
          <w:rFonts w:ascii="Arial" w:hAnsi="Arial" w:cs="Arial"/>
          <w:b/>
          <w:bCs/>
        </w:rPr>
        <w:t>66 Prihodi od prodaje proizvoda</w:t>
      </w:r>
      <w:r>
        <w:rPr>
          <w:rFonts w:ascii="Arial" w:hAnsi="Arial" w:cs="Arial"/>
          <w:b/>
          <w:bCs/>
        </w:rPr>
        <w:t xml:space="preserve"> </w:t>
      </w:r>
      <w:r w:rsidRPr="00954AAC">
        <w:rPr>
          <w:rFonts w:ascii="Arial" w:hAnsi="Arial" w:cs="Arial"/>
          <w:b/>
          <w:bCs/>
        </w:rPr>
        <w:t xml:space="preserve">i robe te pružanih usluga i prihodi od donacija </w:t>
      </w:r>
    </w:p>
    <w:p w14:paraId="7726FCD4" w14:textId="77777777" w:rsidR="00786F93" w:rsidRDefault="00786F93" w:rsidP="00230102">
      <w:pPr>
        <w:pStyle w:val="Bezproreda"/>
        <w:jc w:val="both"/>
        <w:rPr>
          <w:rFonts w:ascii="Arial" w:hAnsi="Arial" w:cs="Arial"/>
        </w:rPr>
      </w:pPr>
      <w:r>
        <w:rPr>
          <w:rFonts w:ascii="Arial" w:hAnsi="Arial" w:cs="Arial"/>
        </w:rPr>
        <w:t>Ti se prihodi sastoje od podskupine 661 – Prihodi od prodaje proizvoda i roba te pružanih usluga i podskupine 663 – Donacije od pravnih i fizičkih osoba izvan proračuna. Podskupina 661 čini prihode od iznajmljivanja  školske dvorane vanjskim korisnicima i prihodi od školskog stana  u iznosu od 2.786,40 eura što čini 92,88% plana proračuna za 2024. i 56,26% više od izvršenja 2023. godine.</w:t>
      </w:r>
    </w:p>
    <w:p w14:paraId="2DBE3E30" w14:textId="77777777" w:rsidR="00786F93" w:rsidRDefault="00786F93" w:rsidP="00230102">
      <w:pPr>
        <w:pStyle w:val="Bezproreda"/>
        <w:jc w:val="both"/>
        <w:rPr>
          <w:rFonts w:ascii="Arial" w:hAnsi="Arial" w:cs="Arial"/>
        </w:rPr>
      </w:pPr>
      <w:r>
        <w:rPr>
          <w:rFonts w:ascii="Arial" w:hAnsi="Arial" w:cs="Arial"/>
        </w:rPr>
        <w:t>Podskupina 663 – ostvareno je 6487,32% više donacija u odnosu na izvršenje 2023. godine što čini 86,08% od plana za 2024.</w:t>
      </w:r>
    </w:p>
    <w:p w14:paraId="766483F0" w14:textId="77777777" w:rsidR="00786F93" w:rsidRDefault="00786F93" w:rsidP="00230102">
      <w:pPr>
        <w:pStyle w:val="Bezproreda"/>
        <w:jc w:val="both"/>
        <w:rPr>
          <w:rFonts w:ascii="Arial" w:hAnsi="Arial" w:cs="Arial"/>
        </w:rPr>
      </w:pPr>
    </w:p>
    <w:p w14:paraId="0926797D" w14:textId="77777777" w:rsidR="00786F93" w:rsidRDefault="00786F93" w:rsidP="00230102">
      <w:pPr>
        <w:pStyle w:val="Bezproreda"/>
        <w:jc w:val="both"/>
        <w:rPr>
          <w:rFonts w:ascii="Arial" w:hAnsi="Arial" w:cs="Arial"/>
          <w:b/>
          <w:bCs/>
        </w:rPr>
      </w:pPr>
      <w:r w:rsidRPr="00D04E47">
        <w:rPr>
          <w:rFonts w:ascii="Arial" w:hAnsi="Arial" w:cs="Arial"/>
          <w:b/>
          <w:bCs/>
        </w:rPr>
        <w:t xml:space="preserve">67 Prihodi iz nadležnog proračuna </w:t>
      </w:r>
    </w:p>
    <w:p w14:paraId="240F6815" w14:textId="77777777" w:rsidR="00786F93" w:rsidRDefault="00786F93" w:rsidP="00230102">
      <w:pPr>
        <w:pStyle w:val="Bezproreda"/>
        <w:jc w:val="both"/>
        <w:rPr>
          <w:rFonts w:ascii="Arial" w:hAnsi="Arial" w:cs="Arial"/>
        </w:rPr>
      </w:pPr>
      <w:r w:rsidRPr="00D04E47">
        <w:rPr>
          <w:rFonts w:ascii="Arial" w:hAnsi="Arial" w:cs="Arial"/>
        </w:rPr>
        <w:t xml:space="preserve">U 2024. godini ostvareno je </w:t>
      </w:r>
      <w:r>
        <w:rPr>
          <w:rFonts w:ascii="Arial" w:hAnsi="Arial" w:cs="Arial"/>
        </w:rPr>
        <w:t>333.902,83 eura odnosno 91,66% od plana i 6,38% više od izvršenja od 2023. godine. Prihodi se odnose na prihode nadležnog proračuna Grada Labina za nabavku nefinancijske imovine i sredstava decentralizacije za materijalne troškove. Grad Labin isto tako u postotku od cca 65% financira plaće za 10 djelatnica u produženom boravku i oko 50% plaće za 5 pomoćnika u nastavi.</w:t>
      </w:r>
    </w:p>
    <w:p w14:paraId="7E18C5E4" w14:textId="77777777" w:rsidR="00786F93" w:rsidRDefault="00786F93" w:rsidP="00230102">
      <w:pPr>
        <w:pStyle w:val="Bezproreda"/>
        <w:jc w:val="both"/>
        <w:rPr>
          <w:rFonts w:ascii="Arial" w:hAnsi="Arial" w:cs="Arial"/>
        </w:rPr>
      </w:pPr>
    </w:p>
    <w:p w14:paraId="51FB8283" w14:textId="77777777" w:rsidR="00B923D9" w:rsidRDefault="00B923D9" w:rsidP="00230102">
      <w:pPr>
        <w:pStyle w:val="Bezproreda"/>
        <w:jc w:val="both"/>
        <w:rPr>
          <w:rFonts w:ascii="Arial" w:hAnsi="Arial" w:cs="Arial"/>
        </w:rPr>
      </w:pPr>
    </w:p>
    <w:p w14:paraId="176CBAFC" w14:textId="77777777" w:rsidR="00786F93" w:rsidRDefault="00786F93" w:rsidP="00230102">
      <w:pPr>
        <w:spacing w:after="0" w:line="240" w:lineRule="auto"/>
        <w:jc w:val="both"/>
        <w:rPr>
          <w:rFonts w:ascii="Arial" w:eastAsia="Times New Roman" w:hAnsi="Arial" w:cs="Arial"/>
          <w:b/>
          <w:bCs/>
        </w:rPr>
      </w:pPr>
      <w:r w:rsidRPr="00BC1847">
        <w:rPr>
          <w:rFonts w:ascii="Arial" w:eastAsia="Times New Roman" w:hAnsi="Arial" w:cs="Arial"/>
          <w:b/>
          <w:bCs/>
        </w:rPr>
        <w:t xml:space="preserve">RASHODI PO EKONOMSKOJ KLASIFIKACIJI </w:t>
      </w:r>
    </w:p>
    <w:p w14:paraId="6B272C8E" w14:textId="38CAB069" w:rsidR="00786F93" w:rsidRPr="00E378E3" w:rsidRDefault="00786F93" w:rsidP="00230102">
      <w:pPr>
        <w:spacing w:after="0" w:line="240" w:lineRule="auto"/>
        <w:jc w:val="both"/>
        <w:rPr>
          <w:rFonts w:ascii="Arial" w:eastAsia="Times New Roman" w:hAnsi="Arial" w:cs="Arial"/>
        </w:rPr>
      </w:pPr>
      <w:r w:rsidRPr="00BC1847">
        <w:rPr>
          <w:rFonts w:ascii="Arial" w:eastAsia="Times New Roman" w:hAnsi="Arial" w:cs="Arial"/>
          <w:b/>
          <w:bCs/>
        </w:rPr>
        <w:t xml:space="preserve"> </w:t>
      </w:r>
      <w:r w:rsidRPr="00E378E3">
        <w:rPr>
          <w:rFonts w:ascii="Arial" w:eastAsia="Times New Roman" w:hAnsi="Arial" w:cs="Arial"/>
        </w:rPr>
        <w:t>Navedeni rashodi dijele se na rashode poslovanja te rashode za nabavku nefinancijske imovine.</w:t>
      </w:r>
    </w:p>
    <w:p w14:paraId="58E52ECF" w14:textId="77777777" w:rsidR="00786F93" w:rsidRDefault="00786F93" w:rsidP="00230102">
      <w:pPr>
        <w:spacing w:after="0" w:line="240" w:lineRule="auto"/>
        <w:jc w:val="both"/>
        <w:rPr>
          <w:rFonts w:ascii="Arial" w:eastAsia="Times New Roman" w:hAnsi="Arial" w:cs="Arial"/>
        </w:rPr>
      </w:pPr>
      <w:r w:rsidRPr="00E378E3">
        <w:rPr>
          <w:rFonts w:ascii="Arial" w:eastAsia="Times New Roman" w:hAnsi="Arial" w:cs="Arial"/>
        </w:rPr>
        <w:t>Ukupni rashodi poslovanja u 2024. godini ostvareni su u iznosu od 2.321.500,82 eura što čini 96,25% godišnjeg plana te predstavlja povećanje od 19,23% u odnosu na ostvarene rashode poslovanja u istom razdoblju u 2023. godini. Do povećanja dolazi većinom po svim rashodim</w:t>
      </w:r>
      <w:r w:rsidRPr="001546AF">
        <w:rPr>
          <w:rFonts w:ascii="Arial" w:eastAsia="Times New Roman" w:hAnsi="Arial" w:cs="Arial"/>
        </w:rPr>
        <w:t>a.</w:t>
      </w:r>
    </w:p>
    <w:p w14:paraId="6B419257" w14:textId="77777777" w:rsidR="00786F93" w:rsidRPr="001546AF" w:rsidRDefault="00786F93" w:rsidP="00230102">
      <w:pPr>
        <w:spacing w:after="0" w:line="240" w:lineRule="auto"/>
        <w:jc w:val="both"/>
        <w:rPr>
          <w:rFonts w:ascii="Arial" w:eastAsia="Times New Roman" w:hAnsi="Arial" w:cs="Arial"/>
          <w:b/>
          <w:bCs/>
          <w:color w:val="FF0000"/>
        </w:rPr>
      </w:pPr>
      <w:r w:rsidRPr="001546AF">
        <w:rPr>
          <w:rFonts w:ascii="Arial" w:eastAsia="Times New Roman" w:hAnsi="Arial" w:cs="Arial"/>
          <w:b/>
          <w:bCs/>
        </w:rPr>
        <w:t xml:space="preserve">31  </w:t>
      </w:r>
      <w:r>
        <w:rPr>
          <w:rFonts w:ascii="Arial" w:eastAsia="Times New Roman" w:hAnsi="Arial" w:cs="Arial"/>
          <w:b/>
          <w:bCs/>
        </w:rPr>
        <w:t>R</w:t>
      </w:r>
      <w:r w:rsidRPr="001546AF">
        <w:rPr>
          <w:rFonts w:ascii="Arial" w:eastAsia="Times New Roman" w:hAnsi="Arial" w:cs="Arial"/>
          <w:b/>
          <w:bCs/>
        </w:rPr>
        <w:t>ashodi za zaposlene</w:t>
      </w:r>
    </w:p>
    <w:p w14:paraId="4D97F6F6" w14:textId="77777777" w:rsidR="00786F93" w:rsidRPr="001546AF" w:rsidRDefault="00786F93" w:rsidP="00230102">
      <w:pPr>
        <w:tabs>
          <w:tab w:val="left" w:pos="142"/>
        </w:tabs>
        <w:spacing w:line="240" w:lineRule="auto"/>
        <w:jc w:val="both"/>
        <w:rPr>
          <w:rFonts w:ascii="Arial" w:hAnsi="Arial" w:cs="Arial"/>
        </w:rPr>
      </w:pPr>
      <w:r w:rsidRPr="001546AF">
        <w:rPr>
          <w:rFonts w:ascii="Arial" w:eastAsia="Times New Roman" w:hAnsi="Arial" w:cs="Arial"/>
        </w:rPr>
        <w:t>Rashodi za zaposlene</w:t>
      </w:r>
      <w:r>
        <w:rPr>
          <w:rFonts w:ascii="Arial" w:eastAsia="Times New Roman" w:hAnsi="Arial" w:cs="Arial"/>
        </w:rPr>
        <w:t xml:space="preserve"> </w:t>
      </w:r>
      <w:r w:rsidRPr="001546AF">
        <w:rPr>
          <w:rFonts w:ascii="Arial" w:eastAsia="Times New Roman" w:hAnsi="Arial" w:cs="Arial"/>
        </w:rPr>
        <w:t xml:space="preserve">– </w:t>
      </w:r>
      <w:r>
        <w:rPr>
          <w:rFonts w:ascii="Arial" w:eastAsia="Times New Roman" w:hAnsi="Arial" w:cs="Arial"/>
        </w:rPr>
        <w:t xml:space="preserve">utrošeno je </w:t>
      </w:r>
      <w:r w:rsidRPr="001546AF">
        <w:rPr>
          <w:rFonts w:ascii="Arial" w:eastAsia="Times New Roman" w:hAnsi="Arial" w:cs="Arial"/>
        </w:rPr>
        <w:t>1.908.141,85 eura – povećanje za 24,70%u odnosu na 2023. godinu -</w:t>
      </w:r>
      <w:r>
        <w:rPr>
          <w:rFonts w:ascii="Arial" w:eastAsia="Times New Roman" w:hAnsi="Arial" w:cs="Arial"/>
        </w:rPr>
        <w:t xml:space="preserve"> </w:t>
      </w:r>
      <w:r w:rsidRPr="001546AF">
        <w:rPr>
          <w:rFonts w:ascii="Arial" w:eastAsia="Times New Roman" w:hAnsi="Arial" w:cs="Arial"/>
        </w:rPr>
        <w:t xml:space="preserve">razlog je </w:t>
      </w:r>
      <w:r w:rsidRPr="001546AF">
        <w:rPr>
          <w:rFonts w:cs="Calibri"/>
        </w:rPr>
        <w:t xml:space="preserve"> </w:t>
      </w:r>
      <w:r w:rsidRPr="001546AF">
        <w:rPr>
          <w:rFonts w:ascii="Arial" w:hAnsi="Arial" w:cs="Arial"/>
        </w:rPr>
        <w:t>povećanje koeficijenata sukladno Uredbi o koeficijentima za obračun plaće od 01.03.2024.</w:t>
      </w:r>
      <w:r>
        <w:rPr>
          <w:rFonts w:ascii="Arial" w:hAnsi="Arial" w:cs="Arial"/>
        </w:rPr>
        <w:t xml:space="preserve"> Tu se ubrajaju plaće zaposlenika koji se financiraju iz državnog proračuna, MZOM-a, plaće djelatnika u produženom boravku i plaće pomoćnika u nastavi.</w:t>
      </w:r>
    </w:p>
    <w:p w14:paraId="59EA0FCF" w14:textId="77777777" w:rsidR="00786F93" w:rsidRPr="001546AF" w:rsidRDefault="00786F93" w:rsidP="00230102">
      <w:pPr>
        <w:spacing w:after="0" w:line="240" w:lineRule="auto"/>
        <w:jc w:val="both"/>
        <w:rPr>
          <w:rFonts w:ascii="Arial" w:eastAsia="Times New Roman" w:hAnsi="Arial" w:cs="Arial"/>
          <w:b/>
          <w:bCs/>
        </w:rPr>
      </w:pPr>
      <w:r w:rsidRPr="001546AF">
        <w:rPr>
          <w:rFonts w:ascii="Arial" w:eastAsia="Times New Roman" w:hAnsi="Arial" w:cs="Arial"/>
          <w:b/>
          <w:bCs/>
        </w:rPr>
        <w:t xml:space="preserve">32 </w:t>
      </w:r>
      <w:r>
        <w:rPr>
          <w:rFonts w:ascii="Arial" w:eastAsia="Times New Roman" w:hAnsi="Arial" w:cs="Arial"/>
          <w:b/>
          <w:bCs/>
        </w:rPr>
        <w:t xml:space="preserve"> </w:t>
      </w:r>
      <w:r w:rsidRPr="001546AF">
        <w:rPr>
          <w:rFonts w:ascii="Arial" w:eastAsia="Times New Roman" w:hAnsi="Arial" w:cs="Arial"/>
          <w:b/>
          <w:bCs/>
        </w:rPr>
        <w:t xml:space="preserve">Materijalni rashodi </w:t>
      </w:r>
    </w:p>
    <w:p w14:paraId="036D6D3E" w14:textId="77777777" w:rsidR="00786F93" w:rsidRDefault="00786F93" w:rsidP="00230102">
      <w:pPr>
        <w:spacing w:after="0" w:line="240" w:lineRule="auto"/>
        <w:jc w:val="both"/>
        <w:rPr>
          <w:rFonts w:ascii="Arial" w:eastAsia="Times New Roman" w:hAnsi="Arial" w:cs="Arial"/>
        </w:rPr>
      </w:pPr>
      <w:r w:rsidRPr="00782050">
        <w:rPr>
          <w:rFonts w:ascii="Arial" w:eastAsia="Times New Roman" w:hAnsi="Arial" w:cs="Arial"/>
        </w:rPr>
        <w:t>Rashodi su ostvareni u iznosu od 405.949,48 eura, a planirani u iznosu od 453.740,00 eura što čini 89,47% od plana te 1,1% više od prošlogodišnjeg izvršenja.</w:t>
      </w:r>
    </w:p>
    <w:p w14:paraId="18048C5D"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Materijalni rashodi odnose se na uredski materijal, energiju, materijal i dijelove za tekuće i investicijsko održavanje, sitni inventar, rashode za radnu obuću i odjeću, usluge telefona i prijevoza, komunalne usluge, rashode usluga za tekuće i investicijsko ulaganje, zakupnine i najamnine, zdravstvene usluge, računalne usluge, rashode za intelektualne usluge, premije osiguranja, članarine, pristojbe i naknade i rashode za ostale usluge.</w:t>
      </w:r>
    </w:p>
    <w:p w14:paraId="01897F0A" w14:textId="77777777" w:rsidR="00786F93" w:rsidRPr="00782050" w:rsidRDefault="00786F93" w:rsidP="00230102">
      <w:pPr>
        <w:spacing w:after="0" w:line="240" w:lineRule="auto"/>
        <w:ind w:left="284"/>
        <w:jc w:val="both"/>
        <w:rPr>
          <w:rFonts w:ascii="Arial" w:eastAsia="Times New Roman" w:hAnsi="Arial" w:cs="Arial"/>
        </w:rPr>
      </w:pPr>
    </w:p>
    <w:p w14:paraId="12DB5F67" w14:textId="77777777" w:rsidR="00786F93" w:rsidRPr="005678F9" w:rsidRDefault="00786F93" w:rsidP="00230102">
      <w:pPr>
        <w:pStyle w:val="Odlomakpopisa"/>
        <w:numPr>
          <w:ilvl w:val="0"/>
          <w:numId w:val="113"/>
        </w:numPr>
        <w:spacing w:after="0" w:line="240" w:lineRule="auto"/>
        <w:jc w:val="both"/>
        <w:rPr>
          <w:rFonts w:ascii="Arial" w:eastAsia="Times New Roman" w:hAnsi="Arial" w:cs="Arial"/>
          <w:color w:val="FF0000"/>
        </w:rPr>
      </w:pPr>
      <w:r w:rsidRPr="005678F9">
        <w:rPr>
          <w:rFonts w:ascii="Arial" w:eastAsia="Times New Roman" w:hAnsi="Arial" w:cs="Arial"/>
          <w:b/>
          <w:bCs/>
        </w:rPr>
        <w:t xml:space="preserve">Naknade građanima I kućanstvima na temelju osiguranja i druge naknade </w:t>
      </w:r>
    </w:p>
    <w:p w14:paraId="04E7B1D0" w14:textId="77777777" w:rsidR="00786F93" w:rsidRDefault="00786F93" w:rsidP="00230102">
      <w:pPr>
        <w:spacing w:after="0" w:line="240" w:lineRule="auto"/>
        <w:jc w:val="both"/>
        <w:rPr>
          <w:rFonts w:ascii="Arial" w:eastAsia="Times New Roman" w:hAnsi="Arial" w:cs="Arial"/>
        </w:rPr>
      </w:pPr>
      <w:r w:rsidRPr="001D1097">
        <w:rPr>
          <w:rFonts w:ascii="Arial" w:eastAsia="Times New Roman" w:hAnsi="Arial" w:cs="Arial"/>
        </w:rPr>
        <w:t>Ovi rashodi odnose se na nabavu školskih radnih udžbenika koje financira MZOM. U odnosu na Plan 2024. godine ostvarenje iznosi 99,66%, odnosno povećanje od 6,38% u odnosu na prošlogodišnje izvršenje plana. Iznos ovisi o potrebi odnosno o izboru nabavke udžbenika i radnih udžbenika na početku nove školske godine.</w:t>
      </w:r>
    </w:p>
    <w:p w14:paraId="479D2ACD" w14:textId="77777777" w:rsidR="00786F93" w:rsidRPr="001D1097" w:rsidRDefault="00786F93" w:rsidP="00230102">
      <w:pPr>
        <w:spacing w:after="0" w:line="240" w:lineRule="auto"/>
        <w:ind w:left="284"/>
        <w:jc w:val="both"/>
        <w:rPr>
          <w:rFonts w:ascii="Arial" w:eastAsia="Times New Roman" w:hAnsi="Arial" w:cs="Arial"/>
        </w:rPr>
      </w:pPr>
    </w:p>
    <w:p w14:paraId="737FDF70" w14:textId="77777777" w:rsidR="00786F93" w:rsidRPr="00506391" w:rsidRDefault="00786F93" w:rsidP="00230102">
      <w:pPr>
        <w:pStyle w:val="Odlomakpopisa"/>
        <w:numPr>
          <w:ilvl w:val="0"/>
          <w:numId w:val="113"/>
        </w:numPr>
        <w:spacing w:after="0" w:line="240" w:lineRule="auto"/>
        <w:jc w:val="both"/>
        <w:rPr>
          <w:rFonts w:ascii="Arial" w:eastAsia="Times New Roman" w:hAnsi="Arial" w:cs="Arial"/>
          <w:b/>
          <w:bCs/>
        </w:rPr>
      </w:pPr>
      <w:r w:rsidRPr="00506391">
        <w:rPr>
          <w:rFonts w:ascii="Arial" w:eastAsia="Times New Roman" w:hAnsi="Arial" w:cs="Arial"/>
          <w:b/>
          <w:bCs/>
        </w:rPr>
        <w:t>Ostali rashodi</w:t>
      </w:r>
    </w:p>
    <w:p w14:paraId="0BABAF7F" w14:textId="77777777" w:rsidR="00786F93" w:rsidRPr="001D1097" w:rsidRDefault="00786F93" w:rsidP="00230102">
      <w:pPr>
        <w:spacing w:after="0" w:line="240" w:lineRule="auto"/>
        <w:jc w:val="both"/>
        <w:rPr>
          <w:rFonts w:ascii="Arial" w:eastAsia="Times New Roman" w:hAnsi="Arial" w:cs="Arial"/>
        </w:rPr>
      </w:pPr>
      <w:r w:rsidRPr="001D1097">
        <w:rPr>
          <w:rFonts w:ascii="Arial" w:eastAsia="Times New Roman" w:hAnsi="Arial" w:cs="Arial"/>
        </w:rPr>
        <w:t>Ostale rashode planirani smo i utrošili u iznosu od 1.339,00 eura što čini 100% u odnosu na plan, a 53,24% više od izvršenja od 2023. godine. Radi se o tekućoj donaciji – opskrbi školskih ustanova besplatnim zalihama menstrualnih higijenskih potrepština u naravi. Sredstva je osiguralo Ministarstvo rada, mirovinsk</w:t>
      </w:r>
      <w:r>
        <w:rPr>
          <w:rFonts w:ascii="Arial" w:eastAsia="Times New Roman" w:hAnsi="Arial" w:cs="Arial"/>
        </w:rPr>
        <w:t>o</w:t>
      </w:r>
      <w:r w:rsidRPr="001D1097">
        <w:rPr>
          <w:rFonts w:ascii="Arial" w:eastAsia="Times New Roman" w:hAnsi="Arial" w:cs="Arial"/>
        </w:rPr>
        <w:t>g sustava, obitelji i socijalne politike. Rashodi su namjenski utrošeni.</w:t>
      </w:r>
    </w:p>
    <w:p w14:paraId="54784C83" w14:textId="77777777" w:rsidR="00786F93" w:rsidRPr="001D1097" w:rsidRDefault="00786F93" w:rsidP="00230102">
      <w:pPr>
        <w:spacing w:after="0" w:line="240" w:lineRule="auto"/>
        <w:ind w:left="284"/>
        <w:jc w:val="both"/>
        <w:rPr>
          <w:rFonts w:ascii="Arial" w:eastAsia="Times New Roman" w:hAnsi="Arial" w:cs="Arial"/>
        </w:rPr>
      </w:pPr>
    </w:p>
    <w:p w14:paraId="261C3254" w14:textId="77777777" w:rsidR="00786F93" w:rsidRPr="00EA0C63" w:rsidRDefault="00786F93" w:rsidP="00230102">
      <w:pPr>
        <w:spacing w:after="0" w:line="240" w:lineRule="auto"/>
        <w:jc w:val="both"/>
        <w:rPr>
          <w:rFonts w:ascii="Arial" w:eastAsia="Times New Roman" w:hAnsi="Arial" w:cs="Arial"/>
          <w:color w:val="FF0000"/>
        </w:rPr>
      </w:pPr>
      <w:r w:rsidRPr="005678F9">
        <w:rPr>
          <w:rFonts w:ascii="Arial" w:eastAsia="Times New Roman" w:hAnsi="Arial" w:cs="Arial"/>
          <w:b/>
          <w:bCs/>
        </w:rPr>
        <w:t xml:space="preserve">42 Rashodi za nabavu nefinancijske </w:t>
      </w:r>
      <w:r>
        <w:rPr>
          <w:rFonts w:ascii="Arial" w:eastAsia="Times New Roman" w:hAnsi="Arial" w:cs="Arial"/>
          <w:b/>
          <w:bCs/>
        </w:rPr>
        <w:t>i</w:t>
      </w:r>
      <w:r w:rsidRPr="005678F9">
        <w:rPr>
          <w:rFonts w:ascii="Arial" w:eastAsia="Times New Roman" w:hAnsi="Arial" w:cs="Arial"/>
          <w:b/>
          <w:bCs/>
        </w:rPr>
        <w:t>movine</w:t>
      </w:r>
      <w:r w:rsidRPr="005678F9">
        <w:rPr>
          <w:rFonts w:ascii="Arial" w:eastAsia="Times New Roman" w:hAnsi="Arial" w:cs="Arial"/>
        </w:rPr>
        <w:t xml:space="preserve"> </w:t>
      </w:r>
    </w:p>
    <w:p w14:paraId="22C39A35" w14:textId="77777777" w:rsidR="00786F93" w:rsidRDefault="00786F93" w:rsidP="00230102">
      <w:pPr>
        <w:spacing w:line="240" w:lineRule="auto"/>
        <w:jc w:val="both"/>
        <w:rPr>
          <w:rFonts w:ascii="Arial" w:hAnsi="Arial" w:cs="Arial"/>
        </w:rPr>
      </w:pPr>
      <w:r w:rsidRPr="005C2A73">
        <w:rPr>
          <w:rFonts w:ascii="Arial" w:hAnsi="Arial" w:cs="Arial"/>
        </w:rPr>
        <w:t>Rashodi za nabavu nefinancijske imovine planirani su u iznosu od 38.045,</w:t>
      </w:r>
      <w:r>
        <w:rPr>
          <w:rFonts w:ascii="Arial" w:hAnsi="Arial" w:cs="Arial"/>
        </w:rPr>
        <w:t>8</w:t>
      </w:r>
      <w:r w:rsidRPr="005C2A73">
        <w:rPr>
          <w:rFonts w:ascii="Arial" w:hAnsi="Arial" w:cs="Arial"/>
        </w:rPr>
        <w:t>0 eura, dok je izvršeno 36.870,80 eura – što čini 96,91% od plana proračuna za 2024. godinu.</w:t>
      </w:r>
      <w:r>
        <w:rPr>
          <w:rFonts w:ascii="Arial" w:hAnsi="Arial" w:cs="Arial"/>
        </w:rPr>
        <w:t xml:space="preserve"> </w:t>
      </w:r>
      <w:r w:rsidRPr="005C2A73">
        <w:rPr>
          <w:rFonts w:ascii="Arial" w:hAnsi="Arial" w:cs="Arial"/>
        </w:rPr>
        <w:t>Nabavila se uredska oprema i namještaj</w:t>
      </w:r>
      <w:r>
        <w:rPr>
          <w:rFonts w:ascii="Arial" w:hAnsi="Arial" w:cs="Arial"/>
        </w:rPr>
        <w:t>, računalna oprema</w:t>
      </w:r>
      <w:r w:rsidRPr="005C2A73">
        <w:rPr>
          <w:rFonts w:ascii="Arial" w:hAnsi="Arial" w:cs="Arial"/>
        </w:rPr>
        <w:t xml:space="preserve"> </w:t>
      </w:r>
      <w:r w:rsidRPr="005C2A73">
        <w:rPr>
          <w:rFonts w:ascii="Arial" w:hAnsi="Arial" w:cs="Arial"/>
          <w:bCs/>
        </w:rPr>
        <w:t>te knjige</w:t>
      </w:r>
      <w:r w:rsidRPr="005C2A73">
        <w:rPr>
          <w:rFonts w:ascii="Arial" w:hAnsi="Arial" w:cs="Arial"/>
        </w:rPr>
        <w:t xml:space="preserve"> za školsku knjižnicu. Svake godine škola planira obnovu knjižne građe u školskoj knjižnici. Ove godine MZO</w:t>
      </w:r>
      <w:r>
        <w:rPr>
          <w:rFonts w:ascii="Arial" w:hAnsi="Arial" w:cs="Arial"/>
        </w:rPr>
        <w:t>M</w:t>
      </w:r>
      <w:r w:rsidRPr="005C2A73">
        <w:rPr>
          <w:rFonts w:ascii="Arial" w:hAnsi="Arial" w:cs="Arial"/>
        </w:rPr>
        <w:t xml:space="preserve"> uplatio je iznos od 965,00 eura za obnovu  knjižnog fonda, a od DEC-a smo utrošili  661,00 eura  za lektiru.</w:t>
      </w:r>
      <w:r>
        <w:rPr>
          <w:rFonts w:ascii="Arial" w:hAnsi="Arial" w:cs="Arial"/>
        </w:rPr>
        <w:t xml:space="preserve"> </w:t>
      </w:r>
      <w:r w:rsidRPr="005C2A73">
        <w:rPr>
          <w:rFonts w:ascii="Arial" w:hAnsi="Arial" w:cs="Arial"/>
        </w:rPr>
        <w:t>Na toj stavci ove godine po  naputku MZO</w:t>
      </w:r>
      <w:r>
        <w:rPr>
          <w:rFonts w:ascii="Arial" w:hAnsi="Arial" w:cs="Arial"/>
        </w:rPr>
        <w:t>M-a</w:t>
      </w:r>
      <w:r w:rsidRPr="005C2A73">
        <w:rPr>
          <w:rFonts w:ascii="Arial" w:hAnsi="Arial" w:cs="Arial"/>
        </w:rPr>
        <w:t xml:space="preserve">  škola je  evidentirala udžbenike za učenike u iznosu od </w:t>
      </w:r>
      <w:r>
        <w:rPr>
          <w:rFonts w:ascii="Arial" w:hAnsi="Arial" w:cs="Arial"/>
        </w:rPr>
        <w:t>25.265,80</w:t>
      </w:r>
      <w:r w:rsidRPr="005C2A73">
        <w:rPr>
          <w:rFonts w:ascii="Arial" w:hAnsi="Arial" w:cs="Arial"/>
        </w:rPr>
        <w:t xml:space="preserve"> eura.</w:t>
      </w:r>
    </w:p>
    <w:p w14:paraId="44FFA6FD" w14:textId="77777777" w:rsidR="00786F93" w:rsidRPr="005C2A73" w:rsidRDefault="00786F93" w:rsidP="00230102">
      <w:pPr>
        <w:spacing w:line="240" w:lineRule="auto"/>
        <w:jc w:val="both"/>
        <w:rPr>
          <w:rFonts w:ascii="Arial" w:hAnsi="Arial" w:cs="Arial"/>
        </w:rPr>
      </w:pPr>
    </w:p>
    <w:p w14:paraId="24D1B29A" w14:textId="77777777" w:rsidR="00786F93" w:rsidRPr="005A3ED3" w:rsidRDefault="00786F93" w:rsidP="00230102">
      <w:pPr>
        <w:spacing w:after="0" w:line="240" w:lineRule="auto"/>
        <w:jc w:val="both"/>
        <w:rPr>
          <w:rFonts w:ascii="Arial" w:eastAsia="Times New Roman" w:hAnsi="Arial" w:cs="Arial"/>
          <w:b/>
          <w:bCs/>
        </w:rPr>
      </w:pPr>
      <w:r w:rsidRPr="005A3ED3">
        <w:rPr>
          <w:rFonts w:ascii="Arial" w:eastAsia="Times New Roman" w:hAnsi="Arial" w:cs="Arial"/>
          <w:b/>
          <w:bCs/>
        </w:rPr>
        <w:t>PRIHODI I RASHODI PREMA IZVORIMA FINANCIRANJA</w:t>
      </w:r>
    </w:p>
    <w:p w14:paraId="2BCDFA4A" w14:textId="77777777" w:rsidR="00786F93" w:rsidRDefault="00786F93" w:rsidP="00230102">
      <w:pPr>
        <w:spacing w:after="0" w:line="240" w:lineRule="auto"/>
        <w:jc w:val="both"/>
        <w:rPr>
          <w:rFonts w:ascii="Arial" w:eastAsia="Times New Roman" w:hAnsi="Arial" w:cs="Arial"/>
        </w:rPr>
      </w:pPr>
      <w:r w:rsidRPr="001558D9">
        <w:rPr>
          <w:rFonts w:ascii="Arial" w:eastAsia="Times New Roman" w:hAnsi="Arial" w:cs="Arial"/>
        </w:rPr>
        <w:t xml:space="preserve">Izvori prihoda i rashoda dijele se na opće prihode </w:t>
      </w:r>
      <w:r>
        <w:rPr>
          <w:rFonts w:ascii="Arial" w:eastAsia="Times New Roman" w:hAnsi="Arial" w:cs="Arial"/>
        </w:rPr>
        <w:t>i</w:t>
      </w:r>
      <w:r w:rsidRPr="001558D9">
        <w:rPr>
          <w:rFonts w:ascii="Arial" w:eastAsia="Times New Roman" w:hAnsi="Arial" w:cs="Arial"/>
        </w:rPr>
        <w:t xml:space="preserve"> primitke (1.1.001), pomoći (5.1.001 </w:t>
      </w:r>
      <w:r>
        <w:rPr>
          <w:rFonts w:ascii="Arial" w:eastAsia="Times New Roman" w:hAnsi="Arial" w:cs="Arial"/>
        </w:rPr>
        <w:t>–</w:t>
      </w:r>
      <w:r w:rsidRPr="001558D9">
        <w:rPr>
          <w:rFonts w:ascii="Arial" w:eastAsia="Times New Roman" w:hAnsi="Arial" w:cs="Arial"/>
        </w:rPr>
        <w:t xml:space="preserve"> </w:t>
      </w:r>
      <w:r>
        <w:rPr>
          <w:rFonts w:ascii="Arial" w:eastAsia="Times New Roman" w:hAnsi="Arial" w:cs="Arial"/>
        </w:rPr>
        <w:t>Potpore za decentralizirane funkcije osnovnog školstva - DEC</w:t>
      </w:r>
      <w:r w:rsidRPr="001558D9">
        <w:rPr>
          <w:rFonts w:ascii="Arial" w:eastAsia="Times New Roman" w:hAnsi="Arial" w:cs="Arial"/>
        </w:rPr>
        <w:t>), pomoći  korisnika (5.9000001.), pomoći – državna riznica (5.9.000003), vlastiti prihodi (3.9.000001), prihodi za posebne namjene (4.9.000001), donacije (6.9.000001), prihodi od nefinancijske imovine – osiguranja (7.9.00001) i prihodi od nefinancijske imovine (7.9.00002).</w:t>
      </w:r>
    </w:p>
    <w:p w14:paraId="1807ACFF" w14:textId="77777777" w:rsidR="00786F93" w:rsidRDefault="00786F93" w:rsidP="00230102">
      <w:pPr>
        <w:spacing w:after="0" w:line="240" w:lineRule="auto"/>
        <w:jc w:val="both"/>
        <w:rPr>
          <w:rFonts w:ascii="Arial" w:eastAsia="Times New Roman" w:hAnsi="Arial" w:cs="Arial"/>
        </w:rPr>
      </w:pPr>
    </w:p>
    <w:p w14:paraId="67F210D5" w14:textId="77777777" w:rsidR="00786F93" w:rsidRDefault="00786F93" w:rsidP="00230102">
      <w:pPr>
        <w:spacing w:after="0" w:line="240" w:lineRule="auto"/>
        <w:jc w:val="both"/>
        <w:rPr>
          <w:rFonts w:ascii="Arial" w:eastAsia="Times New Roman" w:hAnsi="Arial" w:cs="Arial"/>
          <w:color w:val="FF0000"/>
        </w:rPr>
      </w:pPr>
      <w:r w:rsidRPr="001558D9">
        <w:rPr>
          <w:rFonts w:ascii="Arial" w:eastAsia="Times New Roman" w:hAnsi="Arial" w:cs="Arial"/>
          <w:b/>
          <w:bCs/>
        </w:rPr>
        <w:t>Izvor 1.1.001 Opći prihodi i primici</w:t>
      </w:r>
      <w:r w:rsidRPr="001558D9">
        <w:rPr>
          <w:rFonts w:ascii="Arial" w:eastAsia="Times New Roman" w:hAnsi="Arial" w:cs="Arial"/>
        </w:rPr>
        <w:t xml:space="preserve"> </w:t>
      </w:r>
    </w:p>
    <w:p w14:paraId="4C7CB67C" w14:textId="77777777" w:rsidR="00786F93" w:rsidRDefault="00786F93" w:rsidP="00230102">
      <w:pPr>
        <w:spacing w:after="0" w:line="240" w:lineRule="auto"/>
        <w:jc w:val="both"/>
        <w:rPr>
          <w:rFonts w:ascii="Arial" w:eastAsia="Times New Roman" w:hAnsi="Arial" w:cs="Arial"/>
        </w:rPr>
      </w:pPr>
      <w:r w:rsidRPr="001558D9">
        <w:rPr>
          <w:rFonts w:ascii="Arial" w:eastAsia="Times New Roman" w:hAnsi="Arial" w:cs="Arial"/>
        </w:rPr>
        <w:t>U odnosu na tekući plan ostvareni su u postotku od 84,80%, a u odnosu na prošlogodišnje razdoblje uvećani su za 14,52%.</w:t>
      </w:r>
      <w:r>
        <w:rPr>
          <w:rFonts w:ascii="Arial" w:eastAsia="Times New Roman" w:hAnsi="Arial" w:cs="Arial"/>
        </w:rPr>
        <w:t xml:space="preserve"> To su prihodi iz općih prihoda i primitaka Grada Labina.</w:t>
      </w:r>
    </w:p>
    <w:p w14:paraId="67719D98"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Njima se financira dio plaća učiteljica u produženom boravku, dio plaća pomoćnika u nastavi,</w:t>
      </w:r>
    </w:p>
    <w:p w14:paraId="0CB7B54D"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shema školskog voća/mlijeka te 670,00 eura za učenička natjecanja.</w:t>
      </w:r>
    </w:p>
    <w:p w14:paraId="7EB2FFB8" w14:textId="77777777" w:rsidR="00786F93" w:rsidRDefault="00786F93" w:rsidP="00230102">
      <w:pPr>
        <w:spacing w:after="0" w:line="240" w:lineRule="auto"/>
        <w:jc w:val="both"/>
        <w:rPr>
          <w:rFonts w:ascii="Arial" w:eastAsia="Times New Roman" w:hAnsi="Arial" w:cs="Arial"/>
        </w:rPr>
      </w:pPr>
    </w:p>
    <w:p w14:paraId="34093140" w14:textId="77777777" w:rsidR="00786F93" w:rsidRDefault="00786F93" w:rsidP="00230102">
      <w:pPr>
        <w:spacing w:after="0" w:line="240" w:lineRule="auto"/>
        <w:jc w:val="both"/>
        <w:rPr>
          <w:rFonts w:ascii="Arial" w:eastAsia="Times New Roman" w:hAnsi="Arial" w:cs="Arial"/>
          <w:color w:val="FF0000"/>
        </w:rPr>
      </w:pPr>
      <w:r w:rsidRPr="001558D9">
        <w:rPr>
          <w:rFonts w:ascii="Arial" w:eastAsia="Times New Roman" w:hAnsi="Arial" w:cs="Arial"/>
          <w:b/>
          <w:bCs/>
        </w:rPr>
        <w:t>Izvor 3.9</w:t>
      </w:r>
      <w:r>
        <w:rPr>
          <w:rFonts w:ascii="Arial" w:eastAsia="Times New Roman" w:hAnsi="Arial" w:cs="Arial"/>
          <w:b/>
          <w:bCs/>
        </w:rPr>
        <w:t>.000001</w:t>
      </w:r>
      <w:r w:rsidRPr="001558D9">
        <w:rPr>
          <w:rFonts w:ascii="Arial" w:eastAsia="Times New Roman" w:hAnsi="Arial" w:cs="Arial"/>
          <w:b/>
          <w:bCs/>
        </w:rPr>
        <w:t xml:space="preserve"> – </w:t>
      </w:r>
      <w:r>
        <w:rPr>
          <w:rFonts w:ascii="Arial" w:eastAsia="Times New Roman" w:hAnsi="Arial" w:cs="Arial"/>
          <w:b/>
          <w:bCs/>
        </w:rPr>
        <w:t>V</w:t>
      </w:r>
      <w:r w:rsidRPr="001558D9">
        <w:rPr>
          <w:rFonts w:ascii="Arial" w:eastAsia="Times New Roman" w:hAnsi="Arial" w:cs="Arial"/>
          <w:b/>
          <w:bCs/>
        </w:rPr>
        <w:t>lastiti prihodi</w:t>
      </w:r>
      <w:r w:rsidRPr="001558D9">
        <w:rPr>
          <w:rFonts w:ascii="Arial" w:eastAsia="Times New Roman" w:hAnsi="Arial" w:cs="Arial"/>
        </w:rPr>
        <w:t xml:space="preserve"> </w:t>
      </w:r>
    </w:p>
    <w:p w14:paraId="5FB34462" w14:textId="77777777" w:rsidR="00786F93" w:rsidRDefault="00786F93" w:rsidP="00230102">
      <w:pPr>
        <w:spacing w:after="0" w:line="240" w:lineRule="auto"/>
        <w:jc w:val="both"/>
        <w:rPr>
          <w:rFonts w:ascii="Arial" w:eastAsia="Times New Roman" w:hAnsi="Arial" w:cs="Arial"/>
        </w:rPr>
      </w:pPr>
      <w:r w:rsidRPr="001558D9">
        <w:rPr>
          <w:rFonts w:ascii="Arial" w:eastAsia="Times New Roman" w:hAnsi="Arial" w:cs="Arial"/>
        </w:rPr>
        <w:t>Realizirani su u postotku od 92,88% plana proračuna i 56,26% više od prošlogodišnjeg izvještaja</w:t>
      </w:r>
      <w:r>
        <w:rPr>
          <w:rFonts w:ascii="Arial" w:eastAsia="Times New Roman" w:hAnsi="Arial" w:cs="Arial"/>
        </w:rPr>
        <w:t>. Ostvaruju se iznajmljivanjem školske sportske dvorane i školskog stana.</w:t>
      </w:r>
    </w:p>
    <w:p w14:paraId="7B533F29" w14:textId="77777777" w:rsidR="00786F93" w:rsidRPr="001558D9" w:rsidRDefault="00786F93" w:rsidP="00230102">
      <w:pPr>
        <w:spacing w:after="0" w:line="240" w:lineRule="auto"/>
        <w:jc w:val="both"/>
        <w:rPr>
          <w:rFonts w:ascii="Arial" w:eastAsia="Times New Roman" w:hAnsi="Arial" w:cs="Arial"/>
        </w:rPr>
      </w:pPr>
    </w:p>
    <w:p w14:paraId="43AB06C0" w14:textId="77777777" w:rsidR="00786F93" w:rsidRDefault="00786F93" w:rsidP="00230102">
      <w:pPr>
        <w:spacing w:after="0" w:line="240" w:lineRule="auto"/>
        <w:jc w:val="both"/>
        <w:rPr>
          <w:rFonts w:ascii="Arial" w:eastAsia="Times New Roman" w:hAnsi="Arial" w:cs="Arial"/>
          <w:color w:val="FF0000"/>
        </w:rPr>
      </w:pPr>
      <w:r w:rsidRPr="00330CA3">
        <w:rPr>
          <w:rFonts w:ascii="Arial" w:eastAsia="Times New Roman" w:hAnsi="Arial" w:cs="Arial"/>
          <w:b/>
          <w:bCs/>
        </w:rPr>
        <w:t>Izvor 4.9</w:t>
      </w:r>
      <w:r>
        <w:rPr>
          <w:rFonts w:ascii="Arial" w:eastAsia="Times New Roman" w:hAnsi="Arial" w:cs="Arial"/>
          <w:b/>
          <w:bCs/>
        </w:rPr>
        <w:t>.000001 – Prihodi za posebne namjene</w:t>
      </w:r>
      <w:r w:rsidRPr="00330CA3">
        <w:rPr>
          <w:rFonts w:ascii="Arial" w:eastAsia="Times New Roman" w:hAnsi="Arial" w:cs="Arial"/>
        </w:rPr>
        <w:t xml:space="preserve"> </w:t>
      </w:r>
    </w:p>
    <w:p w14:paraId="132EBB29" w14:textId="77777777" w:rsidR="00786F93" w:rsidRDefault="00786F93" w:rsidP="00230102">
      <w:pPr>
        <w:spacing w:after="0" w:line="240" w:lineRule="auto"/>
        <w:jc w:val="both"/>
        <w:rPr>
          <w:rFonts w:ascii="Arial" w:eastAsia="Times New Roman" w:hAnsi="Arial" w:cs="Arial"/>
        </w:rPr>
      </w:pPr>
      <w:r w:rsidRPr="00330CA3">
        <w:rPr>
          <w:rFonts w:ascii="Arial" w:eastAsia="Times New Roman" w:hAnsi="Arial" w:cs="Arial"/>
        </w:rPr>
        <w:t>Realizirani su u iznosu od 110.451,12 eura što čini 7,23% više od plana proračuna za 2024. godinu , a u odnosu na prošlogodišnje izvršenje plana  bilježimo, isto tako, porast od 14,32%.Ta sredstva se ostvaruju naplatom participacije roditelja polaznika produženog boravka.</w:t>
      </w:r>
    </w:p>
    <w:p w14:paraId="02CECB58" w14:textId="77777777" w:rsidR="00786F93" w:rsidRPr="00330CA3" w:rsidRDefault="00786F93" w:rsidP="00230102">
      <w:pPr>
        <w:spacing w:after="0" w:line="240" w:lineRule="auto"/>
        <w:jc w:val="both"/>
        <w:rPr>
          <w:rFonts w:ascii="Arial" w:eastAsia="Times New Roman" w:hAnsi="Arial" w:cs="Arial"/>
        </w:rPr>
      </w:pPr>
    </w:p>
    <w:p w14:paraId="525BB254" w14:textId="77777777" w:rsidR="00786F93" w:rsidRDefault="00786F93" w:rsidP="00230102">
      <w:pPr>
        <w:spacing w:after="0" w:line="240" w:lineRule="auto"/>
        <w:jc w:val="both"/>
        <w:rPr>
          <w:rFonts w:ascii="Arial" w:eastAsia="Times New Roman" w:hAnsi="Arial" w:cs="Arial"/>
          <w:color w:val="FF0000"/>
        </w:rPr>
      </w:pPr>
      <w:r w:rsidRPr="006D7422">
        <w:rPr>
          <w:rFonts w:ascii="Arial" w:eastAsia="Times New Roman" w:hAnsi="Arial" w:cs="Arial"/>
          <w:b/>
          <w:bCs/>
        </w:rPr>
        <w:t>Izvor 5.1.001 – Potpore za decentralizirane funkcije osnovnog obrazovanja</w:t>
      </w:r>
      <w:r w:rsidRPr="00EA0C63">
        <w:rPr>
          <w:rFonts w:ascii="Arial" w:eastAsia="Times New Roman" w:hAnsi="Arial" w:cs="Arial"/>
          <w:color w:val="FF0000"/>
        </w:rPr>
        <w:t xml:space="preserve"> </w:t>
      </w:r>
    </w:p>
    <w:p w14:paraId="22D525AC" w14:textId="77777777" w:rsidR="00786F93" w:rsidRPr="00CF0BBC" w:rsidRDefault="00786F93" w:rsidP="00230102">
      <w:pPr>
        <w:spacing w:after="0" w:line="240" w:lineRule="auto"/>
        <w:jc w:val="both"/>
        <w:rPr>
          <w:rFonts w:ascii="Arial" w:eastAsia="Times New Roman" w:hAnsi="Arial" w:cs="Arial"/>
        </w:rPr>
      </w:pPr>
      <w:r w:rsidRPr="00CF0BBC">
        <w:rPr>
          <w:rFonts w:ascii="Arial" w:eastAsia="Times New Roman" w:hAnsi="Arial" w:cs="Arial"/>
        </w:rPr>
        <w:t>To su sredstva sa posebnim zakonima za osnovno i srednje školstvo preneseni na JLRS kao pomoći izravnanja  za decentralizirane funkcije i zadovoljenje minimalnog standarda funkcioniranje škola.</w:t>
      </w:r>
    </w:p>
    <w:p w14:paraId="66130A34" w14:textId="77777777" w:rsidR="00786F93" w:rsidRDefault="00786F93" w:rsidP="00230102">
      <w:pPr>
        <w:spacing w:after="0" w:line="240" w:lineRule="auto"/>
        <w:jc w:val="both"/>
        <w:rPr>
          <w:rFonts w:ascii="Arial" w:eastAsia="Times New Roman" w:hAnsi="Arial" w:cs="Arial"/>
        </w:rPr>
      </w:pPr>
      <w:r w:rsidRPr="00F12EC3">
        <w:rPr>
          <w:rFonts w:ascii="Arial" w:eastAsia="Times New Roman" w:hAnsi="Arial" w:cs="Arial"/>
        </w:rPr>
        <w:t>U odnosu na tekući plan ostvareno je 98,59%, plana, a na lanjsko izvješće 0,19% više.</w:t>
      </w:r>
    </w:p>
    <w:p w14:paraId="037B5B1D" w14:textId="77777777" w:rsidR="00786F93" w:rsidRPr="00F12EC3" w:rsidRDefault="00786F93" w:rsidP="00230102">
      <w:pPr>
        <w:spacing w:after="0" w:line="240" w:lineRule="auto"/>
        <w:jc w:val="both"/>
        <w:rPr>
          <w:rFonts w:ascii="Arial" w:eastAsia="Times New Roman" w:hAnsi="Arial" w:cs="Arial"/>
        </w:rPr>
      </w:pPr>
    </w:p>
    <w:p w14:paraId="2E63226E" w14:textId="77777777" w:rsidR="00786F93" w:rsidRDefault="00786F93" w:rsidP="00230102">
      <w:pPr>
        <w:spacing w:after="0" w:line="240" w:lineRule="auto"/>
        <w:jc w:val="both"/>
        <w:rPr>
          <w:rFonts w:ascii="Arial" w:eastAsia="Times New Roman" w:hAnsi="Arial" w:cs="Arial"/>
          <w:color w:val="FF0000"/>
        </w:rPr>
      </w:pPr>
      <w:r w:rsidRPr="00F12EC3">
        <w:rPr>
          <w:rFonts w:ascii="Arial" w:eastAsia="Times New Roman" w:hAnsi="Arial" w:cs="Arial"/>
          <w:b/>
          <w:bCs/>
        </w:rPr>
        <w:t xml:space="preserve">Izvor 5.9.000001. – </w:t>
      </w:r>
      <w:r>
        <w:rPr>
          <w:rFonts w:ascii="Arial" w:eastAsia="Times New Roman" w:hAnsi="Arial" w:cs="Arial"/>
          <w:b/>
          <w:bCs/>
        </w:rPr>
        <w:t>P</w:t>
      </w:r>
      <w:r w:rsidRPr="00F12EC3">
        <w:rPr>
          <w:rFonts w:ascii="Arial" w:eastAsia="Times New Roman" w:hAnsi="Arial" w:cs="Arial"/>
          <w:b/>
          <w:bCs/>
        </w:rPr>
        <w:t>omoći</w:t>
      </w:r>
      <w:r w:rsidRPr="00F12EC3">
        <w:rPr>
          <w:rFonts w:ascii="Arial" w:eastAsia="Times New Roman" w:hAnsi="Arial" w:cs="Arial"/>
        </w:rPr>
        <w:t xml:space="preserve"> </w:t>
      </w:r>
      <w:r w:rsidRPr="00F12EC3">
        <w:rPr>
          <w:rFonts w:ascii="Arial" w:eastAsia="Times New Roman" w:hAnsi="Arial" w:cs="Arial"/>
          <w:b/>
          <w:bCs/>
        </w:rPr>
        <w:t>korisnika</w:t>
      </w:r>
    </w:p>
    <w:p w14:paraId="2C2CA6F6" w14:textId="77777777" w:rsidR="00786F93" w:rsidRDefault="00786F93" w:rsidP="00230102">
      <w:pPr>
        <w:spacing w:after="0" w:line="240" w:lineRule="auto"/>
        <w:jc w:val="both"/>
        <w:rPr>
          <w:rFonts w:ascii="Arial" w:eastAsia="Times New Roman" w:hAnsi="Arial" w:cs="Arial"/>
        </w:rPr>
      </w:pPr>
      <w:r w:rsidRPr="00F12EC3">
        <w:rPr>
          <w:rFonts w:ascii="Arial" w:eastAsia="Times New Roman" w:hAnsi="Arial" w:cs="Arial"/>
        </w:rPr>
        <w:t>Prihodi korisnika – u odnosu na tekući plan ostvareno je 96,94% plana i 23,91% više od  izvještajnog razdoblja 12-2023.</w:t>
      </w:r>
    </w:p>
    <w:p w14:paraId="480DEC68"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Pomoći korisnika u financijskom planu Škole planirane su po više aktivnosti iz različitih proračuna koji Školi nisu nadležni. To su pomoći od općine Raša, Kršan i Svete Nedelje  kojima se pokrivaju rashodi učiteljica u produženom boravku, prihodi od MZOM-a kojima se financira učenička marenda i nabavka udžbenika i lektirnih naslova. MZOM financira i dodatne aktivnosti učenika te izvannastavne projekte. Tu spadaju i pomoći Istarske županije za realizaciju zavičajne nastave i učenička natjecanja te pomoći od ESF-a za financiranje pomoćnika u nastavi.</w:t>
      </w:r>
    </w:p>
    <w:p w14:paraId="59331EBB" w14:textId="77777777" w:rsidR="00786F93" w:rsidRPr="00F12EC3" w:rsidRDefault="00786F93" w:rsidP="00230102">
      <w:pPr>
        <w:spacing w:after="0" w:line="240" w:lineRule="auto"/>
        <w:jc w:val="both"/>
        <w:rPr>
          <w:rFonts w:ascii="Arial" w:eastAsia="Times New Roman" w:hAnsi="Arial" w:cs="Arial"/>
        </w:rPr>
      </w:pPr>
    </w:p>
    <w:p w14:paraId="192EDAAE" w14:textId="77777777" w:rsidR="00786F93" w:rsidRDefault="00786F93" w:rsidP="00230102">
      <w:pPr>
        <w:spacing w:after="0" w:line="240" w:lineRule="auto"/>
        <w:jc w:val="both"/>
        <w:rPr>
          <w:rFonts w:ascii="Arial" w:eastAsia="Times New Roman" w:hAnsi="Arial" w:cs="Arial"/>
        </w:rPr>
      </w:pPr>
      <w:r w:rsidRPr="0047290D">
        <w:rPr>
          <w:rFonts w:ascii="Arial" w:eastAsia="Times New Roman" w:hAnsi="Arial" w:cs="Arial"/>
          <w:b/>
          <w:bCs/>
        </w:rPr>
        <w:t xml:space="preserve">Izvor 5.9.000003 – </w:t>
      </w:r>
      <w:r>
        <w:rPr>
          <w:rFonts w:ascii="Arial" w:eastAsia="Times New Roman" w:hAnsi="Arial" w:cs="Arial"/>
          <w:b/>
          <w:bCs/>
        </w:rPr>
        <w:t>D</w:t>
      </w:r>
      <w:r w:rsidRPr="0047290D">
        <w:rPr>
          <w:rFonts w:ascii="Arial" w:eastAsia="Times New Roman" w:hAnsi="Arial" w:cs="Arial"/>
          <w:b/>
          <w:bCs/>
        </w:rPr>
        <w:t>ržavna riznica</w:t>
      </w:r>
      <w:r w:rsidRPr="0047290D">
        <w:rPr>
          <w:rFonts w:ascii="Arial" w:eastAsia="Times New Roman" w:hAnsi="Arial" w:cs="Arial"/>
        </w:rPr>
        <w:t xml:space="preserve"> </w:t>
      </w:r>
    </w:p>
    <w:p w14:paraId="35880A85"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To su prihodi od MZOM-a za financiranje plaća i materijalnih prava zaposlenika.</w:t>
      </w:r>
    </w:p>
    <w:p w14:paraId="3F086AD5" w14:textId="77777777" w:rsidR="00786F93" w:rsidRDefault="00786F93" w:rsidP="00230102">
      <w:pPr>
        <w:spacing w:after="0" w:line="240" w:lineRule="auto"/>
        <w:jc w:val="both"/>
        <w:rPr>
          <w:rFonts w:ascii="Arial" w:eastAsia="Times New Roman" w:hAnsi="Arial" w:cs="Arial"/>
        </w:rPr>
      </w:pPr>
      <w:r>
        <w:rPr>
          <w:rFonts w:ascii="Arial" w:eastAsia="Times New Roman" w:hAnsi="Arial" w:cs="Arial"/>
        </w:rPr>
        <w:t>Sredstva su planirana u iznosu od 1.714.000,00 eura a realizirano je 98,16% od plana odnosno 1.682.520,25 eura.</w:t>
      </w:r>
    </w:p>
    <w:p w14:paraId="346686DB" w14:textId="77777777" w:rsidR="00B923D9" w:rsidRDefault="00B923D9" w:rsidP="00230102">
      <w:pPr>
        <w:spacing w:after="0" w:line="240" w:lineRule="auto"/>
        <w:jc w:val="both"/>
        <w:rPr>
          <w:rFonts w:ascii="Arial" w:eastAsia="Times New Roman" w:hAnsi="Arial" w:cs="Arial"/>
        </w:rPr>
      </w:pPr>
    </w:p>
    <w:p w14:paraId="6621274B" w14:textId="77777777" w:rsidR="00786F93" w:rsidRDefault="00786F93" w:rsidP="00230102">
      <w:pPr>
        <w:spacing w:after="0" w:line="240" w:lineRule="auto"/>
        <w:jc w:val="both"/>
        <w:rPr>
          <w:rFonts w:ascii="Arial" w:eastAsia="Times New Roman" w:hAnsi="Arial" w:cs="Arial"/>
        </w:rPr>
      </w:pPr>
      <w:r w:rsidRPr="007F54D0">
        <w:rPr>
          <w:rFonts w:ascii="Arial" w:eastAsia="Times New Roman" w:hAnsi="Arial" w:cs="Arial"/>
          <w:b/>
          <w:bCs/>
        </w:rPr>
        <w:t>Izvor 6.9.</w:t>
      </w:r>
      <w:r>
        <w:rPr>
          <w:rFonts w:ascii="Arial" w:eastAsia="Times New Roman" w:hAnsi="Arial" w:cs="Arial"/>
          <w:b/>
          <w:bCs/>
        </w:rPr>
        <w:t>000001</w:t>
      </w:r>
      <w:r w:rsidRPr="007F54D0">
        <w:rPr>
          <w:rFonts w:ascii="Arial" w:eastAsia="Times New Roman" w:hAnsi="Arial" w:cs="Arial"/>
          <w:b/>
          <w:bCs/>
        </w:rPr>
        <w:t xml:space="preserve"> – </w:t>
      </w:r>
      <w:r>
        <w:rPr>
          <w:rFonts w:ascii="Arial" w:eastAsia="Times New Roman" w:hAnsi="Arial" w:cs="Arial"/>
          <w:b/>
          <w:bCs/>
        </w:rPr>
        <w:t>D</w:t>
      </w:r>
      <w:r w:rsidRPr="007F54D0">
        <w:rPr>
          <w:rFonts w:ascii="Arial" w:eastAsia="Times New Roman" w:hAnsi="Arial" w:cs="Arial"/>
          <w:b/>
          <w:bCs/>
        </w:rPr>
        <w:t>onacije</w:t>
      </w:r>
      <w:r w:rsidRPr="007F54D0">
        <w:rPr>
          <w:rFonts w:ascii="Arial" w:eastAsia="Times New Roman" w:hAnsi="Arial" w:cs="Arial"/>
        </w:rPr>
        <w:t xml:space="preserve"> </w:t>
      </w:r>
    </w:p>
    <w:p w14:paraId="20ED6035" w14:textId="77777777" w:rsidR="00786F93" w:rsidRDefault="00786F93" w:rsidP="00230102">
      <w:pPr>
        <w:spacing w:after="0" w:line="240" w:lineRule="auto"/>
        <w:jc w:val="both"/>
        <w:rPr>
          <w:rFonts w:ascii="Arial" w:eastAsia="Times New Roman" w:hAnsi="Arial" w:cs="Arial"/>
        </w:rPr>
      </w:pPr>
      <w:r w:rsidRPr="007F54D0">
        <w:rPr>
          <w:rFonts w:ascii="Arial" w:eastAsia="Times New Roman" w:hAnsi="Arial" w:cs="Arial"/>
        </w:rPr>
        <w:t>Na tom izvoru planirali smo 6.500,0 eura , a realizirali 5.595,39 eura što čini 86,08% plana proračuna.</w:t>
      </w:r>
      <w:r>
        <w:rPr>
          <w:rFonts w:ascii="Arial" w:eastAsia="Times New Roman" w:hAnsi="Arial" w:cs="Arial"/>
          <w:color w:val="FF0000"/>
        </w:rPr>
        <w:t xml:space="preserve"> </w:t>
      </w:r>
      <w:r w:rsidRPr="007F54D0">
        <w:rPr>
          <w:rFonts w:ascii="Arial" w:eastAsia="Times New Roman" w:hAnsi="Arial" w:cs="Arial"/>
        </w:rPr>
        <w:t xml:space="preserve">U odnosu na Izvršenje 2023. godine, gdje je utrošeno 747,73 eura, bilježimo povećanje od 648,32%. </w:t>
      </w:r>
      <w:r>
        <w:rPr>
          <w:rFonts w:ascii="Arial" w:eastAsia="Times New Roman" w:hAnsi="Arial" w:cs="Arial"/>
        </w:rPr>
        <w:t xml:space="preserve"> Primili smo donacije od Rockwool  Adriatica, Lloyds Digital te Informa d.d. za školske stolice i računala.</w:t>
      </w:r>
    </w:p>
    <w:p w14:paraId="4D90A3AD" w14:textId="77777777" w:rsidR="00786F93" w:rsidRPr="007F54D0" w:rsidRDefault="00786F93" w:rsidP="00230102">
      <w:pPr>
        <w:spacing w:after="0" w:line="240" w:lineRule="auto"/>
        <w:jc w:val="both"/>
        <w:rPr>
          <w:rFonts w:ascii="Arial" w:eastAsia="Times New Roman" w:hAnsi="Arial" w:cs="Arial"/>
        </w:rPr>
      </w:pPr>
    </w:p>
    <w:p w14:paraId="40E3F632" w14:textId="77777777" w:rsidR="00786F93" w:rsidRDefault="00786F93" w:rsidP="00230102">
      <w:pPr>
        <w:spacing w:after="0" w:line="240" w:lineRule="auto"/>
        <w:jc w:val="both"/>
        <w:rPr>
          <w:rFonts w:ascii="Arial" w:eastAsia="Times New Roman" w:hAnsi="Arial" w:cs="Arial"/>
        </w:rPr>
      </w:pPr>
      <w:r w:rsidRPr="00A878E3">
        <w:rPr>
          <w:rFonts w:ascii="Arial" w:eastAsia="Times New Roman" w:hAnsi="Arial" w:cs="Arial"/>
          <w:b/>
          <w:bCs/>
        </w:rPr>
        <w:t xml:space="preserve">Izvor 7.9.000001. – </w:t>
      </w:r>
      <w:r>
        <w:rPr>
          <w:rFonts w:ascii="Arial" w:eastAsia="Times New Roman" w:hAnsi="Arial" w:cs="Arial"/>
          <w:b/>
          <w:bCs/>
        </w:rPr>
        <w:t>P</w:t>
      </w:r>
      <w:r w:rsidRPr="00A878E3">
        <w:rPr>
          <w:rFonts w:ascii="Arial" w:eastAsia="Times New Roman" w:hAnsi="Arial" w:cs="Arial"/>
          <w:b/>
          <w:bCs/>
        </w:rPr>
        <w:t>rihodi od naknada šteta po osnovi osiguranja</w:t>
      </w:r>
      <w:r w:rsidRPr="00A878E3">
        <w:rPr>
          <w:rFonts w:ascii="Arial" w:eastAsia="Times New Roman" w:hAnsi="Arial" w:cs="Arial"/>
        </w:rPr>
        <w:t xml:space="preserve"> </w:t>
      </w:r>
    </w:p>
    <w:p w14:paraId="526D24BB" w14:textId="083CA660" w:rsidR="00230102" w:rsidRDefault="00786F93" w:rsidP="00230102">
      <w:pPr>
        <w:spacing w:line="240" w:lineRule="auto"/>
        <w:jc w:val="both"/>
        <w:rPr>
          <w:rFonts w:ascii="Arial" w:hAnsi="Arial" w:cs="Arial"/>
          <w:lang w:eastAsia="hr-HR"/>
        </w:rPr>
      </w:pPr>
      <w:r w:rsidRPr="003B7605">
        <w:rPr>
          <w:rFonts w:ascii="Arial" w:hAnsi="Arial" w:cs="Arial"/>
          <w:lang w:eastAsia="hr-HR"/>
        </w:rPr>
        <w:t xml:space="preserve">Prihodi od naknada šteta  </w:t>
      </w:r>
      <w:r w:rsidRPr="003B7605">
        <w:rPr>
          <w:rFonts w:ascii="Arial" w:eastAsia="Times New Roman" w:hAnsi="Arial" w:cs="Arial"/>
          <w:lang w:eastAsia="hr-HR"/>
        </w:rPr>
        <w:t>za  202</w:t>
      </w:r>
      <w:r>
        <w:rPr>
          <w:rFonts w:ascii="Arial" w:eastAsia="Times New Roman" w:hAnsi="Arial" w:cs="Arial"/>
          <w:lang w:eastAsia="hr-HR"/>
        </w:rPr>
        <w:t>4</w:t>
      </w:r>
      <w:r w:rsidRPr="003B7605">
        <w:rPr>
          <w:rFonts w:ascii="Arial" w:eastAsia="Times New Roman" w:hAnsi="Arial" w:cs="Arial"/>
          <w:lang w:eastAsia="hr-HR"/>
        </w:rPr>
        <w:t xml:space="preserve">. godinu </w:t>
      </w:r>
      <w:r w:rsidRPr="003B7605">
        <w:rPr>
          <w:rFonts w:ascii="Arial" w:hAnsi="Arial" w:cs="Arial"/>
          <w:lang w:eastAsia="hr-HR"/>
        </w:rPr>
        <w:t xml:space="preserve">planirali smo u iznosu od 4.000,00 </w:t>
      </w:r>
      <w:r w:rsidR="00230102">
        <w:rPr>
          <w:rFonts w:ascii="Arial" w:hAnsi="Arial" w:cs="Arial"/>
        </w:rPr>
        <w:t>EUR</w:t>
      </w:r>
      <w:r>
        <w:rPr>
          <w:rFonts w:ascii="Arial" w:hAnsi="Arial" w:cs="Arial"/>
        </w:rPr>
        <w:t xml:space="preserve">, a ostvaren je iznos od 1.000,00 eura što čini 25% od plana proračuna za 2024. godinu. U odnosu na 2023. godinu bilježimo pad za 38,32%.Prihodi od naknada šteta će se </w:t>
      </w:r>
      <w:r>
        <w:rPr>
          <w:rFonts w:ascii="Arial" w:hAnsi="Arial" w:cs="Arial"/>
          <w:lang w:eastAsia="hr-HR"/>
        </w:rPr>
        <w:t>utrošiti</w:t>
      </w:r>
      <w:r w:rsidRPr="003B7605">
        <w:rPr>
          <w:rFonts w:ascii="Arial" w:hAnsi="Arial" w:cs="Arial"/>
          <w:lang w:eastAsia="hr-HR"/>
        </w:rPr>
        <w:t xml:space="preserve"> na hitne</w:t>
      </w:r>
      <w:r w:rsidR="00230102">
        <w:rPr>
          <w:rFonts w:ascii="Arial" w:hAnsi="Arial" w:cs="Arial"/>
          <w:lang w:eastAsia="hr-HR"/>
        </w:rPr>
        <w:t xml:space="preserve"> intervencije odnosno na usluge tekućeg i investicijskog održavanja. </w:t>
      </w:r>
    </w:p>
    <w:p w14:paraId="7172823C" w14:textId="4026F63F" w:rsidR="00786F93" w:rsidRDefault="00786F93" w:rsidP="00230102">
      <w:pPr>
        <w:pStyle w:val="Bezproreda"/>
        <w:jc w:val="both"/>
        <w:rPr>
          <w:rFonts w:ascii="Arial" w:hAnsi="Arial" w:cs="Arial"/>
          <w:b/>
          <w:bCs/>
        </w:rPr>
      </w:pPr>
    </w:p>
    <w:p w14:paraId="230A8A8C" w14:textId="77777777" w:rsidR="00786F93" w:rsidRDefault="00786F93" w:rsidP="00230102">
      <w:pPr>
        <w:pStyle w:val="Bezproreda"/>
        <w:rPr>
          <w:rFonts w:ascii="Arial" w:eastAsia="Times New Roman" w:hAnsi="Arial" w:cs="Arial"/>
          <w:b/>
          <w:bCs/>
        </w:rPr>
      </w:pPr>
      <w:r w:rsidRPr="00CC1105">
        <w:rPr>
          <w:rFonts w:ascii="Arial" w:eastAsia="Times New Roman" w:hAnsi="Arial" w:cs="Arial"/>
          <w:b/>
          <w:bCs/>
        </w:rPr>
        <w:t>POSEBNI DIO</w:t>
      </w:r>
    </w:p>
    <w:p w14:paraId="1AB946C3" w14:textId="77777777" w:rsidR="00F96A86" w:rsidRDefault="00F96A86" w:rsidP="00230102">
      <w:pPr>
        <w:spacing w:after="0" w:line="240" w:lineRule="auto"/>
        <w:jc w:val="center"/>
        <w:rPr>
          <w:rFonts w:ascii="Arial" w:hAnsi="Arial" w:cs="Arial"/>
          <w:b/>
          <w:sz w:val="24"/>
          <w:szCs w:val="24"/>
        </w:rPr>
      </w:pPr>
    </w:p>
    <w:p w14:paraId="7946AD50" w14:textId="77777777" w:rsidR="00D92BB0" w:rsidRPr="00CC1105" w:rsidRDefault="00D92BB0" w:rsidP="00230102">
      <w:pPr>
        <w:spacing w:after="0" w:line="240" w:lineRule="auto"/>
        <w:jc w:val="both"/>
        <w:rPr>
          <w:rFonts w:ascii="Arial" w:hAnsi="Arial" w:cs="Arial"/>
        </w:rPr>
      </w:pPr>
      <w:r w:rsidRPr="00CC1105">
        <w:rPr>
          <w:rFonts w:ascii="Arial" w:hAnsi="Arial" w:cs="Arial"/>
        </w:rPr>
        <w:t xml:space="preserve">Djelatnost Škole je osnovno obrazovanje  djece. Osnovno obrazovanje ostvaruje se na temelju nastavnog plana i programa, te kurikuluma škole. Programom se utvrđuju obvezatni i izborni predmeti. Osim tih predmeta djelatnost škole obuhvaća i posebne oblike odgojno - obrazovnog rada (dodatna i dopunska nastava), te izvannastavne i izvanškolske aktivnosti. U školi  se  također  provode  i ostali  programi koji omogućavaju  i poboljšavaju  kvalitetniji  boravak  učenika  kao što je produženi boravak i razne  druge tematske radionice za učenike. </w:t>
      </w:r>
    </w:p>
    <w:p w14:paraId="2773D345" w14:textId="77777777" w:rsidR="00D92BB0" w:rsidRPr="00CC1105" w:rsidRDefault="00D92BB0" w:rsidP="00230102">
      <w:pPr>
        <w:spacing w:after="0" w:line="240" w:lineRule="auto"/>
        <w:jc w:val="both"/>
        <w:rPr>
          <w:rFonts w:ascii="Arial" w:hAnsi="Arial" w:cs="Arial"/>
        </w:rPr>
      </w:pPr>
      <w:r w:rsidRPr="00CC1105">
        <w:rPr>
          <w:rFonts w:ascii="Arial" w:hAnsi="Arial" w:cs="Arial"/>
        </w:rPr>
        <w:t>Nastava se odvija u petodnevnom radnom tjednu u jednoj smjeni –jutarnjoj.</w:t>
      </w:r>
    </w:p>
    <w:p w14:paraId="217CC5A0" w14:textId="77777777" w:rsidR="00D92BB0" w:rsidRPr="00CC1105" w:rsidRDefault="00D92BB0" w:rsidP="00230102">
      <w:pPr>
        <w:spacing w:after="0" w:line="240" w:lineRule="auto"/>
        <w:jc w:val="both"/>
        <w:rPr>
          <w:rFonts w:ascii="Arial" w:hAnsi="Arial" w:cs="Arial"/>
        </w:rPr>
      </w:pPr>
      <w:r w:rsidRPr="00CC1105">
        <w:rPr>
          <w:rFonts w:ascii="Arial" w:hAnsi="Arial" w:cs="Arial"/>
        </w:rPr>
        <w:t>U školskoj godini 2023/24. školu polazi 503 učenika . Broj   razrednih odjela je 26 u četiri školske zgrade. U matičnoj zgradi organiziran je odgojno obrazovni rad za 334 učenika od prvog do osmog razreda. PŠ Kature polazi 81 učenika, PŠ Vinež  59 učenika od prvog do četvrtog razreda i PŠ Vozilići 29 učenika u dvije kombinacije.</w:t>
      </w:r>
    </w:p>
    <w:p w14:paraId="4AB65082" w14:textId="77777777" w:rsidR="00D92BB0" w:rsidRPr="00EA0C63" w:rsidRDefault="00D92BB0" w:rsidP="00230102">
      <w:pPr>
        <w:spacing w:after="0" w:line="240" w:lineRule="auto"/>
        <w:jc w:val="both"/>
        <w:rPr>
          <w:rFonts w:ascii="Arial" w:hAnsi="Arial" w:cs="Arial"/>
          <w:color w:val="FF0000"/>
        </w:rPr>
      </w:pPr>
      <w:r w:rsidRPr="00EA0C63">
        <w:rPr>
          <w:rFonts w:ascii="Arial" w:hAnsi="Arial" w:cs="Arial"/>
          <w:color w:val="FF0000"/>
        </w:rPr>
        <w:t xml:space="preserve"> </w:t>
      </w:r>
    </w:p>
    <w:p w14:paraId="4F3B6CB5" w14:textId="77777777" w:rsidR="00D92BB0" w:rsidRPr="001A3237" w:rsidRDefault="00D92BB0" w:rsidP="00230102">
      <w:pPr>
        <w:spacing w:line="240" w:lineRule="auto"/>
        <w:jc w:val="both"/>
        <w:rPr>
          <w:rFonts w:ascii="Arial" w:hAnsi="Arial" w:cs="Arial"/>
        </w:rPr>
      </w:pPr>
      <w:r w:rsidRPr="001A3237">
        <w:rPr>
          <w:rFonts w:ascii="Arial" w:hAnsi="Arial" w:cs="Arial"/>
        </w:rPr>
        <w:t xml:space="preserve">Organiziran je produženi boravak u matičnoj zgradi, PŠ Kature , PŠ Vinež i Vozilići. U produženi boravak u školskoj godini 2023./24.godini uključeno je 199 učenika u osam  grupa. Svake godine sve je veća potreba roditelja da se djeca uključe u produženi boravak. U matičnoj zgradi djeluju  2 odjela, u PŠ Kature – 3 odjela, u PŠ Vinež – 2 odjela  i PŠ Vozilići – 1 odjel – ukupno osam grupa. </w:t>
      </w:r>
    </w:p>
    <w:p w14:paraId="35C641A8" w14:textId="77777777" w:rsidR="00D92BB0" w:rsidRPr="007D6BC6" w:rsidRDefault="00D92BB0" w:rsidP="00230102">
      <w:pPr>
        <w:pStyle w:val="Bezproreda"/>
        <w:jc w:val="both"/>
        <w:rPr>
          <w:rFonts w:ascii="Arial" w:hAnsi="Arial" w:cs="Arial"/>
        </w:rPr>
      </w:pPr>
      <w:r w:rsidRPr="007D6BC6">
        <w:rPr>
          <w:rFonts w:ascii="Arial" w:hAnsi="Arial" w:cs="Arial"/>
        </w:rPr>
        <w:t>Od listopada 2015. godine organiziran je produženi boravak i za učenike PŠ Vozilići, plaćanje izdataka za djelatnika  preuzela je Općina Kršan.</w:t>
      </w:r>
    </w:p>
    <w:p w14:paraId="11D1A513" w14:textId="77777777" w:rsidR="00D92BB0" w:rsidRDefault="00D92BB0" w:rsidP="00230102">
      <w:pPr>
        <w:pStyle w:val="Bezproreda"/>
        <w:jc w:val="both"/>
        <w:rPr>
          <w:rFonts w:ascii="Arial" w:hAnsi="Arial" w:cs="Arial"/>
          <w:color w:val="FF0000"/>
        </w:rPr>
      </w:pPr>
    </w:p>
    <w:p w14:paraId="76C11E10" w14:textId="77777777" w:rsidR="00B923D9" w:rsidRPr="00EA0C63" w:rsidRDefault="00B923D9" w:rsidP="00230102">
      <w:pPr>
        <w:pStyle w:val="Bezproreda"/>
        <w:jc w:val="both"/>
        <w:rPr>
          <w:rFonts w:ascii="Arial" w:hAnsi="Arial" w:cs="Arial"/>
          <w:color w:val="FF0000"/>
        </w:rPr>
      </w:pPr>
    </w:p>
    <w:p w14:paraId="32B6719E" w14:textId="77777777" w:rsidR="00D92BB0" w:rsidRPr="007D6BC6" w:rsidRDefault="00D92BB0" w:rsidP="00230102">
      <w:pPr>
        <w:spacing w:after="0" w:line="240" w:lineRule="auto"/>
        <w:rPr>
          <w:rFonts w:ascii="Arial" w:hAnsi="Arial" w:cs="Arial"/>
          <w:b/>
          <w:bCs/>
        </w:rPr>
      </w:pPr>
      <w:r w:rsidRPr="007D6BC6">
        <w:rPr>
          <w:rFonts w:ascii="Arial" w:hAnsi="Arial" w:cs="Arial"/>
          <w:b/>
          <w:bCs/>
        </w:rPr>
        <w:t>Program: Obrazovanje</w:t>
      </w:r>
    </w:p>
    <w:p w14:paraId="1C317837" w14:textId="77777777" w:rsidR="00D92BB0" w:rsidRPr="007D6BC6" w:rsidRDefault="00D92BB0" w:rsidP="00230102">
      <w:pPr>
        <w:spacing w:after="0" w:line="240" w:lineRule="auto"/>
        <w:rPr>
          <w:rFonts w:ascii="Arial" w:hAnsi="Arial" w:cs="Arial"/>
          <w:b/>
          <w:bCs/>
        </w:rPr>
      </w:pPr>
    </w:p>
    <w:p w14:paraId="30DDAA33" w14:textId="77777777" w:rsidR="00D92BB0" w:rsidRPr="007D6BC6" w:rsidRDefault="00D92BB0" w:rsidP="00230102">
      <w:pPr>
        <w:spacing w:after="0" w:line="240" w:lineRule="auto"/>
        <w:jc w:val="both"/>
        <w:rPr>
          <w:rFonts w:ascii="Arial" w:hAnsi="Arial" w:cs="Arial"/>
        </w:rPr>
      </w:pPr>
      <w:r w:rsidRPr="007D6BC6">
        <w:rPr>
          <w:rFonts w:ascii="Arial" w:hAnsi="Arial" w:cs="Arial"/>
        </w:rPr>
        <w:t>Podaci o broju učenika i razrednih odjela za školsku godinu  2023./24. i 2024./2025. zbog preglednosti prikazat  ćemo u slijedećoj tabeli:</w:t>
      </w:r>
    </w:p>
    <w:p w14:paraId="42D746A9" w14:textId="70DDA9C2" w:rsidR="00D92BB0" w:rsidRPr="00230102" w:rsidRDefault="00230102" w:rsidP="00230102">
      <w:pPr>
        <w:spacing w:after="0" w:line="240" w:lineRule="auto"/>
        <w:jc w:val="right"/>
        <w:rPr>
          <w:rFonts w:ascii="Arial" w:hAnsi="Arial" w:cs="Arial"/>
          <w:sz w:val="20"/>
          <w:szCs w:val="20"/>
        </w:rPr>
      </w:pPr>
      <w:r w:rsidRPr="00230102">
        <w:rPr>
          <w:rFonts w:ascii="Arial" w:hAnsi="Arial" w:cs="Arial"/>
          <w:sz w:val="20"/>
          <w:szCs w:val="20"/>
        </w:rPr>
        <w:t>U EUR</w:t>
      </w:r>
    </w:p>
    <w:tbl>
      <w:tblPr>
        <w:tblW w:w="90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181"/>
        <w:gridCol w:w="1457"/>
        <w:gridCol w:w="1211"/>
        <w:gridCol w:w="1349"/>
        <w:gridCol w:w="1211"/>
        <w:gridCol w:w="1440"/>
        <w:gridCol w:w="1211"/>
      </w:tblGrid>
      <w:tr w:rsidR="00D92BB0" w:rsidRPr="00EA0C63" w14:paraId="6515A2B3" w14:textId="77777777" w:rsidTr="00B923D9">
        <w:trPr>
          <w:cantSplit/>
          <w:trHeight w:val="1032"/>
          <w:jc w:val="center"/>
        </w:trPr>
        <w:tc>
          <w:tcPr>
            <w:tcW w:w="1181"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vAlign w:val="center"/>
          </w:tcPr>
          <w:p w14:paraId="57BE9CF5" w14:textId="77777777" w:rsidR="00D92BB0" w:rsidRPr="00BF31D6" w:rsidRDefault="00D92BB0" w:rsidP="00B923D9">
            <w:pPr>
              <w:spacing w:after="0" w:line="240" w:lineRule="auto"/>
              <w:jc w:val="center"/>
              <w:rPr>
                <w:rFonts w:ascii="Arial" w:hAnsi="Arial" w:cs="Arial"/>
                <w:sz w:val="20"/>
                <w:szCs w:val="20"/>
              </w:rPr>
            </w:pPr>
          </w:p>
        </w:tc>
        <w:tc>
          <w:tcPr>
            <w:tcW w:w="1457"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6983B7F"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 učenika</w:t>
            </w:r>
          </w:p>
          <w:p w14:paraId="592F3E78"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RN</w:t>
            </w:r>
          </w:p>
          <w:p w14:paraId="047C5871"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2023./24.//  2024./2025.</w:t>
            </w:r>
          </w:p>
          <w:p w14:paraId="3159882C" w14:textId="77777777" w:rsidR="00D92BB0" w:rsidRPr="00BF31D6" w:rsidRDefault="00D92BB0" w:rsidP="00B923D9">
            <w:pPr>
              <w:spacing w:after="0" w:line="240" w:lineRule="auto"/>
              <w:jc w:val="center"/>
              <w:rPr>
                <w:rFonts w:ascii="Arial" w:hAnsi="Arial" w:cs="Arial"/>
                <w:sz w:val="20"/>
                <w:szCs w:val="20"/>
              </w:rPr>
            </w:pPr>
          </w:p>
        </w:tc>
        <w:tc>
          <w:tcPr>
            <w:tcW w:w="1211"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2C9BE66"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 odjela</w:t>
            </w:r>
          </w:p>
        </w:tc>
        <w:tc>
          <w:tcPr>
            <w:tcW w:w="1349"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209A34A9"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 učenika</w:t>
            </w:r>
          </w:p>
          <w:p w14:paraId="56E2F68F"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 xml:space="preserve">Predmetna </w:t>
            </w:r>
          </w:p>
          <w:p w14:paraId="5C19AA82"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2023./24.//2024./2025.</w:t>
            </w:r>
          </w:p>
        </w:tc>
        <w:tc>
          <w:tcPr>
            <w:tcW w:w="1211"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FAF1FE8"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 odjela</w:t>
            </w:r>
          </w:p>
        </w:tc>
        <w:tc>
          <w:tcPr>
            <w:tcW w:w="1440"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hideMark/>
          </w:tcPr>
          <w:p w14:paraId="5C67E996"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UKUPNO</w:t>
            </w:r>
          </w:p>
          <w:p w14:paraId="19790553"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w:t>
            </w:r>
          </w:p>
          <w:p w14:paraId="52CDEEDC"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2023./24./2024./2025.</w:t>
            </w:r>
          </w:p>
        </w:tc>
        <w:tc>
          <w:tcPr>
            <w:tcW w:w="1211" w:type="dxa"/>
            <w:tcBorders>
              <w:top w:val="double" w:sz="6" w:space="0" w:color="000000"/>
              <w:left w:val="single" w:sz="6" w:space="0" w:color="000000"/>
              <w:bottom w:val="single" w:sz="6" w:space="0" w:color="000000"/>
              <w:right w:val="double" w:sz="6" w:space="0" w:color="000000"/>
            </w:tcBorders>
            <w:shd w:val="clear" w:color="auto" w:fill="D9D9D9" w:themeFill="background1" w:themeFillShade="D9"/>
            <w:vAlign w:val="center"/>
            <w:hideMark/>
          </w:tcPr>
          <w:p w14:paraId="4151401E" w14:textId="77777777" w:rsidR="00D92BB0" w:rsidRPr="00BF31D6" w:rsidRDefault="00D92BB0" w:rsidP="00B923D9">
            <w:pPr>
              <w:spacing w:after="0" w:line="240" w:lineRule="auto"/>
              <w:jc w:val="center"/>
              <w:rPr>
                <w:rFonts w:ascii="Arial" w:hAnsi="Arial" w:cs="Arial"/>
                <w:sz w:val="20"/>
                <w:szCs w:val="20"/>
              </w:rPr>
            </w:pPr>
            <w:r w:rsidRPr="00BF31D6">
              <w:rPr>
                <w:rFonts w:ascii="Arial" w:hAnsi="Arial" w:cs="Arial"/>
                <w:sz w:val="20"/>
                <w:szCs w:val="20"/>
              </w:rPr>
              <w:t>Broj odjela</w:t>
            </w:r>
          </w:p>
        </w:tc>
      </w:tr>
      <w:tr w:rsidR="00D92BB0" w:rsidRPr="00EA0C63" w14:paraId="4CBE1870" w14:textId="77777777" w:rsidTr="00382047">
        <w:trPr>
          <w:jc w:val="center"/>
        </w:trPr>
        <w:tc>
          <w:tcPr>
            <w:tcW w:w="1181" w:type="dxa"/>
            <w:tcBorders>
              <w:top w:val="single" w:sz="6" w:space="0" w:color="000000"/>
              <w:left w:val="double" w:sz="6" w:space="0" w:color="000000"/>
              <w:bottom w:val="single" w:sz="6" w:space="0" w:color="000000"/>
              <w:right w:val="single" w:sz="6" w:space="0" w:color="000000"/>
            </w:tcBorders>
            <w:vAlign w:val="center"/>
            <w:hideMark/>
          </w:tcPr>
          <w:p w14:paraId="0A0FAB23"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MŠ</w:t>
            </w:r>
          </w:p>
        </w:tc>
        <w:tc>
          <w:tcPr>
            <w:tcW w:w="1457" w:type="dxa"/>
            <w:tcBorders>
              <w:top w:val="single" w:sz="6" w:space="0" w:color="000000"/>
              <w:left w:val="single" w:sz="6" w:space="0" w:color="000000"/>
              <w:bottom w:val="single" w:sz="6" w:space="0" w:color="000000"/>
              <w:right w:val="single" w:sz="6" w:space="0" w:color="000000"/>
            </w:tcBorders>
            <w:vAlign w:val="center"/>
          </w:tcPr>
          <w:p w14:paraId="162505BB"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73/76</w:t>
            </w:r>
          </w:p>
        </w:tc>
        <w:tc>
          <w:tcPr>
            <w:tcW w:w="1211" w:type="dxa"/>
            <w:tcBorders>
              <w:top w:val="single" w:sz="6" w:space="0" w:color="000000"/>
              <w:left w:val="single" w:sz="6" w:space="0" w:color="000000"/>
              <w:bottom w:val="single" w:sz="6" w:space="0" w:color="000000"/>
              <w:right w:val="single" w:sz="6" w:space="0" w:color="000000"/>
            </w:tcBorders>
            <w:vAlign w:val="center"/>
          </w:tcPr>
          <w:p w14:paraId="25598A43"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4/4</w:t>
            </w:r>
          </w:p>
        </w:tc>
        <w:tc>
          <w:tcPr>
            <w:tcW w:w="1349" w:type="dxa"/>
            <w:tcBorders>
              <w:top w:val="single" w:sz="6" w:space="0" w:color="000000"/>
              <w:left w:val="single" w:sz="6" w:space="0" w:color="000000"/>
              <w:bottom w:val="single" w:sz="6" w:space="0" w:color="000000"/>
              <w:right w:val="single" w:sz="6" w:space="0" w:color="000000"/>
            </w:tcBorders>
            <w:vAlign w:val="center"/>
          </w:tcPr>
          <w:p w14:paraId="7719F012"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278/258</w:t>
            </w:r>
          </w:p>
        </w:tc>
        <w:tc>
          <w:tcPr>
            <w:tcW w:w="1211" w:type="dxa"/>
            <w:tcBorders>
              <w:top w:val="single" w:sz="6" w:space="0" w:color="000000"/>
              <w:left w:val="single" w:sz="6" w:space="0" w:color="000000"/>
              <w:bottom w:val="single" w:sz="6" w:space="0" w:color="000000"/>
              <w:right w:val="single" w:sz="6" w:space="0" w:color="000000"/>
            </w:tcBorders>
            <w:vAlign w:val="center"/>
          </w:tcPr>
          <w:p w14:paraId="391BEA89"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12/12</w:t>
            </w:r>
          </w:p>
        </w:tc>
        <w:tc>
          <w:tcPr>
            <w:tcW w:w="1440" w:type="dxa"/>
            <w:tcBorders>
              <w:top w:val="single" w:sz="6" w:space="0" w:color="000000"/>
              <w:left w:val="single" w:sz="6" w:space="0" w:color="000000"/>
              <w:bottom w:val="single" w:sz="6" w:space="0" w:color="000000"/>
              <w:right w:val="single" w:sz="6" w:space="0" w:color="000000"/>
            </w:tcBorders>
            <w:vAlign w:val="center"/>
          </w:tcPr>
          <w:p w14:paraId="7F015751"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337/351</w:t>
            </w:r>
          </w:p>
        </w:tc>
        <w:tc>
          <w:tcPr>
            <w:tcW w:w="1211" w:type="dxa"/>
            <w:tcBorders>
              <w:top w:val="single" w:sz="6" w:space="0" w:color="000000"/>
              <w:left w:val="single" w:sz="6" w:space="0" w:color="000000"/>
              <w:bottom w:val="single" w:sz="6" w:space="0" w:color="000000"/>
              <w:right w:val="double" w:sz="6" w:space="0" w:color="000000"/>
            </w:tcBorders>
            <w:vAlign w:val="center"/>
          </w:tcPr>
          <w:p w14:paraId="717FBE8D"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16/16</w:t>
            </w:r>
          </w:p>
        </w:tc>
      </w:tr>
      <w:tr w:rsidR="00D92BB0" w:rsidRPr="00EA0C63" w14:paraId="3B8FF718" w14:textId="77777777" w:rsidTr="00382047">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33BC6C36"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Kature</w:t>
            </w:r>
          </w:p>
        </w:tc>
        <w:tc>
          <w:tcPr>
            <w:tcW w:w="1457" w:type="dxa"/>
            <w:tcBorders>
              <w:top w:val="single" w:sz="6" w:space="0" w:color="000000"/>
              <w:left w:val="single" w:sz="6" w:space="0" w:color="000000"/>
              <w:bottom w:val="double" w:sz="6" w:space="0" w:color="000000"/>
              <w:right w:val="single" w:sz="6" w:space="0" w:color="000000"/>
            </w:tcBorders>
            <w:vAlign w:val="center"/>
          </w:tcPr>
          <w:p w14:paraId="5E902031"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87/87</w:t>
            </w:r>
          </w:p>
        </w:tc>
        <w:tc>
          <w:tcPr>
            <w:tcW w:w="1211" w:type="dxa"/>
            <w:tcBorders>
              <w:top w:val="single" w:sz="6" w:space="0" w:color="000000"/>
              <w:left w:val="single" w:sz="6" w:space="0" w:color="000000"/>
              <w:bottom w:val="double" w:sz="6" w:space="0" w:color="000000"/>
              <w:right w:val="single" w:sz="6" w:space="0" w:color="000000"/>
            </w:tcBorders>
            <w:vAlign w:val="center"/>
          </w:tcPr>
          <w:p w14:paraId="5A2FEA11"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4/4</w:t>
            </w:r>
          </w:p>
        </w:tc>
        <w:tc>
          <w:tcPr>
            <w:tcW w:w="1349" w:type="dxa"/>
            <w:tcBorders>
              <w:top w:val="single" w:sz="6" w:space="0" w:color="000000"/>
              <w:left w:val="single" w:sz="6" w:space="0" w:color="000000"/>
              <w:bottom w:val="double" w:sz="6" w:space="0" w:color="000000"/>
              <w:right w:val="single" w:sz="6" w:space="0" w:color="000000"/>
            </w:tcBorders>
            <w:vAlign w:val="center"/>
          </w:tcPr>
          <w:p w14:paraId="7B336816"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w:t>
            </w:r>
          </w:p>
        </w:tc>
        <w:tc>
          <w:tcPr>
            <w:tcW w:w="1211" w:type="dxa"/>
            <w:tcBorders>
              <w:top w:val="single" w:sz="6" w:space="0" w:color="000000"/>
              <w:left w:val="single" w:sz="6" w:space="0" w:color="000000"/>
              <w:bottom w:val="double" w:sz="6" w:space="0" w:color="000000"/>
              <w:right w:val="single" w:sz="6" w:space="0" w:color="000000"/>
            </w:tcBorders>
            <w:vAlign w:val="center"/>
          </w:tcPr>
          <w:p w14:paraId="7E2D12FE"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w:t>
            </w:r>
          </w:p>
        </w:tc>
        <w:tc>
          <w:tcPr>
            <w:tcW w:w="1440" w:type="dxa"/>
            <w:tcBorders>
              <w:top w:val="single" w:sz="6" w:space="0" w:color="000000"/>
              <w:left w:val="single" w:sz="6" w:space="0" w:color="000000"/>
              <w:bottom w:val="double" w:sz="6" w:space="0" w:color="000000"/>
              <w:right w:val="single" w:sz="6" w:space="0" w:color="000000"/>
            </w:tcBorders>
            <w:vAlign w:val="center"/>
          </w:tcPr>
          <w:p w14:paraId="223E95FB"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87/87</w:t>
            </w:r>
          </w:p>
        </w:tc>
        <w:tc>
          <w:tcPr>
            <w:tcW w:w="1211" w:type="dxa"/>
            <w:tcBorders>
              <w:top w:val="single" w:sz="6" w:space="0" w:color="000000"/>
              <w:left w:val="single" w:sz="6" w:space="0" w:color="000000"/>
              <w:bottom w:val="double" w:sz="6" w:space="0" w:color="000000"/>
              <w:right w:val="double" w:sz="6" w:space="0" w:color="000000"/>
            </w:tcBorders>
            <w:vAlign w:val="center"/>
          </w:tcPr>
          <w:p w14:paraId="560C93D3"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4/4</w:t>
            </w:r>
          </w:p>
        </w:tc>
      </w:tr>
      <w:tr w:rsidR="00D92BB0" w:rsidRPr="00EA0C63" w14:paraId="373564FC" w14:textId="77777777" w:rsidTr="00382047">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1D072DB6"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Vinež</w:t>
            </w:r>
          </w:p>
        </w:tc>
        <w:tc>
          <w:tcPr>
            <w:tcW w:w="1457" w:type="dxa"/>
            <w:tcBorders>
              <w:top w:val="single" w:sz="6" w:space="0" w:color="000000"/>
              <w:left w:val="single" w:sz="6" w:space="0" w:color="000000"/>
              <w:bottom w:val="double" w:sz="6" w:space="0" w:color="000000"/>
              <w:right w:val="single" w:sz="6" w:space="0" w:color="000000"/>
            </w:tcBorders>
            <w:vAlign w:val="center"/>
          </w:tcPr>
          <w:p w14:paraId="3771585D"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74/59</w:t>
            </w:r>
          </w:p>
        </w:tc>
        <w:tc>
          <w:tcPr>
            <w:tcW w:w="1211" w:type="dxa"/>
            <w:tcBorders>
              <w:top w:val="single" w:sz="6" w:space="0" w:color="000000"/>
              <w:left w:val="single" w:sz="6" w:space="0" w:color="000000"/>
              <w:bottom w:val="double" w:sz="6" w:space="0" w:color="000000"/>
              <w:right w:val="single" w:sz="6" w:space="0" w:color="000000"/>
            </w:tcBorders>
            <w:vAlign w:val="center"/>
          </w:tcPr>
          <w:p w14:paraId="1257B8F0"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4/4</w:t>
            </w:r>
          </w:p>
        </w:tc>
        <w:tc>
          <w:tcPr>
            <w:tcW w:w="1349" w:type="dxa"/>
            <w:tcBorders>
              <w:top w:val="single" w:sz="6" w:space="0" w:color="000000"/>
              <w:left w:val="single" w:sz="6" w:space="0" w:color="000000"/>
              <w:bottom w:val="double" w:sz="6" w:space="0" w:color="000000"/>
              <w:right w:val="single" w:sz="6" w:space="0" w:color="000000"/>
            </w:tcBorders>
            <w:vAlign w:val="center"/>
          </w:tcPr>
          <w:p w14:paraId="4A5E77CC"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w:t>
            </w:r>
          </w:p>
        </w:tc>
        <w:tc>
          <w:tcPr>
            <w:tcW w:w="1211" w:type="dxa"/>
            <w:tcBorders>
              <w:top w:val="single" w:sz="6" w:space="0" w:color="000000"/>
              <w:left w:val="single" w:sz="6" w:space="0" w:color="000000"/>
              <w:bottom w:val="double" w:sz="6" w:space="0" w:color="000000"/>
              <w:right w:val="single" w:sz="6" w:space="0" w:color="000000"/>
            </w:tcBorders>
            <w:vAlign w:val="center"/>
          </w:tcPr>
          <w:p w14:paraId="2526B82F"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w:t>
            </w:r>
          </w:p>
        </w:tc>
        <w:tc>
          <w:tcPr>
            <w:tcW w:w="1440" w:type="dxa"/>
            <w:tcBorders>
              <w:top w:val="single" w:sz="6" w:space="0" w:color="000000"/>
              <w:left w:val="single" w:sz="6" w:space="0" w:color="000000"/>
              <w:bottom w:val="double" w:sz="6" w:space="0" w:color="000000"/>
              <w:right w:val="single" w:sz="6" w:space="0" w:color="000000"/>
            </w:tcBorders>
            <w:vAlign w:val="center"/>
          </w:tcPr>
          <w:p w14:paraId="5974AC34"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74/59</w:t>
            </w:r>
          </w:p>
        </w:tc>
        <w:tc>
          <w:tcPr>
            <w:tcW w:w="1211" w:type="dxa"/>
            <w:tcBorders>
              <w:top w:val="single" w:sz="6" w:space="0" w:color="000000"/>
              <w:left w:val="single" w:sz="6" w:space="0" w:color="000000"/>
              <w:bottom w:val="double" w:sz="6" w:space="0" w:color="000000"/>
              <w:right w:val="double" w:sz="6" w:space="0" w:color="000000"/>
            </w:tcBorders>
            <w:vAlign w:val="center"/>
          </w:tcPr>
          <w:p w14:paraId="6BFF2B84"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4/4</w:t>
            </w:r>
          </w:p>
        </w:tc>
      </w:tr>
      <w:tr w:rsidR="00D92BB0" w:rsidRPr="00EA0C63" w14:paraId="3E2BB64A" w14:textId="77777777" w:rsidTr="00382047">
        <w:trPr>
          <w:jc w:val="center"/>
        </w:trPr>
        <w:tc>
          <w:tcPr>
            <w:tcW w:w="1181" w:type="dxa"/>
            <w:tcBorders>
              <w:top w:val="single" w:sz="6" w:space="0" w:color="000000"/>
              <w:left w:val="double" w:sz="6" w:space="0" w:color="000000"/>
              <w:bottom w:val="double" w:sz="6" w:space="0" w:color="000000"/>
              <w:right w:val="single" w:sz="6" w:space="0" w:color="000000"/>
            </w:tcBorders>
            <w:vAlign w:val="center"/>
          </w:tcPr>
          <w:p w14:paraId="166FDF1B"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Vozilići</w:t>
            </w:r>
          </w:p>
        </w:tc>
        <w:tc>
          <w:tcPr>
            <w:tcW w:w="1457" w:type="dxa"/>
            <w:tcBorders>
              <w:top w:val="single" w:sz="6" w:space="0" w:color="000000"/>
              <w:left w:val="single" w:sz="6" w:space="0" w:color="000000"/>
              <w:bottom w:val="double" w:sz="6" w:space="0" w:color="000000"/>
              <w:right w:val="single" w:sz="6" w:space="0" w:color="000000"/>
            </w:tcBorders>
            <w:vAlign w:val="center"/>
          </w:tcPr>
          <w:p w14:paraId="5CCED431"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23/29</w:t>
            </w:r>
          </w:p>
        </w:tc>
        <w:tc>
          <w:tcPr>
            <w:tcW w:w="1211" w:type="dxa"/>
            <w:tcBorders>
              <w:top w:val="single" w:sz="6" w:space="0" w:color="000000"/>
              <w:left w:val="single" w:sz="6" w:space="0" w:color="000000"/>
              <w:bottom w:val="double" w:sz="6" w:space="0" w:color="000000"/>
              <w:right w:val="single" w:sz="6" w:space="0" w:color="000000"/>
            </w:tcBorders>
            <w:vAlign w:val="center"/>
          </w:tcPr>
          <w:p w14:paraId="05AF3D49"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2/2</w:t>
            </w:r>
          </w:p>
        </w:tc>
        <w:tc>
          <w:tcPr>
            <w:tcW w:w="1349" w:type="dxa"/>
            <w:tcBorders>
              <w:top w:val="single" w:sz="6" w:space="0" w:color="000000"/>
              <w:left w:val="single" w:sz="6" w:space="0" w:color="000000"/>
              <w:bottom w:val="double" w:sz="6" w:space="0" w:color="000000"/>
              <w:right w:val="single" w:sz="6" w:space="0" w:color="000000"/>
            </w:tcBorders>
            <w:vAlign w:val="center"/>
          </w:tcPr>
          <w:p w14:paraId="2ECED90F" w14:textId="77777777" w:rsidR="00D92BB0" w:rsidRPr="00BF31D6" w:rsidRDefault="00D92BB0" w:rsidP="00B923D9">
            <w:pPr>
              <w:spacing w:after="0"/>
              <w:jc w:val="center"/>
              <w:rPr>
                <w:rFonts w:ascii="Arial" w:hAnsi="Arial" w:cs="Arial"/>
                <w:sz w:val="20"/>
                <w:szCs w:val="20"/>
              </w:rPr>
            </w:pPr>
            <w:r w:rsidRPr="00BF31D6">
              <w:rPr>
                <w:rFonts w:ascii="Arial" w:hAnsi="Arial" w:cs="Arial"/>
                <w:sz w:val="20"/>
                <w:szCs w:val="20"/>
              </w:rPr>
              <w:t>-</w:t>
            </w:r>
          </w:p>
        </w:tc>
        <w:tc>
          <w:tcPr>
            <w:tcW w:w="1211" w:type="dxa"/>
            <w:tcBorders>
              <w:top w:val="single" w:sz="6" w:space="0" w:color="000000"/>
              <w:left w:val="single" w:sz="6" w:space="0" w:color="000000"/>
              <w:bottom w:val="double" w:sz="6" w:space="0" w:color="000000"/>
              <w:right w:val="single" w:sz="6" w:space="0" w:color="000000"/>
            </w:tcBorders>
            <w:vAlign w:val="center"/>
          </w:tcPr>
          <w:p w14:paraId="5069EF7D"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w:t>
            </w:r>
          </w:p>
        </w:tc>
        <w:tc>
          <w:tcPr>
            <w:tcW w:w="1440" w:type="dxa"/>
            <w:tcBorders>
              <w:top w:val="single" w:sz="6" w:space="0" w:color="000000"/>
              <w:left w:val="single" w:sz="6" w:space="0" w:color="000000"/>
              <w:bottom w:val="double" w:sz="6" w:space="0" w:color="000000"/>
              <w:right w:val="single" w:sz="6" w:space="0" w:color="000000"/>
            </w:tcBorders>
            <w:vAlign w:val="center"/>
          </w:tcPr>
          <w:p w14:paraId="0B155C7D"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23/29</w:t>
            </w:r>
          </w:p>
        </w:tc>
        <w:tc>
          <w:tcPr>
            <w:tcW w:w="1211" w:type="dxa"/>
            <w:tcBorders>
              <w:top w:val="single" w:sz="6" w:space="0" w:color="000000"/>
              <w:left w:val="single" w:sz="6" w:space="0" w:color="000000"/>
              <w:bottom w:val="double" w:sz="6" w:space="0" w:color="000000"/>
              <w:right w:val="double" w:sz="6" w:space="0" w:color="000000"/>
            </w:tcBorders>
            <w:vAlign w:val="center"/>
          </w:tcPr>
          <w:p w14:paraId="4D89E53A"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2/2</w:t>
            </w:r>
          </w:p>
        </w:tc>
      </w:tr>
      <w:tr w:rsidR="00D92BB0" w:rsidRPr="00EA0C63" w14:paraId="55E2371F" w14:textId="77777777" w:rsidTr="00382047">
        <w:trPr>
          <w:jc w:val="center"/>
        </w:trPr>
        <w:tc>
          <w:tcPr>
            <w:tcW w:w="1181" w:type="dxa"/>
            <w:tcBorders>
              <w:top w:val="single" w:sz="6" w:space="0" w:color="000000"/>
              <w:left w:val="double" w:sz="6" w:space="0" w:color="000000"/>
              <w:bottom w:val="double" w:sz="6" w:space="0" w:color="000000"/>
              <w:right w:val="single" w:sz="6" w:space="0" w:color="000000"/>
            </w:tcBorders>
            <w:vAlign w:val="center"/>
            <w:hideMark/>
          </w:tcPr>
          <w:p w14:paraId="2DFD1504"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UKUPNO</w:t>
            </w:r>
          </w:p>
        </w:tc>
        <w:tc>
          <w:tcPr>
            <w:tcW w:w="1457" w:type="dxa"/>
            <w:tcBorders>
              <w:top w:val="single" w:sz="6" w:space="0" w:color="000000"/>
              <w:left w:val="single" w:sz="6" w:space="0" w:color="000000"/>
              <w:bottom w:val="double" w:sz="6" w:space="0" w:color="000000"/>
              <w:right w:val="single" w:sz="6" w:space="0" w:color="000000"/>
            </w:tcBorders>
            <w:vAlign w:val="center"/>
          </w:tcPr>
          <w:p w14:paraId="611C1604"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257/245</w:t>
            </w:r>
          </w:p>
        </w:tc>
        <w:tc>
          <w:tcPr>
            <w:tcW w:w="1211" w:type="dxa"/>
            <w:tcBorders>
              <w:top w:val="single" w:sz="6" w:space="0" w:color="000000"/>
              <w:left w:val="single" w:sz="6" w:space="0" w:color="000000"/>
              <w:bottom w:val="double" w:sz="6" w:space="0" w:color="000000"/>
              <w:right w:val="single" w:sz="6" w:space="0" w:color="000000"/>
            </w:tcBorders>
            <w:vAlign w:val="center"/>
          </w:tcPr>
          <w:p w14:paraId="0D856FF2"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14/14</w:t>
            </w:r>
          </w:p>
        </w:tc>
        <w:tc>
          <w:tcPr>
            <w:tcW w:w="1349" w:type="dxa"/>
            <w:tcBorders>
              <w:top w:val="single" w:sz="6" w:space="0" w:color="000000"/>
              <w:left w:val="single" w:sz="6" w:space="0" w:color="000000"/>
              <w:bottom w:val="double" w:sz="6" w:space="0" w:color="000000"/>
              <w:right w:val="single" w:sz="6" w:space="0" w:color="000000"/>
            </w:tcBorders>
            <w:vAlign w:val="center"/>
          </w:tcPr>
          <w:p w14:paraId="53245E3F"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w:t>
            </w:r>
          </w:p>
        </w:tc>
        <w:tc>
          <w:tcPr>
            <w:tcW w:w="1211" w:type="dxa"/>
            <w:tcBorders>
              <w:top w:val="single" w:sz="6" w:space="0" w:color="000000"/>
              <w:left w:val="single" w:sz="6" w:space="0" w:color="000000"/>
              <w:bottom w:val="double" w:sz="6" w:space="0" w:color="000000"/>
              <w:right w:val="single" w:sz="6" w:space="0" w:color="000000"/>
            </w:tcBorders>
            <w:vAlign w:val="center"/>
          </w:tcPr>
          <w:p w14:paraId="35406DBB"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w:t>
            </w:r>
          </w:p>
        </w:tc>
        <w:tc>
          <w:tcPr>
            <w:tcW w:w="1440" w:type="dxa"/>
            <w:tcBorders>
              <w:top w:val="single" w:sz="6" w:space="0" w:color="000000"/>
              <w:left w:val="single" w:sz="6" w:space="0" w:color="000000"/>
              <w:bottom w:val="double" w:sz="6" w:space="0" w:color="000000"/>
              <w:right w:val="single" w:sz="6" w:space="0" w:color="000000"/>
            </w:tcBorders>
            <w:vAlign w:val="center"/>
          </w:tcPr>
          <w:p w14:paraId="03BE666B" w14:textId="77777777" w:rsidR="00D92BB0" w:rsidRPr="00BF31D6" w:rsidRDefault="00D92BB0" w:rsidP="00B923D9">
            <w:pPr>
              <w:spacing w:after="0"/>
              <w:jc w:val="center"/>
              <w:rPr>
                <w:rFonts w:ascii="Arial" w:hAnsi="Arial" w:cs="Arial"/>
                <w:b/>
                <w:sz w:val="20"/>
                <w:szCs w:val="20"/>
              </w:rPr>
            </w:pPr>
            <w:r w:rsidRPr="00BF31D6">
              <w:rPr>
                <w:rFonts w:ascii="Arial" w:hAnsi="Arial" w:cs="Arial"/>
                <w:b/>
                <w:sz w:val="20"/>
                <w:szCs w:val="20"/>
              </w:rPr>
              <w:t>535/503</w:t>
            </w:r>
          </w:p>
        </w:tc>
        <w:tc>
          <w:tcPr>
            <w:tcW w:w="1211" w:type="dxa"/>
            <w:tcBorders>
              <w:top w:val="single" w:sz="6" w:space="0" w:color="000000"/>
              <w:left w:val="single" w:sz="6" w:space="0" w:color="000000"/>
              <w:bottom w:val="double" w:sz="6" w:space="0" w:color="000000"/>
              <w:right w:val="double" w:sz="6" w:space="0" w:color="000000"/>
            </w:tcBorders>
            <w:vAlign w:val="center"/>
          </w:tcPr>
          <w:p w14:paraId="3A6BD549" w14:textId="77777777" w:rsidR="00D92BB0" w:rsidRPr="00BF31D6" w:rsidRDefault="00D92BB0" w:rsidP="00B923D9">
            <w:pPr>
              <w:spacing w:after="0"/>
              <w:jc w:val="center"/>
              <w:rPr>
                <w:rFonts w:ascii="Arial" w:hAnsi="Arial" w:cs="Arial"/>
                <w:b/>
                <w:color w:val="FF0000"/>
                <w:sz w:val="20"/>
                <w:szCs w:val="20"/>
              </w:rPr>
            </w:pPr>
            <w:r w:rsidRPr="00BF31D6">
              <w:rPr>
                <w:rFonts w:ascii="Arial" w:hAnsi="Arial" w:cs="Arial"/>
                <w:b/>
                <w:sz w:val="20"/>
                <w:szCs w:val="20"/>
              </w:rPr>
              <w:t>26/26</w:t>
            </w:r>
          </w:p>
        </w:tc>
      </w:tr>
    </w:tbl>
    <w:p w14:paraId="626985CA" w14:textId="77777777" w:rsidR="00D92BB0" w:rsidRPr="00EA0C63" w:rsidRDefault="00D92BB0" w:rsidP="00D92BB0">
      <w:pPr>
        <w:spacing w:after="0"/>
        <w:jc w:val="both"/>
        <w:rPr>
          <w:rFonts w:ascii="Arial" w:hAnsi="Arial" w:cs="Arial"/>
          <w:color w:val="FF0000"/>
        </w:rPr>
      </w:pPr>
    </w:p>
    <w:p w14:paraId="4819243B" w14:textId="1B4734FD" w:rsidR="00D92BB0" w:rsidRPr="00230102" w:rsidRDefault="00D92BB0" w:rsidP="00230102">
      <w:pPr>
        <w:spacing w:line="240" w:lineRule="auto"/>
        <w:jc w:val="both"/>
        <w:rPr>
          <w:rFonts w:ascii="Arial" w:hAnsi="Arial" w:cs="Arial"/>
        </w:rPr>
      </w:pPr>
      <w:r w:rsidRPr="00230102">
        <w:rPr>
          <w:rFonts w:ascii="Arial" w:hAnsi="Arial" w:cs="Arial"/>
        </w:rPr>
        <w:t>U  školskoj godini 2024/25.god. zaposleno je je 83 zaposlenika. Za 67 djelatnika plaće financira MZOM odnosno  obračun plaće se vrši u COP-u, 11 djelatnika u produženom boravku te 5 pomoćnika  iz projekta „Ravnomjerna socijalna i obrazovna inkluzija učenika s teškoćama u razvoju (RAST IV )“ čiji je nositelj projekta Grad Labin.</w:t>
      </w:r>
    </w:p>
    <w:p w14:paraId="078FCDBE" w14:textId="77777777" w:rsidR="00D92BB0" w:rsidRPr="00230102" w:rsidRDefault="00D92BB0" w:rsidP="00230102">
      <w:pPr>
        <w:spacing w:line="240" w:lineRule="auto"/>
        <w:jc w:val="both"/>
        <w:rPr>
          <w:rFonts w:ascii="Arial" w:hAnsi="Arial" w:cs="Arial"/>
        </w:rPr>
      </w:pPr>
      <w:r w:rsidRPr="00230102">
        <w:rPr>
          <w:rFonts w:ascii="Arial" w:hAnsi="Arial" w:cs="Arial"/>
          <w:b/>
          <w:bCs/>
          <w:u w:val="single"/>
        </w:rPr>
        <w:t>Realizirana sredstva</w:t>
      </w:r>
    </w:p>
    <w:p w14:paraId="32D4B17D" w14:textId="7A9066CD" w:rsidR="00D92BB0" w:rsidRDefault="00D92BB0" w:rsidP="00230102">
      <w:pPr>
        <w:spacing w:line="240" w:lineRule="auto"/>
        <w:jc w:val="both"/>
        <w:rPr>
          <w:rFonts w:ascii="Arial" w:hAnsi="Arial" w:cs="Arial"/>
        </w:rPr>
      </w:pPr>
      <w:r w:rsidRPr="00230102">
        <w:rPr>
          <w:rFonts w:ascii="Arial" w:hAnsi="Arial" w:cs="Arial"/>
          <w:bCs/>
        </w:rPr>
        <w:t>U periodu  od 01.01.2024. do 31.12.2024. godine za potrebe  izvršenja programa obrazovanja planirano je ukupno 2.477.318,00</w:t>
      </w:r>
      <w:r w:rsidRPr="00230102">
        <w:rPr>
          <w:rFonts w:ascii="Arial" w:hAnsi="Arial" w:cs="Arial"/>
        </w:rPr>
        <w:t>,</w:t>
      </w:r>
      <w:r w:rsidRPr="00230102">
        <w:rPr>
          <w:rFonts w:ascii="Arial" w:hAnsi="Arial" w:cs="Arial"/>
          <w:bCs/>
        </w:rPr>
        <w:t xml:space="preserve"> a utrošeno je u ovom periodu </w:t>
      </w:r>
      <w:r w:rsidRPr="00230102">
        <w:rPr>
          <w:rFonts w:ascii="Arial" w:hAnsi="Arial" w:cs="Arial"/>
        </w:rPr>
        <w:t>2.385.595,46</w:t>
      </w:r>
      <w:r w:rsidR="00230102" w:rsidRPr="00230102">
        <w:rPr>
          <w:rFonts w:ascii="Arial" w:hAnsi="Arial" w:cs="Arial"/>
        </w:rPr>
        <w:t xml:space="preserve"> EUR</w:t>
      </w:r>
      <w:r w:rsidRPr="00230102">
        <w:rPr>
          <w:rFonts w:ascii="Arial" w:hAnsi="Arial" w:cs="Arial"/>
        </w:rPr>
        <w:t xml:space="preserve">. </w:t>
      </w:r>
    </w:p>
    <w:p w14:paraId="3B5D0785" w14:textId="77777777" w:rsidR="00230102" w:rsidRPr="00230102" w:rsidRDefault="00230102" w:rsidP="00230102">
      <w:pPr>
        <w:spacing w:line="240" w:lineRule="auto"/>
        <w:jc w:val="both"/>
        <w:rPr>
          <w:rFonts w:ascii="Arial" w:hAnsi="Arial" w:cs="Arial"/>
        </w:rPr>
      </w:pPr>
    </w:p>
    <w:p w14:paraId="24A9DC7B" w14:textId="77777777" w:rsidR="00D92BB0" w:rsidRPr="00230102" w:rsidRDefault="00D92BB0" w:rsidP="00230102">
      <w:pPr>
        <w:tabs>
          <w:tab w:val="left" w:pos="851"/>
        </w:tabs>
        <w:spacing w:after="0" w:line="240" w:lineRule="auto"/>
        <w:jc w:val="both"/>
        <w:rPr>
          <w:rFonts w:ascii="Arial" w:hAnsi="Arial" w:cs="Arial"/>
          <w:b/>
          <w:bCs/>
          <w:u w:val="single"/>
        </w:rPr>
      </w:pPr>
      <w:r w:rsidRPr="00230102">
        <w:rPr>
          <w:rFonts w:ascii="Arial" w:hAnsi="Arial" w:cs="Arial"/>
          <w:b/>
          <w:bCs/>
          <w:u w:val="single"/>
        </w:rPr>
        <w:t>Pokazatelj uspješnosti realiziranih ciljeva</w:t>
      </w:r>
    </w:p>
    <w:p w14:paraId="237C2CE2" w14:textId="77777777" w:rsidR="00D92BB0" w:rsidRPr="00230102" w:rsidRDefault="00D92BB0" w:rsidP="00230102">
      <w:pPr>
        <w:tabs>
          <w:tab w:val="left" w:pos="851"/>
        </w:tabs>
        <w:spacing w:after="0" w:line="240" w:lineRule="auto"/>
        <w:jc w:val="both"/>
        <w:rPr>
          <w:rFonts w:ascii="Arial" w:hAnsi="Arial" w:cs="Arial"/>
          <w:bCs/>
        </w:rPr>
      </w:pPr>
    </w:p>
    <w:p w14:paraId="6DD2978A" w14:textId="77777777" w:rsidR="00D92BB0" w:rsidRPr="00230102" w:rsidRDefault="00D92BB0" w:rsidP="00230102">
      <w:pPr>
        <w:tabs>
          <w:tab w:val="left" w:pos="851"/>
        </w:tabs>
        <w:spacing w:after="0" w:line="240" w:lineRule="auto"/>
        <w:jc w:val="both"/>
        <w:rPr>
          <w:rFonts w:ascii="Arial" w:hAnsi="Arial" w:cs="Arial"/>
          <w:bCs/>
        </w:rPr>
      </w:pPr>
      <w:r w:rsidRPr="00230102">
        <w:rPr>
          <w:rFonts w:ascii="Arial" w:hAnsi="Arial" w:cs="Arial"/>
          <w:bCs/>
        </w:rPr>
        <w:t xml:space="preserve">Svi učenici  od  1. do 8. razreda nisu pozitivno ocijenjeni. Negativno je ocjenjeno </w:t>
      </w:r>
      <w:r w:rsidRPr="00230102">
        <w:rPr>
          <w:rFonts w:ascii="Arial" w:hAnsi="Arial" w:cs="Arial"/>
          <w:bCs/>
        </w:rPr>
        <w:softHyphen/>
      </w:r>
      <w:r w:rsidRPr="00230102">
        <w:rPr>
          <w:rFonts w:ascii="Arial" w:hAnsi="Arial" w:cs="Arial"/>
          <w:bCs/>
        </w:rPr>
        <w:softHyphen/>
        <w:t>32 učenika koji su upućeni  na dopunski nastavni rad. Izraženo u postocima učenici su postigli slijedeći uspjeh : 47,61% odličan, 38,43% vrlo dobar, 8,03% dobar, 0,00% dovoljan te 6,12% nedovoljan. Nakon dopunskog nastavnog rada tri učenika su upućena na popravni ispit iz matematike.</w:t>
      </w:r>
    </w:p>
    <w:p w14:paraId="430C873D" w14:textId="77777777" w:rsidR="00D92BB0" w:rsidRPr="00230102" w:rsidRDefault="00D92BB0" w:rsidP="00230102">
      <w:pPr>
        <w:tabs>
          <w:tab w:val="left" w:pos="851"/>
        </w:tabs>
        <w:spacing w:after="0" w:line="240" w:lineRule="auto"/>
        <w:jc w:val="both"/>
        <w:rPr>
          <w:rFonts w:ascii="Arial" w:hAnsi="Arial" w:cs="Arial"/>
          <w:bCs/>
        </w:rPr>
      </w:pPr>
      <w:r w:rsidRPr="00230102">
        <w:rPr>
          <w:rFonts w:ascii="Arial" w:hAnsi="Arial" w:cs="Arial"/>
          <w:bCs/>
        </w:rPr>
        <w:t xml:space="preserve">Pohvaljeno 143   učenika, odnosno   27,34%, za postignute rezultate. </w:t>
      </w:r>
    </w:p>
    <w:p w14:paraId="52ACFD9C" w14:textId="77777777" w:rsidR="00D92BB0" w:rsidRPr="00230102" w:rsidRDefault="00D92BB0" w:rsidP="00230102">
      <w:pPr>
        <w:tabs>
          <w:tab w:val="left" w:pos="851"/>
        </w:tabs>
        <w:spacing w:after="0" w:line="240" w:lineRule="auto"/>
        <w:jc w:val="both"/>
        <w:rPr>
          <w:rFonts w:ascii="Arial" w:hAnsi="Arial" w:cs="Arial"/>
          <w:bCs/>
        </w:rPr>
      </w:pPr>
      <w:r w:rsidRPr="00230102">
        <w:rPr>
          <w:rFonts w:ascii="Arial" w:hAnsi="Arial" w:cs="Arial"/>
          <w:bCs/>
        </w:rPr>
        <w:t xml:space="preserve">Nagrađeno je 7 učenika osmih razreda i 8 učenika četvrtih razreda. </w:t>
      </w:r>
    </w:p>
    <w:p w14:paraId="518A2A54" w14:textId="77777777" w:rsidR="00D92BB0" w:rsidRPr="00230102" w:rsidRDefault="00D92BB0" w:rsidP="00230102">
      <w:pPr>
        <w:tabs>
          <w:tab w:val="left" w:pos="851"/>
        </w:tabs>
        <w:spacing w:after="0" w:line="240" w:lineRule="auto"/>
        <w:jc w:val="both"/>
        <w:rPr>
          <w:rFonts w:ascii="Arial" w:hAnsi="Arial" w:cs="Arial"/>
          <w:bCs/>
        </w:rPr>
      </w:pPr>
      <w:r w:rsidRPr="00230102">
        <w:rPr>
          <w:rFonts w:ascii="Arial" w:hAnsi="Arial" w:cs="Arial"/>
          <w:bCs/>
        </w:rPr>
        <w:t xml:space="preserve">Realizacija Godišnjeg plana i programa rada tekla je prema planu. </w:t>
      </w:r>
    </w:p>
    <w:p w14:paraId="3C86BE7E" w14:textId="77777777" w:rsidR="00D92BB0" w:rsidRPr="00230102" w:rsidRDefault="00D92BB0" w:rsidP="00230102">
      <w:pPr>
        <w:tabs>
          <w:tab w:val="left" w:pos="851"/>
        </w:tabs>
        <w:spacing w:after="0" w:line="240" w:lineRule="auto"/>
        <w:jc w:val="both"/>
        <w:rPr>
          <w:rFonts w:ascii="Arial" w:hAnsi="Arial" w:cs="Arial"/>
          <w:bCs/>
        </w:rPr>
      </w:pPr>
    </w:p>
    <w:p w14:paraId="1846C9C8" w14:textId="77777777" w:rsidR="00D92BB0" w:rsidRPr="00230102" w:rsidRDefault="00D92BB0" w:rsidP="00230102">
      <w:pPr>
        <w:tabs>
          <w:tab w:val="left" w:pos="851"/>
        </w:tabs>
        <w:spacing w:after="0" w:line="240" w:lineRule="auto"/>
        <w:jc w:val="both"/>
        <w:rPr>
          <w:rFonts w:ascii="Arial" w:hAnsi="Arial" w:cs="Arial"/>
          <w:bCs/>
          <w:color w:val="FF0000"/>
        </w:rPr>
      </w:pPr>
    </w:p>
    <w:p w14:paraId="6EB7C79C" w14:textId="77777777" w:rsidR="00D92BB0" w:rsidRPr="00230102" w:rsidRDefault="00D92BB0" w:rsidP="00230102">
      <w:pPr>
        <w:tabs>
          <w:tab w:val="left" w:pos="851"/>
        </w:tabs>
        <w:spacing w:after="0" w:line="240" w:lineRule="auto"/>
        <w:jc w:val="both"/>
        <w:rPr>
          <w:rFonts w:ascii="Arial" w:hAnsi="Arial" w:cs="Arial"/>
          <w:b/>
        </w:rPr>
      </w:pPr>
      <w:r w:rsidRPr="00230102">
        <w:rPr>
          <w:rFonts w:ascii="Arial" w:hAnsi="Arial" w:cs="Arial"/>
          <w:b/>
          <w:bCs/>
        </w:rPr>
        <w:t>Aktivnost</w:t>
      </w:r>
      <w:r w:rsidRPr="00230102">
        <w:rPr>
          <w:rFonts w:ascii="Arial" w:hAnsi="Arial" w:cs="Arial"/>
          <w:b/>
        </w:rPr>
        <w:t xml:space="preserve"> A500003: Financiranje djelatnosti osnovnog školstva</w:t>
      </w:r>
    </w:p>
    <w:p w14:paraId="1B71903A" w14:textId="77777777" w:rsidR="00D92BB0" w:rsidRPr="00230102" w:rsidRDefault="00D92BB0" w:rsidP="00230102">
      <w:pPr>
        <w:tabs>
          <w:tab w:val="left" w:pos="851"/>
        </w:tabs>
        <w:spacing w:after="0" w:line="240" w:lineRule="auto"/>
        <w:jc w:val="both"/>
        <w:rPr>
          <w:rFonts w:ascii="Arial" w:hAnsi="Arial" w:cs="Arial"/>
          <w:b/>
          <w:bCs/>
        </w:rPr>
      </w:pPr>
      <w:r w:rsidRPr="00230102">
        <w:rPr>
          <w:rFonts w:ascii="Arial" w:hAnsi="Arial" w:cs="Arial"/>
          <w:b/>
          <w:bCs/>
        </w:rPr>
        <w:t>Aktivnost</w:t>
      </w:r>
      <w:r w:rsidRPr="00230102">
        <w:rPr>
          <w:rFonts w:ascii="Arial" w:hAnsi="Arial" w:cs="Arial"/>
          <w:b/>
        </w:rPr>
        <w:t xml:space="preserve"> K500001: </w:t>
      </w:r>
      <w:r w:rsidRPr="00230102">
        <w:rPr>
          <w:rFonts w:ascii="Arial" w:hAnsi="Arial" w:cs="Arial"/>
          <w:b/>
          <w:bCs/>
        </w:rPr>
        <w:t>Kapitalna ulaganja osnovnog školstva</w:t>
      </w:r>
    </w:p>
    <w:p w14:paraId="6EB6D1EA" w14:textId="77777777" w:rsidR="00D92BB0" w:rsidRPr="00230102" w:rsidRDefault="00D92BB0" w:rsidP="00230102">
      <w:pPr>
        <w:tabs>
          <w:tab w:val="left" w:pos="851"/>
        </w:tabs>
        <w:spacing w:after="0" w:line="240" w:lineRule="auto"/>
        <w:jc w:val="both"/>
        <w:rPr>
          <w:rFonts w:ascii="Arial" w:hAnsi="Arial" w:cs="Arial"/>
          <w:b/>
        </w:rPr>
      </w:pPr>
    </w:p>
    <w:p w14:paraId="769FFDD5" w14:textId="77777777" w:rsidR="00D92BB0" w:rsidRPr="00230102" w:rsidRDefault="00D92BB0" w:rsidP="00230102">
      <w:pPr>
        <w:tabs>
          <w:tab w:val="left" w:pos="851"/>
        </w:tabs>
        <w:autoSpaceDE w:val="0"/>
        <w:autoSpaceDN w:val="0"/>
        <w:adjustRightInd w:val="0"/>
        <w:spacing w:after="0" w:line="240" w:lineRule="auto"/>
        <w:jc w:val="both"/>
        <w:rPr>
          <w:rFonts w:ascii="Arial" w:hAnsi="Arial" w:cs="Arial"/>
        </w:rPr>
      </w:pPr>
      <w:r w:rsidRPr="00230102">
        <w:rPr>
          <w:rFonts w:ascii="Arial" w:hAnsi="Arial" w:cs="Arial"/>
        </w:rPr>
        <w:t>Aktivnost obuhvaća rashode za zaposlene, materijalne rashode i financijske rashode te rashode za nabavu nefinancijske imovine i to iz izvora općih prihoda iznad standarda, vlastitih prihoda, prihoda za posebne namjene, DEC-a, pomoći Državna riznica, donacija, prihodi od naknada šteta od osiguranja te prihodi od nefinancijske imovine.</w:t>
      </w:r>
    </w:p>
    <w:p w14:paraId="72D9D015" w14:textId="46832920" w:rsidR="00D92BB0" w:rsidRPr="00230102" w:rsidRDefault="00D92BB0" w:rsidP="00230102">
      <w:pPr>
        <w:tabs>
          <w:tab w:val="left" w:pos="851"/>
        </w:tabs>
        <w:autoSpaceDE w:val="0"/>
        <w:autoSpaceDN w:val="0"/>
        <w:adjustRightInd w:val="0"/>
        <w:spacing w:after="0" w:line="240" w:lineRule="auto"/>
        <w:jc w:val="both"/>
        <w:rPr>
          <w:rFonts w:ascii="Arial" w:hAnsi="Arial" w:cs="Arial"/>
        </w:rPr>
      </w:pPr>
      <w:r w:rsidRPr="00230102">
        <w:rPr>
          <w:rFonts w:ascii="Arial" w:hAnsi="Arial" w:cs="Arial"/>
        </w:rPr>
        <w:t xml:space="preserve">Sredstva za zaposlene  osigurana su od MZOM-a te se obračunavaju i isplaćuju  preko COP-a, planirana su u iznosu od  1.714.000,00 </w:t>
      </w:r>
      <w:r w:rsidR="00230102" w:rsidRPr="00230102">
        <w:rPr>
          <w:rFonts w:ascii="Arial" w:hAnsi="Arial" w:cs="Arial"/>
        </w:rPr>
        <w:t>EUR</w:t>
      </w:r>
      <w:r w:rsidRPr="00230102">
        <w:rPr>
          <w:rFonts w:ascii="Arial" w:hAnsi="Arial" w:cs="Arial"/>
        </w:rPr>
        <w:t xml:space="preserve">, a utrošena su u iznosu od 1.1.682.520,25 </w:t>
      </w:r>
      <w:r w:rsidR="00230102" w:rsidRPr="00230102">
        <w:rPr>
          <w:rFonts w:ascii="Arial" w:hAnsi="Arial" w:cs="Arial"/>
        </w:rPr>
        <w:t>EUR</w:t>
      </w:r>
      <w:r w:rsidRPr="00230102">
        <w:rPr>
          <w:rFonts w:ascii="Arial" w:hAnsi="Arial" w:cs="Arial"/>
        </w:rPr>
        <w:t xml:space="preserve"> ili 98,16% - za bruto plaće 1.366.164,72 </w:t>
      </w:r>
      <w:r w:rsidR="00230102" w:rsidRPr="00230102">
        <w:rPr>
          <w:rFonts w:ascii="Arial" w:hAnsi="Arial" w:cs="Arial"/>
        </w:rPr>
        <w:t>EUR</w:t>
      </w:r>
      <w:r w:rsidRPr="00230102">
        <w:rPr>
          <w:rFonts w:ascii="Arial" w:hAnsi="Arial" w:cs="Arial"/>
        </w:rPr>
        <w:t xml:space="preserve">, doprinosa na plaću 225.153,95 </w:t>
      </w:r>
      <w:r w:rsidR="00230102" w:rsidRPr="00230102">
        <w:rPr>
          <w:rFonts w:ascii="Arial" w:hAnsi="Arial" w:cs="Arial"/>
        </w:rPr>
        <w:t>EUR</w:t>
      </w:r>
      <w:r w:rsidRPr="00230102">
        <w:rPr>
          <w:rFonts w:ascii="Arial" w:hAnsi="Arial" w:cs="Arial"/>
        </w:rPr>
        <w:t xml:space="preserve">, ostali rashodi za zaposlene ( regres, jubilarne nagrade, pomoći za bolovanje iznad 90 dana, u slučaju smrti roditelja, u skladu  sa TKU) 62.288,20 </w:t>
      </w:r>
      <w:r w:rsidR="00230102" w:rsidRPr="00230102">
        <w:rPr>
          <w:rFonts w:ascii="Arial" w:hAnsi="Arial" w:cs="Arial"/>
        </w:rPr>
        <w:t>EUR</w:t>
      </w:r>
      <w:r w:rsidRPr="00230102">
        <w:rPr>
          <w:rFonts w:ascii="Arial" w:hAnsi="Arial" w:cs="Arial"/>
        </w:rPr>
        <w:t xml:space="preserve">, naknada za prijevoz dolaska i odlaska s posla 24.937,38 </w:t>
      </w:r>
      <w:r w:rsidR="00230102" w:rsidRPr="00230102">
        <w:rPr>
          <w:rFonts w:ascii="Arial" w:hAnsi="Arial" w:cs="Arial"/>
        </w:rPr>
        <w:t>EUR</w:t>
      </w:r>
      <w:r w:rsidRPr="00230102">
        <w:rPr>
          <w:rFonts w:ascii="Arial" w:hAnsi="Arial" w:cs="Arial"/>
        </w:rPr>
        <w:t xml:space="preserve"> i naknada zbog nezapošljavanja invalida 3.976,00 </w:t>
      </w:r>
      <w:r w:rsidR="00230102" w:rsidRPr="00230102">
        <w:rPr>
          <w:rFonts w:ascii="Arial" w:hAnsi="Arial" w:cs="Arial"/>
        </w:rPr>
        <w:t>EUR</w:t>
      </w:r>
      <w:r w:rsidRPr="00230102">
        <w:rPr>
          <w:rFonts w:ascii="Arial" w:hAnsi="Arial" w:cs="Arial"/>
        </w:rPr>
        <w:t>.</w:t>
      </w:r>
    </w:p>
    <w:p w14:paraId="2910B1A3" w14:textId="77777777" w:rsidR="00D92BB0" w:rsidRPr="00230102" w:rsidRDefault="00D92BB0" w:rsidP="00230102">
      <w:pPr>
        <w:autoSpaceDE w:val="0"/>
        <w:autoSpaceDN w:val="0"/>
        <w:adjustRightInd w:val="0"/>
        <w:spacing w:after="0" w:line="240" w:lineRule="auto"/>
        <w:jc w:val="both"/>
        <w:rPr>
          <w:rFonts w:ascii="Arial" w:eastAsia="Times New Roman" w:hAnsi="Arial" w:cs="Arial"/>
          <w:color w:val="FF0000"/>
          <w:lang w:eastAsia="hr-HR"/>
        </w:rPr>
      </w:pPr>
      <w:r w:rsidRPr="00230102">
        <w:rPr>
          <w:rFonts w:ascii="Arial" w:eastAsia="Times New Roman" w:hAnsi="Arial" w:cs="Arial"/>
          <w:lang w:eastAsia="hr-HR"/>
        </w:rPr>
        <w:t xml:space="preserve">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 Agencija za poljoprivredu dostavlja sredstva osnivaču za školsko voće i mlijeko. Vlastita sredstva Škola ostvaruje od  korištenja dvorane  i uplata učitelja za marendu. </w:t>
      </w:r>
    </w:p>
    <w:p w14:paraId="007B855F" w14:textId="26B1C863" w:rsidR="00D92BB0" w:rsidRPr="00230102" w:rsidRDefault="00D92BB0" w:rsidP="00230102">
      <w:pPr>
        <w:spacing w:after="0" w:line="240" w:lineRule="auto"/>
        <w:jc w:val="both"/>
        <w:rPr>
          <w:rFonts w:ascii="Arial" w:hAnsi="Arial" w:cs="Arial"/>
        </w:rPr>
      </w:pPr>
      <w:r w:rsidRPr="00230102">
        <w:rPr>
          <w:rFonts w:ascii="Arial" w:hAnsi="Arial" w:cs="Arial"/>
        </w:rPr>
        <w:t xml:space="preserve">             Škola je uključena u projekt Školska shema – besplatni obroci voća, povrća i mlijeka za školsku djecu – rashodi spadaju u </w:t>
      </w:r>
      <w:r w:rsidRPr="00230102">
        <w:rPr>
          <w:rFonts w:ascii="Arial" w:hAnsi="Arial" w:cs="Arial"/>
          <w:b/>
          <w:bCs/>
        </w:rPr>
        <w:t>Opće prihode i primitke - iznad standarda</w:t>
      </w:r>
      <w:r w:rsidRPr="00230102">
        <w:rPr>
          <w:rFonts w:ascii="Arial" w:hAnsi="Arial" w:cs="Arial"/>
        </w:rPr>
        <w:t>. Tim se projektom želi povećati unos svježeg voća i povrća te mlijeka i mliječnih proizvoda, kao i podizanja svijesti o značaju zdrave prehrane kod školske djece. Za tu namjenu</w:t>
      </w:r>
      <w:r w:rsidRPr="00230102">
        <w:rPr>
          <w:rFonts w:ascii="Arial" w:hAnsi="Arial" w:cs="Arial"/>
          <w:b/>
        </w:rPr>
        <w:t xml:space="preserve"> </w:t>
      </w:r>
      <w:r w:rsidRPr="00230102">
        <w:rPr>
          <w:rFonts w:ascii="Arial" w:hAnsi="Arial" w:cs="Arial"/>
        </w:rPr>
        <w:t xml:space="preserve"> planirano je  13.000,00 </w:t>
      </w:r>
      <w:r w:rsidR="00230102" w:rsidRPr="00230102">
        <w:rPr>
          <w:rFonts w:ascii="Arial" w:hAnsi="Arial" w:cs="Arial"/>
        </w:rPr>
        <w:t>EUR</w:t>
      </w:r>
      <w:r w:rsidRPr="00230102">
        <w:rPr>
          <w:rFonts w:ascii="Arial" w:hAnsi="Arial" w:cs="Arial"/>
        </w:rPr>
        <w:t xml:space="preserve"> –utrošeno je 9.671,51 </w:t>
      </w:r>
      <w:r w:rsidR="00230102" w:rsidRPr="00230102">
        <w:rPr>
          <w:rFonts w:ascii="Arial" w:hAnsi="Arial" w:cs="Arial"/>
        </w:rPr>
        <w:t>EUR</w:t>
      </w:r>
      <w:r w:rsidRPr="00230102">
        <w:rPr>
          <w:rFonts w:ascii="Arial" w:hAnsi="Arial" w:cs="Arial"/>
        </w:rPr>
        <w:t xml:space="preserve">  ili 64,48%. Razlog manje utrošenih sredstava je početak realizacije školske sheme od 11-2024., a sredstva su planirana i za mjesec listopad.</w:t>
      </w:r>
    </w:p>
    <w:p w14:paraId="1DB8481C" w14:textId="061C336E" w:rsidR="00D92BB0" w:rsidRPr="00230102" w:rsidRDefault="00D92BB0" w:rsidP="00230102">
      <w:pPr>
        <w:spacing w:after="0" w:line="240" w:lineRule="auto"/>
        <w:jc w:val="both"/>
        <w:rPr>
          <w:rFonts w:ascii="Arial" w:hAnsi="Arial" w:cs="Arial"/>
        </w:rPr>
      </w:pPr>
      <w:r w:rsidRPr="00230102">
        <w:rPr>
          <w:rFonts w:ascii="Arial" w:hAnsi="Arial" w:cs="Arial"/>
        </w:rPr>
        <w:t xml:space="preserve">              Sredstva  od </w:t>
      </w:r>
      <w:r w:rsidRPr="00230102">
        <w:rPr>
          <w:rFonts w:ascii="Arial" w:hAnsi="Arial" w:cs="Arial"/>
          <w:b/>
        </w:rPr>
        <w:t>vlastitih izvora</w:t>
      </w:r>
      <w:r w:rsidRPr="00230102">
        <w:rPr>
          <w:rFonts w:ascii="Arial" w:hAnsi="Arial" w:cs="Arial"/>
        </w:rPr>
        <w:t xml:space="preserve">  za rashode   planirana su u iznosu od 3.000,00 </w:t>
      </w:r>
      <w:r w:rsidR="00230102" w:rsidRPr="00230102">
        <w:rPr>
          <w:rFonts w:ascii="Arial" w:hAnsi="Arial" w:cs="Arial"/>
        </w:rPr>
        <w:t>EUR</w:t>
      </w:r>
      <w:r w:rsidRPr="00230102">
        <w:rPr>
          <w:rFonts w:ascii="Arial" w:hAnsi="Arial" w:cs="Arial"/>
        </w:rPr>
        <w:t xml:space="preserve">  utrošeno je u ovom periodu 775,41 </w:t>
      </w:r>
      <w:r w:rsidR="00230102" w:rsidRPr="00230102">
        <w:rPr>
          <w:rFonts w:ascii="Arial" w:hAnsi="Arial" w:cs="Arial"/>
        </w:rPr>
        <w:t>EUR</w:t>
      </w:r>
      <w:r w:rsidRPr="00230102">
        <w:rPr>
          <w:rFonts w:ascii="Arial" w:hAnsi="Arial" w:cs="Arial"/>
        </w:rPr>
        <w:t xml:space="preserve"> ili 25,85%.</w:t>
      </w:r>
    </w:p>
    <w:p w14:paraId="41B30F4C" w14:textId="54D7550F" w:rsidR="00D92BB0" w:rsidRPr="00230102" w:rsidRDefault="00D92BB0" w:rsidP="00230102">
      <w:pPr>
        <w:spacing w:after="0" w:line="240" w:lineRule="auto"/>
        <w:jc w:val="both"/>
        <w:rPr>
          <w:rFonts w:ascii="Arial" w:hAnsi="Arial" w:cs="Arial"/>
        </w:rPr>
      </w:pPr>
      <w:r w:rsidRPr="00230102">
        <w:rPr>
          <w:rFonts w:ascii="Arial" w:hAnsi="Arial" w:cs="Arial"/>
        </w:rPr>
        <w:t xml:space="preserve">              Materijalni  rashodi iz </w:t>
      </w:r>
      <w:r w:rsidRPr="00230102">
        <w:rPr>
          <w:rFonts w:ascii="Arial" w:hAnsi="Arial" w:cs="Arial"/>
          <w:b/>
          <w:bCs/>
        </w:rPr>
        <w:t>sredstava DEC-a</w:t>
      </w:r>
      <w:r w:rsidRPr="00230102">
        <w:rPr>
          <w:rFonts w:ascii="Arial" w:hAnsi="Arial" w:cs="Arial"/>
        </w:rPr>
        <w:t xml:space="preserve"> planirana su u iznosu od 175.194,00 </w:t>
      </w:r>
      <w:r w:rsidR="00230102" w:rsidRPr="00230102">
        <w:rPr>
          <w:rFonts w:ascii="Arial" w:hAnsi="Arial" w:cs="Arial"/>
        </w:rPr>
        <w:t>EUR</w:t>
      </w:r>
      <w:r w:rsidRPr="00230102">
        <w:rPr>
          <w:rFonts w:ascii="Arial" w:hAnsi="Arial" w:cs="Arial"/>
        </w:rPr>
        <w:t xml:space="preserve"> a utrošena su u cjelokupnom iznosu od 175.194,00  </w:t>
      </w:r>
      <w:r w:rsidR="00230102" w:rsidRPr="00230102">
        <w:rPr>
          <w:rFonts w:ascii="Arial" w:hAnsi="Arial" w:cs="Arial"/>
        </w:rPr>
        <w:t>EUR</w:t>
      </w:r>
      <w:r w:rsidRPr="00230102">
        <w:rPr>
          <w:rFonts w:ascii="Arial" w:hAnsi="Arial" w:cs="Arial"/>
        </w:rPr>
        <w:t xml:space="preserve"> ili 100 %. </w:t>
      </w:r>
    </w:p>
    <w:p w14:paraId="0D5EB3A3" w14:textId="2F8715C5" w:rsidR="00D92BB0" w:rsidRPr="00230102" w:rsidRDefault="00D92BB0" w:rsidP="00230102">
      <w:pPr>
        <w:spacing w:after="0" w:line="240" w:lineRule="auto"/>
        <w:jc w:val="both"/>
        <w:rPr>
          <w:rFonts w:ascii="Arial" w:hAnsi="Arial" w:cs="Arial"/>
        </w:rPr>
      </w:pPr>
      <w:r w:rsidRPr="00230102">
        <w:rPr>
          <w:rFonts w:ascii="Arial" w:hAnsi="Arial" w:cs="Arial"/>
        </w:rPr>
        <w:t xml:space="preserve">Za  </w:t>
      </w:r>
      <w:r w:rsidRPr="00230102">
        <w:rPr>
          <w:rFonts w:ascii="Arial" w:hAnsi="Arial" w:cs="Arial"/>
          <w:b/>
        </w:rPr>
        <w:t>naknadu troškova zaposlenima</w:t>
      </w:r>
      <w:r w:rsidRPr="00230102">
        <w:rPr>
          <w:rFonts w:ascii="Arial" w:hAnsi="Arial" w:cs="Arial"/>
        </w:rPr>
        <w:t xml:space="preserve"> utrošeno je u ovom periodu 7.360,12 </w:t>
      </w:r>
      <w:r w:rsidR="00230102" w:rsidRPr="00230102">
        <w:rPr>
          <w:rFonts w:ascii="Arial" w:hAnsi="Arial" w:cs="Arial"/>
        </w:rPr>
        <w:t>EUR</w:t>
      </w:r>
      <w:r w:rsidRPr="00230102">
        <w:rPr>
          <w:rFonts w:ascii="Arial" w:hAnsi="Arial" w:cs="Arial"/>
        </w:rPr>
        <w:t xml:space="preserve"> ili 106,67%. plana.</w:t>
      </w:r>
    </w:p>
    <w:p w14:paraId="051E27EB" w14:textId="59168EFF" w:rsidR="00D92BB0" w:rsidRPr="00230102" w:rsidRDefault="00D92BB0" w:rsidP="00230102">
      <w:pPr>
        <w:spacing w:after="0" w:line="240" w:lineRule="auto"/>
        <w:jc w:val="both"/>
        <w:rPr>
          <w:rFonts w:ascii="Arial" w:hAnsi="Arial" w:cs="Arial"/>
        </w:rPr>
      </w:pPr>
      <w:r w:rsidRPr="00230102">
        <w:rPr>
          <w:rFonts w:ascii="Arial" w:hAnsi="Arial" w:cs="Arial"/>
          <w:b/>
        </w:rPr>
        <w:t xml:space="preserve">Rashodi za materijal i energiju </w:t>
      </w:r>
      <w:r w:rsidRPr="00230102">
        <w:rPr>
          <w:rFonts w:ascii="Arial" w:hAnsi="Arial" w:cs="Arial"/>
          <w:bCs/>
        </w:rPr>
        <w:t xml:space="preserve">iznose </w:t>
      </w:r>
      <w:r w:rsidRPr="00230102">
        <w:rPr>
          <w:rFonts w:ascii="Arial" w:hAnsi="Arial" w:cs="Arial"/>
        </w:rPr>
        <w:t xml:space="preserve"> 62.321,29 </w:t>
      </w:r>
      <w:r w:rsidR="00230102" w:rsidRPr="00230102">
        <w:rPr>
          <w:rFonts w:ascii="Arial" w:hAnsi="Arial" w:cs="Arial"/>
        </w:rPr>
        <w:t>EUR</w:t>
      </w:r>
      <w:r w:rsidRPr="00230102">
        <w:rPr>
          <w:rFonts w:ascii="Arial" w:hAnsi="Arial" w:cs="Arial"/>
        </w:rPr>
        <w:t xml:space="preserve"> ili 89,33 % plana od čega  najveća stavka odnosi se na energiju -el.energiju, lož ulje i pelete – 40.636,46,00 </w:t>
      </w:r>
      <w:r w:rsidR="00230102" w:rsidRPr="00230102">
        <w:rPr>
          <w:rFonts w:ascii="Arial" w:hAnsi="Arial" w:cs="Arial"/>
        </w:rPr>
        <w:t>EUR</w:t>
      </w:r>
      <w:r w:rsidRPr="00230102">
        <w:rPr>
          <w:rFonts w:ascii="Arial" w:hAnsi="Arial" w:cs="Arial"/>
        </w:rPr>
        <w:t xml:space="preserve"> - 87,48% plana.</w:t>
      </w:r>
    </w:p>
    <w:p w14:paraId="70EE2295" w14:textId="0E4872E1" w:rsidR="00D92BB0" w:rsidRPr="00230102" w:rsidRDefault="00D92BB0" w:rsidP="00230102">
      <w:pPr>
        <w:spacing w:after="0" w:line="240" w:lineRule="auto"/>
        <w:jc w:val="both"/>
        <w:rPr>
          <w:rFonts w:ascii="Arial" w:hAnsi="Arial" w:cs="Arial"/>
        </w:rPr>
      </w:pPr>
      <w:r w:rsidRPr="00230102">
        <w:rPr>
          <w:rFonts w:ascii="Arial" w:hAnsi="Arial" w:cs="Arial"/>
          <w:b/>
          <w:bCs/>
        </w:rPr>
        <w:t>R</w:t>
      </w:r>
      <w:r w:rsidRPr="00230102">
        <w:rPr>
          <w:rFonts w:ascii="Arial" w:hAnsi="Arial" w:cs="Arial"/>
          <w:b/>
        </w:rPr>
        <w:t>ashodi za usluge</w:t>
      </w:r>
      <w:r w:rsidRPr="00230102">
        <w:rPr>
          <w:rFonts w:ascii="Arial" w:hAnsi="Arial" w:cs="Arial"/>
        </w:rPr>
        <w:t xml:space="preserve"> planirani su u iznosu od 92.573,00 </w:t>
      </w:r>
      <w:r w:rsidR="00230102" w:rsidRPr="00230102">
        <w:rPr>
          <w:rFonts w:ascii="Arial" w:hAnsi="Arial" w:cs="Arial"/>
        </w:rPr>
        <w:t>EUR</w:t>
      </w:r>
      <w:r w:rsidRPr="00230102">
        <w:rPr>
          <w:rFonts w:ascii="Arial" w:hAnsi="Arial" w:cs="Arial"/>
        </w:rPr>
        <w:t xml:space="preserve">, a utrošeno je u  iznosu od 99.502,87 </w:t>
      </w:r>
      <w:r w:rsidR="00230102" w:rsidRPr="00230102">
        <w:rPr>
          <w:rFonts w:ascii="Arial" w:hAnsi="Arial" w:cs="Arial"/>
        </w:rPr>
        <w:t>EUR</w:t>
      </w:r>
      <w:r w:rsidRPr="00230102">
        <w:rPr>
          <w:rFonts w:ascii="Arial" w:hAnsi="Arial" w:cs="Arial"/>
        </w:rPr>
        <w:t xml:space="preserve"> ili 107,49 % od plana. Najveća stavka  odnosi se na prijevoz učenika i investicijsko održavanje. Prijevoz učenika  ostvaren je za 10394 % od plana proračuna dok je investicijsko održavanje ostvareno u postotku od 147,41%.</w:t>
      </w:r>
    </w:p>
    <w:p w14:paraId="7AB1A184" w14:textId="034A72CE" w:rsidR="00D92BB0" w:rsidRPr="00230102" w:rsidRDefault="00D92BB0" w:rsidP="00230102">
      <w:pPr>
        <w:spacing w:after="0" w:line="240" w:lineRule="auto"/>
        <w:jc w:val="both"/>
        <w:rPr>
          <w:rFonts w:ascii="Arial" w:hAnsi="Arial" w:cs="Arial"/>
        </w:rPr>
      </w:pPr>
      <w:r w:rsidRPr="00230102">
        <w:rPr>
          <w:rFonts w:ascii="Arial" w:hAnsi="Arial" w:cs="Arial"/>
          <w:b/>
        </w:rPr>
        <w:t>Ostali nespomenuti rashodi</w:t>
      </w:r>
      <w:r w:rsidRPr="00230102">
        <w:rPr>
          <w:rFonts w:ascii="Arial" w:hAnsi="Arial" w:cs="Arial"/>
        </w:rPr>
        <w:t xml:space="preserve"> planirani su u iznosu od 5.956,00 </w:t>
      </w:r>
      <w:r w:rsidR="00230102" w:rsidRPr="00230102">
        <w:rPr>
          <w:rFonts w:ascii="Arial" w:hAnsi="Arial" w:cs="Arial"/>
        </w:rPr>
        <w:t>EUR</w:t>
      </w:r>
      <w:r w:rsidRPr="00230102">
        <w:rPr>
          <w:rFonts w:ascii="Arial" w:hAnsi="Arial" w:cs="Arial"/>
        </w:rPr>
        <w:t xml:space="preserve">. Za premije osiguranja pristojbe i naknade te ostale nespomenute rashode   i utrošeno je u ovom periodu 6.009,72 </w:t>
      </w:r>
      <w:r w:rsidR="00230102" w:rsidRPr="00230102">
        <w:rPr>
          <w:rFonts w:ascii="Arial" w:hAnsi="Arial" w:cs="Arial"/>
        </w:rPr>
        <w:t>EUR</w:t>
      </w:r>
      <w:r w:rsidRPr="00230102">
        <w:rPr>
          <w:rFonts w:ascii="Arial" w:hAnsi="Arial" w:cs="Arial"/>
        </w:rPr>
        <w:t xml:space="preserve">  ili 100,90% plana -većina se odnosi na osiguranje imovine i školskog službenog auta.</w:t>
      </w:r>
    </w:p>
    <w:p w14:paraId="0B8E3AAB" w14:textId="77777777" w:rsidR="00D92BB0" w:rsidRPr="00230102" w:rsidRDefault="00D92BB0" w:rsidP="00230102">
      <w:pPr>
        <w:spacing w:after="0" w:line="240" w:lineRule="auto"/>
        <w:jc w:val="both"/>
        <w:rPr>
          <w:rFonts w:ascii="Arial" w:hAnsi="Arial" w:cs="Arial"/>
        </w:rPr>
      </w:pPr>
    </w:p>
    <w:p w14:paraId="6A6D7362" w14:textId="08CF366B" w:rsidR="00D92BB0" w:rsidRPr="00230102" w:rsidRDefault="00D92BB0" w:rsidP="00230102">
      <w:pPr>
        <w:spacing w:after="0" w:line="240" w:lineRule="auto"/>
        <w:jc w:val="both"/>
        <w:rPr>
          <w:rFonts w:ascii="Arial" w:hAnsi="Arial" w:cs="Arial"/>
        </w:rPr>
      </w:pPr>
      <w:r w:rsidRPr="00230102">
        <w:rPr>
          <w:rFonts w:ascii="Arial" w:hAnsi="Arial" w:cs="Arial"/>
        </w:rPr>
        <w:t xml:space="preserve">U školi je organizirana školska marenda, koju od 01.01.2023. prema odluci Vlade RH financira/sufinancira MZOM u  cijeni  od 1,33 </w:t>
      </w:r>
      <w:r w:rsidR="00230102" w:rsidRPr="00230102">
        <w:rPr>
          <w:rFonts w:ascii="Arial" w:hAnsi="Arial" w:cs="Arial"/>
        </w:rPr>
        <w:t>EUR</w:t>
      </w:r>
      <w:r w:rsidRPr="00230102">
        <w:rPr>
          <w:rFonts w:ascii="Arial" w:hAnsi="Arial" w:cs="Arial"/>
        </w:rPr>
        <w:t xml:space="preserve"> dnevno. Uključeno je ukupno 460-485  od ukupno 503 učenika.</w:t>
      </w:r>
    </w:p>
    <w:p w14:paraId="03F05876" w14:textId="0D614C1E" w:rsidR="00D92BB0" w:rsidRPr="00230102" w:rsidRDefault="00D92BB0" w:rsidP="00230102">
      <w:pPr>
        <w:spacing w:after="0" w:line="240" w:lineRule="auto"/>
        <w:jc w:val="both"/>
        <w:rPr>
          <w:rFonts w:ascii="Arial" w:hAnsi="Arial" w:cs="Arial"/>
        </w:rPr>
      </w:pPr>
      <w:r w:rsidRPr="00230102">
        <w:rPr>
          <w:rFonts w:ascii="Arial" w:hAnsi="Arial" w:cs="Arial"/>
        </w:rPr>
        <w:t>Planirani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p>
    <w:p w14:paraId="367E62E3" w14:textId="77777777" w:rsidR="00D92BB0" w:rsidRPr="00230102" w:rsidRDefault="00D92BB0" w:rsidP="00230102">
      <w:pPr>
        <w:spacing w:after="0" w:line="240" w:lineRule="auto"/>
        <w:jc w:val="both"/>
        <w:rPr>
          <w:rFonts w:ascii="Arial" w:hAnsi="Arial" w:cs="Arial"/>
        </w:rPr>
      </w:pPr>
      <w:r w:rsidRPr="00230102">
        <w:rPr>
          <w:rFonts w:ascii="Arial" w:hAnsi="Arial" w:cs="Arial"/>
        </w:rPr>
        <w:t>Svake godine nastane neka šteta na objektima najčešće od nevremena i opremi koje nam dio refundira osiguranje.</w:t>
      </w:r>
    </w:p>
    <w:p w14:paraId="29A464E6" w14:textId="3E728B57" w:rsidR="00D92BB0" w:rsidRDefault="00D92BB0" w:rsidP="00230102">
      <w:pPr>
        <w:spacing w:after="0" w:line="240" w:lineRule="auto"/>
        <w:jc w:val="both"/>
        <w:rPr>
          <w:rFonts w:ascii="Arial" w:hAnsi="Arial" w:cs="Arial"/>
        </w:rPr>
      </w:pPr>
      <w:r w:rsidRPr="00230102">
        <w:rPr>
          <w:rFonts w:ascii="Arial" w:hAnsi="Arial" w:cs="Arial"/>
          <w:b/>
        </w:rPr>
        <w:t>Rashodi za nabavku  nefinancijske imovine</w:t>
      </w:r>
      <w:r w:rsidRPr="00230102">
        <w:rPr>
          <w:rFonts w:ascii="Arial" w:hAnsi="Arial" w:cs="Arial"/>
        </w:rPr>
        <w:t xml:space="preserve"> planirana su u iznosu od 38.045,00  </w:t>
      </w:r>
      <w:r w:rsidR="00230102" w:rsidRPr="00230102">
        <w:rPr>
          <w:rFonts w:ascii="Arial" w:hAnsi="Arial" w:cs="Arial"/>
        </w:rPr>
        <w:t>EUR</w:t>
      </w:r>
      <w:r w:rsidRPr="00230102">
        <w:rPr>
          <w:rFonts w:ascii="Arial" w:hAnsi="Arial" w:cs="Arial"/>
        </w:rPr>
        <w:t xml:space="preserve">   u ovom periodu utrošeno je 36.870,80 </w:t>
      </w:r>
      <w:r w:rsidR="00230102" w:rsidRPr="00230102">
        <w:rPr>
          <w:rFonts w:ascii="Arial" w:hAnsi="Arial" w:cs="Arial"/>
        </w:rPr>
        <w:t>EUR</w:t>
      </w:r>
      <w:r w:rsidRPr="00230102">
        <w:rPr>
          <w:rFonts w:ascii="Arial" w:hAnsi="Arial" w:cs="Arial"/>
        </w:rPr>
        <w:t xml:space="preserve"> ili 96,91 % plana. </w:t>
      </w:r>
    </w:p>
    <w:p w14:paraId="56655CC3" w14:textId="77777777" w:rsidR="00230102" w:rsidRPr="00230102" w:rsidRDefault="00230102" w:rsidP="00230102">
      <w:pPr>
        <w:spacing w:after="0" w:line="240" w:lineRule="auto"/>
        <w:jc w:val="both"/>
        <w:rPr>
          <w:rFonts w:ascii="Arial" w:hAnsi="Arial" w:cs="Arial"/>
        </w:rPr>
      </w:pPr>
    </w:p>
    <w:p w14:paraId="22BF9B81" w14:textId="77777777" w:rsidR="00D92BB0" w:rsidRPr="00230102" w:rsidRDefault="00D92BB0" w:rsidP="00230102">
      <w:pPr>
        <w:spacing w:after="0" w:line="240" w:lineRule="auto"/>
        <w:jc w:val="both"/>
        <w:rPr>
          <w:rFonts w:ascii="Arial" w:hAnsi="Arial" w:cs="Arial"/>
          <w:b/>
          <w:u w:val="single"/>
        </w:rPr>
      </w:pPr>
      <w:r w:rsidRPr="00230102">
        <w:rPr>
          <w:rFonts w:ascii="Arial" w:hAnsi="Arial" w:cs="Arial"/>
          <w:b/>
          <w:u w:val="single"/>
        </w:rPr>
        <w:t>Realizirana sredstva</w:t>
      </w:r>
    </w:p>
    <w:p w14:paraId="2BBD7670" w14:textId="64827964" w:rsidR="00D92BB0" w:rsidRPr="00230102" w:rsidRDefault="00D92BB0" w:rsidP="00230102">
      <w:pPr>
        <w:spacing w:after="120" w:line="240" w:lineRule="auto"/>
        <w:jc w:val="both"/>
        <w:rPr>
          <w:rFonts w:ascii="Arial" w:hAnsi="Arial" w:cs="Arial"/>
        </w:rPr>
      </w:pPr>
      <w:r w:rsidRPr="00230102">
        <w:rPr>
          <w:rFonts w:ascii="Arial" w:hAnsi="Arial" w:cs="Arial"/>
        </w:rPr>
        <w:t xml:space="preserve"> U 2024. godini za potrebe izvršenja ove aktivnosti planirano je ukupno  2.070.686,00 </w:t>
      </w:r>
      <w:r w:rsidR="00230102" w:rsidRPr="00230102">
        <w:rPr>
          <w:rFonts w:ascii="Arial" w:hAnsi="Arial" w:cs="Arial"/>
        </w:rPr>
        <w:t>EUR</w:t>
      </w:r>
      <w:r w:rsidRPr="00230102">
        <w:rPr>
          <w:rFonts w:ascii="Arial" w:hAnsi="Arial" w:cs="Arial"/>
        </w:rPr>
        <w:t xml:space="preserve">, utrošeno je </w:t>
      </w:r>
      <w:r w:rsidRPr="00230102">
        <w:rPr>
          <w:rFonts w:ascii="Arial" w:hAnsi="Arial" w:cs="Arial"/>
          <w:kern w:val="1"/>
          <w:lang w:eastAsia="ar-SA"/>
        </w:rPr>
        <w:t xml:space="preserve">2.006.129,05 </w:t>
      </w:r>
      <w:r w:rsidR="00230102" w:rsidRPr="00230102">
        <w:rPr>
          <w:rFonts w:ascii="Arial" w:hAnsi="Arial" w:cs="Arial"/>
          <w:kern w:val="1"/>
          <w:lang w:eastAsia="ar-SA"/>
        </w:rPr>
        <w:t>EUR</w:t>
      </w:r>
      <w:r w:rsidRPr="00230102">
        <w:rPr>
          <w:rFonts w:ascii="Arial" w:hAnsi="Arial" w:cs="Arial"/>
        </w:rPr>
        <w:t xml:space="preserve"> ili 96,88 %  od ukupnog plana. </w:t>
      </w:r>
    </w:p>
    <w:p w14:paraId="77DDDDBE" w14:textId="77777777" w:rsidR="00230102" w:rsidRPr="00230102" w:rsidRDefault="00230102" w:rsidP="00230102">
      <w:pPr>
        <w:spacing w:after="120" w:line="240" w:lineRule="auto"/>
        <w:jc w:val="both"/>
        <w:rPr>
          <w:rFonts w:ascii="Arial" w:hAnsi="Arial" w:cs="Arial"/>
        </w:rPr>
      </w:pPr>
    </w:p>
    <w:p w14:paraId="1E75609C" w14:textId="77777777" w:rsidR="00D92BB0" w:rsidRPr="00230102" w:rsidRDefault="00D92BB0" w:rsidP="00230102">
      <w:pPr>
        <w:tabs>
          <w:tab w:val="left" w:pos="851"/>
        </w:tabs>
        <w:autoSpaceDE w:val="0"/>
        <w:autoSpaceDN w:val="0"/>
        <w:adjustRightInd w:val="0"/>
        <w:spacing w:after="120" w:line="240" w:lineRule="auto"/>
        <w:jc w:val="both"/>
        <w:rPr>
          <w:rFonts w:ascii="Arial" w:hAnsi="Arial" w:cs="Arial"/>
          <w:b/>
          <w:bCs/>
        </w:rPr>
      </w:pPr>
      <w:r w:rsidRPr="00230102">
        <w:rPr>
          <w:rFonts w:ascii="Arial" w:hAnsi="Arial" w:cs="Arial"/>
          <w:b/>
          <w:bCs/>
          <w:color w:val="FF0000"/>
        </w:rPr>
        <w:t xml:space="preserve"> </w:t>
      </w:r>
      <w:r w:rsidRPr="00230102">
        <w:rPr>
          <w:rFonts w:ascii="Arial" w:hAnsi="Arial" w:cs="Arial"/>
          <w:b/>
          <w:bCs/>
        </w:rPr>
        <w:t>Aktivnost A500004: Produženi boravak</w:t>
      </w:r>
    </w:p>
    <w:p w14:paraId="0686EC74" w14:textId="77777777" w:rsidR="00D92BB0" w:rsidRPr="00230102" w:rsidRDefault="00D92BB0" w:rsidP="00230102">
      <w:pPr>
        <w:spacing w:after="0" w:line="240" w:lineRule="auto"/>
        <w:jc w:val="both"/>
        <w:rPr>
          <w:rFonts w:ascii="Arial" w:hAnsi="Arial" w:cs="Arial"/>
        </w:rPr>
      </w:pPr>
      <w:r w:rsidRPr="00230102">
        <w:rPr>
          <w:rFonts w:ascii="Arial" w:hAnsi="Arial" w:cs="Arial"/>
        </w:rPr>
        <w:t xml:space="preserve">Od 2005. godine škola počinje provoditi i Program Produženog boravka. Na početku školske godine  2024/25 imamo cca 206 učenika. </w:t>
      </w:r>
    </w:p>
    <w:p w14:paraId="0129BFDD" w14:textId="54CE7DAC" w:rsidR="00D92BB0" w:rsidRPr="00230102" w:rsidRDefault="00D92BB0" w:rsidP="00230102">
      <w:pPr>
        <w:spacing w:line="240" w:lineRule="auto"/>
        <w:jc w:val="both"/>
        <w:rPr>
          <w:rFonts w:ascii="Arial" w:hAnsi="Arial" w:cs="Arial"/>
        </w:rPr>
      </w:pPr>
      <w:r w:rsidRPr="00230102">
        <w:rPr>
          <w:rFonts w:ascii="Arial" w:hAnsi="Arial" w:cs="Arial"/>
        </w:rPr>
        <w:t xml:space="preserve">U školi postoje osam  grupa produženog boravka (dvije grupe u matičnoj zgradi, dvije u PŠ Vinež,, tri u PŠ Kature i jedna u PŠ Vozilići.  Broj djece u grupama kretalo se oko 20-do 30 učenika. Cijena boravka do 31.08.2024. iznosila je je 3,50 </w:t>
      </w:r>
      <w:r w:rsidR="00230102" w:rsidRPr="00230102">
        <w:rPr>
          <w:rFonts w:ascii="Arial" w:hAnsi="Arial" w:cs="Arial"/>
        </w:rPr>
        <w:t>EUR</w:t>
      </w:r>
      <w:r w:rsidRPr="00230102">
        <w:rPr>
          <w:rFonts w:ascii="Arial" w:hAnsi="Arial" w:cs="Arial"/>
        </w:rPr>
        <w:t xml:space="preserve">, a od 01. 09. 2024. godine iznosi 3,50 eura po učeniku i to 2,50 </w:t>
      </w:r>
      <w:r w:rsidR="00230102" w:rsidRPr="00230102">
        <w:rPr>
          <w:rFonts w:ascii="Arial" w:hAnsi="Arial" w:cs="Arial"/>
        </w:rPr>
        <w:t>EUR</w:t>
      </w:r>
      <w:r w:rsidRPr="00230102">
        <w:rPr>
          <w:rFonts w:ascii="Arial" w:hAnsi="Arial" w:cs="Arial"/>
        </w:rPr>
        <w:t xml:space="preserve"> za troškove pripreme ručka i 1,00 </w:t>
      </w:r>
      <w:r w:rsidR="00230102" w:rsidRPr="00230102">
        <w:rPr>
          <w:rFonts w:ascii="Arial" w:hAnsi="Arial" w:cs="Arial"/>
        </w:rPr>
        <w:t>EUR</w:t>
      </w:r>
      <w:r w:rsidRPr="00230102">
        <w:rPr>
          <w:rFonts w:ascii="Arial" w:hAnsi="Arial" w:cs="Arial"/>
        </w:rPr>
        <w:t xml:space="preserve"> za materijalne troškove učiteljica u produženom boravku. Grad Labin financira oko 65% rashoda za zaposlene u produženom boravku,   dio rashoda podmiruje Općina Raša i općina Sveta Nedjelja (za učenike koji su   s njezinog  područja upisanih u OŠ „Ivo Lola Ribar), a dio roditelji/skrbnici.  Grad Labin podmiruje troškove produženog boravka  za 13 učenika slabijeg imovinskog stanja. Godine 2015. uveo se produženi boravak  u PŠ Vozilići čiji rashodi za učiteljicu i prijevoz ručka financira Općina Kršan.</w:t>
      </w:r>
    </w:p>
    <w:p w14:paraId="39B22AB9" w14:textId="77777777" w:rsidR="00D92BB0" w:rsidRPr="00230102" w:rsidRDefault="00D92BB0" w:rsidP="00230102">
      <w:pPr>
        <w:spacing w:after="0" w:line="240" w:lineRule="auto"/>
        <w:jc w:val="both"/>
        <w:rPr>
          <w:rFonts w:ascii="Arial" w:hAnsi="Arial" w:cs="Arial"/>
          <w:b/>
          <w:u w:val="single"/>
        </w:rPr>
      </w:pPr>
      <w:r w:rsidRPr="00230102">
        <w:rPr>
          <w:rFonts w:ascii="Arial" w:hAnsi="Arial" w:cs="Arial"/>
          <w:b/>
          <w:u w:val="single"/>
        </w:rPr>
        <w:t xml:space="preserve"> Realizirana sredstva</w:t>
      </w:r>
    </w:p>
    <w:p w14:paraId="031DBFD9" w14:textId="01DFA915" w:rsidR="00D92BB0" w:rsidRPr="00230102" w:rsidRDefault="00D92BB0" w:rsidP="00230102">
      <w:pPr>
        <w:spacing w:after="0" w:line="240" w:lineRule="auto"/>
        <w:jc w:val="both"/>
        <w:rPr>
          <w:rFonts w:ascii="Arial" w:hAnsi="Arial" w:cs="Arial"/>
        </w:rPr>
      </w:pPr>
      <w:r w:rsidRPr="00230102">
        <w:rPr>
          <w:rFonts w:ascii="Arial" w:hAnsi="Arial" w:cs="Arial"/>
        </w:rPr>
        <w:t xml:space="preserve">Za  potrebe izvršenja ove aktivnosti planirano je za 2024. godinu </w:t>
      </w:r>
      <w:r w:rsidRPr="00230102">
        <w:rPr>
          <w:rFonts w:ascii="Arial" w:hAnsi="Arial" w:cs="Arial"/>
          <w:kern w:val="1"/>
          <w:lang w:eastAsia="ar-SA"/>
        </w:rPr>
        <w:t xml:space="preserve">294.589,00 </w:t>
      </w:r>
      <w:r w:rsidR="00230102" w:rsidRPr="00230102">
        <w:rPr>
          <w:rFonts w:ascii="Arial" w:hAnsi="Arial" w:cs="Arial"/>
          <w:kern w:val="1"/>
          <w:lang w:eastAsia="ar-SA"/>
        </w:rPr>
        <w:t>EUR</w:t>
      </w:r>
      <w:r w:rsidRPr="00230102">
        <w:rPr>
          <w:rFonts w:ascii="Arial" w:hAnsi="Arial" w:cs="Arial"/>
          <w:kern w:val="1"/>
          <w:lang w:eastAsia="ar-SA"/>
        </w:rPr>
        <w:t xml:space="preserve"> te ju u ovom</w:t>
      </w:r>
    </w:p>
    <w:p w14:paraId="27558F19" w14:textId="7B0750DB" w:rsidR="00D92BB0" w:rsidRPr="00230102" w:rsidRDefault="00D92BB0" w:rsidP="00230102">
      <w:pPr>
        <w:spacing w:after="0" w:line="240" w:lineRule="auto"/>
        <w:jc w:val="both"/>
        <w:rPr>
          <w:rFonts w:ascii="Arial" w:hAnsi="Arial" w:cs="Arial"/>
        </w:rPr>
      </w:pPr>
      <w:r w:rsidRPr="00230102">
        <w:rPr>
          <w:rFonts w:ascii="Arial" w:hAnsi="Arial" w:cs="Arial"/>
        </w:rPr>
        <w:t xml:space="preserve">razdoblju  realizirano </w:t>
      </w:r>
      <w:r w:rsidRPr="00230102">
        <w:rPr>
          <w:rFonts w:ascii="Arial" w:hAnsi="Arial" w:cs="Arial"/>
          <w:kern w:val="1"/>
          <w:lang w:eastAsia="ar-SA"/>
        </w:rPr>
        <w:t xml:space="preserve">278.496,46 </w:t>
      </w:r>
      <w:r w:rsidR="00230102" w:rsidRPr="00230102">
        <w:rPr>
          <w:rFonts w:ascii="Arial" w:hAnsi="Arial" w:cs="Arial"/>
          <w:kern w:val="1"/>
          <w:lang w:eastAsia="ar-SA"/>
        </w:rPr>
        <w:t>EUR</w:t>
      </w:r>
      <w:r w:rsidRPr="00230102">
        <w:rPr>
          <w:rFonts w:ascii="Arial" w:hAnsi="Arial" w:cs="Arial"/>
        </w:rPr>
        <w:t xml:space="preserve"> ili 94,54% od ukupnog plana .</w:t>
      </w:r>
    </w:p>
    <w:p w14:paraId="185F6C75" w14:textId="1732C42B" w:rsidR="00D92BB0" w:rsidRDefault="00D92BB0" w:rsidP="00230102">
      <w:pPr>
        <w:spacing w:after="0" w:line="240" w:lineRule="auto"/>
        <w:jc w:val="both"/>
        <w:rPr>
          <w:rFonts w:ascii="Arial" w:hAnsi="Arial" w:cs="Arial"/>
        </w:rPr>
      </w:pPr>
      <w:r w:rsidRPr="00230102">
        <w:rPr>
          <w:rFonts w:ascii="Arial" w:hAnsi="Arial" w:cs="Arial"/>
        </w:rPr>
        <w:t xml:space="preserve">Za rashode za zaposlene od Grada Labina realizirano je 130.627,33 </w:t>
      </w:r>
      <w:r w:rsidR="00230102" w:rsidRPr="00230102">
        <w:rPr>
          <w:rFonts w:ascii="Arial" w:hAnsi="Arial" w:cs="Arial"/>
        </w:rPr>
        <w:t>EUR</w:t>
      </w:r>
      <w:r w:rsidRPr="00230102">
        <w:rPr>
          <w:rFonts w:ascii="Arial" w:hAnsi="Arial" w:cs="Arial"/>
        </w:rPr>
        <w:t xml:space="preserve">, Općina Raša učestvovala sa 19.507,94  </w:t>
      </w:r>
      <w:r w:rsidR="00230102" w:rsidRPr="00230102">
        <w:rPr>
          <w:rFonts w:ascii="Arial" w:hAnsi="Arial" w:cs="Arial"/>
        </w:rPr>
        <w:t>EUR</w:t>
      </w:r>
      <w:r w:rsidRPr="00230102">
        <w:rPr>
          <w:rFonts w:ascii="Arial" w:hAnsi="Arial" w:cs="Arial"/>
        </w:rPr>
        <w:t xml:space="preserve">, općina Sveta Nedelja sa 11.035,86  </w:t>
      </w:r>
      <w:r w:rsidR="00230102" w:rsidRPr="00230102">
        <w:rPr>
          <w:rFonts w:ascii="Arial" w:hAnsi="Arial" w:cs="Arial"/>
        </w:rPr>
        <w:t>EUR</w:t>
      </w:r>
      <w:r w:rsidRPr="00230102">
        <w:rPr>
          <w:rFonts w:ascii="Arial" w:hAnsi="Arial" w:cs="Arial"/>
        </w:rPr>
        <w:t xml:space="preserve">, općina Kršan 21.212,08    </w:t>
      </w:r>
      <w:r w:rsidR="00230102" w:rsidRPr="00230102">
        <w:rPr>
          <w:rFonts w:ascii="Arial" w:hAnsi="Arial" w:cs="Arial"/>
        </w:rPr>
        <w:t>EUR</w:t>
      </w:r>
      <w:r w:rsidRPr="00230102">
        <w:rPr>
          <w:rFonts w:ascii="Arial" w:hAnsi="Arial" w:cs="Arial"/>
        </w:rPr>
        <w:t xml:space="preserve">. Za materijalne rashode – za troškove plaće i materijalna prava učiteljica u PB-u,  utrošilo se u ovom periodu od sufinanciranja roditelja iznos od 36.334,75 </w:t>
      </w:r>
      <w:r w:rsidR="00230102" w:rsidRPr="00230102">
        <w:rPr>
          <w:rFonts w:ascii="Arial" w:hAnsi="Arial" w:cs="Arial"/>
        </w:rPr>
        <w:t>EUR</w:t>
      </w:r>
      <w:r w:rsidRPr="00230102">
        <w:rPr>
          <w:rFonts w:ascii="Arial" w:hAnsi="Arial" w:cs="Arial"/>
        </w:rPr>
        <w:t xml:space="preserve"> . Za materijal i sirovine utrošeno je 59.411,37 eura (za ručak).</w:t>
      </w:r>
    </w:p>
    <w:p w14:paraId="0A1D8289" w14:textId="77777777" w:rsidR="00230102" w:rsidRPr="00230102" w:rsidRDefault="00230102" w:rsidP="00230102">
      <w:pPr>
        <w:spacing w:after="0" w:line="240" w:lineRule="auto"/>
        <w:jc w:val="both"/>
        <w:rPr>
          <w:rFonts w:ascii="Arial" w:hAnsi="Arial" w:cs="Arial"/>
        </w:rPr>
      </w:pPr>
    </w:p>
    <w:p w14:paraId="1FD07BBA" w14:textId="77777777" w:rsidR="00D92BB0" w:rsidRPr="00230102" w:rsidRDefault="00D92BB0" w:rsidP="00230102">
      <w:pPr>
        <w:spacing w:after="0" w:line="240" w:lineRule="auto"/>
        <w:jc w:val="both"/>
        <w:rPr>
          <w:rFonts w:ascii="Arial" w:hAnsi="Arial" w:cs="Arial"/>
        </w:rPr>
      </w:pPr>
    </w:p>
    <w:p w14:paraId="1C276364" w14:textId="77777777" w:rsidR="00D92BB0" w:rsidRPr="00230102" w:rsidRDefault="00D92BB0" w:rsidP="00230102">
      <w:pPr>
        <w:spacing w:after="0" w:line="240" w:lineRule="auto"/>
        <w:jc w:val="both"/>
        <w:rPr>
          <w:rFonts w:ascii="Arial" w:hAnsi="Arial" w:cs="Arial"/>
        </w:rPr>
      </w:pPr>
      <w:r w:rsidRPr="00230102">
        <w:rPr>
          <w:rFonts w:ascii="Arial" w:hAnsi="Arial" w:cs="Arial"/>
          <w:b/>
          <w:lang w:eastAsia="hr-HR"/>
        </w:rPr>
        <w:t>Aktivnost A500005: Dodatne aktivnosti učenika i osoblja u školi</w:t>
      </w:r>
    </w:p>
    <w:p w14:paraId="2E1CBE7C" w14:textId="77777777" w:rsidR="00D92BB0" w:rsidRPr="00230102" w:rsidRDefault="00D92BB0" w:rsidP="00230102">
      <w:pPr>
        <w:tabs>
          <w:tab w:val="left" w:pos="851"/>
        </w:tabs>
        <w:spacing w:after="0" w:line="240" w:lineRule="auto"/>
        <w:jc w:val="both"/>
        <w:rPr>
          <w:rFonts w:ascii="Arial" w:hAnsi="Arial" w:cs="Arial"/>
          <w:b/>
          <w:lang w:eastAsia="hr-HR"/>
        </w:rPr>
      </w:pPr>
    </w:p>
    <w:p w14:paraId="1FC455A5" w14:textId="77777777" w:rsidR="00D92BB0" w:rsidRPr="00230102" w:rsidRDefault="00D92BB0" w:rsidP="00230102">
      <w:pPr>
        <w:spacing w:after="0" w:line="240" w:lineRule="auto"/>
        <w:jc w:val="both"/>
        <w:rPr>
          <w:rFonts w:ascii="Arial" w:eastAsia="Times New Roman" w:hAnsi="Arial" w:cs="Arial"/>
          <w:lang w:eastAsia="hr-HR"/>
        </w:rPr>
      </w:pPr>
      <w:r w:rsidRPr="00230102">
        <w:rPr>
          <w:rFonts w:ascii="Arial" w:eastAsia="Times New Roman" w:hAnsi="Arial" w:cs="Arial"/>
          <w:lang w:eastAsia="hr-HR"/>
        </w:rPr>
        <w:t>Škola sustavno tijekom školske godine provodi  ,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obrazovanja, te u programima namijenjenim nadarenim učenicima.</w:t>
      </w:r>
    </w:p>
    <w:p w14:paraId="4A165011" w14:textId="77777777" w:rsidR="00D92BB0" w:rsidRPr="00230102" w:rsidRDefault="00D92BB0" w:rsidP="00230102">
      <w:pPr>
        <w:spacing w:after="0" w:line="240" w:lineRule="auto"/>
        <w:jc w:val="both"/>
        <w:rPr>
          <w:rFonts w:ascii="Arial" w:eastAsia="Times New Roman" w:hAnsi="Arial" w:cs="Arial"/>
          <w:lang w:eastAsia="hr-HR"/>
        </w:rPr>
      </w:pPr>
      <w:r w:rsidRPr="00230102">
        <w:rPr>
          <w:rFonts w:ascii="Arial" w:eastAsia="Times New Roman" w:hAnsi="Arial" w:cs="Arial"/>
          <w:lang w:eastAsia="hr-HR"/>
        </w:rPr>
        <w:t xml:space="preserve">MZOM je osiguralo sredstva u državnom proračunu  za nabavu udžbenika za sve učenike OŠ od 1. do 8. razreda. </w:t>
      </w:r>
    </w:p>
    <w:p w14:paraId="550A6DB2" w14:textId="77777777" w:rsidR="00D92BB0" w:rsidRPr="00230102" w:rsidRDefault="00D92BB0" w:rsidP="00230102">
      <w:pPr>
        <w:spacing w:after="0" w:line="240" w:lineRule="auto"/>
        <w:jc w:val="both"/>
        <w:rPr>
          <w:rFonts w:ascii="Arial" w:eastAsia="Times New Roman" w:hAnsi="Arial" w:cs="Arial"/>
          <w:lang w:eastAsia="hr-HR"/>
        </w:rPr>
      </w:pPr>
      <w:r w:rsidRPr="00230102">
        <w:rPr>
          <w:rFonts w:ascii="Arial" w:eastAsia="Times New Roman" w:hAnsi="Arial" w:cs="Arial"/>
          <w:lang w:eastAsia="hr-HR"/>
        </w:rPr>
        <w:t xml:space="preserve">Kroz tu se aktivnost financiraju i mentorstva učitelja kao naknadu za uvođenje pripravnika u nastavni proces, stručna osposobljavanja i stručna vijeća našeg voditelja županijskog aktiva za razrednu nastavu. </w:t>
      </w:r>
    </w:p>
    <w:p w14:paraId="0C1F377C" w14:textId="77777777" w:rsidR="00D92BB0" w:rsidRPr="00230102" w:rsidRDefault="00D92BB0" w:rsidP="00230102">
      <w:pPr>
        <w:spacing w:after="0" w:line="240" w:lineRule="auto"/>
        <w:jc w:val="both"/>
        <w:rPr>
          <w:rFonts w:ascii="Arial" w:hAnsi="Arial" w:cs="Arial"/>
          <w:b/>
          <w:color w:val="FF0000"/>
          <w:u w:val="single"/>
        </w:rPr>
      </w:pPr>
    </w:p>
    <w:p w14:paraId="24A04027" w14:textId="77777777" w:rsidR="00D92BB0" w:rsidRPr="00230102" w:rsidRDefault="00D92BB0" w:rsidP="00230102">
      <w:pPr>
        <w:spacing w:after="0" w:line="240" w:lineRule="auto"/>
        <w:jc w:val="both"/>
        <w:rPr>
          <w:rFonts w:ascii="Arial" w:hAnsi="Arial" w:cs="Arial"/>
          <w:b/>
          <w:u w:val="single"/>
        </w:rPr>
      </w:pPr>
      <w:r w:rsidRPr="00230102">
        <w:rPr>
          <w:rFonts w:ascii="Arial" w:hAnsi="Arial" w:cs="Arial"/>
          <w:b/>
          <w:u w:val="single"/>
        </w:rPr>
        <w:t>Realizirana sredstva</w:t>
      </w:r>
    </w:p>
    <w:p w14:paraId="32C9E32C" w14:textId="30C78D3D" w:rsidR="00D92BB0" w:rsidRDefault="00D92BB0" w:rsidP="00230102">
      <w:pPr>
        <w:spacing w:after="0" w:line="240" w:lineRule="auto"/>
        <w:jc w:val="both"/>
        <w:rPr>
          <w:rFonts w:ascii="Arial" w:hAnsi="Arial" w:cs="Arial"/>
        </w:rPr>
      </w:pPr>
      <w:r w:rsidRPr="00230102">
        <w:rPr>
          <w:rFonts w:ascii="Arial" w:hAnsi="Arial" w:cs="Arial"/>
        </w:rPr>
        <w:t xml:space="preserve">Za izvršenje  ove aktivnosti u 2024. godini planirano je 47.300,00 </w:t>
      </w:r>
      <w:r w:rsidR="00230102" w:rsidRPr="00230102">
        <w:rPr>
          <w:rFonts w:ascii="Arial" w:hAnsi="Arial" w:cs="Arial"/>
        </w:rPr>
        <w:t>EUR</w:t>
      </w:r>
      <w:r w:rsidRPr="00230102">
        <w:rPr>
          <w:rFonts w:ascii="Arial" w:hAnsi="Arial" w:cs="Arial"/>
        </w:rPr>
        <w:t xml:space="preserve"> (školska natjecanja, županijska i državna natjecanja učenika , mentorstvo učitelja ,nabavka opreme  ) u ovom periodu  utrošeno 38.930,80 </w:t>
      </w:r>
      <w:r w:rsidR="00230102" w:rsidRPr="00230102">
        <w:rPr>
          <w:rFonts w:ascii="Arial" w:hAnsi="Arial" w:cs="Arial"/>
        </w:rPr>
        <w:t>EUR</w:t>
      </w:r>
      <w:r w:rsidRPr="00230102">
        <w:rPr>
          <w:rFonts w:ascii="Arial" w:hAnsi="Arial" w:cs="Arial"/>
        </w:rPr>
        <w:t xml:space="preserve"> ili 82,31%, od plana. U iznosu od 670,00 eura otpada na Opće prihode i primitke za natjecanja, 38.260,80 eura za natjecanja  koje financira  Istarska županija, posjet Jasenovcu, nabavka udžbenika  – prihod od MZOM-a temeljem Odluke  MZOM-a da  financira nabavku radnih udžbenika  za sve učenike  i   naputka MZOM-a (NN46/19).</w:t>
      </w:r>
    </w:p>
    <w:p w14:paraId="1FC76444" w14:textId="77777777" w:rsidR="00230102" w:rsidRPr="00230102" w:rsidRDefault="00230102" w:rsidP="00230102">
      <w:pPr>
        <w:spacing w:after="0" w:line="240" w:lineRule="auto"/>
        <w:jc w:val="both"/>
        <w:rPr>
          <w:rFonts w:ascii="Arial" w:hAnsi="Arial" w:cs="Arial"/>
        </w:rPr>
      </w:pPr>
    </w:p>
    <w:p w14:paraId="061CE202" w14:textId="77777777" w:rsidR="00D92BB0" w:rsidRPr="00230102" w:rsidRDefault="00D92BB0" w:rsidP="00230102">
      <w:pPr>
        <w:spacing w:after="0" w:line="240" w:lineRule="auto"/>
        <w:jc w:val="both"/>
        <w:rPr>
          <w:rFonts w:ascii="Arial" w:hAnsi="Arial" w:cs="Arial"/>
          <w:color w:val="FF0000"/>
        </w:rPr>
      </w:pPr>
    </w:p>
    <w:p w14:paraId="1D172418" w14:textId="77777777" w:rsidR="00D92BB0" w:rsidRPr="00230102" w:rsidRDefault="00D92BB0" w:rsidP="00230102">
      <w:pPr>
        <w:tabs>
          <w:tab w:val="left" w:pos="851"/>
        </w:tabs>
        <w:spacing w:after="0" w:line="240" w:lineRule="auto"/>
        <w:jc w:val="both"/>
        <w:rPr>
          <w:rFonts w:ascii="Arial" w:hAnsi="Arial" w:cs="Arial"/>
          <w:b/>
          <w:lang w:eastAsia="hr-HR"/>
        </w:rPr>
      </w:pPr>
      <w:r w:rsidRPr="00230102">
        <w:rPr>
          <w:rFonts w:ascii="Arial" w:hAnsi="Arial" w:cs="Arial"/>
          <w:b/>
          <w:lang w:eastAsia="hr-HR"/>
        </w:rPr>
        <w:t>Aktivnost A500006: Osiguranje pomoćnika učenicima s teškoćama</w:t>
      </w:r>
    </w:p>
    <w:p w14:paraId="1BD07D7E" w14:textId="77777777" w:rsidR="00D92BB0" w:rsidRPr="00230102" w:rsidRDefault="00D92BB0" w:rsidP="00230102">
      <w:pPr>
        <w:tabs>
          <w:tab w:val="left" w:pos="851"/>
        </w:tabs>
        <w:spacing w:after="0" w:line="240" w:lineRule="auto"/>
        <w:jc w:val="both"/>
        <w:rPr>
          <w:rFonts w:ascii="Arial" w:hAnsi="Arial" w:cs="Arial"/>
          <w:b/>
        </w:rPr>
      </w:pPr>
    </w:p>
    <w:p w14:paraId="286B1D45" w14:textId="77777777"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 xml:space="preserve">Osnovna je zadaća pomoćnika u nastavi  pružati neposrednu potporu učeniku s teškoćama u razvoju tijekom odgojno-obrazovnog procesa u zadacima koji zahtijevaju komunikacijsku, senzornu i motoričku aktivnost učenika, u kretanju, potporu u svakidašnjim nastavnim i   </w:t>
      </w:r>
    </w:p>
    <w:p w14:paraId="304EB962" w14:textId="77777777" w:rsidR="00D92BB0" w:rsidRPr="00230102" w:rsidRDefault="00D92BB0" w:rsidP="00230102">
      <w:pPr>
        <w:tabs>
          <w:tab w:val="left" w:pos="851"/>
        </w:tabs>
        <w:spacing w:after="0" w:line="240" w:lineRule="auto"/>
        <w:jc w:val="both"/>
        <w:rPr>
          <w:rFonts w:ascii="Arial" w:hAnsi="Arial" w:cs="Arial"/>
          <w:shd w:val="clear" w:color="auto" w:fill="FFFFFF"/>
        </w:rPr>
      </w:pPr>
      <w:r w:rsidRPr="00230102">
        <w:rPr>
          <w:rFonts w:ascii="Arial" w:hAnsi="Arial" w:cs="Arial"/>
        </w:rPr>
        <w:t xml:space="preserve"> izvannastavnim i izvan učioničkim aktivnostima.  U školskoj godini 2023./2024. i 2024./2025. bilo je zaposleno je 5 pomoćnika  u nastavi iz projekta „Ravnomjerna socijalna i obrazovna inkluzija učenika s teškoćama u razvoju (RAST III i RAST IV)“ čiji je nositelj projekta Grad Labin. </w:t>
      </w:r>
    </w:p>
    <w:p w14:paraId="572AABDB" w14:textId="77777777" w:rsidR="00D92BB0" w:rsidRPr="00230102" w:rsidRDefault="00D92BB0" w:rsidP="00230102">
      <w:pPr>
        <w:tabs>
          <w:tab w:val="left" w:pos="851"/>
        </w:tabs>
        <w:spacing w:after="0" w:line="240" w:lineRule="auto"/>
        <w:jc w:val="both"/>
        <w:rPr>
          <w:rFonts w:ascii="Arial" w:hAnsi="Arial" w:cs="Arial"/>
          <w:color w:val="FF0000"/>
          <w:shd w:val="clear" w:color="auto" w:fill="FFFFFF"/>
        </w:rPr>
      </w:pPr>
    </w:p>
    <w:p w14:paraId="1B0FE6CC" w14:textId="77777777" w:rsidR="00D92BB0" w:rsidRPr="00230102" w:rsidRDefault="00D92BB0" w:rsidP="00230102">
      <w:pPr>
        <w:spacing w:after="0" w:line="240" w:lineRule="auto"/>
        <w:jc w:val="both"/>
        <w:rPr>
          <w:rFonts w:ascii="Arial" w:hAnsi="Arial" w:cs="Arial"/>
          <w:b/>
          <w:u w:val="single"/>
        </w:rPr>
      </w:pPr>
      <w:r w:rsidRPr="00230102">
        <w:rPr>
          <w:rFonts w:ascii="Arial" w:hAnsi="Arial" w:cs="Arial"/>
          <w:b/>
          <w:u w:val="single"/>
        </w:rPr>
        <w:t>Realizirana sredstva</w:t>
      </w:r>
    </w:p>
    <w:p w14:paraId="4C15EBB6" w14:textId="069B3DCB" w:rsidR="00D92BB0" w:rsidRPr="00230102" w:rsidRDefault="00D92BB0" w:rsidP="00230102">
      <w:pPr>
        <w:spacing w:line="240" w:lineRule="auto"/>
        <w:jc w:val="both"/>
        <w:rPr>
          <w:rFonts w:ascii="Arial" w:hAnsi="Arial" w:cs="Arial"/>
        </w:rPr>
      </w:pPr>
      <w:r w:rsidRPr="00230102">
        <w:rPr>
          <w:rFonts w:ascii="Arial" w:hAnsi="Arial" w:cs="Arial"/>
        </w:rPr>
        <w:t xml:space="preserve">Za  potrebe izvršenja ove aktivnosti planirano je za 2024.godinu 53.375,00 </w:t>
      </w:r>
      <w:r w:rsidR="00230102" w:rsidRPr="00230102">
        <w:rPr>
          <w:rFonts w:ascii="Arial" w:hAnsi="Arial" w:cs="Arial"/>
        </w:rPr>
        <w:t>EUR</w:t>
      </w:r>
      <w:r w:rsidRPr="00230102">
        <w:rPr>
          <w:rFonts w:ascii="Arial" w:hAnsi="Arial" w:cs="Arial"/>
        </w:rPr>
        <w:t xml:space="preserve">.  Za ovaj period  utrošeno je </w:t>
      </w:r>
      <w:r w:rsidRPr="00230102">
        <w:rPr>
          <w:rFonts w:ascii="Arial" w:hAnsi="Arial" w:cs="Arial"/>
          <w:kern w:val="1"/>
          <w:lang w:eastAsia="ar-SA"/>
        </w:rPr>
        <w:t xml:space="preserve">51.821,69 </w:t>
      </w:r>
      <w:r w:rsidR="00230102" w:rsidRPr="00230102">
        <w:rPr>
          <w:rFonts w:ascii="Arial" w:hAnsi="Arial" w:cs="Arial"/>
          <w:kern w:val="1"/>
          <w:lang w:eastAsia="ar-SA"/>
        </w:rPr>
        <w:t>EUR</w:t>
      </w:r>
      <w:r w:rsidRPr="00230102">
        <w:rPr>
          <w:rFonts w:ascii="Arial" w:hAnsi="Arial" w:cs="Arial"/>
        </w:rPr>
        <w:t xml:space="preserve"> ili 97,09% plana -  to su  troškovi  za plaće, , regres za GO, prijevoz dolazaka i  odlaska s posla te troškovi službenih putovanja (izvan učionička nastava, izleti).</w:t>
      </w:r>
    </w:p>
    <w:p w14:paraId="00008986" w14:textId="77777777" w:rsidR="00D92BB0" w:rsidRPr="00230102" w:rsidRDefault="00D92BB0" w:rsidP="00230102">
      <w:pPr>
        <w:spacing w:line="240" w:lineRule="auto"/>
        <w:jc w:val="both"/>
        <w:rPr>
          <w:rFonts w:ascii="Arial" w:hAnsi="Arial" w:cs="Arial"/>
        </w:rPr>
      </w:pPr>
      <w:r w:rsidRPr="00230102">
        <w:rPr>
          <w:rFonts w:ascii="Arial" w:hAnsi="Arial" w:cs="Arial"/>
        </w:rPr>
        <w:t>Od općih prihoda i primitaka (Grad Labin) utrošeno je ukupno 24.046,74 eura što čini 93,93% od plana. Iz tekućih pomoći iz proračuna fondova EU ukupno je utrošeno 27.774,95 eura odnosno 100,00% od plana.</w:t>
      </w:r>
    </w:p>
    <w:p w14:paraId="2FA89C71" w14:textId="77777777" w:rsidR="00D92BB0" w:rsidRDefault="00D92BB0" w:rsidP="00230102">
      <w:pPr>
        <w:spacing w:line="240" w:lineRule="auto"/>
        <w:jc w:val="both"/>
        <w:rPr>
          <w:rFonts w:ascii="Arial" w:hAnsi="Arial" w:cs="Arial"/>
        </w:rPr>
      </w:pPr>
      <w:r w:rsidRPr="00230102">
        <w:rPr>
          <w:rFonts w:ascii="Arial" w:hAnsi="Arial" w:cs="Arial"/>
        </w:rPr>
        <w:t>Cilj ovih aktivnosti jest osigurati kontinuirano obrazovanje i razvoj učenika kao duhovnog, tjelesnog, moralnog, intelektualnog i društvenog bića u skladu s njegovim sposobnostima i sklonostima, a sve u skladu sa državnim pedagoškim standardom (omogućiti stjecanje znanja, pojmova, umijeća, stavova i navika potrebitih za život i rad ili daljnje školovanje).</w:t>
      </w:r>
    </w:p>
    <w:p w14:paraId="1C928EE7" w14:textId="77777777" w:rsidR="00230102" w:rsidRPr="00230102" w:rsidRDefault="00230102" w:rsidP="00230102">
      <w:pPr>
        <w:spacing w:line="240" w:lineRule="auto"/>
        <w:rPr>
          <w:rFonts w:ascii="Arial" w:hAnsi="Arial" w:cs="Arial"/>
        </w:rPr>
      </w:pPr>
    </w:p>
    <w:p w14:paraId="72866ED2" w14:textId="77777777" w:rsidR="00D92BB0" w:rsidRPr="00230102" w:rsidRDefault="00D92BB0" w:rsidP="00230102">
      <w:pPr>
        <w:tabs>
          <w:tab w:val="left" w:pos="851"/>
        </w:tabs>
        <w:autoSpaceDE w:val="0"/>
        <w:autoSpaceDN w:val="0"/>
        <w:adjustRightInd w:val="0"/>
        <w:spacing w:after="0" w:line="240" w:lineRule="auto"/>
        <w:jc w:val="both"/>
        <w:rPr>
          <w:rFonts w:ascii="Arial" w:hAnsi="Arial" w:cs="Arial"/>
          <w:b/>
          <w:bCs/>
        </w:rPr>
      </w:pPr>
      <w:r w:rsidRPr="00230102">
        <w:rPr>
          <w:rFonts w:ascii="Arial" w:hAnsi="Arial" w:cs="Arial"/>
          <w:b/>
          <w:bCs/>
        </w:rPr>
        <w:t>Aktivnost A50007: Financiranje izvannastavnih projekata i drugo</w:t>
      </w:r>
    </w:p>
    <w:p w14:paraId="2A5658C4" w14:textId="77777777" w:rsidR="00D92BB0" w:rsidRPr="00230102" w:rsidRDefault="00D92BB0" w:rsidP="00230102">
      <w:pPr>
        <w:tabs>
          <w:tab w:val="left" w:pos="851"/>
        </w:tabs>
        <w:autoSpaceDE w:val="0"/>
        <w:autoSpaceDN w:val="0"/>
        <w:adjustRightInd w:val="0"/>
        <w:spacing w:after="0" w:line="240" w:lineRule="auto"/>
        <w:jc w:val="both"/>
        <w:rPr>
          <w:rFonts w:ascii="Arial" w:hAnsi="Arial" w:cs="Arial"/>
          <w:b/>
          <w:bCs/>
        </w:rPr>
      </w:pPr>
    </w:p>
    <w:p w14:paraId="4D980F06" w14:textId="77777777"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 xml:space="preserve">Sredstva po ovoj aktivnosti planirana su za provođenje školskih projekata kojima se potiče i poboljšava obrazovanje naših učenika. </w:t>
      </w:r>
    </w:p>
    <w:p w14:paraId="5D853F61" w14:textId="77777777"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U 2021. god. i naša se PŠ Vozilići uključila u projekt zavičajne nastave te se kroz brojne nastavne, izvannastavne aktivnosti i terensku nastavu učenicima približava njihov zavičaj i njegovi ljudi i običaji. Dio tih rashoda pokriva se iz sredstava Istarske županije kroz njihov program Zavičajne nastave.</w:t>
      </w:r>
    </w:p>
    <w:p w14:paraId="5BDD6326" w14:textId="77777777"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Početkom 2024. godine od Ureda za prosvjetu Istarske županije,  dostavljena su nam financijska sredstva za financiranje projekta Zavičajne nastave u iznosu od 1.300,00 eura.</w:t>
      </w:r>
    </w:p>
    <w:p w14:paraId="57318CC2" w14:textId="340E1940"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 xml:space="preserve">U sklopu izvannastavnih aktivnosti osnovnih i srednjih škola te učeničkih domova u 2023./2024. godini našoj Školi za preventivne projekte doznačeno je 2.000,00  </w:t>
      </w:r>
      <w:r w:rsidR="00230102" w:rsidRPr="00230102">
        <w:rPr>
          <w:rFonts w:ascii="Arial" w:hAnsi="Arial" w:cs="Arial"/>
        </w:rPr>
        <w:t>EUR</w:t>
      </w:r>
      <w:r w:rsidRPr="00230102">
        <w:rPr>
          <w:rFonts w:ascii="Arial" w:hAnsi="Arial" w:cs="Arial"/>
        </w:rPr>
        <w:t xml:space="preserve">, a za projekt „Mali veliki govornici“ 1.450,00 </w:t>
      </w:r>
      <w:r w:rsidR="00230102" w:rsidRPr="00230102">
        <w:rPr>
          <w:rFonts w:ascii="Arial" w:hAnsi="Arial" w:cs="Arial"/>
        </w:rPr>
        <w:t>EUR</w:t>
      </w:r>
      <w:r w:rsidRPr="00230102">
        <w:rPr>
          <w:rFonts w:ascii="Arial" w:hAnsi="Arial" w:cs="Arial"/>
        </w:rPr>
        <w:t xml:space="preserve">  koje financira MZOM. Sredstva su se namjenski  utrošila.</w:t>
      </w:r>
    </w:p>
    <w:p w14:paraId="22F1D428" w14:textId="77777777"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 xml:space="preserve">Krajem 2024. godine prema iskazanom interesu a za nabavku sredstava  po Odluci o dodjeli bespovratnih sredstava osnovnim i srednjim školama za nabavku dijagnostičkih sredstava, dostavljena su nam  sredstva u iznosu od 3.666,56 eura, 1. rata u iznosu od 2.494,00 eura doznačena nam je krajem 2024. godine a druga rata  - 1.172,56 eura, biti će doznačena tokom 2025. godine u kojoj će se i utrošiti.  U 12-2024 godine doznačena su nam i sredstva za financiranje projekata u sklopu izvannastavnih aktivnosti u iznosu od 600,00 eura, a utrošit će se do kraja školske 2024./2025. godine.  </w:t>
      </w:r>
    </w:p>
    <w:p w14:paraId="3264C8AA" w14:textId="77777777" w:rsidR="00D92BB0" w:rsidRPr="00230102" w:rsidRDefault="00D92BB0" w:rsidP="00230102">
      <w:pPr>
        <w:tabs>
          <w:tab w:val="left" w:pos="851"/>
        </w:tabs>
        <w:spacing w:after="0" w:line="240" w:lineRule="auto"/>
        <w:jc w:val="both"/>
        <w:rPr>
          <w:rFonts w:ascii="Arial" w:hAnsi="Arial" w:cs="Arial"/>
        </w:rPr>
      </w:pPr>
    </w:p>
    <w:p w14:paraId="5F72FC32" w14:textId="77777777" w:rsidR="00D92BB0" w:rsidRPr="00230102" w:rsidRDefault="00D92BB0" w:rsidP="00230102">
      <w:pPr>
        <w:spacing w:after="0" w:line="240" w:lineRule="auto"/>
        <w:jc w:val="both"/>
        <w:rPr>
          <w:rFonts w:ascii="Arial" w:hAnsi="Arial" w:cs="Arial"/>
          <w:b/>
          <w:u w:val="single"/>
        </w:rPr>
      </w:pPr>
      <w:r w:rsidRPr="00230102">
        <w:rPr>
          <w:rFonts w:ascii="Arial" w:hAnsi="Arial" w:cs="Arial"/>
          <w:b/>
          <w:u w:val="single"/>
        </w:rPr>
        <w:t>Realizirana sredstva</w:t>
      </w:r>
    </w:p>
    <w:p w14:paraId="5941ED38" w14:textId="52D4D876" w:rsidR="00D92BB0" w:rsidRPr="00230102" w:rsidRDefault="00D92BB0" w:rsidP="00230102">
      <w:pPr>
        <w:tabs>
          <w:tab w:val="left" w:pos="851"/>
        </w:tabs>
        <w:spacing w:after="0" w:line="240" w:lineRule="auto"/>
        <w:jc w:val="both"/>
        <w:rPr>
          <w:rFonts w:ascii="Arial" w:hAnsi="Arial" w:cs="Arial"/>
        </w:rPr>
      </w:pPr>
      <w:r w:rsidRPr="00230102">
        <w:rPr>
          <w:rFonts w:ascii="Arial" w:hAnsi="Arial" w:cs="Arial"/>
        </w:rPr>
        <w:t xml:space="preserve">Za ovu aktivnost ukupno je planirano u 2024. godini 8.183,00 </w:t>
      </w:r>
      <w:r w:rsidR="00230102" w:rsidRPr="00230102">
        <w:rPr>
          <w:rFonts w:ascii="Arial" w:hAnsi="Arial" w:cs="Arial"/>
        </w:rPr>
        <w:t>EUR</w:t>
      </w:r>
      <w:r w:rsidRPr="00230102">
        <w:rPr>
          <w:rFonts w:ascii="Arial" w:hAnsi="Arial" w:cs="Arial"/>
        </w:rPr>
        <w:t xml:space="preserve">, a u utrošeno je 7.032,46 </w:t>
      </w:r>
      <w:r w:rsidR="00230102" w:rsidRPr="00230102">
        <w:rPr>
          <w:rFonts w:ascii="Arial" w:hAnsi="Arial" w:cs="Arial"/>
        </w:rPr>
        <w:t>EUR</w:t>
      </w:r>
      <w:r w:rsidRPr="00230102">
        <w:rPr>
          <w:rFonts w:ascii="Arial" w:hAnsi="Arial" w:cs="Arial"/>
        </w:rPr>
        <w:t xml:space="preserve"> ili 85,94% plana. </w:t>
      </w:r>
    </w:p>
    <w:p w14:paraId="51365C21" w14:textId="3D80F76E" w:rsidR="00D92BB0" w:rsidRPr="00230102" w:rsidRDefault="00D92BB0" w:rsidP="00230102">
      <w:pPr>
        <w:tabs>
          <w:tab w:val="left" w:pos="851"/>
        </w:tabs>
        <w:spacing w:after="0" w:line="240" w:lineRule="auto"/>
        <w:jc w:val="both"/>
        <w:rPr>
          <w:rFonts w:ascii="Arial" w:hAnsi="Arial" w:cs="Arial"/>
          <w:color w:val="FF0000"/>
        </w:rPr>
      </w:pPr>
    </w:p>
    <w:p w14:paraId="2D792F36" w14:textId="77777777" w:rsidR="00D92BB0" w:rsidRPr="00230102" w:rsidRDefault="00D92BB0" w:rsidP="00230102">
      <w:pPr>
        <w:tabs>
          <w:tab w:val="left" w:pos="851"/>
        </w:tabs>
        <w:spacing w:after="0" w:line="240" w:lineRule="auto"/>
        <w:jc w:val="both"/>
        <w:rPr>
          <w:rFonts w:ascii="Arial" w:hAnsi="Arial" w:cs="Arial"/>
          <w:b/>
          <w:u w:val="single"/>
        </w:rPr>
      </w:pPr>
      <w:r w:rsidRPr="00230102">
        <w:rPr>
          <w:rFonts w:ascii="Arial" w:hAnsi="Arial" w:cs="Arial"/>
          <w:b/>
          <w:u w:val="single"/>
        </w:rPr>
        <w:t>Ostvarenje i realizacija plana osnovnog obrazovanja</w:t>
      </w:r>
    </w:p>
    <w:p w14:paraId="1D150090" w14:textId="77777777" w:rsidR="00D92BB0" w:rsidRPr="00230102" w:rsidRDefault="00D92BB0" w:rsidP="00230102">
      <w:pPr>
        <w:tabs>
          <w:tab w:val="left" w:pos="851"/>
        </w:tabs>
        <w:spacing w:after="0" w:line="240" w:lineRule="auto"/>
        <w:jc w:val="both"/>
        <w:rPr>
          <w:rFonts w:ascii="Arial" w:hAnsi="Arial" w:cs="Arial"/>
          <w:b/>
          <w:u w:val="single"/>
        </w:rPr>
      </w:pPr>
    </w:p>
    <w:p w14:paraId="49C354E7" w14:textId="47BF7022" w:rsidR="00D92BB0" w:rsidRPr="00230102" w:rsidRDefault="00D92BB0" w:rsidP="00230102">
      <w:pPr>
        <w:spacing w:line="240" w:lineRule="auto"/>
        <w:jc w:val="both"/>
        <w:rPr>
          <w:rFonts w:ascii="Arial" w:hAnsi="Arial" w:cs="Arial"/>
        </w:rPr>
      </w:pPr>
      <w:r w:rsidRPr="00230102">
        <w:rPr>
          <w:rFonts w:ascii="Arial" w:hAnsi="Arial" w:cs="Arial"/>
        </w:rPr>
        <w:t xml:space="preserve">Za potrebe izvršenja ovog programa planirano je 2.477.318,00 </w:t>
      </w:r>
      <w:r w:rsidR="00230102" w:rsidRPr="00230102">
        <w:rPr>
          <w:rFonts w:ascii="Arial" w:hAnsi="Arial" w:cs="Arial"/>
        </w:rPr>
        <w:t>EUR</w:t>
      </w:r>
      <w:r w:rsidRPr="00230102">
        <w:rPr>
          <w:rFonts w:ascii="Arial" w:hAnsi="Arial" w:cs="Arial"/>
        </w:rPr>
        <w:t xml:space="preserve">, a u ovom izvještajnom razdoblju utrošeno je 2.385.595,46 </w:t>
      </w:r>
      <w:r w:rsidR="00230102" w:rsidRPr="00230102">
        <w:rPr>
          <w:rFonts w:ascii="Arial" w:hAnsi="Arial" w:cs="Arial"/>
        </w:rPr>
        <w:t>EUR</w:t>
      </w:r>
      <w:r w:rsidRPr="00230102">
        <w:rPr>
          <w:rFonts w:ascii="Arial" w:hAnsi="Arial" w:cs="Arial"/>
        </w:rPr>
        <w:t>, odnosno 96,30% od Plana.</w:t>
      </w:r>
    </w:p>
    <w:p w14:paraId="659CEB6C" w14:textId="77777777" w:rsidR="00D92BB0" w:rsidRPr="00230102" w:rsidRDefault="00D92BB0" w:rsidP="00230102">
      <w:pPr>
        <w:tabs>
          <w:tab w:val="left" w:pos="851"/>
        </w:tabs>
        <w:spacing w:after="0" w:line="240" w:lineRule="auto"/>
        <w:jc w:val="both"/>
        <w:rPr>
          <w:rFonts w:ascii="Arial" w:hAnsi="Arial" w:cs="Arial"/>
          <w:b/>
          <w:u w:val="single"/>
        </w:rPr>
      </w:pPr>
      <w:r w:rsidRPr="00230102">
        <w:rPr>
          <w:rFonts w:ascii="Arial" w:hAnsi="Arial" w:cs="Arial"/>
          <w:b/>
        </w:rPr>
        <w:t>Pristup planiranju i programiranju svih oblika nastavnog plana i programa</w:t>
      </w:r>
    </w:p>
    <w:p w14:paraId="50006F57" w14:textId="77777777" w:rsidR="00D92BB0" w:rsidRPr="00230102" w:rsidRDefault="00D92BB0" w:rsidP="00230102">
      <w:pPr>
        <w:pStyle w:val="Bezproreda"/>
        <w:jc w:val="both"/>
        <w:rPr>
          <w:rFonts w:ascii="Arial" w:hAnsi="Arial" w:cs="Arial"/>
        </w:rPr>
      </w:pPr>
      <w:r w:rsidRPr="00230102">
        <w:rPr>
          <w:rFonts w:ascii="Arial" w:hAnsi="Arial" w:cs="Arial"/>
        </w:rPr>
        <w:t xml:space="preserve">Nastavnici i stručni suradnici, kao i administrativno osoblje (tajnica i voditelj računovodstva), izrađivali su okvirne planove i programe svoga rada u skladu s planovima i programima objavljenima u glasilima Ministarstva znanosti i obrazovanja, koji su poslužili kao baza  planiranja nastave. Škola je otvorena za projekte i kreativna nastojanja, a  realizacija ovisi o motivaciji i kreativnosti nastavnika. Iz godine u godinu neki nastavnici postaju prepoznatljivi po svojoj  kreativnost i originalnost, koja se najljepše očituje u različitim kulturnim programima i projektima. Škola se  odlikuje spremnošću i predanošću u radu kreativnih projekata. </w:t>
      </w:r>
      <w:bookmarkStart w:id="117" w:name="_Toc332992168"/>
      <w:bookmarkStart w:id="118" w:name="_Toc20378002"/>
      <w:bookmarkStart w:id="119" w:name="_Toc118796656"/>
    </w:p>
    <w:p w14:paraId="3BBC4608" w14:textId="77777777" w:rsidR="00D92BB0" w:rsidRPr="00230102" w:rsidRDefault="00D92BB0" w:rsidP="00230102">
      <w:pPr>
        <w:pStyle w:val="Bezproreda"/>
        <w:jc w:val="both"/>
        <w:rPr>
          <w:rFonts w:ascii="Arial" w:hAnsi="Arial" w:cs="Arial"/>
        </w:rPr>
      </w:pPr>
    </w:p>
    <w:p w14:paraId="40D76A30" w14:textId="77777777" w:rsidR="00D92BB0" w:rsidRPr="00230102" w:rsidRDefault="00D92BB0" w:rsidP="00230102">
      <w:pPr>
        <w:pStyle w:val="Bezproreda"/>
        <w:jc w:val="both"/>
        <w:rPr>
          <w:rFonts w:ascii="Arial" w:hAnsi="Arial" w:cs="Arial"/>
        </w:rPr>
      </w:pPr>
    </w:p>
    <w:p w14:paraId="23117FA4" w14:textId="77777777" w:rsidR="00D92BB0" w:rsidRPr="00230102" w:rsidRDefault="00D92BB0" w:rsidP="00230102">
      <w:pPr>
        <w:pStyle w:val="Bezproreda"/>
        <w:jc w:val="both"/>
        <w:rPr>
          <w:rFonts w:ascii="Arial" w:hAnsi="Arial" w:cs="Arial"/>
          <w:b/>
        </w:rPr>
      </w:pPr>
      <w:r w:rsidRPr="00230102">
        <w:rPr>
          <w:rFonts w:ascii="Arial" w:hAnsi="Arial" w:cs="Arial"/>
          <w:b/>
        </w:rPr>
        <w:t>Realizacija nastavnog plana i programa</w:t>
      </w:r>
      <w:bookmarkEnd w:id="117"/>
      <w:bookmarkEnd w:id="118"/>
      <w:bookmarkEnd w:id="119"/>
      <w:r w:rsidRPr="00230102">
        <w:rPr>
          <w:rFonts w:ascii="Arial" w:hAnsi="Arial" w:cs="Arial"/>
          <w:b/>
        </w:rPr>
        <w:t xml:space="preserve"> </w:t>
      </w:r>
    </w:p>
    <w:p w14:paraId="715A8600" w14:textId="77777777" w:rsidR="00D92BB0" w:rsidRPr="00230102" w:rsidRDefault="00D92BB0" w:rsidP="00230102">
      <w:pPr>
        <w:pStyle w:val="Bezproreda"/>
        <w:jc w:val="both"/>
        <w:rPr>
          <w:rFonts w:ascii="Arial" w:hAnsi="Arial" w:cs="Arial"/>
          <w:b/>
        </w:rPr>
      </w:pPr>
      <w:r w:rsidRPr="00230102">
        <w:rPr>
          <w:rFonts w:ascii="Arial" w:hAnsi="Arial" w:cs="Arial"/>
        </w:rPr>
        <w:t xml:space="preserve">U školskoj godini 2023./2024.i 2024./2025. u potpunosti je realiziran nastavni plan i program, te nije bilo bitnih odstupanja u realizaciji istog. U svim su razredima ostvareno je 178 nastavnih dana. </w:t>
      </w:r>
    </w:p>
    <w:p w14:paraId="38D39C85" w14:textId="77777777" w:rsidR="00D92BB0" w:rsidRPr="00230102" w:rsidRDefault="00D92BB0" w:rsidP="00230102">
      <w:pPr>
        <w:pStyle w:val="Bezproreda"/>
        <w:jc w:val="both"/>
        <w:rPr>
          <w:rFonts w:ascii="Arial" w:hAnsi="Arial" w:cs="Arial"/>
        </w:rPr>
      </w:pPr>
      <w:r w:rsidRPr="00230102">
        <w:rPr>
          <w:rFonts w:ascii="Arial" w:hAnsi="Arial" w:cs="Arial"/>
        </w:rPr>
        <w:t xml:space="preserve">U svim nastavnim predmetima i razrednim odjelima realiziran je planirani broj nastavnih sati i predviđeni program. </w:t>
      </w:r>
    </w:p>
    <w:p w14:paraId="29287129" w14:textId="77777777" w:rsidR="00D92BB0" w:rsidRPr="00230102" w:rsidRDefault="00D92BB0" w:rsidP="00230102">
      <w:pPr>
        <w:pStyle w:val="Bezproreda"/>
        <w:jc w:val="both"/>
        <w:rPr>
          <w:rFonts w:ascii="Arial" w:hAnsi="Arial" w:cs="Arial"/>
        </w:rPr>
      </w:pPr>
      <w:r w:rsidRPr="00230102">
        <w:rPr>
          <w:rFonts w:ascii="Arial" w:hAnsi="Arial" w:cs="Arial"/>
        </w:rPr>
        <w:t>Sukladno materijalnim mogućnostima škole učitelji i stručni suradnici su činili maksimalne napore u prilagođavanju programa individualnim mogućnostima učenika u stjecanju znanja</w:t>
      </w:r>
      <w:bookmarkStart w:id="120" w:name="_Toc332992169"/>
      <w:r w:rsidRPr="00230102">
        <w:rPr>
          <w:rFonts w:ascii="Arial" w:hAnsi="Arial" w:cs="Arial"/>
        </w:rPr>
        <w:t xml:space="preserve"> i vrednovanja rezultata rada. </w:t>
      </w:r>
      <w:bookmarkStart w:id="121" w:name="_Toc20378003"/>
      <w:bookmarkStart w:id="122" w:name="_Toc118796657"/>
    </w:p>
    <w:p w14:paraId="0F89F961" w14:textId="77777777" w:rsidR="00D92BB0" w:rsidRPr="00230102" w:rsidRDefault="00D92BB0" w:rsidP="00230102">
      <w:pPr>
        <w:pStyle w:val="Bezproreda"/>
        <w:jc w:val="both"/>
        <w:rPr>
          <w:rFonts w:ascii="Arial" w:hAnsi="Arial" w:cs="Arial"/>
        </w:rPr>
      </w:pPr>
    </w:p>
    <w:p w14:paraId="3B30BCA7" w14:textId="77777777" w:rsidR="00D92BB0" w:rsidRPr="00230102" w:rsidRDefault="00D92BB0" w:rsidP="00230102">
      <w:pPr>
        <w:pStyle w:val="Bezproreda"/>
        <w:jc w:val="both"/>
        <w:rPr>
          <w:rFonts w:ascii="Arial" w:hAnsi="Arial" w:cs="Arial"/>
          <w:color w:val="FF0000"/>
        </w:rPr>
      </w:pPr>
    </w:p>
    <w:p w14:paraId="57C23845" w14:textId="77777777" w:rsidR="00D92BB0" w:rsidRPr="00230102" w:rsidRDefault="00D92BB0" w:rsidP="00230102">
      <w:pPr>
        <w:pStyle w:val="Bezproreda"/>
        <w:jc w:val="both"/>
        <w:rPr>
          <w:rFonts w:ascii="Arial" w:hAnsi="Arial" w:cs="Arial"/>
        </w:rPr>
      </w:pPr>
      <w:r w:rsidRPr="00230102">
        <w:rPr>
          <w:rFonts w:ascii="Arial" w:hAnsi="Arial" w:cs="Arial"/>
          <w:b/>
        </w:rPr>
        <w:t>Uspjeh učenika u učenju i vladanju</w:t>
      </w:r>
      <w:bookmarkEnd w:id="120"/>
      <w:bookmarkEnd w:id="121"/>
      <w:bookmarkEnd w:id="122"/>
      <w:r w:rsidRPr="00230102">
        <w:rPr>
          <w:rFonts w:ascii="Arial" w:hAnsi="Arial" w:cs="Arial"/>
          <w:b/>
        </w:rPr>
        <w:t xml:space="preserve"> </w:t>
      </w:r>
    </w:p>
    <w:p w14:paraId="50F59498" w14:textId="77777777" w:rsidR="00D92BB0" w:rsidRPr="00230102" w:rsidRDefault="00D92BB0" w:rsidP="00230102">
      <w:pPr>
        <w:spacing w:line="240" w:lineRule="auto"/>
        <w:jc w:val="both"/>
        <w:rPr>
          <w:rFonts w:ascii="Arial" w:hAnsi="Arial" w:cs="Arial"/>
        </w:rPr>
      </w:pPr>
      <w:r w:rsidRPr="00230102">
        <w:rPr>
          <w:rFonts w:ascii="Arial" w:hAnsi="Arial" w:cs="Arial"/>
        </w:rPr>
        <w:t>Kako je odgoj i obrazovanje učenika temeljna zadaća škole i njenih djelatnika svaka je škola motivirana za vidljiva postignuća u tom smjeru, koja se očituju u vladanju učenika i u školskom uspjehu. Naravno da te dvije ocjene ne opisuju u potpunosti svakog učenika, ali mogu poslužiti kao jedan od pokazatelja koliko je škola uspješna u svom nastojanju.</w:t>
      </w:r>
    </w:p>
    <w:p w14:paraId="785269C6" w14:textId="77777777" w:rsidR="00D92BB0" w:rsidRPr="00230102" w:rsidRDefault="00D92BB0" w:rsidP="00230102">
      <w:pPr>
        <w:spacing w:line="240" w:lineRule="auto"/>
        <w:jc w:val="both"/>
        <w:rPr>
          <w:rFonts w:ascii="Arial" w:hAnsi="Arial" w:cs="Arial"/>
        </w:rPr>
      </w:pPr>
    </w:p>
    <w:p w14:paraId="0CB0D9FA" w14:textId="77777777" w:rsidR="00D92BB0" w:rsidRPr="00230102" w:rsidRDefault="00D92BB0" w:rsidP="00230102">
      <w:pPr>
        <w:spacing w:line="240" w:lineRule="auto"/>
        <w:jc w:val="both"/>
        <w:rPr>
          <w:rFonts w:ascii="Arial" w:hAnsi="Arial" w:cs="Arial"/>
          <w:b/>
          <w:bCs/>
        </w:rPr>
      </w:pPr>
      <w:r w:rsidRPr="00230102">
        <w:rPr>
          <w:rFonts w:ascii="Arial" w:hAnsi="Arial" w:cs="Arial"/>
          <w:b/>
          <w:bCs/>
        </w:rPr>
        <w:t>Izvještaj o stanju nepodmirenih obveza na dan 31.12.2024. godine</w:t>
      </w:r>
    </w:p>
    <w:p w14:paraId="77A707D6" w14:textId="1A94E9C2" w:rsidR="00D92BB0" w:rsidRDefault="00D92BB0" w:rsidP="00230102">
      <w:pPr>
        <w:spacing w:after="0" w:line="240" w:lineRule="auto"/>
        <w:jc w:val="both"/>
        <w:rPr>
          <w:rFonts w:ascii="Arial" w:hAnsi="Arial" w:cs="Arial"/>
        </w:rPr>
      </w:pPr>
      <w:r w:rsidRPr="00230102">
        <w:rPr>
          <w:rFonts w:ascii="Arial" w:hAnsi="Arial" w:cs="Arial"/>
        </w:rPr>
        <w:t xml:space="preserve">Škola ima  na dan 31.12.2024.god. ukupno obaveza u iznosu od </w:t>
      </w:r>
      <w:r w:rsidRPr="00230102">
        <w:rPr>
          <w:rFonts w:ascii="Arial" w:hAnsi="Arial" w:cs="Arial"/>
          <w:b/>
        </w:rPr>
        <w:t>169.213,47 eura</w:t>
      </w:r>
      <w:r w:rsidRPr="00230102">
        <w:rPr>
          <w:rFonts w:ascii="Arial" w:hAnsi="Arial" w:cs="Arial"/>
        </w:rPr>
        <w:t>, odnose se na:</w:t>
      </w:r>
    </w:p>
    <w:p w14:paraId="398CCA74" w14:textId="7105A44C" w:rsidR="00230102" w:rsidRPr="00230102" w:rsidRDefault="00230102" w:rsidP="00230102">
      <w:pPr>
        <w:spacing w:after="0" w:line="240" w:lineRule="auto"/>
        <w:ind w:left="6372"/>
        <w:jc w:val="center"/>
        <w:rPr>
          <w:rFonts w:ascii="Arial" w:hAnsi="Arial" w:cs="Arial"/>
          <w:sz w:val="20"/>
          <w:szCs w:val="20"/>
        </w:rPr>
      </w:pPr>
      <w:r>
        <w:rPr>
          <w:rFonts w:ascii="Arial" w:hAnsi="Arial" w:cs="Arial"/>
          <w:sz w:val="20"/>
          <w:szCs w:val="20"/>
        </w:rPr>
        <w:t>U EUR</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3827"/>
      </w:tblGrid>
      <w:tr w:rsidR="00D92BB0" w:rsidRPr="006032D5" w14:paraId="17834F34" w14:textId="77777777" w:rsidTr="00230102">
        <w:trPr>
          <w:trHeight w:val="416"/>
        </w:trPr>
        <w:tc>
          <w:tcPr>
            <w:tcW w:w="4080" w:type="dxa"/>
          </w:tcPr>
          <w:p w14:paraId="5DE48989" w14:textId="77777777" w:rsidR="00D92BB0" w:rsidRPr="006032D5" w:rsidRDefault="00D92BB0" w:rsidP="00230102">
            <w:pPr>
              <w:spacing w:after="0" w:line="240" w:lineRule="auto"/>
              <w:jc w:val="center"/>
              <w:rPr>
                <w:rFonts w:cs="Calibri"/>
                <w:b/>
              </w:rPr>
            </w:pPr>
            <w:r w:rsidRPr="006032D5">
              <w:rPr>
                <w:rFonts w:cs="Calibri"/>
                <w:b/>
              </w:rPr>
              <w:t>OPIS</w:t>
            </w:r>
          </w:p>
        </w:tc>
        <w:tc>
          <w:tcPr>
            <w:tcW w:w="3827" w:type="dxa"/>
            <w:shd w:val="clear" w:color="auto" w:fill="auto"/>
          </w:tcPr>
          <w:p w14:paraId="237D4315" w14:textId="77777777" w:rsidR="00D92BB0" w:rsidRPr="006032D5" w:rsidRDefault="00D92BB0" w:rsidP="00230102">
            <w:pPr>
              <w:spacing w:after="0" w:line="240" w:lineRule="auto"/>
              <w:jc w:val="center"/>
              <w:rPr>
                <w:rFonts w:cs="Calibri"/>
                <w:b/>
              </w:rPr>
            </w:pPr>
            <w:r w:rsidRPr="006032D5">
              <w:rPr>
                <w:rFonts w:cs="Calibri"/>
                <w:b/>
              </w:rPr>
              <w:t>2024. GODINA</w:t>
            </w:r>
            <w:r>
              <w:rPr>
                <w:rFonts w:cs="Calibri"/>
                <w:b/>
              </w:rPr>
              <w:t xml:space="preserve"> </w:t>
            </w:r>
          </w:p>
        </w:tc>
      </w:tr>
      <w:tr w:rsidR="00D92BB0" w:rsidRPr="006032D5" w14:paraId="0C494847" w14:textId="77777777" w:rsidTr="00230102">
        <w:trPr>
          <w:trHeight w:val="274"/>
        </w:trPr>
        <w:tc>
          <w:tcPr>
            <w:tcW w:w="4080" w:type="dxa"/>
          </w:tcPr>
          <w:p w14:paraId="238237D0" w14:textId="77777777" w:rsidR="00D92BB0" w:rsidRPr="006032D5" w:rsidRDefault="00D92BB0" w:rsidP="00230102">
            <w:pPr>
              <w:spacing w:after="0" w:line="240" w:lineRule="auto"/>
              <w:jc w:val="both"/>
              <w:rPr>
                <w:rFonts w:cs="Calibri"/>
              </w:rPr>
            </w:pPr>
            <w:r w:rsidRPr="006032D5">
              <w:rPr>
                <w:rFonts w:cs="Calibri"/>
              </w:rPr>
              <w:t>Međusobne obveze proračunskih korisnika</w:t>
            </w:r>
          </w:p>
        </w:tc>
        <w:tc>
          <w:tcPr>
            <w:tcW w:w="3827" w:type="dxa"/>
            <w:shd w:val="clear" w:color="auto" w:fill="auto"/>
          </w:tcPr>
          <w:p w14:paraId="55A3E9B2" w14:textId="77777777" w:rsidR="00D92BB0" w:rsidRPr="006032D5" w:rsidRDefault="00D92BB0" w:rsidP="00230102">
            <w:pPr>
              <w:spacing w:after="0" w:line="240" w:lineRule="auto"/>
              <w:jc w:val="right"/>
              <w:rPr>
                <w:rFonts w:cs="Calibri"/>
              </w:rPr>
            </w:pPr>
            <w:r w:rsidRPr="006032D5">
              <w:rPr>
                <w:rFonts w:cs="Calibri"/>
              </w:rPr>
              <w:t>1.521,10</w:t>
            </w:r>
          </w:p>
        </w:tc>
      </w:tr>
      <w:tr w:rsidR="00D92BB0" w:rsidRPr="006032D5" w14:paraId="17632B0F" w14:textId="77777777" w:rsidTr="00230102">
        <w:trPr>
          <w:trHeight w:val="290"/>
        </w:trPr>
        <w:tc>
          <w:tcPr>
            <w:tcW w:w="4080" w:type="dxa"/>
          </w:tcPr>
          <w:p w14:paraId="726693DF" w14:textId="77777777" w:rsidR="00D92BB0" w:rsidRPr="006032D5" w:rsidRDefault="00D92BB0" w:rsidP="00230102">
            <w:pPr>
              <w:spacing w:after="0" w:line="240" w:lineRule="auto"/>
              <w:jc w:val="both"/>
              <w:rPr>
                <w:rFonts w:cs="Calibri"/>
              </w:rPr>
            </w:pPr>
            <w:r w:rsidRPr="006032D5">
              <w:rPr>
                <w:rFonts w:cs="Calibri"/>
              </w:rPr>
              <w:t>Obveze za zaposlene</w:t>
            </w:r>
          </w:p>
        </w:tc>
        <w:tc>
          <w:tcPr>
            <w:tcW w:w="3827" w:type="dxa"/>
            <w:shd w:val="clear" w:color="auto" w:fill="auto"/>
          </w:tcPr>
          <w:p w14:paraId="6443C82C" w14:textId="77777777" w:rsidR="00D92BB0" w:rsidRPr="006032D5" w:rsidRDefault="00D92BB0" w:rsidP="00230102">
            <w:pPr>
              <w:spacing w:after="0" w:line="240" w:lineRule="auto"/>
              <w:jc w:val="right"/>
              <w:rPr>
                <w:rFonts w:cs="Calibri"/>
              </w:rPr>
            </w:pPr>
            <w:r w:rsidRPr="006032D5">
              <w:rPr>
                <w:rFonts w:cs="Calibri"/>
              </w:rPr>
              <w:t>156.869,82</w:t>
            </w:r>
          </w:p>
        </w:tc>
      </w:tr>
      <w:tr w:rsidR="00D92BB0" w:rsidRPr="006032D5" w14:paraId="5AC2A35B" w14:textId="77777777" w:rsidTr="00230102">
        <w:trPr>
          <w:trHeight w:val="279"/>
        </w:trPr>
        <w:tc>
          <w:tcPr>
            <w:tcW w:w="4080" w:type="dxa"/>
          </w:tcPr>
          <w:p w14:paraId="5277A794" w14:textId="77777777" w:rsidR="00D92BB0" w:rsidRPr="006032D5" w:rsidRDefault="00D92BB0" w:rsidP="00230102">
            <w:pPr>
              <w:spacing w:after="0" w:line="240" w:lineRule="auto"/>
              <w:jc w:val="both"/>
              <w:rPr>
                <w:rFonts w:cs="Calibri"/>
              </w:rPr>
            </w:pPr>
            <w:r w:rsidRPr="006032D5">
              <w:rPr>
                <w:rFonts w:cs="Calibri"/>
              </w:rPr>
              <w:t>Obveze za materijalne rashode</w:t>
            </w:r>
          </w:p>
        </w:tc>
        <w:tc>
          <w:tcPr>
            <w:tcW w:w="3827" w:type="dxa"/>
            <w:shd w:val="clear" w:color="auto" w:fill="auto"/>
          </w:tcPr>
          <w:p w14:paraId="5364BD65" w14:textId="77777777" w:rsidR="00D92BB0" w:rsidRPr="006032D5" w:rsidRDefault="00D92BB0" w:rsidP="00230102">
            <w:pPr>
              <w:spacing w:after="0" w:line="240" w:lineRule="auto"/>
              <w:jc w:val="right"/>
              <w:rPr>
                <w:rFonts w:cs="Calibri"/>
              </w:rPr>
            </w:pPr>
            <w:r w:rsidRPr="006032D5">
              <w:rPr>
                <w:rFonts w:cs="Calibri"/>
              </w:rPr>
              <w:t>7.200,09</w:t>
            </w:r>
          </w:p>
        </w:tc>
      </w:tr>
      <w:tr w:rsidR="00D92BB0" w:rsidRPr="006032D5" w14:paraId="1CBFA161" w14:textId="77777777" w:rsidTr="00230102">
        <w:trPr>
          <w:trHeight w:val="270"/>
        </w:trPr>
        <w:tc>
          <w:tcPr>
            <w:tcW w:w="4080" w:type="dxa"/>
          </w:tcPr>
          <w:p w14:paraId="7801C7D3" w14:textId="77777777" w:rsidR="00D92BB0" w:rsidRPr="006032D5" w:rsidRDefault="00D92BB0" w:rsidP="00230102">
            <w:pPr>
              <w:spacing w:after="0" w:line="240" w:lineRule="auto"/>
              <w:jc w:val="both"/>
              <w:rPr>
                <w:rFonts w:cs="Calibri"/>
              </w:rPr>
            </w:pPr>
            <w:r w:rsidRPr="006032D5">
              <w:rPr>
                <w:rFonts w:cs="Calibri"/>
              </w:rPr>
              <w:t>Obveze za povrat u proračun</w:t>
            </w:r>
          </w:p>
        </w:tc>
        <w:tc>
          <w:tcPr>
            <w:tcW w:w="3827" w:type="dxa"/>
            <w:shd w:val="clear" w:color="auto" w:fill="auto"/>
          </w:tcPr>
          <w:p w14:paraId="775BEDD3" w14:textId="77777777" w:rsidR="00D92BB0" w:rsidRPr="006032D5" w:rsidRDefault="00D92BB0" w:rsidP="00230102">
            <w:pPr>
              <w:spacing w:after="0" w:line="240" w:lineRule="auto"/>
              <w:jc w:val="right"/>
              <w:rPr>
                <w:rFonts w:cs="Calibri"/>
              </w:rPr>
            </w:pPr>
            <w:r w:rsidRPr="006032D5">
              <w:rPr>
                <w:rFonts w:cs="Calibri"/>
              </w:rPr>
              <w:t>3.585,30</w:t>
            </w:r>
          </w:p>
        </w:tc>
      </w:tr>
      <w:tr w:rsidR="00D92BB0" w:rsidRPr="006032D5" w14:paraId="0BE85817" w14:textId="77777777" w:rsidTr="00230102">
        <w:trPr>
          <w:trHeight w:val="275"/>
        </w:trPr>
        <w:tc>
          <w:tcPr>
            <w:tcW w:w="4080" w:type="dxa"/>
          </w:tcPr>
          <w:p w14:paraId="7E9EC51A" w14:textId="77777777" w:rsidR="00D92BB0" w:rsidRPr="006032D5" w:rsidRDefault="00D92BB0" w:rsidP="00230102">
            <w:pPr>
              <w:spacing w:after="0" w:line="240" w:lineRule="auto"/>
              <w:jc w:val="both"/>
              <w:rPr>
                <w:rFonts w:cs="Calibri"/>
              </w:rPr>
            </w:pPr>
            <w:r w:rsidRPr="006032D5">
              <w:rPr>
                <w:rFonts w:cs="Calibri"/>
              </w:rPr>
              <w:t>Ostale tekuće obveze</w:t>
            </w:r>
          </w:p>
        </w:tc>
        <w:tc>
          <w:tcPr>
            <w:tcW w:w="3827" w:type="dxa"/>
            <w:shd w:val="clear" w:color="auto" w:fill="auto"/>
          </w:tcPr>
          <w:p w14:paraId="2BFC5F7F" w14:textId="77777777" w:rsidR="00D92BB0" w:rsidRPr="006032D5" w:rsidRDefault="00D92BB0" w:rsidP="00230102">
            <w:pPr>
              <w:spacing w:after="0" w:line="240" w:lineRule="auto"/>
              <w:jc w:val="right"/>
              <w:rPr>
                <w:rFonts w:cs="Calibri"/>
              </w:rPr>
            </w:pPr>
            <w:r w:rsidRPr="006032D5">
              <w:rPr>
                <w:rFonts w:cs="Calibri"/>
              </w:rPr>
              <w:t>37,16</w:t>
            </w:r>
          </w:p>
        </w:tc>
      </w:tr>
      <w:tr w:rsidR="00D92BB0" w:rsidRPr="006032D5" w14:paraId="5B62A1AE" w14:textId="77777777" w:rsidTr="00230102">
        <w:trPr>
          <w:trHeight w:val="277"/>
        </w:trPr>
        <w:tc>
          <w:tcPr>
            <w:tcW w:w="4080" w:type="dxa"/>
          </w:tcPr>
          <w:p w14:paraId="6B8832BC" w14:textId="77777777" w:rsidR="00D92BB0" w:rsidRPr="006032D5" w:rsidRDefault="00D92BB0" w:rsidP="00230102">
            <w:pPr>
              <w:spacing w:after="0" w:line="240" w:lineRule="auto"/>
              <w:jc w:val="both"/>
              <w:rPr>
                <w:rFonts w:cs="Calibri"/>
                <w:b/>
              </w:rPr>
            </w:pPr>
            <w:r w:rsidRPr="006032D5">
              <w:rPr>
                <w:rFonts w:cs="Calibri"/>
                <w:b/>
              </w:rPr>
              <w:t xml:space="preserve">UKUPNO </w:t>
            </w:r>
          </w:p>
        </w:tc>
        <w:tc>
          <w:tcPr>
            <w:tcW w:w="3827" w:type="dxa"/>
            <w:shd w:val="clear" w:color="auto" w:fill="auto"/>
          </w:tcPr>
          <w:p w14:paraId="630F41F8" w14:textId="77777777" w:rsidR="00D92BB0" w:rsidRPr="006032D5" w:rsidRDefault="00D92BB0" w:rsidP="00230102">
            <w:pPr>
              <w:spacing w:after="0" w:line="240" w:lineRule="auto"/>
              <w:jc w:val="right"/>
              <w:rPr>
                <w:rFonts w:cs="Calibri"/>
                <w:b/>
              </w:rPr>
            </w:pPr>
            <w:r w:rsidRPr="006032D5">
              <w:rPr>
                <w:rFonts w:cs="Calibri"/>
                <w:b/>
              </w:rPr>
              <w:t>169.213,47</w:t>
            </w:r>
          </w:p>
        </w:tc>
      </w:tr>
    </w:tbl>
    <w:p w14:paraId="71E18133" w14:textId="77777777" w:rsidR="00D92BB0" w:rsidRPr="00EA0C63" w:rsidRDefault="00D92BB0" w:rsidP="00230102">
      <w:pPr>
        <w:spacing w:line="240" w:lineRule="auto"/>
        <w:jc w:val="both"/>
        <w:rPr>
          <w:rFonts w:ascii="Arial" w:hAnsi="Arial" w:cs="Arial"/>
          <w:color w:val="FF0000"/>
        </w:rPr>
      </w:pPr>
    </w:p>
    <w:p w14:paraId="73267E6E" w14:textId="77777777" w:rsidR="00D92BB0" w:rsidRDefault="00D92BB0" w:rsidP="00230102">
      <w:pPr>
        <w:spacing w:line="240" w:lineRule="auto"/>
        <w:jc w:val="both"/>
        <w:rPr>
          <w:rFonts w:cs="Calibri"/>
        </w:rPr>
      </w:pPr>
      <w:r w:rsidRPr="00246EDF">
        <w:rPr>
          <w:rFonts w:ascii="Arial" w:hAnsi="Arial" w:cs="Arial"/>
        </w:rPr>
        <w:t>Od ukupnog iznosa obveza na kraju godine nemamo dospjelih obveza. Međusobne obveze odnose se na bolovanje iznad 42 dana koje MZOM nije kompenziralo s HZZO-m u iznosu 1.521,10 eura. Materijalni rashodi podmirit će se u siječnju 2025 godine</w:t>
      </w:r>
      <w:r w:rsidRPr="00246EDF">
        <w:rPr>
          <w:rFonts w:cs="Calibri"/>
        </w:rPr>
        <w:t>.</w:t>
      </w:r>
    </w:p>
    <w:p w14:paraId="39945D18" w14:textId="77777777" w:rsidR="00D92BB0" w:rsidRPr="00246EDF" w:rsidRDefault="00D92BB0" w:rsidP="00AA5ED9">
      <w:pPr>
        <w:spacing w:after="0" w:line="240" w:lineRule="auto"/>
        <w:jc w:val="both"/>
        <w:rPr>
          <w:rFonts w:cs="Calibri"/>
        </w:rPr>
      </w:pPr>
    </w:p>
    <w:p w14:paraId="0BC42B3A" w14:textId="77777777" w:rsidR="00D92BB0" w:rsidRPr="00FE02D2" w:rsidRDefault="00D92BB0" w:rsidP="00AA5ED9">
      <w:pPr>
        <w:spacing w:after="0" w:line="240" w:lineRule="auto"/>
        <w:jc w:val="both"/>
        <w:rPr>
          <w:rFonts w:ascii="Arial" w:eastAsia="Times New Roman" w:hAnsi="Arial" w:cs="Arial"/>
          <w:b/>
          <w:lang w:eastAsia="hr-HR"/>
        </w:rPr>
      </w:pPr>
      <w:r w:rsidRPr="00FE02D2">
        <w:rPr>
          <w:rFonts w:ascii="Arial" w:eastAsia="Times New Roman" w:hAnsi="Arial" w:cs="Arial"/>
          <w:b/>
          <w:lang w:eastAsia="hr-HR"/>
        </w:rPr>
        <w:t>Izvještaj o stanju nenaplaćenih potraživanja na dan 31.12.2024.god</w:t>
      </w:r>
      <w:r>
        <w:rPr>
          <w:rFonts w:ascii="Arial" w:eastAsia="Times New Roman" w:hAnsi="Arial" w:cs="Arial"/>
          <w:b/>
          <w:lang w:eastAsia="hr-HR"/>
        </w:rPr>
        <w:t>ine</w:t>
      </w:r>
    </w:p>
    <w:p w14:paraId="7FBB0ACF" w14:textId="77777777" w:rsidR="00D92BB0" w:rsidRPr="00EA0C63" w:rsidRDefault="00D92BB0" w:rsidP="00AA5ED9">
      <w:pPr>
        <w:spacing w:after="0" w:line="240" w:lineRule="auto"/>
        <w:jc w:val="both"/>
        <w:rPr>
          <w:rFonts w:ascii="Arial" w:hAnsi="Arial" w:cs="Arial"/>
          <w:b/>
          <w:color w:val="FF0000"/>
          <w:u w:val="single"/>
        </w:rPr>
      </w:pPr>
    </w:p>
    <w:p w14:paraId="459AB6FD" w14:textId="77777777" w:rsidR="00D92BB0" w:rsidRDefault="00D92BB0" w:rsidP="00AA5ED9">
      <w:pPr>
        <w:shd w:val="clear" w:color="auto" w:fill="FFFFFF"/>
        <w:spacing w:after="0" w:line="240" w:lineRule="auto"/>
        <w:jc w:val="both"/>
        <w:rPr>
          <w:rFonts w:ascii="Arial" w:hAnsi="Arial" w:cs="Arial"/>
          <w:bCs/>
        </w:rPr>
      </w:pPr>
      <w:r w:rsidRPr="000913BB">
        <w:rPr>
          <w:rFonts w:ascii="Arial" w:hAnsi="Arial" w:cs="Arial"/>
          <w:bCs/>
        </w:rPr>
        <w:t>U tabeli prikazujemo  stanje nenaplaćenih potraživanja  na dan 31.12.2024. godine</w:t>
      </w:r>
    </w:p>
    <w:p w14:paraId="099DBE10" w14:textId="02221FF5" w:rsidR="008C56F6" w:rsidRPr="008C56F6" w:rsidRDefault="008C56F6" w:rsidP="008C56F6">
      <w:pPr>
        <w:shd w:val="clear" w:color="auto" w:fill="FFFFFF"/>
        <w:spacing w:after="0" w:line="240" w:lineRule="auto"/>
        <w:jc w:val="right"/>
        <w:rPr>
          <w:rFonts w:ascii="Arial" w:hAnsi="Arial" w:cs="Arial"/>
          <w:bCs/>
          <w:sz w:val="20"/>
          <w:szCs w:val="20"/>
        </w:rPr>
      </w:pPr>
      <w:r>
        <w:rPr>
          <w:rFonts w:ascii="Arial" w:hAnsi="Arial" w:cs="Arial"/>
          <w:bCs/>
          <w:sz w:val="20"/>
          <w:szCs w:val="20"/>
        </w:rPr>
        <w:t>U EUR</w:t>
      </w:r>
    </w:p>
    <w:tbl>
      <w:tblPr>
        <w:tblW w:w="104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381"/>
        <w:gridCol w:w="1276"/>
        <w:gridCol w:w="1275"/>
        <w:gridCol w:w="1276"/>
        <w:gridCol w:w="1276"/>
        <w:gridCol w:w="1134"/>
        <w:gridCol w:w="1134"/>
      </w:tblGrid>
      <w:tr w:rsidR="00D92BB0" w:rsidRPr="000913BB" w14:paraId="66AA2298" w14:textId="77777777" w:rsidTr="00873DC6">
        <w:trPr>
          <w:trHeight w:val="782"/>
        </w:trPr>
        <w:tc>
          <w:tcPr>
            <w:tcW w:w="710" w:type="dxa"/>
            <w:shd w:val="clear" w:color="auto" w:fill="auto"/>
            <w:vAlign w:val="bottom"/>
            <w:hideMark/>
          </w:tcPr>
          <w:p w14:paraId="5B6AD143"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Red. Broj</w:t>
            </w:r>
          </w:p>
        </w:tc>
        <w:tc>
          <w:tcPr>
            <w:tcW w:w="2381" w:type="dxa"/>
            <w:shd w:val="clear" w:color="auto" w:fill="auto"/>
            <w:vAlign w:val="bottom"/>
            <w:hideMark/>
          </w:tcPr>
          <w:p w14:paraId="2BEAF0E0"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Vrsta potraživanja</w:t>
            </w:r>
          </w:p>
        </w:tc>
        <w:tc>
          <w:tcPr>
            <w:tcW w:w="1276" w:type="dxa"/>
            <w:shd w:val="clear" w:color="auto" w:fill="auto"/>
            <w:vAlign w:val="bottom"/>
            <w:hideMark/>
          </w:tcPr>
          <w:p w14:paraId="6F278CAD"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Početni saldo 01.01.2024.</w:t>
            </w:r>
          </w:p>
        </w:tc>
        <w:tc>
          <w:tcPr>
            <w:tcW w:w="1275" w:type="dxa"/>
            <w:shd w:val="clear" w:color="auto" w:fill="auto"/>
            <w:vAlign w:val="bottom"/>
            <w:hideMark/>
          </w:tcPr>
          <w:p w14:paraId="5B4CB7BD"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Zaduženje od 01.01. do 31.12.2024.</w:t>
            </w:r>
          </w:p>
        </w:tc>
        <w:tc>
          <w:tcPr>
            <w:tcW w:w="1276" w:type="dxa"/>
            <w:shd w:val="clear" w:color="auto" w:fill="auto"/>
            <w:vAlign w:val="bottom"/>
            <w:hideMark/>
          </w:tcPr>
          <w:p w14:paraId="2931C745"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Ukupno</w:t>
            </w:r>
          </w:p>
        </w:tc>
        <w:tc>
          <w:tcPr>
            <w:tcW w:w="1276" w:type="dxa"/>
            <w:shd w:val="clear" w:color="auto" w:fill="auto"/>
            <w:vAlign w:val="bottom"/>
            <w:hideMark/>
          </w:tcPr>
          <w:p w14:paraId="75B67456"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Naplaćeno do 31.12.2024.</w:t>
            </w:r>
          </w:p>
        </w:tc>
        <w:tc>
          <w:tcPr>
            <w:tcW w:w="1134" w:type="dxa"/>
            <w:shd w:val="clear" w:color="auto" w:fill="auto"/>
            <w:vAlign w:val="bottom"/>
            <w:hideMark/>
          </w:tcPr>
          <w:p w14:paraId="7399F203"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 xml:space="preserve">Saldo  </w:t>
            </w:r>
          </w:p>
        </w:tc>
        <w:tc>
          <w:tcPr>
            <w:tcW w:w="1134" w:type="dxa"/>
            <w:shd w:val="clear" w:color="auto" w:fill="auto"/>
            <w:vAlign w:val="bottom"/>
            <w:hideMark/>
          </w:tcPr>
          <w:p w14:paraId="73E65725" w14:textId="77777777" w:rsidR="00D92BB0" w:rsidRPr="000913BB" w:rsidRDefault="00D92BB0" w:rsidP="00AA5ED9">
            <w:pPr>
              <w:spacing w:after="0" w:line="240" w:lineRule="auto"/>
              <w:jc w:val="center"/>
              <w:rPr>
                <w:rFonts w:ascii="Arial" w:eastAsia="Times New Roman" w:hAnsi="Arial" w:cs="Arial"/>
                <w:b/>
                <w:sz w:val="20"/>
                <w:szCs w:val="20"/>
                <w:lang w:eastAsia="hr-HR"/>
              </w:rPr>
            </w:pPr>
            <w:r w:rsidRPr="000913BB">
              <w:rPr>
                <w:rFonts w:ascii="Arial" w:eastAsia="Times New Roman" w:hAnsi="Arial" w:cs="Arial"/>
                <w:b/>
                <w:sz w:val="20"/>
                <w:szCs w:val="20"/>
                <w:lang w:eastAsia="hr-HR"/>
              </w:rPr>
              <w:t>Postotak naplate</w:t>
            </w:r>
          </w:p>
        </w:tc>
      </w:tr>
      <w:tr w:rsidR="00D92BB0" w:rsidRPr="00EA0C63" w14:paraId="3FFBEF5E" w14:textId="77777777" w:rsidTr="00AA5ED9">
        <w:trPr>
          <w:trHeight w:val="156"/>
        </w:trPr>
        <w:tc>
          <w:tcPr>
            <w:tcW w:w="710" w:type="dxa"/>
            <w:shd w:val="clear" w:color="auto" w:fill="auto"/>
            <w:vAlign w:val="bottom"/>
            <w:hideMark/>
          </w:tcPr>
          <w:p w14:paraId="27FE20AC"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1.</w:t>
            </w:r>
          </w:p>
        </w:tc>
        <w:tc>
          <w:tcPr>
            <w:tcW w:w="2381" w:type="dxa"/>
            <w:shd w:val="clear" w:color="auto" w:fill="auto"/>
            <w:vAlign w:val="bottom"/>
            <w:hideMark/>
          </w:tcPr>
          <w:p w14:paraId="5B383F33"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2.</w:t>
            </w:r>
          </w:p>
        </w:tc>
        <w:tc>
          <w:tcPr>
            <w:tcW w:w="1276" w:type="dxa"/>
            <w:shd w:val="clear" w:color="auto" w:fill="auto"/>
            <w:vAlign w:val="bottom"/>
            <w:hideMark/>
          </w:tcPr>
          <w:p w14:paraId="17DD63C4"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3.</w:t>
            </w:r>
          </w:p>
        </w:tc>
        <w:tc>
          <w:tcPr>
            <w:tcW w:w="1275" w:type="dxa"/>
            <w:shd w:val="clear" w:color="auto" w:fill="auto"/>
            <w:vAlign w:val="bottom"/>
            <w:hideMark/>
          </w:tcPr>
          <w:p w14:paraId="234920AF"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4.</w:t>
            </w:r>
          </w:p>
        </w:tc>
        <w:tc>
          <w:tcPr>
            <w:tcW w:w="1276" w:type="dxa"/>
            <w:shd w:val="clear" w:color="auto" w:fill="auto"/>
            <w:vAlign w:val="bottom"/>
            <w:hideMark/>
          </w:tcPr>
          <w:p w14:paraId="4777A22E"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5. (3.+ 4.)</w:t>
            </w:r>
          </w:p>
        </w:tc>
        <w:tc>
          <w:tcPr>
            <w:tcW w:w="1276" w:type="dxa"/>
            <w:shd w:val="clear" w:color="auto" w:fill="auto"/>
            <w:vAlign w:val="bottom"/>
            <w:hideMark/>
          </w:tcPr>
          <w:p w14:paraId="539598EC"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6.</w:t>
            </w:r>
          </w:p>
        </w:tc>
        <w:tc>
          <w:tcPr>
            <w:tcW w:w="1134" w:type="dxa"/>
            <w:shd w:val="clear" w:color="auto" w:fill="auto"/>
            <w:vAlign w:val="bottom"/>
            <w:hideMark/>
          </w:tcPr>
          <w:p w14:paraId="2D188A40"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7. (5. - 6.)</w:t>
            </w:r>
          </w:p>
        </w:tc>
        <w:tc>
          <w:tcPr>
            <w:tcW w:w="1134" w:type="dxa"/>
            <w:shd w:val="clear" w:color="auto" w:fill="auto"/>
            <w:vAlign w:val="bottom"/>
            <w:hideMark/>
          </w:tcPr>
          <w:p w14:paraId="217C7E09" w14:textId="77777777" w:rsidR="00D92BB0" w:rsidRPr="00E51F6E" w:rsidRDefault="00D92BB0" w:rsidP="00AA5ED9">
            <w:pPr>
              <w:spacing w:after="0" w:line="240" w:lineRule="auto"/>
              <w:jc w:val="center"/>
              <w:rPr>
                <w:rFonts w:ascii="Arial" w:eastAsia="Times New Roman" w:hAnsi="Arial" w:cs="Arial"/>
                <w:sz w:val="20"/>
                <w:szCs w:val="20"/>
                <w:lang w:eastAsia="hr-HR"/>
              </w:rPr>
            </w:pPr>
            <w:r w:rsidRPr="00E51F6E">
              <w:rPr>
                <w:rFonts w:ascii="Arial" w:eastAsia="Times New Roman" w:hAnsi="Arial" w:cs="Arial"/>
                <w:sz w:val="20"/>
                <w:szCs w:val="20"/>
                <w:lang w:eastAsia="hr-HR"/>
              </w:rPr>
              <w:t>8. (6/5*100)</w:t>
            </w:r>
          </w:p>
        </w:tc>
      </w:tr>
      <w:tr w:rsidR="00D92BB0" w:rsidRPr="00EA0C63" w14:paraId="0A8807D4" w14:textId="77777777" w:rsidTr="00873DC6">
        <w:trPr>
          <w:trHeight w:val="646"/>
        </w:trPr>
        <w:tc>
          <w:tcPr>
            <w:tcW w:w="710" w:type="dxa"/>
            <w:shd w:val="clear" w:color="auto" w:fill="auto"/>
            <w:vAlign w:val="bottom"/>
            <w:hideMark/>
          </w:tcPr>
          <w:p w14:paraId="3F1AC9A8" w14:textId="77777777" w:rsidR="00D92BB0" w:rsidRPr="0078592C" w:rsidRDefault="00D92BB0" w:rsidP="00AA5ED9">
            <w:pPr>
              <w:spacing w:after="0" w:line="240" w:lineRule="auto"/>
              <w:jc w:val="center"/>
              <w:rPr>
                <w:rFonts w:ascii="Arial" w:eastAsia="Times New Roman" w:hAnsi="Arial" w:cs="Arial"/>
                <w:sz w:val="20"/>
                <w:szCs w:val="20"/>
                <w:lang w:eastAsia="hr-HR"/>
              </w:rPr>
            </w:pPr>
            <w:r w:rsidRPr="0078592C">
              <w:rPr>
                <w:rFonts w:ascii="Arial" w:eastAsia="Times New Roman" w:hAnsi="Arial" w:cs="Arial"/>
                <w:sz w:val="20"/>
                <w:szCs w:val="20"/>
                <w:lang w:eastAsia="hr-HR"/>
              </w:rPr>
              <w:t>1.</w:t>
            </w:r>
          </w:p>
        </w:tc>
        <w:tc>
          <w:tcPr>
            <w:tcW w:w="2381" w:type="dxa"/>
            <w:shd w:val="clear" w:color="auto" w:fill="auto"/>
            <w:vAlign w:val="bottom"/>
            <w:hideMark/>
          </w:tcPr>
          <w:p w14:paraId="01B70A13" w14:textId="77777777" w:rsidR="00D92BB0" w:rsidRPr="0078592C" w:rsidRDefault="00D92BB0" w:rsidP="00AA5ED9">
            <w:pPr>
              <w:spacing w:after="0" w:line="240" w:lineRule="auto"/>
              <w:rPr>
                <w:rFonts w:ascii="Arial" w:eastAsia="Times New Roman" w:hAnsi="Arial" w:cs="Arial"/>
                <w:sz w:val="20"/>
                <w:szCs w:val="20"/>
                <w:lang w:eastAsia="hr-HR"/>
              </w:rPr>
            </w:pPr>
            <w:r w:rsidRPr="0078592C">
              <w:rPr>
                <w:rFonts w:ascii="Arial" w:eastAsia="Times New Roman" w:hAnsi="Arial" w:cs="Arial"/>
                <w:sz w:val="20"/>
                <w:szCs w:val="20"/>
                <w:lang w:eastAsia="hr-HR"/>
              </w:rPr>
              <w:t>Potraživanja za prihode po posebnim propisima (knt 16526)-roditelji</w:t>
            </w:r>
          </w:p>
        </w:tc>
        <w:tc>
          <w:tcPr>
            <w:tcW w:w="1276" w:type="dxa"/>
            <w:shd w:val="clear" w:color="auto" w:fill="auto"/>
            <w:vAlign w:val="bottom"/>
            <w:hideMark/>
          </w:tcPr>
          <w:p w14:paraId="660A3EC9"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12.762,42</w:t>
            </w:r>
          </w:p>
        </w:tc>
        <w:tc>
          <w:tcPr>
            <w:tcW w:w="1275" w:type="dxa"/>
            <w:shd w:val="clear" w:color="auto" w:fill="auto"/>
            <w:vAlign w:val="bottom"/>
            <w:hideMark/>
          </w:tcPr>
          <w:p w14:paraId="32179497"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108.699,19</w:t>
            </w:r>
          </w:p>
        </w:tc>
        <w:tc>
          <w:tcPr>
            <w:tcW w:w="1276" w:type="dxa"/>
            <w:shd w:val="clear" w:color="auto" w:fill="auto"/>
            <w:vAlign w:val="bottom"/>
            <w:hideMark/>
          </w:tcPr>
          <w:p w14:paraId="4DAC4117"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121.461,61</w:t>
            </w:r>
          </w:p>
        </w:tc>
        <w:tc>
          <w:tcPr>
            <w:tcW w:w="1276" w:type="dxa"/>
            <w:shd w:val="clear" w:color="auto" w:fill="auto"/>
            <w:vAlign w:val="bottom"/>
            <w:hideMark/>
          </w:tcPr>
          <w:p w14:paraId="644A0032"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110.451,12</w:t>
            </w:r>
          </w:p>
        </w:tc>
        <w:tc>
          <w:tcPr>
            <w:tcW w:w="1134" w:type="dxa"/>
            <w:shd w:val="clear" w:color="auto" w:fill="auto"/>
            <w:vAlign w:val="bottom"/>
            <w:hideMark/>
          </w:tcPr>
          <w:p w14:paraId="05F66D23"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11.010,49</w:t>
            </w:r>
          </w:p>
        </w:tc>
        <w:tc>
          <w:tcPr>
            <w:tcW w:w="1134" w:type="dxa"/>
            <w:shd w:val="clear" w:color="auto" w:fill="auto"/>
            <w:vAlign w:val="bottom"/>
            <w:hideMark/>
          </w:tcPr>
          <w:p w14:paraId="59C58B90"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90,94</w:t>
            </w:r>
          </w:p>
        </w:tc>
      </w:tr>
      <w:tr w:rsidR="00D92BB0" w:rsidRPr="00EA0C63" w14:paraId="59C3C193" w14:textId="77777777" w:rsidTr="00AA5ED9">
        <w:trPr>
          <w:trHeight w:val="690"/>
        </w:trPr>
        <w:tc>
          <w:tcPr>
            <w:tcW w:w="710" w:type="dxa"/>
            <w:shd w:val="clear" w:color="auto" w:fill="auto"/>
            <w:vAlign w:val="bottom"/>
            <w:hideMark/>
          </w:tcPr>
          <w:p w14:paraId="1FA114CD" w14:textId="77777777" w:rsidR="00D92BB0" w:rsidRPr="0078592C" w:rsidRDefault="00D92BB0" w:rsidP="00AA5ED9">
            <w:pPr>
              <w:spacing w:after="0" w:line="240" w:lineRule="auto"/>
              <w:jc w:val="center"/>
              <w:rPr>
                <w:rFonts w:ascii="Arial" w:eastAsia="Times New Roman" w:hAnsi="Arial" w:cs="Arial"/>
                <w:sz w:val="20"/>
                <w:szCs w:val="20"/>
                <w:lang w:eastAsia="hr-HR"/>
              </w:rPr>
            </w:pPr>
            <w:r w:rsidRPr="0078592C">
              <w:rPr>
                <w:rFonts w:ascii="Arial" w:eastAsia="Times New Roman" w:hAnsi="Arial" w:cs="Arial"/>
                <w:sz w:val="20"/>
                <w:szCs w:val="20"/>
                <w:lang w:eastAsia="hr-HR"/>
              </w:rPr>
              <w:t>2.</w:t>
            </w:r>
          </w:p>
        </w:tc>
        <w:tc>
          <w:tcPr>
            <w:tcW w:w="2381" w:type="dxa"/>
            <w:shd w:val="clear" w:color="auto" w:fill="auto"/>
            <w:vAlign w:val="bottom"/>
            <w:hideMark/>
          </w:tcPr>
          <w:p w14:paraId="01A7CC93" w14:textId="77777777" w:rsidR="00D92BB0" w:rsidRPr="0078592C" w:rsidRDefault="00D92BB0" w:rsidP="00AA5ED9">
            <w:pPr>
              <w:spacing w:after="0" w:line="240" w:lineRule="auto"/>
              <w:rPr>
                <w:rFonts w:ascii="Arial" w:eastAsia="Times New Roman" w:hAnsi="Arial" w:cs="Arial"/>
                <w:sz w:val="20"/>
                <w:szCs w:val="20"/>
                <w:lang w:eastAsia="hr-HR"/>
              </w:rPr>
            </w:pPr>
            <w:r w:rsidRPr="0078592C">
              <w:rPr>
                <w:rFonts w:ascii="Arial" w:eastAsia="Times New Roman" w:hAnsi="Arial" w:cs="Arial"/>
                <w:sz w:val="20"/>
                <w:szCs w:val="20"/>
                <w:lang w:eastAsia="hr-HR"/>
              </w:rPr>
              <w:t>Potraživanja za prihode od pruženih usluga (knt 16615)-</w:t>
            </w:r>
            <w:r>
              <w:rPr>
                <w:rFonts w:ascii="Arial" w:eastAsia="Times New Roman" w:hAnsi="Arial" w:cs="Arial"/>
                <w:sz w:val="20"/>
                <w:szCs w:val="20"/>
                <w:lang w:eastAsia="hr-HR"/>
              </w:rPr>
              <w:t>Grad, učitelji</w:t>
            </w:r>
          </w:p>
        </w:tc>
        <w:tc>
          <w:tcPr>
            <w:tcW w:w="1276" w:type="dxa"/>
            <w:shd w:val="clear" w:color="auto" w:fill="auto"/>
            <w:vAlign w:val="bottom"/>
            <w:hideMark/>
          </w:tcPr>
          <w:p w14:paraId="1D5FDD8D"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85,79</w:t>
            </w:r>
          </w:p>
        </w:tc>
        <w:tc>
          <w:tcPr>
            <w:tcW w:w="1275" w:type="dxa"/>
            <w:shd w:val="clear" w:color="auto" w:fill="auto"/>
            <w:vAlign w:val="bottom"/>
            <w:hideMark/>
          </w:tcPr>
          <w:p w14:paraId="01C31BE8"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2.702,54</w:t>
            </w:r>
          </w:p>
        </w:tc>
        <w:tc>
          <w:tcPr>
            <w:tcW w:w="1276" w:type="dxa"/>
            <w:shd w:val="clear" w:color="auto" w:fill="auto"/>
            <w:vAlign w:val="bottom"/>
            <w:hideMark/>
          </w:tcPr>
          <w:p w14:paraId="35123C4E"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2.788,33</w:t>
            </w:r>
          </w:p>
        </w:tc>
        <w:tc>
          <w:tcPr>
            <w:tcW w:w="1276" w:type="dxa"/>
            <w:shd w:val="clear" w:color="auto" w:fill="auto"/>
            <w:vAlign w:val="bottom"/>
            <w:hideMark/>
          </w:tcPr>
          <w:p w14:paraId="17A05432"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2.786,40</w:t>
            </w:r>
          </w:p>
        </w:tc>
        <w:tc>
          <w:tcPr>
            <w:tcW w:w="1134" w:type="dxa"/>
            <w:shd w:val="clear" w:color="auto" w:fill="auto"/>
            <w:vAlign w:val="bottom"/>
            <w:hideMark/>
          </w:tcPr>
          <w:p w14:paraId="7CCAB872"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1,93</w:t>
            </w:r>
          </w:p>
        </w:tc>
        <w:tc>
          <w:tcPr>
            <w:tcW w:w="1134" w:type="dxa"/>
            <w:shd w:val="clear" w:color="auto" w:fill="auto"/>
            <w:vAlign w:val="bottom"/>
            <w:hideMark/>
          </w:tcPr>
          <w:p w14:paraId="0812F167"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99,93</w:t>
            </w:r>
          </w:p>
        </w:tc>
      </w:tr>
      <w:tr w:rsidR="00D92BB0" w:rsidRPr="00EA0C63" w14:paraId="3952AFC4" w14:textId="77777777" w:rsidTr="00AA5ED9">
        <w:trPr>
          <w:trHeight w:val="416"/>
        </w:trPr>
        <w:tc>
          <w:tcPr>
            <w:tcW w:w="710" w:type="dxa"/>
            <w:shd w:val="clear" w:color="auto" w:fill="auto"/>
            <w:vAlign w:val="bottom"/>
          </w:tcPr>
          <w:p w14:paraId="45E61758" w14:textId="77777777" w:rsidR="00D92BB0" w:rsidRPr="0078592C" w:rsidRDefault="00D92BB0" w:rsidP="00AA5ED9">
            <w:pPr>
              <w:spacing w:after="0" w:line="240" w:lineRule="auto"/>
              <w:jc w:val="center"/>
              <w:rPr>
                <w:rFonts w:ascii="Arial" w:eastAsia="Times New Roman" w:hAnsi="Arial" w:cs="Arial"/>
                <w:sz w:val="20"/>
                <w:szCs w:val="20"/>
                <w:lang w:eastAsia="hr-HR"/>
              </w:rPr>
            </w:pPr>
            <w:r w:rsidRPr="0078592C">
              <w:rPr>
                <w:rFonts w:ascii="Arial" w:eastAsia="Times New Roman" w:hAnsi="Arial" w:cs="Arial"/>
                <w:sz w:val="20"/>
                <w:szCs w:val="20"/>
                <w:lang w:eastAsia="hr-HR"/>
              </w:rPr>
              <w:t>3.</w:t>
            </w:r>
          </w:p>
        </w:tc>
        <w:tc>
          <w:tcPr>
            <w:tcW w:w="2381" w:type="dxa"/>
            <w:shd w:val="clear" w:color="auto" w:fill="auto"/>
            <w:vAlign w:val="bottom"/>
          </w:tcPr>
          <w:p w14:paraId="271A56DF" w14:textId="77777777" w:rsidR="00D92BB0" w:rsidRPr="0078592C" w:rsidRDefault="00D92BB0" w:rsidP="00AA5ED9">
            <w:pPr>
              <w:spacing w:after="0" w:line="240" w:lineRule="auto"/>
              <w:rPr>
                <w:rFonts w:ascii="Arial" w:eastAsia="Times New Roman" w:hAnsi="Arial" w:cs="Arial"/>
                <w:sz w:val="20"/>
                <w:szCs w:val="20"/>
                <w:lang w:eastAsia="hr-HR"/>
              </w:rPr>
            </w:pPr>
            <w:r w:rsidRPr="0078592C">
              <w:rPr>
                <w:rFonts w:ascii="Arial" w:eastAsia="Times New Roman" w:hAnsi="Arial" w:cs="Arial"/>
                <w:sz w:val="20"/>
                <w:szCs w:val="20"/>
                <w:lang w:eastAsia="hr-HR"/>
              </w:rPr>
              <w:t>Ispravak vrijednosti potraživanja (kto 169)</w:t>
            </w:r>
          </w:p>
        </w:tc>
        <w:tc>
          <w:tcPr>
            <w:tcW w:w="1276" w:type="dxa"/>
            <w:shd w:val="clear" w:color="auto" w:fill="auto"/>
            <w:vAlign w:val="bottom"/>
          </w:tcPr>
          <w:p w14:paraId="388382ED"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-1.841,45</w:t>
            </w:r>
          </w:p>
        </w:tc>
        <w:tc>
          <w:tcPr>
            <w:tcW w:w="1275" w:type="dxa"/>
            <w:shd w:val="clear" w:color="auto" w:fill="auto"/>
            <w:vAlign w:val="bottom"/>
          </w:tcPr>
          <w:p w14:paraId="284296BD"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276" w:type="dxa"/>
            <w:shd w:val="clear" w:color="auto" w:fill="auto"/>
            <w:vAlign w:val="bottom"/>
          </w:tcPr>
          <w:p w14:paraId="1D9DA5EE"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-1.841,45</w:t>
            </w:r>
          </w:p>
        </w:tc>
        <w:tc>
          <w:tcPr>
            <w:tcW w:w="1276" w:type="dxa"/>
            <w:shd w:val="clear" w:color="auto" w:fill="auto"/>
            <w:vAlign w:val="bottom"/>
          </w:tcPr>
          <w:p w14:paraId="43F36A10"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134" w:type="dxa"/>
            <w:shd w:val="clear" w:color="auto" w:fill="auto"/>
            <w:vAlign w:val="bottom"/>
          </w:tcPr>
          <w:p w14:paraId="6C38B00A"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-1.841,45</w:t>
            </w:r>
          </w:p>
        </w:tc>
        <w:tc>
          <w:tcPr>
            <w:tcW w:w="1134" w:type="dxa"/>
            <w:shd w:val="clear" w:color="auto" w:fill="auto"/>
            <w:vAlign w:val="bottom"/>
          </w:tcPr>
          <w:p w14:paraId="55C673BB"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r>
      <w:tr w:rsidR="00D92BB0" w:rsidRPr="00EA0C63" w14:paraId="62892C67" w14:textId="77777777" w:rsidTr="00AA5ED9">
        <w:trPr>
          <w:trHeight w:val="522"/>
        </w:trPr>
        <w:tc>
          <w:tcPr>
            <w:tcW w:w="710" w:type="dxa"/>
            <w:shd w:val="clear" w:color="auto" w:fill="auto"/>
            <w:vAlign w:val="bottom"/>
            <w:hideMark/>
          </w:tcPr>
          <w:p w14:paraId="342DBC15" w14:textId="77777777" w:rsidR="00D92BB0" w:rsidRPr="0078592C" w:rsidRDefault="00D92BB0" w:rsidP="00AA5ED9">
            <w:pPr>
              <w:spacing w:after="0" w:line="240" w:lineRule="auto"/>
              <w:jc w:val="center"/>
              <w:rPr>
                <w:rFonts w:ascii="Arial" w:eastAsia="Times New Roman" w:hAnsi="Arial" w:cs="Arial"/>
                <w:sz w:val="20"/>
                <w:szCs w:val="20"/>
                <w:lang w:eastAsia="hr-HR"/>
              </w:rPr>
            </w:pPr>
            <w:r w:rsidRPr="0078592C">
              <w:rPr>
                <w:rFonts w:ascii="Arial" w:eastAsia="Times New Roman" w:hAnsi="Arial" w:cs="Arial"/>
                <w:sz w:val="20"/>
                <w:szCs w:val="20"/>
                <w:lang w:eastAsia="hr-HR"/>
              </w:rPr>
              <w:t>4.</w:t>
            </w:r>
          </w:p>
        </w:tc>
        <w:tc>
          <w:tcPr>
            <w:tcW w:w="2381" w:type="dxa"/>
            <w:shd w:val="clear" w:color="auto" w:fill="auto"/>
            <w:vAlign w:val="bottom"/>
            <w:hideMark/>
          </w:tcPr>
          <w:p w14:paraId="59954F37" w14:textId="77777777" w:rsidR="00D92BB0" w:rsidRPr="0078592C" w:rsidRDefault="00D92BB0" w:rsidP="00AA5ED9">
            <w:pPr>
              <w:spacing w:after="0" w:line="240" w:lineRule="auto"/>
              <w:rPr>
                <w:rFonts w:ascii="Arial" w:eastAsia="Times New Roman" w:hAnsi="Arial" w:cs="Arial"/>
                <w:sz w:val="20"/>
                <w:szCs w:val="20"/>
                <w:lang w:eastAsia="hr-HR"/>
              </w:rPr>
            </w:pPr>
            <w:r w:rsidRPr="0078592C">
              <w:rPr>
                <w:rFonts w:ascii="Arial" w:eastAsia="Times New Roman" w:hAnsi="Arial" w:cs="Arial"/>
                <w:sz w:val="20"/>
                <w:szCs w:val="20"/>
                <w:lang w:eastAsia="hr-HR"/>
              </w:rPr>
              <w:t>Potraživanja za prihode iz proračuna (knt 167)</w:t>
            </w:r>
          </w:p>
        </w:tc>
        <w:tc>
          <w:tcPr>
            <w:tcW w:w="1276" w:type="dxa"/>
            <w:shd w:val="clear" w:color="auto" w:fill="auto"/>
            <w:vAlign w:val="bottom"/>
            <w:hideMark/>
          </w:tcPr>
          <w:p w14:paraId="500CC5CC"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275" w:type="dxa"/>
            <w:shd w:val="clear" w:color="auto" w:fill="auto"/>
            <w:vAlign w:val="bottom"/>
            <w:hideMark/>
          </w:tcPr>
          <w:p w14:paraId="150D14A1"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276" w:type="dxa"/>
            <w:shd w:val="clear" w:color="auto" w:fill="auto"/>
            <w:vAlign w:val="bottom"/>
            <w:hideMark/>
          </w:tcPr>
          <w:p w14:paraId="31DD1F15"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276" w:type="dxa"/>
            <w:shd w:val="clear" w:color="auto" w:fill="auto"/>
            <w:vAlign w:val="bottom"/>
            <w:hideMark/>
          </w:tcPr>
          <w:p w14:paraId="0AFE441F"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134" w:type="dxa"/>
            <w:shd w:val="clear" w:color="auto" w:fill="auto"/>
            <w:vAlign w:val="bottom"/>
            <w:hideMark/>
          </w:tcPr>
          <w:p w14:paraId="5788046B"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c>
          <w:tcPr>
            <w:tcW w:w="1134" w:type="dxa"/>
            <w:shd w:val="clear" w:color="auto" w:fill="auto"/>
            <w:vAlign w:val="bottom"/>
            <w:hideMark/>
          </w:tcPr>
          <w:p w14:paraId="181E6EB1" w14:textId="77777777" w:rsidR="00D92BB0" w:rsidRPr="0078592C" w:rsidRDefault="00D92BB0" w:rsidP="00AA5ED9">
            <w:pPr>
              <w:spacing w:after="0" w:line="240" w:lineRule="auto"/>
              <w:jc w:val="right"/>
              <w:rPr>
                <w:rFonts w:ascii="Arial" w:eastAsia="Times New Roman" w:hAnsi="Arial" w:cs="Arial"/>
                <w:sz w:val="20"/>
                <w:szCs w:val="20"/>
                <w:lang w:eastAsia="hr-HR"/>
              </w:rPr>
            </w:pPr>
            <w:r w:rsidRPr="0078592C">
              <w:rPr>
                <w:rFonts w:ascii="Arial" w:eastAsia="Times New Roman" w:hAnsi="Arial" w:cs="Arial"/>
                <w:sz w:val="20"/>
                <w:szCs w:val="20"/>
                <w:lang w:eastAsia="hr-HR"/>
              </w:rPr>
              <w:t>0,00</w:t>
            </w:r>
          </w:p>
        </w:tc>
      </w:tr>
      <w:tr w:rsidR="00D92BB0" w:rsidRPr="00EA0C63" w14:paraId="23A2DF74" w14:textId="77777777" w:rsidTr="00AA5ED9">
        <w:trPr>
          <w:trHeight w:val="300"/>
        </w:trPr>
        <w:tc>
          <w:tcPr>
            <w:tcW w:w="710" w:type="dxa"/>
            <w:shd w:val="clear" w:color="auto" w:fill="auto"/>
            <w:vAlign w:val="bottom"/>
            <w:hideMark/>
          </w:tcPr>
          <w:p w14:paraId="43795CC9" w14:textId="77777777" w:rsidR="00D92BB0" w:rsidRPr="00EA0C63" w:rsidRDefault="00D92BB0" w:rsidP="00AA5ED9">
            <w:pPr>
              <w:spacing w:after="0" w:line="240" w:lineRule="auto"/>
              <w:jc w:val="center"/>
              <w:rPr>
                <w:rFonts w:ascii="Arial" w:eastAsia="Times New Roman" w:hAnsi="Arial" w:cs="Arial"/>
                <w:b/>
                <w:color w:val="FF0000"/>
                <w:sz w:val="20"/>
                <w:szCs w:val="20"/>
                <w:lang w:eastAsia="hr-HR"/>
              </w:rPr>
            </w:pPr>
            <w:r w:rsidRPr="00EA0C63">
              <w:rPr>
                <w:rFonts w:ascii="Arial" w:eastAsia="Times New Roman" w:hAnsi="Arial" w:cs="Arial"/>
                <w:b/>
                <w:color w:val="FF0000"/>
                <w:sz w:val="20"/>
                <w:szCs w:val="20"/>
                <w:lang w:eastAsia="hr-HR"/>
              </w:rPr>
              <w:t xml:space="preserve"> </w:t>
            </w:r>
          </w:p>
        </w:tc>
        <w:tc>
          <w:tcPr>
            <w:tcW w:w="2381" w:type="dxa"/>
            <w:shd w:val="clear" w:color="auto" w:fill="auto"/>
            <w:vAlign w:val="bottom"/>
            <w:hideMark/>
          </w:tcPr>
          <w:p w14:paraId="21E95E0B" w14:textId="77777777" w:rsidR="00D92BB0" w:rsidRPr="0078592C" w:rsidRDefault="00D92BB0" w:rsidP="00AA5ED9">
            <w:pPr>
              <w:spacing w:after="0" w:line="240" w:lineRule="auto"/>
              <w:rPr>
                <w:rFonts w:ascii="Arial" w:eastAsia="Times New Roman" w:hAnsi="Arial" w:cs="Arial"/>
                <w:b/>
                <w:sz w:val="20"/>
                <w:szCs w:val="20"/>
                <w:lang w:eastAsia="hr-HR"/>
              </w:rPr>
            </w:pPr>
            <w:r w:rsidRPr="0078592C">
              <w:rPr>
                <w:rFonts w:ascii="Arial" w:eastAsia="Times New Roman" w:hAnsi="Arial" w:cs="Arial"/>
                <w:b/>
                <w:sz w:val="20"/>
                <w:szCs w:val="20"/>
                <w:lang w:eastAsia="hr-HR"/>
              </w:rPr>
              <w:t>UKUPNO:</w:t>
            </w:r>
          </w:p>
        </w:tc>
        <w:tc>
          <w:tcPr>
            <w:tcW w:w="1276" w:type="dxa"/>
            <w:shd w:val="clear" w:color="auto" w:fill="auto"/>
            <w:vAlign w:val="bottom"/>
          </w:tcPr>
          <w:p w14:paraId="10C9895E" w14:textId="77777777" w:rsidR="00D92BB0" w:rsidRPr="0078592C" w:rsidRDefault="00D92BB0" w:rsidP="00AA5ED9">
            <w:pPr>
              <w:spacing w:after="0" w:line="240" w:lineRule="auto"/>
              <w:jc w:val="right"/>
              <w:rPr>
                <w:rFonts w:ascii="Arial" w:eastAsia="Times New Roman" w:hAnsi="Arial" w:cs="Arial"/>
                <w:b/>
                <w:sz w:val="20"/>
                <w:szCs w:val="20"/>
                <w:lang w:eastAsia="hr-HR"/>
              </w:rPr>
            </w:pPr>
            <w:r w:rsidRPr="0078592C">
              <w:rPr>
                <w:rFonts w:ascii="Arial" w:eastAsia="Times New Roman" w:hAnsi="Arial" w:cs="Arial"/>
                <w:b/>
                <w:sz w:val="20"/>
                <w:szCs w:val="20"/>
                <w:lang w:eastAsia="hr-HR"/>
              </w:rPr>
              <w:t>11.006,76</w:t>
            </w:r>
          </w:p>
        </w:tc>
        <w:tc>
          <w:tcPr>
            <w:tcW w:w="1275" w:type="dxa"/>
            <w:shd w:val="clear" w:color="auto" w:fill="auto"/>
            <w:vAlign w:val="bottom"/>
          </w:tcPr>
          <w:p w14:paraId="1EA7858F" w14:textId="77777777" w:rsidR="00D92BB0" w:rsidRPr="0078592C" w:rsidRDefault="00D92BB0" w:rsidP="00AA5ED9">
            <w:pPr>
              <w:spacing w:after="0" w:line="240" w:lineRule="auto"/>
              <w:jc w:val="right"/>
              <w:rPr>
                <w:rFonts w:ascii="Arial" w:eastAsia="Times New Roman" w:hAnsi="Arial" w:cs="Arial"/>
                <w:b/>
                <w:sz w:val="20"/>
                <w:szCs w:val="20"/>
                <w:lang w:eastAsia="hr-HR"/>
              </w:rPr>
            </w:pPr>
            <w:r w:rsidRPr="0078592C">
              <w:rPr>
                <w:rFonts w:ascii="Arial" w:eastAsia="Times New Roman" w:hAnsi="Arial" w:cs="Arial"/>
                <w:b/>
                <w:sz w:val="20"/>
                <w:szCs w:val="20"/>
                <w:lang w:eastAsia="hr-HR"/>
              </w:rPr>
              <w:t>111.401,73</w:t>
            </w:r>
          </w:p>
        </w:tc>
        <w:tc>
          <w:tcPr>
            <w:tcW w:w="1276" w:type="dxa"/>
            <w:shd w:val="clear" w:color="auto" w:fill="auto"/>
            <w:vAlign w:val="bottom"/>
          </w:tcPr>
          <w:p w14:paraId="1BBB9173" w14:textId="77777777" w:rsidR="00D92BB0" w:rsidRPr="0078592C" w:rsidRDefault="00D92BB0" w:rsidP="00AA5ED9">
            <w:pPr>
              <w:spacing w:after="0" w:line="240" w:lineRule="auto"/>
              <w:jc w:val="right"/>
              <w:rPr>
                <w:rFonts w:ascii="Arial" w:eastAsia="Times New Roman" w:hAnsi="Arial" w:cs="Arial"/>
                <w:b/>
                <w:sz w:val="20"/>
                <w:szCs w:val="20"/>
                <w:lang w:eastAsia="hr-HR"/>
              </w:rPr>
            </w:pPr>
            <w:r w:rsidRPr="0078592C">
              <w:rPr>
                <w:rFonts w:ascii="Arial" w:eastAsia="Times New Roman" w:hAnsi="Arial" w:cs="Arial"/>
                <w:b/>
                <w:sz w:val="20"/>
                <w:szCs w:val="20"/>
                <w:lang w:eastAsia="hr-HR"/>
              </w:rPr>
              <w:t>122.408,49</w:t>
            </w:r>
          </w:p>
        </w:tc>
        <w:tc>
          <w:tcPr>
            <w:tcW w:w="1276" w:type="dxa"/>
            <w:shd w:val="clear" w:color="auto" w:fill="auto"/>
            <w:vAlign w:val="bottom"/>
          </w:tcPr>
          <w:p w14:paraId="05C79BBC" w14:textId="77777777" w:rsidR="00D92BB0" w:rsidRPr="0078592C" w:rsidRDefault="00D92BB0" w:rsidP="00AA5ED9">
            <w:pPr>
              <w:spacing w:after="0" w:line="240" w:lineRule="auto"/>
              <w:jc w:val="right"/>
              <w:rPr>
                <w:rFonts w:ascii="Arial" w:eastAsia="Times New Roman" w:hAnsi="Arial" w:cs="Arial"/>
                <w:b/>
                <w:sz w:val="20"/>
                <w:szCs w:val="20"/>
                <w:lang w:eastAsia="hr-HR"/>
              </w:rPr>
            </w:pPr>
            <w:r w:rsidRPr="0078592C">
              <w:rPr>
                <w:rFonts w:ascii="Arial" w:eastAsia="Times New Roman" w:hAnsi="Arial" w:cs="Arial"/>
                <w:b/>
                <w:sz w:val="20"/>
                <w:szCs w:val="20"/>
                <w:lang w:eastAsia="hr-HR"/>
              </w:rPr>
              <w:t>113.237,52</w:t>
            </w:r>
          </w:p>
        </w:tc>
        <w:tc>
          <w:tcPr>
            <w:tcW w:w="1134" w:type="dxa"/>
            <w:shd w:val="clear" w:color="auto" w:fill="auto"/>
            <w:vAlign w:val="bottom"/>
          </w:tcPr>
          <w:p w14:paraId="55AE1C30" w14:textId="77777777" w:rsidR="00D92BB0" w:rsidRPr="0078592C" w:rsidRDefault="00D92BB0" w:rsidP="00AA5ED9">
            <w:pPr>
              <w:spacing w:after="0" w:line="240" w:lineRule="auto"/>
              <w:jc w:val="right"/>
              <w:rPr>
                <w:rFonts w:ascii="Arial" w:eastAsia="Times New Roman" w:hAnsi="Arial" w:cs="Arial"/>
                <w:b/>
                <w:sz w:val="20"/>
                <w:szCs w:val="20"/>
                <w:lang w:eastAsia="hr-HR"/>
              </w:rPr>
            </w:pPr>
            <w:r w:rsidRPr="0078592C">
              <w:rPr>
                <w:rFonts w:ascii="Arial" w:eastAsia="Times New Roman" w:hAnsi="Arial" w:cs="Arial"/>
                <w:b/>
                <w:sz w:val="20"/>
                <w:szCs w:val="20"/>
                <w:lang w:eastAsia="hr-HR"/>
              </w:rPr>
              <w:t>9.170,97</w:t>
            </w:r>
          </w:p>
        </w:tc>
        <w:tc>
          <w:tcPr>
            <w:tcW w:w="1134" w:type="dxa"/>
            <w:shd w:val="clear" w:color="auto" w:fill="auto"/>
            <w:vAlign w:val="bottom"/>
          </w:tcPr>
          <w:p w14:paraId="137C53AD" w14:textId="77777777" w:rsidR="00D92BB0" w:rsidRPr="00EA0C63" w:rsidRDefault="00D92BB0" w:rsidP="00AA5ED9">
            <w:pPr>
              <w:spacing w:after="0" w:line="240" w:lineRule="auto"/>
              <w:jc w:val="right"/>
              <w:rPr>
                <w:rFonts w:ascii="Arial" w:eastAsia="Times New Roman" w:hAnsi="Arial" w:cs="Arial"/>
                <w:b/>
                <w:color w:val="FF0000"/>
                <w:sz w:val="20"/>
                <w:szCs w:val="20"/>
                <w:lang w:eastAsia="hr-HR"/>
              </w:rPr>
            </w:pPr>
          </w:p>
        </w:tc>
      </w:tr>
    </w:tbl>
    <w:p w14:paraId="3A63232F" w14:textId="77777777" w:rsidR="00D92BB0" w:rsidRPr="00EA0C63" w:rsidRDefault="00D92BB0" w:rsidP="00873DC6">
      <w:pPr>
        <w:spacing w:line="240" w:lineRule="auto"/>
        <w:jc w:val="both"/>
        <w:rPr>
          <w:rFonts w:ascii="Arial" w:hAnsi="Arial" w:cs="Arial"/>
          <w:b/>
          <w:color w:val="FF0000"/>
        </w:rPr>
      </w:pPr>
    </w:p>
    <w:p w14:paraId="084984D7" w14:textId="77777777" w:rsidR="00D92BB0" w:rsidRDefault="00D92BB0" w:rsidP="00873DC6">
      <w:pPr>
        <w:spacing w:line="240" w:lineRule="auto"/>
        <w:rPr>
          <w:rFonts w:ascii="Arial" w:hAnsi="Arial" w:cs="Arial"/>
        </w:rPr>
      </w:pPr>
      <w:r w:rsidRPr="00003904">
        <w:rPr>
          <w:rFonts w:ascii="Arial" w:hAnsi="Arial" w:cs="Arial"/>
          <w:b/>
        </w:rPr>
        <w:t>Potraživanja za prihode po posebnim propisima</w:t>
      </w:r>
      <w:r w:rsidRPr="00003904">
        <w:rPr>
          <w:rFonts w:ascii="Arial" w:hAnsi="Arial" w:cs="Arial"/>
        </w:rPr>
        <w:t xml:space="preserve"> </w:t>
      </w:r>
    </w:p>
    <w:p w14:paraId="0779D984" w14:textId="77777777" w:rsidR="00D92BB0" w:rsidRPr="00003904" w:rsidRDefault="00D92BB0" w:rsidP="00873DC6">
      <w:pPr>
        <w:spacing w:line="240" w:lineRule="auto"/>
        <w:jc w:val="both"/>
        <w:rPr>
          <w:rFonts w:ascii="Arial" w:hAnsi="Arial" w:cs="Arial"/>
        </w:rPr>
      </w:pPr>
      <w:r w:rsidRPr="00003904">
        <w:rPr>
          <w:rFonts w:ascii="Arial" w:hAnsi="Arial" w:cs="Arial"/>
        </w:rPr>
        <w:t xml:space="preserve">U 2024 .godini škola nije uspjela u potpunosti naplatiti dugovanja iz  ranijih godina. Iznos od  11.010,49 eura </w:t>
      </w:r>
      <w:r>
        <w:rPr>
          <w:rFonts w:ascii="Arial" w:hAnsi="Arial" w:cs="Arial"/>
        </w:rPr>
        <w:t xml:space="preserve">(konto 16526) </w:t>
      </w:r>
      <w:r w:rsidRPr="00003904">
        <w:rPr>
          <w:rFonts w:ascii="Arial" w:hAnsi="Arial" w:cs="Arial"/>
        </w:rPr>
        <w:t>odnosi se na potraživanje roditelja za ručak u produženom boravku i to za 12-2024 u iznosu od 5.411,66 eura te  iznos od 5.598,83 eura  – nenaplaćene marende i ručak u PB-u.</w:t>
      </w:r>
      <w:bookmarkStart w:id="123" w:name="_Hlk125748456"/>
    </w:p>
    <w:p w14:paraId="689A5346" w14:textId="77777777" w:rsidR="00D92BB0" w:rsidRPr="00003904" w:rsidRDefault="00D92BB0" w:rsidP="00873DC6">
      <w:pPr>
        <w:spacing w:line="240" w:lineRule="auto"/>
        <w:jc w:val="both"/>
        <w:rPr>
          <w:rFonts w:ascii="Arial" w:hAnsi="Arial" w:cs="Arial"/>
        </w:rPr>
      </w:pPr>
      <w:r w:rsidRPr="00003904">
        <w:rPr>
          <w:rFonts w:ascii="Arial" w:hAnsi="Arial" w:cs="Arial"/>
        </w:rPr>
        <w:t xml:space="preserve">Roditelje se redovno opominje da podmire svoje dugovanja,  dostavljaju im se opomene tri ili više puta godišnje </w:t>
      </w:r>
      <w:bookmarkEnd w:id="123"/>
      <w:r w:rsidRPr="00003904">
        <w:rPr>
          <w:rFonts w:ascii="Arial" w:hAnsi="Arial" w:cs="Arial"/>
        </w:rPr>
        <w:t>te im na svakoj ispostavljenoj fakturi piše i iznos dugovanja. Zbog teške financijske</w:t>
      </w:r>
      <w:r w:rsidRPr="00003904">
        <w:rPr>
          <w:rFonts w:ascii="Arial" w:hAnsi="Arial" w:cs="Arial"/>
          <w:color w:val="FF0000"/>
        </w:rPr>
        <w:t xml:space="preserve"> </w:t>
      </w:r>
      <w:r w:rsidRPr="00003904">
        <w:rPr>
          <w:rFonts w:ascii="Arial" w:hAnsi="Arial" w:cs="Arial"/>
        </w:rPr>
        <w:t>situacije  roditelji kasne s uplatama više od 15 dana. U odnosu na  prethodnu  godinu  Škola  je imala bolju naplativost.</w:t>
      </w:r>
    </w:p>
    <w:p w14:paraId="037998B9" w14:textId="77777777" w:rsidR="00D92BB0" w:rsidRDefault="00D92BB0" w:rsidP="00873DC6">
      <w:pPr>
        <w:spacing w:line="240" w:lineRule="auto"/>
        <w:jc w:val="both"/>
        <w:rPr>
          <w:rFonts w:ascii="Arial" w:hAnsi="Arial" w:cs="Arial"/>
        </w:rPr>
      </w:pPr>
      <w:r w:rsidRPr="00003904">
        <w:rPr>
          <w:rFonts w:ascii="Arial" w:hAnsi="Arial" w:cs="Arial"/>
        </w:rPr>
        <w:t>Iznos od 1,93 eura</w:t>
      </w:r>
      <w:r>
        <w:rPr>
          <w:rFonts w:ascii="Arial" w:hAnsi="Arial" w:cs="Arial"/>
        </w:rPr>
        <w:t xml:space="preserve"> (konto 16615)</w:t>
      </w:r>
      <w:r w:rsidRPr="00003904">
        <w:rPr>
          <w:rFonts w:ascii="Arial" w:hAnsi="Arial" w:cs="Arial"/>
        </w:rPr>
        <w:t xml:space="preserve">  odnosi se na potraživanja od učitelja za marende</w:t>
      </w:r>
      <w:r>
        <w:rPr>
          <w:rFonts w:ascii="Arial" w:hAnsi="Arial" w:cs="Arial"/>
        </w:rPr>
        <w:t xml:space="preserve"> za </w:t>
      </w:r>
      <w:r w:rsidRPr="00003904">
        <w:rPr>
          <w:rFonts w:ascii="Arial" w:hAnsi="Arial" w:cs="Arial"/>
        </w:rPr>
        <w:t xml:space="preserve"> prosinac 2024. godine</w:t>
      </w:r>
      <w:r>
        <w:rPr>
          <w:rFonts w:ascii="Arial" w:hAnsi="Arial" w:cs="Arial"/>
        </w:rPr>
        <w:t>, a iznos od -1.841,45 eura (konto 169110) odnosi se na otpis potraživanja po Odluci ravnatelja.</w:t>
      </w:r>
    </w:p>
    <w:p w14:paraId="6AE4A115" w14:textId="77777777" w:rsidR="00D92BB0" w:rsidRDefault="00D92BB0" w:rsidP="00873DC6">
      <w:pPr>
        <w:spacing w:line="240" w:lineRule="auto"/>
        <w:jc w:val="both"/>
        <w:rPr>
          <w:rFonts w:ascii="Arial" w:hAnsi="Arial" w:cs="Arial"/>
        </w:rPr>
      </w:pPr>
    </w:p>
    <w:p w14:paraId="5F40E106" w14:textId="77777777" w:rsidR="00D92BB0" w:rsidRPr="00003904" w:rsidRDefault="00D92BB0" w:rsidP="00873DC6">
      <w:pPr>
        <w:spacing w:line="240" w:lineRule="auto"/>
        <w:jc w:val="both"/>
        <w:rPr>
          <w:rFonts w:ascii="Arial" w:hAnsi="Arial" w:cs="Arial"/>
          <w:b/>
        </w:rPr>
      </w:pPr>
      <w:r w:rsidRPr="00003904">
        <w:rPr>
          <w:rFonts w:ascii="Arial" w:hAnsi="Arial" w:cs="Arial"/>
          <w:b/>
        </w:rPr>
        <w:t>POSEBNI IZVJEŠTAJI – izvještaj o zaduživanju na domaćem i stranom tržištu novca i kapitala</w:t>
      </w:r>
    </w:p>
    <w:p w14:paraId="57059CA3" w14:textId="77777777" w:rsidR="00D92BB0" w:rsidRPr="00003904" w:rsidRDefault="00D92BB0" w:rsidP="00873DC6">
      <w:pPr>
        <w:spacing w:line="240" w:lineRule="auto"/>
        <w:jc w:val="both"/>
        <w:rPr>
          <w:rFonts w:ascii="Arial" w:hAnsi="Arial" w:cs="Arial"/>
          <w:bCs/>
        </w:rPr>
      </w:pPr>
      <w:r w:rsidRPr="00003904">
        <w:rPr>
          <w:rFonts w:ascii="Arial" w:hAnsi="Arial" w:cs="Arial"/>
          <w:bCs/>
        </w:rPr>
        <w:t>OŠ „Ivo Lola Ribar“ Labin nije se zaduživala na domaćem i stranom tržištu novca i kapitala u razdoblju od 01.-12. 2024. godine.</w:t>
      </w:r>
    </w:p>
    <w:p w14:paraId="0D5703EB" w14:textId="77777777" w:rsidR="00D92BB0" w:rsidRDefault="00D92BB0" w:rsidP="00873DC6">
      <w:pPr>
        <w:spacing w:line="240" w:lineRule="auto"/>
        <w:jc w:val="both"/>
        <w:rPr>
          <w:rFonts w:ascii="Arial" w:hAnsi="Arial" w:cs="Arial"/>
          <w:bCs/>
        </w:rPr>
      </w:pPr>
      <w:r w:rsidRPr="00003904">
        <w:rPr>
          <w:rFonts w:ascii="Arial" w:hAnsi="Arial" w:cs="Arial"/>
          <w:bCs/>
        </w:rPr>
        <w:t>Škola  na dan 31.12.2024. god. nema nepodmirenih dospjelih obveza i nema potencijalnih obaveza po sudskim postupcima te kreditnih obaveza.</w:t>
      </w:r>
    </w:p>
    <w:p w14:paraId="34BD5658" w14:textId="77777777" w:rsidR="00F96A86" w:rsidRDefault="00F96A86" w:rsidP="00873DC6">
      <w:pPr>
        <w:spacing w:after="0" w:line="240" w:lineRule="auto"/>
        <w:jc w:val="center"/>
        <w:rPr>
          <w:rFonts w:ascii="Arial" w:hAnsi="Arial" w:cs="Arial"/>
          <w:b/>
          <w:sz w:val="24"/>
          <w:szCs w:val="24"/>
        </w:rPr>
      </w:pPr>
    </w:p>
    <w:p w14:paraId="292F63A0" w14:textId="77777777" w:rsidR="00F96A86" w:rsidRDefault="00F96A86" w:rsidP="00873DC6">
      <w:pPr>
        <w:spacing w:after="0" w:line="240" w:lineRule="auto"/>
        <w:jc w:val="center"/>
        <w:rPr>
          <w:rFonts w:ascii="Arial" w:hAnsi="Arial" w:cs="Arial"/>
          <w:b/>
          <w:sz w:val="24"/>
          <w:szCs w:val="24"/>
        </w:rPr>
      </w:pPr>
    </w:p>
    <w:p w14:paraId="1E5595B9" w14:textId="77777777" w:rsidR="00F96A86" w:rsidRDefault="00F96A86" w:rsidP="00873DC6">
      <w:pPr>
        <w:spacing w:after="0" w:line="240" w:lineRule="auto"/>
        <w:jc w:val="center"/>
        <w:rPr>
          <w:rFonts w:ascii="Arial" w:hAnsi="Arial" w:cs="Arial"/>
          <w:b/>
          <w:sz w:val="24"/>
          <w:szCs w:val="24"/>
        </w:rPr>
      </w:pPr>
    </w:p>
    <w:p w14:paraId="27783D10" w14:textId="77777777" w:rsidR="00F96A86" w:rsidRDefault="00F96A86" w:rsidP="00873DC6">
      <w:pPr>
        <w:spacing w:after="0" w:line="240" w:lineRule="auto"/>
        <w:jc w:val="center"/>
        <w:rPr>
          <w:rFonts w:ascii="Arial" w:hAnsi="Arial" w:cs="Arial"/>
          <w:b/>
          <w:sz w:val="24"/>
          <w:szCs w:val="24"/>
        </w:rPr>
      </w:pPr>
    </w:p>
    <w:p w14:paraId="7541A574" w14:textId="77777777" w:rsidR="00F96A86" w:rsidRDefault="00F96A86" w:rsidP="00873DC6">
      <w:pPr>
        <w:spacing w:after="0" w:line="240" w:lineRule="auto"/>
        <w:jc w:val="center"/>
        <w:rPr>
          <w:rFonts w:ascii="Arial" w:hAnsi="Arial" w:cs="Arial"/>
          <w:b/>
          <w:sz w:val="24"/>
          <w:szCs w:val="24"/>
        </w:rPr>
      </w:pPr>
    </w:p>
    <w:p w14:paraId="18FFD4D2" w14:textId="77777777" w:rsidR="00F96A86" w:rsidRDefault="00F96A86" w:rsidP="00873DC6">
      <w:pPr>
        <w:spacing w:after="0" w:line="240" w:lineRule="auto"/>
        <w:jc w:val="center"/>
        <w:rPr>
          <w:rFonts w:ascii="Arial" w:hAnsi="Arial" w:cs="Arial"/>
          <w:b/>
          <w:sz w:val="24"/>
          <w:szCs w:val="24"/>
        </w:rPr>
      </w:pPr>
    </w:p>
    <w:p w14:paraId="36F32D1D" w14:textId="77777777" w:rsidR="00F96A86" w:rsidRDefault="00F96A86" w:rsidP="00873DC6">
      <w:pPr>
        <w:spacing w:after="0" w:line="240" w:lineRule="auto"/>
        <w:jc w:val="center"/>
        <w:rPr>
          <w:rFonts w:ascii="Arial" w:hAnsi="Arial" w:cs="Arial"/>
          <w:b/>
          <w:sz w:val="24"/>
          <w:szCs w:val="24"/>
        </w:rPr>
      </w:pPr>
    </w:p>
    <w:p w14:paraId="3E666E1E" w14:textId="77777777" w:rsidR="00F96A86" w:rsidRDefault="00F96A86" w:rsidP="00873DC6">
      <w:pPr>
        <w:spacing w:after="0" w:line="240" w:lineRule="auto"/>
        <w:jc w:val="center"/>
        <w:rPr>
          <w:rFonts w:ascii="Arial" w:hAnsi="Arial" w:cs="Arial"/>
          <w:b/>
          <w:sz w:val="24"/>
          <w:szCs w:val="24"/>
        </w:rPr>
      </w:pPr>
    </w:p>
    <w:p w14:paraId="30261CFE" w14:textId="77777777" w:rsidR="00F96A86" w:rsidRDefault="00F96A86" w:rsidP="00C27DE6">
      <w:pPr>
        <w:spacing w:after="0"/>
        <w:jc w:val="center"/>
        <w:rPr>
          <w:rFonts w:ascii="Arial" w:hAnsi="Arial" w:cs="Arial"/>
          <w:b/>
          <w:sz w:val="24"/>
          <w:szCs w:val="24"/>
        </w:rPr>
      </w:pPr>
    </w:p>
    <w:p w14:paraId="5EA236B1" w14:textId="77777777" w:rsidR="00F96A86" w:rsidRDefault="00F96A86" w:rsidP="00C27DE6">
      <w:pPr>
        <w:spacing w:after="0"/>
        <w:jc w:val="center"/>
        <w:rPr>
          <w:rFonts w:ascii="Arial" w:hAnsi="Arial" w:cs="Arial"/>
          <w:b/>
          <w:sz w:val="24"/>
          <w:szCs w:val="24"/>
        </w:rPr>
      </w:pPr>
    </w:p>
    <w:p w14:paraId="29F73B75" w14:textId="77777777" w:rsidR="00F96A86" w:rsidRDefault="00F96A86" w:rsidP="00C27DE6">
      <w:pPr>
        <w:spacing w:after="0"/>
        <w:jc w:val="center"/>
        <w:rPr>
          <w:rFonts w:ascii="Arial" w:hAnsi="Arial" w:cs="Arial"/>
          <w:b/>
          <w:sz w:val="24"/>
          <w:szCs w:val="24"/>
        </w:rPr>
      </w:pPr>
    </w:p>
    <w:p w14:paraId="75DD7454" w14:textId="77777777" w:rsidR="00F96A86" w:rsidRDefault="00F96A86" w:rsidP="00C27DE6">
      <w:pPr>
        <w:spacing w:after="0"/>
        <w:jc w:val="center"/>
        <w:rPr>
          <w:rFonts w:ascii="Arial" w:hAnsi="Arial" w:cs="Arial"/>
          <w:b/>
          <w:sz w:val="24"/>
          <w:szCs w:val="24"/>
        </w:rPr>
      </w:pPr>
    </w:p>
    <w:p w14:paraId="53984979" w14:textId="77777777" w:rsidR="00F96A86" w:rsidRDefault="00F96A86" w:rsidP="00C27DE6">
      <w:pPr>
        <w:spacing w:after="0"/>
        <w:jc w:val="center"/>
        <w:rPr>
          <w:rFonts w:ascii="Arial" w:hAnsi="Arial" w:cs="Arial"/>
          <w:b/>
          <w:sz w:val="24"/>
          <w:szCs w:val="24"/>
        </w:rPr>
      </w:pPr>
    </w:p>
    <w:p w14:paraId="154D4D7C" w14:textId="77777777" w:rsidR="00F96A86" w:rsidRDefault="00F96A86" w:rsidP="00C27DE6">
      <w:pPr>
        <w:spacing w:after="0"/>
        <w:jc w:val="center"/>
        <w:rPr>
          <w:rFonts w:ascii="Arial" w:hAnsi="Arial" w:cs="Arial"/>
          <w:b/>
          <w:sz w:val="24"/>
          <w:szCs w:val="24"/>
        </w:rPr>
      </w:pPr>
    </w:p>
    <w:p w14:paraId="58FAA060" w14:textId="77777777" w:rsidR="00F96A86" w:rsidRDefault="00F96A86" w:rsidP="00C27DE6">
      <w:pPr>
        <w:spacing w:after="0"/>
        <w:jc w:val="center"/>
        <w:rPr>
          <w:rFonts w:ascii="Arial" w:hAnsi="Arial" w:cs="Arial"/>
          <w:b/>
          <w:sz w:val="24"/>
          <w:szCs w:val="24"/>
        </w:rPr>
      </w:pPr>
    </w:p>
    <w:p w14:paraId="46D667E2" w14:textId="77777777" w:rsidR="00F96A86" w:rsidRDefault="00F96A86" w:rsidP="00C27DE6">
      <w:pPr>
        <w:spacing w:after="0"/>
        <w:jc w:val="center"/>
        <w:rPr>
          <w:rFonts w:ascii="Arial" w:hAnsi="Arial" w:cs="Arial"/>
          <w:b/>
          <w:sz w:val="24"/>
          <w:szCs w:val="24"/>
        </w:rPr>
      </w:pPr>
    </w:p>
    <w:p w14:paraId="28F508E9" w14:textId="77777777" w:rsidR="00F96A86" w:rsidRDefault="00F96A86" w:rsidP="00C27DE6">
      <w:pPr>
        <w:spacing w:after="0"/>
        <w:jc w:val="center"/>
        <w:rPr>
          <w:rFonts w:ascii="Arial" w:hAnsi="Arial" w:cs="Arial"/>
          <w:b/>
          <w:sz w:val="24"/>
          <w:szCs w:val="24"/>
        </w:rPr>
      </w:pPr>
    </w:p>
    <w:p w14:paraId="15E070A2" w14:textId="77777777" w:rsidR="00F96A86" w:rsidRDefault="00F96A86" w:rsidP="00C27DE6">
      <w:pPr>
        <w:spacing w:after="0"/>
        <w:jc w:val="center"/>
        <w:rPr>
          <w:rFonts w:ascii="Arial" w:hAnsi="Arial" w:cs="Arial"/>
          <w:b/>
          <w:sz w:val="24"/>
          <w:szCs w:val="24"/>
        </w:rPr>
      </w:pPr>
    </w:p>
    <w:p w14:paraId="6541420A" w14:textId="77777777" w:rsidR="00F96A86" w:rsidRDefault="00F96A86" w:rsidP="00C27DE6">
      <w:pPr>
        <w:spacing w:after="0"/>
        <w:jc w:val="center"/>
        <w:rPr>
          <w:rFonts w:ascii="Arial" w:hAnsi="Arial" w:cs="Arial"/>
          <w:b/>
          <w:sz w:val="24"/>
          <w:szCs w:val="24"/>
        </w:rPr>
      </w:pPr>
    </w:p>
    <w:p w14:paraId="1F4833DF" w14:textId="77777777" w:rsidR="00F96A86" w:rsidRDefault="00F96A86" w:rsidP="00C27DE6">
      <w:pPr>
        <w:spacing w:after="0"/>
        <w:jc w:val="center"/>
        <w:rPr>
          <w:rFonts w:ascii="Arial" w:hAnsi="Arial" w:cs="Arial"/>
          <w:b/>
          <w:sz w:val="24"/>
          <w:szCs w:val="24"/>
        </w:rPr>
      </w:pPr>
    </w:p>
    <w:p w14:paraId="42C4835E" w14:textId="77777777" w:rsidR="00F96A86" w:rsidRDefault="00F96A86" w:rsidP="00C27DE6">
      <w:pPr>
        <w:spacing w:after="0"/>
        <w:jc w:val="center"/>
        <w:rPr>
          <w:rFonts w:ascii="Arial" w:hAnsi="Arial" w:cs="Arial"/>
          <w:b/>
          <w:sz w:val="24"/>
          <w:szCs w:val="24"/>
        </w:rPr>
      </w:pPr>
    </w:p>
    <w:p w14:paraId="32B95B19" w14:textId="77777777" w:rsidR="00F96A86" w:rsidRDefault="00F96A86" w:rsidP="00C27DE6">
      <w:pPr>
        <w:spacing w:after="0"/>
        <w:jc w:val="center"/>
        <w:rPr>
          <w:rFonts w:ascii="Arial" w:hAnsi="Arial" w:cs="Arial"/>
          <w:b/>
          <w:sz w:val="24"/>
          <w:szCs w:val="24"/>
        </w:rPr>
      </w:pPr>
    </w:p>
    <w:p w14:paraId="773F9D40" w14:textId="77777777" w:rsidR="00F96A86" w:rsidRDefault="00F96A86" w:rsidP="00C27DE6">
      <w:pPr>
        <w:spacing w:after="0"/>
        <w:jc w:val="center"/>
        <w:rPr>
          <w:rFonts w:ascii="Arial" w:hAnsi="Arial" w:cs="Arial"/>
          <w:b/>
          <w:sz w:val="24"/>
          <w:szCs w:val="24"/>
        </w:rPr>
      </w:pPr>
    </w:p>
    <w:p w14:paraId="03DDFED4" w14:textId="77777777" w:rsidR="00F96A86" w:rsidRDefault="00F96A86" w:rsidP="00C27DE6">
      <w:pPr>
        <w:spacing w:after="0"/>
        <w:jc w:val="center"/>
        <w:rPr>
          <w:rFonts w:ascii="Arial" w:hAnsi="Arial" w:cs="Arial"/>
          <w:b/>
          <w:sz w:val="24"/>
          <w:szCs w:val="24"/>
        </w:rPr>
      </w:pPr>
    </w:p>
    <w:p w14:paraId="02F56471" w14:textId="77777777" w:rsidR="00F96A86" w:rsidRDefault="00F96A86" w:rsidP="00C27DE6">
      <w:pPr>
        <w:spacing w:after="0"/>
        <w:jc w:val="center"/>
        <w:rPr>
          <w:rFonts w:ascii="Arial" w:hAnsi="Arial" w:cs="Arial"/>
          <w:b/>
          <w:sz w:val="24"/>
          <w:szCs w:val="24"/>
        </w:rPr>
      </w:pPr>
    </w:p>
    <w:p w14:paraId="7522A2B2" w14:textId="77777777" w:rsidR="00F96A86" w:rsidRDefault="00F96A86" w:rsidP="00C27DE6">
      <w:pPr>
        <w:spacing w:after="0"/>
        <w:jc w:val="center"/>
        <w:rPr>
          <w:rFonts w:ascii="Arial" w:hAnsi="Arial" w:cs="Arial"/>
          <w:b/>
          <w:sz w:val="24"/>
          <w:szCs w:val="24"/>
        </w:rPr>
      </w:pPr>
    </w:p>
    <w:p w14:paraId="43806941" w14:textId="77777777" w:rsidR="00F96A86" w:rsidRDefault="00F96A86" w:rsidP="00C27DE6">
      <w:pPr>
        <w:spacing w:after="0"/>
        <w:jc w:val="center"/>
        <w:rPr>
          <w:rFonts w:ascii="Arial" w:hAnsi="Arial" w:cs="Arial"/>
          <w:b/>
          <w:sz w:val="24"/>
          <w:szCs w:val="24"/>
        </w:rPr>
      </w:pPr>
    </w:p>
    <w:p w14:paraId="72F48A36" w14:textId="77777777" w:rsidR="00F96A86" w:rsidRDefault="00F96A86" w:rsidP="00C27DE6">
      <w:pPr>
        <w:spacing w:after="0"/>
        <w:jc w:val="center"/>
        <w:rPr>
          <w:rFonts w:ascii="Arial" w:hAnsi="Arial" w:cs="Arial"/>
          <w:b/>
          <w:sz w:val="24"/>
          <w:szCs w:val="24"/>
        </w:rPr>
      </w:pPr>
    </w:p>
    <w:p w14:paraId="5569DBBA" w14:textId="77777777" w:rsidR="00F96A86" w:rsidRDefault="00F96A86" w:rsidP="00C27DE6">
      <w:pPr>
        <w:spacing w:after="0"/>
        <w:jc w:val="center"/>
        <w:rPr>
          <w:rFonts w:ascii="Arial" w:hAnsi="Arial" w:cs="Arial"/>
          <w:b/>
          <w:sz w:val="24"/>
          <w:szCs w:val="24"/>
        </w:rPr>
      </w:pPr>
    </w:p>
    <w:p w14:paraId="21E741C6" w14:textId="77777777" w:rsidR="00F96A86" w:rsidRDefault="00F96A86" w:rsidP="00C27DE6">
      <w:pPr>
        <w:spacing w:after="0"/>
        <w:jc w:val="center"/>
        <w:rPr>
          <w:rFonts w:ascii="Arial" w:hAnsi="Arial" w:cs="Arial"/>
          <w:b/>
          <w:sz w:val="24"/>
          <w:szCs w:val="24"/>
        </w:rPr>
      </w:pPr>
    </w:p>
    <w:p w14:paraId="1E1B3D15" w14:textId="77777777" w:rsidR="00F96A86" w:rsidRDefault="00F96A86" w:rsidP="00C27DE6">
      <w:pPr>
        <w:spacing w:after="0"/>
        <w:jc w:val="center"/>
        <w:rPr>
          <w:rFonts w:ascii="Arial" w:hAnsi="Arial" w:cs="Arial"/>
          <w:b/>
          <w:sz w:val="24"/>
          <w:szCs w:val="24"/>
        </w:rPr>
      </w:pPr>
    </w:p>
    <w:p w14:paraId="7DC6EC03" w14:textId="77777777" w:rsidR="00F96A86" w:rsidRDefault="00F96A86" w:rsidP="00C27DE6">
      <w:pPr>
        <w:spacing w:after="0"/>
        <w:jc w:val="center"/>
        <w:rPr>
          <w:rFonts w:ascii="Arial" w:hAnsi="Arial" w:cs="Arial"/>
          <w:b/>
          <w:sz w:val="24"/>
          <w:szCs w:val="24"/>
        </w:rPr>
      </w:pPr>
    </w:p>
    <w:p w14:paraId="2879C466" w14:textId="77777777" w:rsidR="00ED64B6" w:rsidRDefault="00ED64B6" w:rsidP="00C27DE6">
      <w:pPr>
        <w:spacing w:after="0"/>
        <w:jc w:val="center"/>
        <w:rPr>
          <w:rFonts w:ascii="Arial" w:hAnsi="Arial" w:cs="Arial"/>
          <w:b/>
          <w:sz w:val="24"/>
          <w:szCs w:val="24"/>
        </w:rPr>
      </w:pPr>
    </w:p>
    <w:p w14:paraId="0A666501" w14:textId="77777777" w:rsidR="00ED64B6" w:rsidRDefault="00ED64B6" w:rsidP="00C27DE6">
      <w:pPr>
        <w:spacing w:after="0"/>
        <w:jc w:val="center"/>
        <w:rPr>
          <w:rFonts w:ascii="Arial" w:hAnsi="Arial" w:cs="Arial"/>
          <w:b/>
          <w:sz w:val="24"/>
          <w:szCs w:val="24"/>
        </w:rPr>
      </w:pPr>
    </w:p>
    <w:p w14:paraId="7776CF95" w14:textId="77777777" w:rsidR="00ED64B6" w:rsidRDefault="00ED64B6" w:rsidP="00C27DE6">
      <w:pPr>
        <w:spacing w:after="0"/>
        <w:jc w:val="center"/>
        <w:rPr>
          <w:rFonts w:ascii="Arial" w:hAnsi="Arial" w:cs="Arial"/>
          <w:b/>
          <w:sz w:val="24"/>
          <w:szCs w:val="24"/>
        </w:rPr>
      </w:pPr>
    </w:p>
    <w:p w14:paraId="1E9ACC07" w14:textId="77777777" w:rsidR="00F96A86" w:rsidRDefault="00F96A86" w:rsidP="00C27DE6">
      <w:pPr>
        <w:spacing w:after="0"/>
        <w:jc w:val="center"/>
        <w:rPr>
          <w:rFonts w:ascii="Arial" w:hAnsi="Arial" w:cs="Arial"/>
          <w:b/>
          <w:sz w:val="24"/>
          <w:szCs w:val="24"/>
        </w:rPr>
      </w:pPr>
    </w:p>
    <w:p w14:paraId="0147743D" w14:textId="77777777" w:rsidR="00F96A86" w:rsidRDefault="00F96A86" w:rsidP="00C27DE6">
      <w:pPr>
        <w:spacing w:after="0"/>
        <w:jc w:val="center"/>
        <w:rPr>
          <w:rFonts w:ascii="Arial" w:hAnsi="Arial" w:cs="Arial"/>
          <w:b/>
          <w:sz w:val="24"/>
          <w:szCs w:val="24"/>
        </w:rPr>
      </w:pPr>
    </w:p>
    <w:p w14:paraId="7C216061" w14:textId="77777777" w:rsidR="00F96A86" w:rsidRDefault="00F96A86" w:rsidP="00C27DE6">
      <w:pPr>
        <w:spacing w:after="0"/>
        <w:jc w:val="center"/>
        <w:rPr>
          <w:rFonts w:ascii="Arial" w:hAnsi="Arial" w:cs="Arial"/>
          <w:b/>
          <w:sz w:val="24"/>
          <w:szCs w:val="24"/>
        </w:rPr>
      </w:pPr>
    </w:p>
    <w:p w14:paraId="4284ECF9" w14:textId="77777777" w:rsidR="00F96A86" w:rsidRDefault="00F96A86" w:rsidP="00C27DE6">
      <w:pPr>
        <w:spacing w:after="0"/>
        <w:jc w:val="center"/>
        <w:rPr>
          <w:rFonts w:ascii="Arial" w:hAnsi="Arial" w:cs="Arial"/>
          <w:b/>
          <w:sz w:val="24"/>
          <w:szCs w:val="24"/>
        </w:rPr>
      </w:pPr>
    </w:p>
    <w:p w14:paraId="613A8B5B" w14:textId="77777777" w:rsidR="00F96A86" w:rsidRDefault="00F96A86" w:rsidP="00C27DE6">
      <w:pPr>
        <w:spacing w:after="0"/>
        <w:jc w:val="center"/>
        <w:rPr>
          <w:rFonts w:ascii="Arial" w:hAnsi="Arial" w:cs="Arial"/>
          <w:b/>
          <w:sz w:val="24"/>
          <w:szCs w:val="24"/>
        </w:rPr>
      </w:pPr>
    </w:p>
    <w:p w14:paraId="27761C10" w14:textId="77777777" w:rsidR="00F96A86" w:rsidRDefault="00F96A86" w:rsidP="00C27DE6">
      <w:pPr>
        <w:spacing w:after="0"/>
        <w:jc w:val="center"/>
        <w:rPr>
          <w:rFonts w:ascii="Arial" w:hAnsi="Arial" w:cs="Arial"/>
          <w:b/>
          <w:sz w:val="24"/>
          <w:szCs w:val="24"/>
        </w:rPr>
      </w:pPr>
    </w:p>
    <w:p w14:paraId="423B9C54" w14:textId="77777777" w:rsidR="00F96A86" w:rsidRPr="003A63FB" w:rsidRDefault="00F96A86" w:rsidP="00C27DE6">
      <w:pPr>
        <w:spacing w:after="0"/>
        <w:jc w:val="center"/>
        <w:rPr>
          <w:rFonts w:ascii="Arial" w:hAnsi="Arial" w:cs="Arial"/>
          <w:b/>
          <w:sz w:val="24"/>
          <w:szCs w:val="24"/>
        </w:rPr>
      </w:pPr>
    </w:p>
    <w:p w14:paraId="78F8B16F" w14:textId="77777777" w:rsidR="001F138E" w:rsidRDefault="001F138E" w:rsidP="00C27DE6">
      <w:pPr>
        <w:spacing w:after="0"/>
        <w:jc w:val="center"/>
        <w:rPr>
          <w:rFonts w:ascii="Arial" w:hAnsi="Arial" w:cs="Arial"/>
          <w:b/>
          <w:sz w:val="24"/>
          <w:szCs w:val="24"/>
        </w:rPr>
      </w:pPr>
    </w:p>
    <w:p w14:paraId="4D713BF2" w14:textId="6DE76E79" w:rsidR="00C27DE6" w:rsidRPr="003A63FB" w:rsidRDefault="00C27DE6" w:rsidP="00C27DE6">
      <w:pPr>
        <w:spacing w:after="0"/>
        <w:jc w:val="center"/>
        <w:rPr>
          <w:rFonts w:ascii="Arial" w:hAnsi="Arial" w:cs="Arial"/>
          <w:b/>
          <w:sz w:val="24"/>
          <w:szCs w:val="24"/>
        </w:rPr>
      </w:pPr>
      <w:r w:rsidRPr="003A63FB">
        <w:rPr>
          <w:rFonts w:ascii="Arial" w:hAnsi="Arial" w:cs="Arial"/>
          <w:b/>
          <w:sz w:val="24"/>
          <w:szCs w:val="24"/>
        </w:rPr>
        <w:t>PRORAČUNSKI KORISNIK 10645: CENTAR LIČE FARAGUNA  LABIN</w:t>
      </w:r>
    </w:p>
    <w:p w14:paraId="0FA957FE" w14:textId="77777777" w:rsidR="00B75976" w:rsidRPr="00421E19" w:rsidRDefault="00B75976" w:rsidP="00ED64B6">
      <w:pPr>
        <w:spacing w:after="0" w:line="240" w:lineRule="auto"/>
        <w:jc w:val="center"/>
        <w:rPr>
          <w:rFonts w:ascii="Arial" w:hAnsi="Arial" w:cs="Arial"/>
        </w:rPr>
      </w:pPr>
    </w:p>
    <w:p w14:paraId="428A665C" w14:textId="77777777" w:rsidR="001D5D90" w:rsidRDefault="001D5D90" w:rsidP="00ED64B6">
      <w:pPr>
        <w:spacing w:after="0" w:line="240" w:lineRule="auto"/>
        <w:jc w:val="both"/>
        <w:rPr>
          <w:rFonts w:ascii="Arial" w:hAnsi="Arial" w:cs="Arial"/>
          <w:b/>
          <w:u w:val="single"/>
        </w:rPr>
      </w:pPr>
      <w:r>
        <w:rPr>
          <w:rFonts w:ascii="Arial" w:hAnsi="Arial" w:cs="Arial"/>
          <w:b/>
          <w:u w:val="single"/>
        </w:rPr>
        <w:t>Zakonska osnova</w:t>
      </w:r>
    </w:p>
    <w:p w14:paraId="5285B18F" w14:textId="77777777" w:rsidR="001D5D90" w:rsidRDefault="001D5D90" w:rsidP="00ED64B6">
      <w:pPr>
        <w:pStyle w:val="Odlomakpopisa"/>
        <w:numPr>
          <w:ilvl w:val="0"/>
          <w:numId w:val="1"/>
        </w:numPr>
        <w:spacing w:after="0" w:line="240" w:lineRule="auto"/>
        <w:ind w:left="360"/>
        <w:jc w:val="both"/>
        <w:rPr>
          <w:rFonts w:ascii="Arial" w:hAnsi="Arial" w:cs="Arial"/>
        </w:rPr>
      </w:pPr>
      <w:r>
        <w:rPr>
          <w:rFonts w:ascii="Arial" w:hAnsi="Arial" w:cs="Arial"/>
        </w:rPr>
        <w:t>Zakon o odgoju i obrazovanju u osnovnoj i srednjoj školi (NN 87/08, 86/09, 92/10,</w:t>
      </w:r>
    </w:p>
    <w:p w14:paraId="6DF9A87E" w14:textId="3B4AB18E"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105/10, 90/11, 5/12, 16/12, 86/12, 126/12, 94/13, 152/14, 07/17, 68/18, 98/19, 64/20, 151/22, 155/23, 156/23)</w:t>
      </w:r>
    </w:p>
    <w:p w14:paraId="1DC1D90B" w14:textId="77777777" w:rsidR="001D5D90" w:rsidRDefault="001D5D90" w:rsidP="00ED64B6">
      <w:pPr>
        <w:pStyle w:val="Odlomakpopisa"/>
        <w:numPr>
          <w:ilvl w:val="0"/>
          <w:numId w:val="1"/>
        </w:numPr>
        <w:spacing w:after="0" w:line="240" w:lineRule="auto"/>
        <w:ind w:left="360"/>
        <w:jc w:val="both"/>
        <w:rPr>
          <w:rFonts w:ascii="Arial" w:hAnsi="Arial" w:cs="Arial"/>
        </w:rPr>
      </w:pPr>
      <w:r>
        <w:rPr>
          <w:rFonts w:ascii="Arial" w:hAnsi="Arial" w:cs="Arial"/>
        </w:rPr>
        <w:t>Zakon o proračunu (NN, br. 144/21)</w:t>
      </w:r>
    </w:p>
    <w:p w14:paraId="30B04ACC" w14:textId="77777777"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Pravilnik o polugodišnjem i godišnjem izvršenju proračuna (NN, br. 24/13, 102/17, 1/20 i 147/20, 85/23)</w:t>
      </w:r>
    </w:p>
    <w:p w14:paraId="763238BE" w14:textId="15F6FFB9"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Pravilnik o financijskom izvještavanju u proračunskom računovodstvu (NN.,37/2022.)</w:t>
      </w:r>
    </w:p>
    <w:p w14:paraId="7FB7B98B" w14:textId="4B18CF8D"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 xml:space="preserve">Pravilnik o proračunskom računovodstvu i računskom planu (Nar. nov., br. 124/2014.,   </w:t>
      </w:r>
    </w:p>
    <w:p w14:paraId="465618AF" w14:textId="77777777"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115 /2015.,87/2016., 3/2018., 126/2019. i 108/2020, 158/23) i Pravilnik o izmjenama i dopunama Pravilnika o proračunskom računovodstvu i Računskom planu ( NN br. 154/24)</w:t>
      </w:r>
    </w:p>
    <w:p w14:paraId="6FFDCFE8" w14:textId="72B386AF"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Okružnica o predaji i konsolidaciji fin. izvještaja proračuna i proračunskih  korisnika</w:t>
      </w:r>
    </w:p>
    <w:p w14:paraId="771DEB6B" w14:textId="4451442B"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 xml:space="preserve">Proračun Grada Labina za 2024. godinu </w:t>
      </w:r>
    </w:p>
    <w:p w14:paraId="51DD56B0" w14:textId="52BD5E9F"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 xml:space="preserve">Financijski plan Centra kao sastavni dio proračuna Grada Labina </w:t>
      </w:r>
    </w:p>
    <w:p w14:paraId="335390A7" w14:textId="6EB8A493"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Statut Centra Liče Faraguna Labin</w:t>
      </w:r>
    </w:p>
    <w:p w14:paraId="27E13408" w14:textId="2458CEB3"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Državni pedagoški standard  osnovnoškolskog sustava odgoja NN 63/08, 90/10),               Nacionalni okvirni kurikulum za predškolski odgoj i obvezno osnovno i srednjoškolsko obrazovanje.</w:t>
      </w:r>
    </w:p>
    <w:p w14:paraId="0595D6D3" w14:textId="3654E696" w:rsidR="001D5D90" w:rsidRPr="00ED64B6" w:rsidRDefault="001D5D90" w:rsidP="00ED64B6">
      <w:pPr>
        <w:pStyle w:val="Odlomakpopisa"/>
        <w:numPr>
          <w:ilvl w:val="0"/>
          <w:numId w:val="1"/>
        </w:numPr>
        <w:spacing w:after="0" w:line="240" w:lineRule="auto"/>
        <w:ind w:left="360"/>
        <w:jc w:val="both"/>
        <w:rPr>
          <w:rFonts w:ascii="Arial" w:eastAsia="Times New Roman" w:hAnsi="Arial" w:cs="Arial"/>
        </w:rPr>
      </w:pPr>
      <w:r w:rsidRPr="00ED64B6">
        <w:rPr>
          <w:rFonts w:ascii="Arial" w:hAnsi="Arial" w:cs="Arial"/>
        </w:rPr>
        <w:t>Godišnji plan i program rada Centra Liče Faraguna za šk. godinu 2023./2024. i   2024./2025.</w:t>
      </w:r>
    </w:p>
    <w:p w14:paraId="605F0DCE" w14:textId="72CBFA9C" w:rsidR="001D5D90" w:rsidRPr="00ED64B6" w:rsidRDefault="001D5D90" w:rsidP="00ED64B6">
      <w:pPr>
        <w:pStyle w:val="Odlomakpopisa"/>
        <w:numPr>
          <w:ilvl w:val="0"/>
          <w:numId w:val="1"/>
        </w:numPr>
        <w:spacing w:after="0" w:line="240" w:lineRule="auto"/>
        <w:ind w:left="360"/>
        <w:jc w:val="both"/>
        <w:rPr>
          <w:rFonts w:ascii="Arial" w:hAnsi="Arial" w:cs="Arial"/>
        </w:rPr>
      </w:pPr>
      <w:r w:rsidRPr="00ED64B6">
        <w:rPr>
          <w:rFonts w:ascii="Arial" w:hAnsi="Arial" w:cs="Arial"/>
        </w:rPr>
        <w:t>Školski kurikulum Centra Liče Faraguna za šk. god. 2023./2024. i 2024./2025.god.</w:t>
      </w:r>
    </w:p>
    <w:p w14:paraId="39A177AC" w14:textId="77777777" w:rsidR="001D5D90" w:rsidRDefault="001D5D90" w:rsidP="00ED64B6">
      <w:pPr>
        <w:spacing w:line="240" w:lineRule="auto"/>
        <w:jc w:val="both"/>
        <w:rPr>
          <w:rFonts w:ascii="Arial" w:hAnsi="Arial" w:cs="Arial"/>
        </w:rPr>
      </w:pPr>
    </w:p>
    <w:p w14:paraId="6D979DF5" w14:textId="77777777" w:rsidR="001D5D90" w:rsidRDefault="001D5D90" w:rsidP="00ED64B6">
      <w:pPr>
        <w:spacing w:line="240" w:lineRule="auto"/>
        <w:jc w:val="both"/>
        <w:rPr>
          <w:rFonts w:ascii="Arial" w:hAnsi="Arial" w:cs="Arial"/>
        </w:rPr>
      </w:pPr>
      <w:r>
        <w:rPr>
          <w:rFonts w:ascii="Arial" w:hAnsi="Arial" w:cs="Arial"/>
          <w:b/>
        </w:rPr>
        <w:t>Sažetak djelokruga rada proračunskog korisnika</w:t>
      </w:r>
    </w:p>
    <w:p w14:paraId="78421C88" w14:textId="5E529348" w:rsidR="001D5D90" w:rsidRDefault="001D5D90" w:rsidP="00ED64B6">
      <w:pPr>
        <w:spacing w:line="240" w:lineRule="auto"/>
        <w:jc w:val="both"/>
        <w:rPr>
          <w:rFonts w:ascii="Arial" w:hAnsi="Arial" w:cs="Arial"/>
        </w:rPr>
      </w:pPr>
      <w:r>
        <w:rPr>
          <w:rFonts w:ascii="Arial" w:hAnsi="Arial" w:cs="Arial"/>
        </w:rPr>
        <w:t xml:space="preserve">    Djelatnost Centra je odgoj i osnovno obrazovanje učenika s intelektualnim teškoćama i većim teškoćama u razvoju te učenika s autizmom  koje se vrše po posebnom nastavnom planu i programu za stjecanje kompetencija u aktivnostima svakodnevnog života i rada uz individualizirane postupke.</w:t>
      </w:r>
    </w:p>
    <w:p w14:paraId="1B4D7EED" w14:textId="77777777" w:rsidR="001D5D90" w:rsidRDefault="001D5D90" w:rsidP="00ED64B6">
      <w:pPr>
        <w:spacing w:line="240" w:lineRule="auto"/>
        <w:jc w:val="both"/>
        <w:rPr>
          <w:rFonts w:ascii="Arial" w:hAnsi="Arial" w:cs="Arial"/>
        </w:rPr>
      </w:pPr>
      <w:r>
        <w:rPr>
          <w:rFonts w:ascii="Arial" w:hAnsi="Arial" w:cs="Arial"/>
        </w:rPr>
        <w:t>Sporedna djelatnost Centra je domski smještaj</w:t>
      </w:r>
      <w:r>
        <w:rPr>
          <w:rFonts w:ascii="Arial" w:hAnsi="Arial" w:cs="Arial"/>
          <w:lang w:val="en-US"/>
        </w:rPr>
        <w:t xml:space="preserve"> učenika</w:t>
      </w:r>
      <w:r>
        <w:rPr>
          <w:rFonts w:ascii="Arial" w:hAnsi="Arial" w:cs="Arial"/>
        </w:rPr>
        <w:t xml:space="preserve"> s intelektualnim teškoćama i većim teškoćama u razvoju te djece mladih sa autizmom koje se vrše po posebnom nastavnom planu i programu.</w:t>
      </w:r>
    </w:p>
    <w:p w14:paraId="070B04C5" w14:textId="77777777" w:rsidR="001D5D90" w:rsidRDefault="001D5D90" w:rsidP="00ED64B6">
      <w:pPr>
        <w:spacing w:line="240" w:lineRule="auto"/>
        <w:jc w:val="both"/>
        <w:rPr>
          <w:rFonts w:ascii="Arial" w:hAnsi="Arial" w:cs="Arial"/>
        </w:rPr>
      </w:pPr>
      <w:r>
        <w:rPr>
          <w:rFonts w:ascii="Arial" w:hAnsi="Arial" w:cs="Arial"/>
        </w:rPr>
        <w:t>Odgoj i obrazovanje  ostvaruje se u Centru prema nastavnim planovima i programima, koje je donijelo Ministarstvo znanosti i obrazovanja, Godišnjem  planu i programu rada Centra te Školskom kurikulumu za školsku godinu 2023./2024. i 2024./2025.</w:t>
      </w:r>
    </w:p>
    <w:p w14:paraId="64BFE1CB" w14:textId="77777777" w:rsidR="001D5D90" w:rsidRDefault="001D5D90" w:rsidP="00ED64B6">
      <w:pPr>
        <w:spacing w:line="240" w:lineRule="auto"/>
        <w:jc w:val="both"/>
        <w:rPr>
          <w:rFonts w:ascii="Arial" w:hAnsi="Arial" w:cs="Arial"/>
        </w:rPr>
      </w:pPr>
      <w:r>
        <w:rPr>
          <w:rFonts w:ascii="Arial" w:hAnsi="Arial" w:cs="Arial"/>
        </w:rPr>
        <w:t>Nastava se odvija u jutarnjoj smjeni u 5 odgojno-obrazovnih skupina,  a u popodnevnoj smjeni odgojno-obrazovni rad odvija se u jednoj skupini (domski smještaj). Navedene odgojno-obrazovne skupine pohađa ukupno 11 korisnika, odnosno od 1.9.2024. god u šk. god. 2024./2025.12 korisnika.</w:t>
      </w:r>
    </w:p>
    <w:p w14:paraId="30461AF0" w14:textId="77777777" w:rsidR="001D5D90" w:rsidRDefault="001D5D90" w:rsidP="00ED64B6">
      <w:pPr>
        <w:spacing w:line="240" w:lineRule="auto"/>
        <w:jc w:val="both"/>
        <w:rPr>
          <w:rFonts w:ascii="Arial" w:hAnsi="Arial" w:cs="Arial"/>
        </w:rPr>
      </w:pPr>
      <w:r>
        <w:rPr>
          <w:rFonts w:ascii="Arial" w:hAnsi="Arial" w:cs="Arial"/>
        </w:rPr>
        <w:t xml:space="preserve">U Centru Liče Faraguna Labin zaposleno je na dan 31.12.2024.godine 20 djelatnika  i 5 pomoćnika u nastavi. Prosječan broj zaposlenih na temelju sati rada iznosio je 18. </w:t>
      </w:r>
    </w:p>
    <w:p w14:paraId="1976FE4F" w14:textId="77777777" w:rsidR="00ED64B6" w:rsidRDefault="00ED64B6" w:rsidP="00ED64B6">
      <w:pPr>
        <w:spacing w:line="240" w:lineRule="auto"/>
        <w:jc w:val="both"/>
        <w:rPr>
          <w:rFonts w:ascii="Arial" w:hAnsi="Arial" w:cs="Arial"/>
          <w:b/>
          <w:bCs/>
        </w:rPr>
      </w:pPr>
    </w:p>
    <w:p w14:paraId="4C783015" w14:textId="063E2751" w:rsidR="001D5D90" w:rsidRDefault="001D5D90" w:rsidP="00ED64B6">
      <w:pPr>
        <w:spacing w:line="240" w:lineRule="auto"/>
        <w:jc w:val="both"/>
        <w:rPr>
          <w:rFonts w:ascii="Arial" w:hAnsi="Arial" w:cs="Arial"/>
          <w:b/>
          <w:bCs/>
        </w:rPr>
      </w:pPr>
      <w:r>
        <w:rPr>
          <w:rFonts w:ascii="Arial" w:hAnsi="Arial" w:cs="Arial"/>
          <w:b/>
          <w:bCs/>
        </w:rPr>
        <w:t>OPĆI DIO</w:t>
      </w:r>
    </w:p>
    <w:p w14:paraId="66091B17" w14:textId="77777777" w:rsidR="001D5D90" w:rsidRDefault="001D5D90" w:rsidP="00ED64B6">
      <w:pPr>
        <w:spacing w:line="240" w:lineRule="auto"/>
        <w:jc w:val="both"/>
        <w:rPr>
          <w:rFonts w:ascii="Arial" w:hAnsi="Arial" w:cs="Arial"/>
          <w:b/>
        </w:rPr>
      </w:pPr>
      <w:r>
        <w:rPr>
          <w:rFonts w:ascii="Arial" w:hAnsi="Arial" w:cs="Arial"/>
          <w:b/>
        </w:rPr>
        <w:t>Rezultat poslovanja</w:t>
      </w:r>
    </w:p>
    <w:p w14:paraId="5A56B10E" w14:textId="6B1686D7" w:rsidR="001D5D90" w:rsidRDefault="001D5D90" w:rsidP="00ED64B6">
      <w:pPr>
        <w:spacing w:line="240" w:lineRule="auto"/>
        <w:jc w:val="both"/>
        <w:rPr>
          <w:rFonts w:ascii="Arial" w:hAnsi="Arial" w:cs="Arial"/>
        </w:rPr>
      </w:pPr>
      <w:r>
        <w:rPr>
          <w:rFonts w:ascii="Arial" w:hAnsi="Arial" w:cs="Arial"/>
        </w:rPr>
        <w:t>Centar Liče Faraguna je na dan 31.12.2024. godine ostvario 550.009,98. eur prihoda te je ostvario 97,46% plana, u isto vijeme ostvario je 546.327,90 eur rashoda što čini 96,45% plana.</w:t>
      </w:r>
    </w:p>
    <w:p w14:paraId="4AD33E6D" w14:textId="0125EB78" w:rsidR="001D5D90" w:rsidRDefault="001D5D90" w:rsidP="00ED64B6">
      <w:pPr>
        <w:spacing w:line="240" w:lineRule="auto"/>
        <w:jc w:val="both"/>
        <w:rPr>
          <w:rFonts w:ascii="Arial" w:hAnsi="Arial" w:cs="Arial"/>
        </w:rPr>
      </w:pPr>
      <w:r>
        <w:rPr>
          <w:rFonts w:ascii="Arial" w:hAnsi="Arial" w:cs="Arial"/>
        </w:rPr>
        <w:t>Prihodi za nabavu nefinancijske imovine iznose 0,00</w:t>
      </w:r>
      <w:r w:rsidR="00ED64B6">
        <w:rPr>
          <w:rFonts w:ascii="Arial" w:hAnsi="Arial" w:cs="Arial"/>
        </w:rPr>
        <w:t xml:space="preserve"> eur.</w:t>
      </w:r>
    </w:p>
    <w:p w14:paraId="250EBB5C" w14:textId="77777777" w:rsidR="001D5D90" w:rsidRDefault="001D5D90" w:rsidP="00ED64B6">
      <w:pPr>
        <w:spacing w:line="240" w:lineRule="auto"/>
        <w:jc w:val="both"/>
        <w:rPr>
          <w:rFonts w:ascii="Arial" w:hAnsi="Arial" w:cs="Arial"/>
        </w:rPr>
      </w:pPr>
      <w:r>
        <w:rPr>
          <w:rFonts w:ascii="Arial" w:hAnsi="Arial" w:cs="Arial"/>
        </w:rPr>
        <w:t>Centar je u tekućem razdoblju ostvario 3.682,08 eur viška (sa prenesenim viškom iz prethodne godine u iznosu 3106,92 eur koji se utrošio u 2024. god po Odluci školskog odbora).</w:t>
      </w:r>
    </w:p>
    <w:p w14:paraId="609F5F2C" w14:textId="77777777" w:rsidR="001D5D90" w:rsidRDefault="001D5D90" w:rsidP="00ED64B6">
      <w:pPr>
        <w:spacing w:line="240" w:lineRule="auto"/>
        <w:jc w:val="both"/>
        <w:rPr>
          <w:rFonts w:ascii="Arial" w:hAnsi="Arial" w:cs="Arial"/>
          <w:b/>
        </w:rPr>
      </w:pPr>
    </w:p>
    <w:p w14:paraId="5D1306CE" w14:textId="77777777" w:rsidR="001D5D90" w:rsidRDefault="001D5D90" w:rsidP="00ED64B6">
      <w:pPr>
        <w:spacing w:after="0" w:line="240" w:lineRule="auto"/>
        <w:jc w:val="both"/>
        <w:rPr>
          <w:rFonts w:ascii="Arial" w:hAnsi="Arial" w:cs="Arial"/>
          <w:b/>
        </w:rPr>
      </w:pPr>
      <w:r>
        <w:rPr>
          <w:rFonts w:ascii="Arial" w:hAnsi="Arial" w:cs="Arial"/>
          <w:b/>
        </w:rPr>
        <w:t>Prihodi i rashodi (prema ekonomskoj klasifikaciji)</w:t>
      </w:r>
    </w:p>
    <w:p w14:paraId="14D371C2" w14:textId="77777777" w:rsidR="00ED64B6" w:rsidRDefault="00ED64B6" w:rsidP="00ED64B6">
      <w:pPr>
        <w:spacing w:after="0" w:line="240" w:lineRule="auto"/>
        <w:jc w:val="both"/>
        <w:rPr>
          <w:rFonts w:ascii="Arial" w:hAnsi="Arial" w:cs="Arial"/>
          <w:b/>
        </w:rPr>
      </w:pPr>
    </w:p>
    <w:p w14:paraId="12E6D34E" w14:textId="77777777" w:rsidR="001D5D90" w:rsidRDefault="001D5D90" w:rsidP="00ED64B6">
      <w:pPr>
        <w:spacing w:after="0" w:line="240" w:lineRule="auto"/>
        <w:jc w:val="both"/>
        <w:rPr>
          <w:rFonts w:ascii="Arial" w:hAnsi="Arial" w:cs="Arial"/>
          <w:b/>
        </w:rPr>
      </w:pPr>
      <w:r>
        <w:rPr>
          <w:rFonts w:ascii="Arial" w:hAnsi="Arial" w:cs="Arial"/>
          <w:b/>
        </w:rPr>
        <w:t>63 Pomoći iz inozemstva i od subjekata unutar općeg proračuna</w:t>
      </w:r>
    </w:p>
    <w:p w14:paraId="3FF8FC85" w14:textId="3F84826B" w:rsidR="001D5D90" w:rsidRDefault="001D5D90" w:rsidP="00ED64B6">
      <w:pPr>
        <w:spacing w:after="0" w:line="240" w:lineRule="auto"/>
        <w:jc w:val="both"/>
        <w:rPr>
          <w:rFonts w:ascii="Arial" w:hAnsi="Arial" w:cs="Arial"/>
        </w:rPr>
      </w:pPr>
      <w:r>
        <w:rPr>
          <w:rFonts w:ascii="Arial" w:hAnsi="Arial" w:cs="Arial"/>
        </w:rPr>
        <w:t>Planirani prihodi iznose 490.352.00 eur dok je ostvareno 490.979,68 eur što čini 100,13% plana.</w:t>
      </w:r>
      <w:r>
        <w:rPr>
          <w:rFonts w:ascii="Arial" w:hAnsi="Arial" w:cs="Arial"/>
          <w:color w:val="FF0000"/>
        </w:rPr>
        <w:t xml:space="preserve"> </w:t>
      </w:r>
      <w:r>
        <w:rPr>
          <w:rFonts w:ascii="Arial" w:hAnsi="Arial" w:cs="Arial"/>
        </w:rPr>
        <w:t>Prihodi se odnose na prihode Ministarstva znanosti i obrazovanja za financiranje plaća zaposlenih, pomoći državnog proračuna za nabavu higijenskih potrepština, te pomoći</w:t>
      </w:r>
      <w:r w:rsidR="00ED64B6">
        <w:rPr>
          <w:rFonts w:ascii="Arial" w:hAnsi="Arial" w:cs="Arial"/>
        </w:rPr>
        <w:t xml:space="preserve"> </w:t>
      </w:r>
      <w:r>
        <w:rPr>
          <w:rFonts w:ascii="Arial" w:hAnsi="Arial" w:cs="Arial"/>
        </w:rPr>
        <w:t xml:space="preserve">temeljem prijenosa EU sredstava. </w:t>
      </w:r>
    </w:p>
    <w:p w14:paraId="4DFC49E4" w14:textId="77777777" w:rsidR="001D5D90" w:rsidRDefault="001D5D90" w:rsidP="00ED64B6">
      <w:pPr>
        <w:spacing w:after="0" w:line="240" w:lineRule="auto"/>
        <w:jc w:val="both"/>
        <w:rPr>
          <w:rFonts w:ascii="Arial" w:hAnsi="Arial" w:cs="Arial"/>
          <w:color w:val="FF0000"/>
        </w:rPr>
      </w:pPr>
    </w:p>
    <w:p w14:paraId="62AB85EB" w14:textId="77777777" w:rsidR="001D5D90" w:rsidRDefault="001D5D90" w:rsidP="00ED64B6">
      <w:pPr>
        <w:spacing w:after="0" w:line="240" w:lineRule="auto"/>
        <w:jc w:val="both"/>
        <w:rPr>
          <w:rFonts w:ascii="Arial" w:hAnsi="Arial" w:cs="Arial"/>
          <w:b/>
        </w:rPr>
      </w:pPr>
      <w:r>
        <w:rPr>
          <w:rFonts w:ascii="Arial" w:hAnsi="Arial" w:cs="Arial"/>
          <w:b/>
        </w:rPr>
        <w:t>66 Prihodi od prodaje proizvoda i robe te pruženih usluga i prihodi od donacija</w:t>
      </w:r>
    </w:p>
    <w:p w14:paraId="693D7D42" w14:textId="77777777" w:rsidR="001D5D90" w:rsidRDefault="001D5D90" w:rsidP="00ED64B6">
      <w:pPr>
        <w:spacing w:after="0" w:line="240" w:lineRule="auto"/>
        <w:jc w:val="both"/>
        <w:rPr>
          <w:rFonts w:ascii="Arial" w:hAnsi="Arial" w:cs="Arial"/>
        </w:rPr>
      </w:pPr>
      <w:r>
        <w:rPr>
          <w:rFonts w:ascii="Arial" w:hAnsi="Arial" w:cs="Arial"/>
        </w:rPr>
        <w:t>Planirani iznos je 10.200,00 eur, a ostvareno je 6.521,20 eur što čini 63,93% plana.</w:t>
      </w:r>
    </w:p>
    <w:p w14:paraId="76FB3499" w14:textId="77777777" w:rsidR="001D5D90" w:rsidRDefault="001D5D90" w:rsidP="00ED64B6">
      <w:pPr>
        <w:spacing w:after="0" w:line="240" w:lineRule="auto"/>
        <w:jc w:val="both"/>
        <w:rPr>
          <w:rFonts w:ascii="Arial" w:hAnsi="Arial" w:cs="Arial"/>
        </w:rPr>
      </w:pPr>
      <w:r>
        <w:rPr>
          <w:rFonts w:ascii="Arial" w:hAnsi="Arial" w:cs="Arial"/>
        </w:rPr>
        <w:t>Prihodi se odnose na prihode od Općine Pićan i Općine Sv. Nedjelja za prijevoz učenika prema prebivalištu, te na donacije.</w:t>
      </w:r>
    </w:p>
    <w:p w14:paraId="1E1DD9CE" w14:textId="77777777" w:rsidR="001D5D90" w:rsidRDefault="001D5D90" w:rsidP="00ED64B6">
      <w:pPr>
        <w:spacing w:after="0" w:line="240" w:lineRule="auto"/>
        <w:jc w:val="both"/>
        <w:rPr>
          <w:rFonts w:ascii="Arial" w:hAnsi="Arial" w:cs="Arial"/>
          <w:color w:val="FF0000"/>
        </w:rPr>
      </w:pPr>
    </w:p>
    <w:p w14:paraId="7A397000" w14:textId="77777777" w:rsidR="001D5D90" w:rsidRDefault="001D5D90" w:rsidP="00ED64B6">
      <w:pPr>
        <w:spacing w:after="0" w:line="240" w:lineRule="auto"/>
        <w:jc w:val="both"/>
        <w:rPr>
          <w:rFonts w:ascii="Arial" w:hAnsi="Arial" w:cs="Arial"/>
          <w:b/>
        </w:rPr>
      </w:pPr>
      <w:r>
        <w:rPr>
          <w:rFonts w:ascii="Arial" w:hAnsi="Arial" w:cs="Arial"/>
          <w:b/>
        </w:rPr>
        <w:t>67 Prihodi iz nadležnog proračuna i od HZZO-a temeljem ugovornih obveza</w:t>
      </w:r>
    </w:p>
    <w:p w14:paraId="088AAABC" w14:textId="77777777" w:rsidR="001D5D90" w:rsidRDefault="001D5D90" w:rsidP="00ED64B6">
      <w:pPr>
        <w:spacing w:after="0" w:line="240" w:lineRule="auto"/>
        <w:jc w:val="both"/>
        <w:rPr>
          <w:rFonts w:ascii="Arial" w:hAnsi="Arial" w:cs="Arial"/>
        </w:rPr>
      </w:pPr>
      <w:r>
        <w:rPr>
          <w:rFonts w:ascii="Arial" w:hAnsi="Arial" w:cs="Arial"/>
        </w:rPr>
        <w:t>Planirani iznos je 63.303,00 eur dok je ostvareno 52.509,10 eur što čini 82,95% plana.</w:t>
      </w:r>
    </w:p>
    <w:p w14:paraId="4AC4B627" w14:textId="77777777" w:rsidR="001D5D90" w:rsidRDefault="001D5D90" w:rsidP="00ED64B6">
      <w:pPr>
        <w:spacing w:after="0" w:line="240" w:lineRule="auto"/>
        <w:jc w:val="both"/>
        <w:rPr>
          <w:rFonts w:ascii="Arial" w:hAnsi="Arial" w:cs="Arial"/>
        </w:rPr>
      </w:pPr>
      <w:r>
        <w:rPr>
          <w:rFonts w:ascii="Arial" w:hAnsi="Arial" w:cs="Arial"/>
        </w:rPr>
        <w:t>Prihodi se odnose na prihode nadležnog proračuna Grada Labina za financiranje rashoda poslovanja te sredstava decentralizacije za materijalne rashode.</w:t>
      </w:r>
    </w:p>
    <w:p w14:paraId="778CD76C" w14:textId="77777777" w:rsidR="001D5D90" w:rsidRDefault="001D5D90" w:rsidP="00ED64B6">
      <w:pPr>
        <w:spacing w:after="0" w:line="240" w:lineRule="auto"/>
        <w:jc w:val="both"/>
        <w:rPr>
          <w:rFonts w:ascii="Arial" w:hAnsi="Arial" w:cs="Arial"/>
          <w:color w:val="FF0000"/>
        </w:rPr>
      </w:pPr>
    </w:p>
    <w:p w14:paraId="71314198" w14:textId="77777777" w:rsidR="001D5D90" w:rsidRDefault="001D5D90" w:rsidP="00ED64B6">
      <w:pPr>
        <w:spacing w:after="0" w:line="240" w:lineRule="auto"/>
        <w:jc w:val="both"/>
        <w:rPr>
          <w:rFonts w:ascii="Arial" w:hAnsi="Arial" w:cs="Arial"/>
          <w:b/>
        </w:rPr>
      </w:pPr>
      <w:r>
        <w:rPr>
          <w:rFonts w:ascii="Arial" w:hAnsi="Arial" w:cs="Arial"/>
          <w:b/>
        </w:rPr>
        <w:t>31 Rashodi za zaposlene</w:t>
      </w:r>
    </w:p>
    <w:p w14:paraId="09AE4BB3" w14:textId="77777777" w:rsidR="001D5D90" w:rsidRDefault="001D5D90" w:rsidP="00ED64B6">
      <w:pPr>
        <w:spacing w:after="0" w:line="240" w:lineRule="auto"/>
        <w:jc w:val="both"/>
        <w:rPr>
          <w:rFonts w:ascii="Arial" w:hAnsi="Arial" w:cs="Arial"/>
        </w:rPr>
      </w:pPr>
      <w:r>
        <w:rPr>
          <w:rFonts w:ascii="Arial" w:hAnsi="Arial" w:cs="Arial"/>
        </w:rPr>
        <w:t>Rashodi za zaposlene su planirani u iznosu 488.110,00 eur dok su ostvareni u iznosu 485.576,92 eur što čini 99,48% plana. Odnose se na plaće zaposlenih koje se financiraju iz državnog proračuna (Ministarstvo znanosti i obrazovanja), te  dijela plaće za pomoćnike u nastavi,.</w:t>
      </w:r>
    </w:p>
    <w:p w14:paraId="7E9ABFA8" w14:textId="77777777" w:rsidR="001D5D90" w:rsidRDefault="001D5D90" w:rsidP="00ED64B6">
      <w:pPr>
        <w:spacing w:after="0" w:line="240" w:lineRule="auto"/>
        <w:jc w:val="both"/>
        <w:rPr>
          <w:rFonts w:ascii="Arial" w:hAnsi="Arial" w:cs="Arial"/>
        </w:rPr>
      </w:pPr>
    </w:p>
    <w:p w14:paraId="11B781A0" w14:textId="77777777" w:rsidR="001D5D90" w:rsidRDefault="001D5D90" w:rsidP="00ED64B6">
      <w:pPr>
        <w:spacing w:after="0" w:line="240" w:lineRule="auto"/>
        <w:jc w:val="both"/>
        <w:rPr>
          <w:rFonts w:ascii="Arial" w:hAnsi="Arial" w:cs="Arial"/>
          <w:b/>
        </w:rPr>
      </w:pPr>
      <w:r>
        <w:rPr>
          <w:rFonts w:ascii="Arial" w:hAnsi="Arial" w:cs="Arial"/>
          <w:b/>
        </w:rPr>
        <w:t>32 Materijalni rashodi</w:t>
      </w:r>
    </w:p>
    <w:p w14:paraId="47F498B0" w14:textId="77777777" w:rsidR="001D5D90" w:rsidRDefault="001D5D90" w:rsidP="00ED64B6">
      <w:pPr>
        <w:spacing w:after="0" w:line="240" w:lineRule="auto"/>
        <w:jc w:val="both"/>
        <w:rPr>
          <w:rFonts w:ascii="Arial" w:hAnsi="Arial" w:cs="Arial"/>
        </w:rPr>
      </w:pPr>
      <w:r>
        <w:rPr>
          <w:rFonts w:ascii="Arial" w:hAnsi="Arial" w:cs="Arial"/>
        </w:rPr>
        <w:t>Rashodi su planirani u iznosu 75.442,00 eur dok je ostvareno 59.005,27 eur što čini 78,21% plana. Materijalni rashodi odnose se na službena putovanja, stručno usavršavanje zaposlenika, uredski materijal, energiju, materijal i dijelove za tekuće održavanje, usluge telefona, pošte i prijevoza, usluge tekućeg i investicijskog održavanja, komunalne usluge, zdravstvene i veterinarske usluge, intelektualne i osobne usluge, računalne usluge, ostale usluge, premije osiguranja, članarine i norme, pristojbe i naknade.</w:t>
      </w:r>
    </w:p>
    <w:p w14:paraId="0D926F4F" w14:textId="77777777" w:rsidR="001D5D90" w:rsidRDefault="001D5D90" w:rsidP="00ED64B6">
      <w:pPr>
        <w:spacing w:after="0" w:line="240" w:lineRule="auto"/>
        <w:jc w:val="both"/>
        <w:rPr>
          <w:rFonts w:ascii="Arial" w:hAnsi="Arial" w:cs="Arial"/>
          <w:color w:val="FF0000"/>
        </w:rPr>
      </w:pPr>
    </w:p>
    <w:p w14:paraId="45C4D53C" w14:textId="77777777" w:rsidR="001D5D90" w:rsidRDefault="001D5D90" w:rsidP="00ED64B6">
      <w:pPr>
        <w:spacing w:after="0" w:line="240" w:lineRule="auto"/>
        <w:jc w:val="both"/>
        <w:rPr>
          <w:rFonts w:ascii="Arial" w:hAnsi="Arial" w:cs="Arial"/>
          <w:b/>
        </w:rPr>
      </w:pPr>
      <w:r>
        <w:rPr>
          <w:rFonts w:ascii="Arial" w:hAnsi="Arial" w:cs="Arial"/>
          <w:b/>
        </w:rPr>
        <w:t xml:space="preserve">34 Financijski rashodi </w:t>
      </w:r>
    </w:p>
    <w:p w14:paraId="2B3526BB" w14:textId="77777777" w:rsidR="001D5D90" w:rsidRDefault="001D5D90" w:rsidP="00ED64B6">
      <w:pPr>
        <w:spacing w:after="0" w:line="240" w:lineRule="auto"/>
        <w:jc w:val="both"/>
        <w:rPr>
          <w:rFonts w:ascii="Arial" w:hAnsi="Arial" w:cs="Arial"/>
          <w:b/>
        </w:rPr>
      </w:pPr>
      <w:r>
        <w:rPr>
          <w:rFonts w:ascii="Arial" w:hAnsi="Arial" w:cs="Arial"/>
        </w:rPr>
        <w:t>Rashodi su planirani u iznosu 10,00 eur.</w:t>
      </w:r>
    </w:p>
    <w:p w14:paraId="311B95CC" w14:textId="77777777" w:rsidR="001D5D90" w:rsidRDefault="001D5D90" w:rsidP="00ED64B6">
      <w:pPr>
        <w:spacing w:after="0" w:line="240" w:lineRule="auto"/>
        <w:jc w:val="both"/>
        <w:rPr>
          <w:rFonts w:ascii="Arial" w:hAnsi="Arial" w:cs="Arial"/>
          <w:b/>
        </w:rPr>
      </w:pPr>
    </w:p>
    <w:p w14:paraId="0A4E7FFD" w14:textId="77777777" w:rsidR="001D5D90" w:rsidRDefault="001D5D90" w:rsidP="00ED64B6">
      <w:pPr>
        <w:spacing w:after="0" w:line="240" w:lineRule="auto"/>
        <w:jc w:val="both"/>
        <w:rPr>
          <w:rFonts w:ascii="Arial" w:hAnsi="Arial" w:cs="Arial"/>
          <w:b/>
        </w:rPr>
      </w:pPr>
      <w:r>
        <w:rPr>
          <w:rFonts w:ascii="Arial" w:hAnsi="Arial" w:cs="Arial"/>
          <w:b/>
        </w:rPr>
        <w:t>38 Ostali rashodi</w:t>
      </w:r>
    </w:p>
    <w:p w14:paraId="0090CE54" w14:textId="77777777" w:rsidR="001D5D90" w:rsidRDefault="001D5D90" w:rsidP="00ED64B6">
      <w:pPr>
        <w:spacing w:after="0" w:line="240" w:lineRule="auto"/>
        <w:jc w:val="both"/>
        <w:rPr>
          <w:rFonts w:ascii="Arial" w:hAnsi="Arial" w:cs="Arial"/>
        </w:rPr>
      </w:pPr>
      <w:r>
        <w:rPr>
          <w:rFonts w:ascii="Arial" w:hAnsi="Arial" w:cs="Arial"/>
        </w:rPr>
        <w:t>Ostali rashodi planirani  su u iznosu  od 2.900,00 eur,   ostvareni su u iznosu 1.745,71 eur  što  čini 60,20% ,odnose se na nabavu higijenskih potrepština financiranih od strane Istarske županije, i  tekućih  donacija za ručkove korisnika od Valamar Rabac. Do 21.6.2024. odnosno  za šk. god. 2023/2024.Valamar Rabac donira gotove ručkove.</w:t>
      </w:r>
    </w:p>
    <w:p w14:paraId="4E480F95" w14:textId="77777777" w:rsidR="001D5D90" w:rsidRDefault="001D5D90" w:rsidP="00ED64B6">
      <w:pPr>
        <w:spacing w:after="0" w:line="240" w:lineRule="auto"/>
        <w:jc w:val="both"/>
        <w:rPr>
          <w:rFonts w:ascii="Arial" w:hAnsi="Arial" w:cs="Arial"/>
        </w:rPr>
      </w:pPr>
    </w:p>
    <w:p w14:paraId="3D8AA145" w14:textId="77777777" w:rsidR="001D5D90" w:rsidRDefault="001D5D90" w:rsidP="00ED64B6">
      <w:pPr>
        <w:spacing w:after="0" w:line="240" w:lineRule="auto"/>
        <w:jc w:val="both"/>
        <w:rPr>
          <w:rFonts w:ascii="Arial" w:hAnsi="Arial" w:cs="Arial"/>
        </w:rPr>
      </w:pPr>
    </w:p>
    <w:p w14:paraId="0A59A6B7" w14:textId="77777777" w:rsidR="001D5D90" w:rsidRDefault="001D5D90" w:rsidP="00ED64B6">
      <w:pPr>
        <w:spacing w:after="0" w:line="240" w:lineRule="auto"/>
        <w:jc w:val="both"/>
        <w:rPr>
          <w:rFonts w:ascii="Arial" w:hAnsi="Arial" w:cs="Arial"/>
          <w:b/>
        </w:rPr>
      </w:pPr>
      <w:r>
        <w:rPr>
          <w:rFonts w:ascii="Arial" w:hAnsi="Arial" w:cs="Arial"/>
          <w:b/>
        </w:rPr>
        <w:t>42 Rashodi za nabavu proizvedene dugotrajne imovine</w:t>
      </w:r>
    </w:p>
    <w:p w14:paraId="2C5D7B5F" w14:textId="77777777" w:rsidR="001D5D90" w:rsidRDefault="001D5D90" w:rsidP="00ED64B6">
      <w:pPr>
        <w:spacing w:after="0" w:line="240" w:lineRule="auto"/>
        <w:jc w:val="both"/>
        <w:rPr>
          <w:rFonts w:ascii="Arial" w:hAnsi="Arial" w:cs="Arial"/>
          <w:color w:val="FF0000"/>
        </w:rPr>
      </w:pPr>
      <w:r>
        <w:rPr>
          <w:rFonts w:ascii="Arial" w:hAnsi="Arial" w:cs="Arial"/>
        </w:rPr>
        <w:t>Rashodi su planirani u iznosu 1.000,00 eur. U ovoj godini oprema se nije nabavljala.</w:t>
      </w:r>
    </w:p>
    <w:p w14:paraId="1952AA87" w14:textId="77777777" w:rsidR="001D5D90" w:rsidRDefault="001D5D90" w:rsidP="00ED64B6">
      <w:pPr>
        <w:spacing w:line="240" w:lineRule="auto"/>
        <w:jc w:val="both"/>
        <w:rPr>
          <w:rFonts w:ascii="Arial" w:hAnsi="Arial" w:cs="Arial"/>
          <w:color w:val="FF0000"/>
        </w:rPr>
      </w:pPr>
    </w:p>
    <w:p w14:paraId="1364CDAB" w14:textId="77777777" w:rsidR="001D5D90" w:rsidRDefault="001D5D90" w:rsidP="00ED64B6">
      <w:pPr>
        <w:spacing w:line="240" w:lineRule="auto"/>
        <w:jc w:val="both"/>
        <w:rPr>
          <w:rFonts w:ascii="Arial" w:hAnsi="Arial" w:cs="Arial"/>
          <w:color w:val="FF0000"/>
        </w:rPr>
      </w:pPr>
    </w:p>
    <w:p w14:paraId="1D32DDAF" w14:textId="77777777" w:rsidR="001D5D90" w:rsidRDefault="001D5D90" w:rsidP="00ED64B6">
      <w:pPr>
        <w:spacing w:line="240" w:lineRule="auto"/>
        <w:jc w:val="both"/>
        <w:rPr>
          <w:rFonts w:ascii="Arial" w:hAnsi="Arial" w:cs="Arial"/>
          <w:color w:val="FF0000"/>
        </w:rPr>
      </w:pPr>
    </w:p>
    <w:p w14:paraId="436F3DC5" w14:textId="77777777" w:rsidR="001D5D90" w:rsidRDefault="001D5D90" w:rsidP="00ED64B6">
      <w:pPr>
        <w:spacing w:after="0" w:line="240" w:lineRule="auto"/>
        <w:jc w:val="both"/>
        <w:rPr>
          <w:rFonts w:ascii="Arial" w:hAnsi="Arial" w:cs="Arial"/>
          <w:color w:val="FF0000"/>
        </w:rPr>
      </w:pPr>
    </w:p>
    <w:p w14:paraId="4FC5B6E9" w14:textId="77777777" w:rsidR="00ED64B6" w:rsidRDefault="001D5D90" w:rsidP="00ED64B6">
      <w:pPr>
        <w:spacing w:after="0" w:line="240" w:lineRule="auto"/>
        <w:jc w:val="both"/>
        <w:rPr>
          <w:rFonts w:ascii="Arial" w:hAnsi="Arial" w:cs="Arial"/>
          <w:b/>
        </w:rPr>
      </w:pPr>
      <w:r>
        <w:rPr>
          <w:rFonts w:ascii="Arial" w:hAnsi="Arial" w:cs="Arial"/>
          <w:b/>
        </w:rPr>
        <w:t xml:space="preserve">Prihodi i rashodi ( prema izvoru financiranja)   </w:t>
      </w:r>
    </w:p>
    <w:p w14:paraId="1DA17514" w14:textId="438E93B7" w:rsidR="001D5D90" w:rsidRDefault="001D5D90" w:rsidP="00ED64B6">
      <w:pPr>
        <w:spacing w:after="0" w:line="240" w:lineRule="auto"/>
        <w:jc w:val="both"/>
        <w:rPr>
          <w:rFonts w:ascii="Arial" w:hAnsi="Arial" w:cs="Arial"/>
          <w:b/>
        </w:rPr>
      </w:pPr>
      <w:r>
        <w:rPr>
          <w:rFonts w:ascii="Arial" w:hAnsi="Arial" w:cs="Arial"/>
          <w:b/>
        </w:rPr>
        <w:t xml:space="preserve">                         </w:t>
      </w:r>
    </w:p>
    <w:p w14:paraId="05FEB6BE" w14:textId="77777777" w:rsidR="001D5D90" w:rsidRDefault="001D5D90" w:rsidP="00ED64B6">
      <w:pPr>
        <w:spacing w:after="0" w:line="240" w:lineRule="auto"/>
        <w:jc w:val="both"/>
        <w:rPr>
          <w:rFonts w:ascii="Arial" w:hAnsi="Arial" w:cs="Arial"/>
          <w:b/>
        </w:rPr>
      </w:pPr>
      <w:r>
        <w:rPr>
          <w:rFonts w:ascii="Arial" w:hAnsi="Arial" w:cs="Arial"/>
          <w:b/>
        </w:rPr>
        <w:t>Izvor 1.1.001 Opći prihodi i primici</w:t>
      </w:r>
    </w:p>
    <w:p w14:paraId="17B55152" w14:textId="77777777" w:rsidR="001D5D90" w:rsidRDefault="001D5D90" w:rsidP="00ED64B6">
      <w:pPr>
        <w:spacing w:after="0" w:line="240" w:lineRule="auto"/>
        <w:jc w:val="both"/>
        <w:rPr>
          <w:rFonts w:ascii="Arial" w:hAnsi="Arial" w:cs="Arial"/>
          <w:color w:val="FF0000"/>
        </w:rPr>
      </w:pPr>
      <w:r>
        <w:rPr>
          <w:rFonts w:ascii="Arial" w:hAnsi="Arial" w:cs="Arial"/>
        </w:rPr>
        <w:t>Planirano je 32.970,00 eur prihoda za plaće pomoćnika u nastavi 30.970,00 eur i materijalne rashode planirano 2000,00 eur</w:t>
      </w:r>
      <w:r>
        <w:rPr>
          <w:rFonts w:ascii="Arial" w:hAnsi="Arial" w:cs="Arial"/>
          <w:color w:val="FF0000"/>
        </w:rPr>
        <w:t xml:space="preserve">. </w:t>
      </w:r>
      <w:r>
        <w:rPr>
          <w:rFonts w:ascii="Arial" w:hAnsi="Arial" w:cs="Arial"/>
        </w:rPr>
        <w:t>Ukupno su ostvareni prihodi od  23.617,45 eur ili 71,63% plana</w:t>
      </w:r>
      <w:r>
        <w:rPr>
          <w:rFonts w:ascii="Arial" w:hAnsi="Arial" w:cs="Arial"/>
          <w:color w:val="FF0000"/>
        </w:rPr>
        <w:t>.</w:t>
      </w:r>
    </w:p>
    <w:p w14:paraId="21FD7668" w14:textId="77777777" w:rsidR="001D5D90" w:rsidRDefault="001D5D90" w:rsidP="00ED64B6">
      <w:pPr>
        <w:spacing w:after="0" w:line="240" w:lineRule="auto"/>
        <w:jc w:val="both"/>
        <w:rPr>
          <w:rFonts w:ascii="Arial" w:hAnsi="Arial" w:cs="Arial"/>
        </w:rPr>
      </w:pPr>
      <w:r>
        <w:rPr>
          <w:rFonts w:ascii="Arial" w:hAnsi="Arial" w:cs="Arial"/>
        </w:rPr>
        <w:t>Za isto razdoblje  planirani su rashodi u iznosu od 32.970,00 eur. Utrošeno je za plaće pomoćnika  23.576,55 eur, za materijalne rashode 166,73 eur ( odnose se na školsku shemu od 11/24), ukupno 23.743,28 eura ili 72,01% plana.</w:t>
      </w:r>
    </w:p>
    <w:p w14:paraId="13B42F6D" w14:textId="77777777" w:rsidR="001D5D90" w:rsidRDefault="001D5D90" w:rsidP="00ED64B6">
      <w:pPr>
        <w:spacing w:after="0" w:line="240" w:lineRule="auto"/>
        <w:jc w:val="both"/>
        <w:rPr>
          <w:rFonts w:ascii="Arial" w:hAnsi="Arial" w:cs="Arial"/>
          <w:b/>
        </w:rPr>
      </w:pPr>
      <w:r>
        <w:rPr>
          <w:rFonts w:ascii="Arial" w:hAnsi="Arial" w:cs="Arial"/>
        </w:rPr>
        <w:t xml:space="preserve"> </w:t>
      </w:r>
    </w:p>
    <w:p w14:paraId="028C328E" w14:textId="77777777" w:rsidR="001D5D90" w:rsidRDefault="001D5D90" w:rsidP="00ED64B6">
      <w:pPr>
        <w:spacing w:after="0" w:line="240" w:lineRule="auto"/>
        <w:jc w:val="both"/>
        <w:rPr>
          <w:rFonts w:ascii="Arial" w:hAnsi="Arial" w:cs="Arial"/>
          <w:b/>
        </w:rPr>
      </w:pPr>
      <w:r>
        <w:rPr>
          <w:rFonts w:ascii="Arial" w:hAnsi="Arial" w:cs="Arial"/>
          <w:b/>
        </w:rPr>
        <w:t>Izvor 3.9.000001 Vlastiti prihodi – prihodi korisnika</w:t>
      </w:r>
    </w:p>
    <w:p w14:paraId="577C2FC6" w14:textId="77777777" w:rsidR="001D5D90" w:rsidRDefault="001D5D90" w:rsidP="00ED64B6">
      <w:pPr>
        <w:spacing w:after="0" w:line="240" w:lineRule="auto"/>
        <w:jc w:val="both"/>
        <w:rPr>
          <w:rFonts w:ascii="Arial" w:hAnsi="Arial" w:cs="Arial"/>
        </w:rPr>
      </w:pPr>
      <w:r>
        <w:rPr>
          <w:rFonts w:ascii="Arial" w:hAnsi="Arial" w:cs="Arial"/>
        </w:rPr>
        <w:t>Prihodi  su planirani su u iznosu 4.100,00 eur, a realizirani u iznosu 4.206,40 eur što čini 102,60% plana,te se odnose na prihode od Općine Pićan i Općine Sv. Nedjelja za prijevoz učenika prema prebivalištu.</w:t>
      </w:r>
    </w:p>
    <w:p w14:paraId="5241B5FE" w14:textId="77777777" w:rsidR="001D5D90" w:rsidRDefault="001D5D90" w:rsidP="00ED64B6">
      <w:pPr>
        <w:spacing w:after="0" w:line="240" w:lineRule="auto"/>
        <w:jc w:val="both"/>
        <w:rPr>
          <w:rFonts w:ascii="Arial" w:hAnsi="Arial" w:cs="Arial"/>
          <w:b/>
        </w:rPr>
      </w:pPr>
      <w:r>
        <w:rPr>
          <w:rFonts w:ascii="Arial" w:hAnsi="Arial" w:cs="Arial"/>
        </w:rPr>
        <w:t xml:space="preserve">Rashodi su planirani u iznosu od  5.069,00 eur , 4.100,00 eur (službena putovanja, stručno usavršavanje zaposlenika, sitan inventar i autogume, intelektualne i osobne usluge),  969,00 eur iz prenesenog viška iz 2023.god. Utrošeno je 2.410,95 eur ili 47,56% plana </w:t>
      </w:r>
    </w:p>
    <w:p w14:paraId="3DEFB3CE" w14:textId="77777777" w:rsidR="001D5D90" w:rsidRDefault="001D5D90" w:rsidP="00ED64B6">
      <w:pPr>
        <w:spacing w:after="0" w:line="240" w:lineRule="auto"/>
        <w:jc w:val="both"/>
        <w:rPr>
          <w:rFonts w:ascii="Arial" w:hAnsi="Arial" w:cs="Arial"/>
          <w:b/>
        </w:rPr>
      </w:pPr>
    </w:p>
    <w:p w14:paraId="2FD1BA35" w14:textId="77777777" w:rsidR="001D5D90" w:rsidRDefault="001D5D90" w:rsidP="00ED64B6">
      <w:pPr>
        <w:spacing w:after="0" w:line="240" w:lineRule="auto"/>
        <w:jc w:val="both"/>
        <w:rPr>
          <w:rFonts w:ascii="Arial" w:hAnsi="Arial" w:cs="Arial"/>
          <w:b/>
          <w:color w:val="FF0000"/>
        </w:rPr>
      </w:pPr>
      <w:r>
        <w:rPr>
          <w:rFonts w:ascii="Arial" w:hAnsi="Arial" w:cs="Arial"/>
          <w:b/>
        </w:rPr>
        <w:t>Izvor 5.1.001 Decentralizirana sredstva</w:t>
      </w:r>
    </w:p>
    <w:p w14:paraId="1BE14AF6" w14:textId="77777777" w:rsidR="001D5D90" w:rsidRDefault="001D5D90" w:rsidP="00ED64B6">
      <w:pPr>
        <w:spacing w:after="0" w:line="240" w:lineRule="auto"/>
        <w:jc w:val="both"/>
        <w:rPr>
          <w:rFonts w:ascii="Arial" w:hAnsi="Arial" w:cs="Arial"/>
        </w:rPr>
      </w:pPr>
      <w:r>
        <w:rPr>
          <w:rFonts w:ascii="Arial" w:hAnsi="Arial" w:cs="Arial"/>
        </w:rPr>
        <w:t>Decentralizirana sredstva su planirana u iznosu od 30.333,00 eur, ostvareno je 28.891,65 eur ili 95,25% plana .</w:t>
      </w:r>
    </w:p>
    <w:p w14:paraId="2D0592B0" w14:textId="77777777" w:rsidR="001D5D90" w:rsidRDefault="001D5D90" w:rsidP="00ED64B6">
      <w:pPr>
        <w:spacing w:after="0" w:line="240" w:lineRule="auto"/>
        <w:jc w:val="both"/>
        <w:rPr>
          <w:rFonts w:ascii="Arial" w:hAnsi="Arial" w:cs="Arial"/>
          <w:color w:val="FF0000"/>
        </w:rPr>
      </w:pPr>
      <w:r>
        <w:rPr>
          <w:rFonts w:ascii="Arial" w:hAnsi="Arial" w:cs="Arial"/>
        </w:rPr>
        <w:t>Rashodi su planirani  u iznosu od  29.130,00 eur te su realizirani u iznosu od 29.130,00 eur ili 100,00% plana.</w:t>
      </w:r>
    </w:p>
    <w:p w14:paraId="49D9432D" w14:textId="77777777" w:rsidR="001D5D90" w:rsidRDefault="001D5D90" w:rsidP="00ED64B6">
      <w:pPr>
        <w:tabs>
          <w:tab w:val="left" w:pos="7305"/>
        </w:tabs>
        <w:spacing w:after="0" w:line="240" w:lineRule="auto"/>
        <w:jc w:val="both"/>
        <w:rPr>
          <w:rFonts w:ascii="Arial" w:hAnsi="Arial" w:cs="Arial"/>
          <w:color w:val="FF0000"/>
        </w:rPr>
      </w:pPr>
      <w:r>
        <w:rPr>
          <w:rFonts w:ascii="Arial" w:hAnsi="Arial" w:cs="Arial"/>
          <w:color w:val="FF0000"/>
        </w:rPr>
        <w:tab/>
      </w:r>
    </w:p>
    <w:p w14:paraId="2EF2FC00" w14:textId="77777777" w:rsidR="001D5D90" w:rsidRDefault="001D5D90" w:rsidP="00ED64B6">
      <w:pPr>
        <w:spacing w:after="0" w:line="240" w:lineRule="auto"/>
        <w:jc w:val="both"/>
        <w:rPr>
          <w:rFonts w:ascii="Arial" w:hAnsi="Arial" w:cs="Arial"/>
          <w:b/>
        </w:rPr>
      </w:pPr>
      <w:r>
        <w:rPr>
          <w:rFonts w:ascii="Arial" w:hAnsi="Arial" w:cs="Arial"/>
          <w:b/>
        </w:rPr>
        <w:t>Izvor 5.9.000001 Pomoći korisnika</w:t>
      </w:r>
    </w:p>
    <w:p w14:paraId="3ABA5FFF" w14:textId="77777777" w:rsidR="001D5D90" w:rsidRDefault="001D5D90" w:rsidP="00ED64B6">
      <w:pPr>
        <w:spacing w:after="0" w:line="240" w:lineRule="auto"/>
        <w:jc w:val="both"/>
        <w:rPr>
          <w:rFonts w:ascii="Arial" w:hAnsi="Arial" w:cs="Arial"/>
        </w:rPr>
      </w:pPr>
      <w:r>
        <w:rPr>
          <w:rFonts w:ascii="Arial" w:hAnsi="Arial" w:cs="Arial"/>
        </w:rPr>
        <w:t xml:space="preserve">Prihodi pomoći korisnika sastoje  se od prihoda proračuna koji im nije nadležan odnosno  iz  Državnog proračuna  i tekućih pomoći temeljem  prijnosa iz EU , planirana su u iznosu od 49.852,00 eur a ostvareno je 45.274,07 eur što čini 90,82% plana. </w:t>
      </w:r>
    </w:p>
    <w:p w14:paraId="1B0184DE" w14:textId="77777777" w:rsidR="001D5D90" w:rsidRDefault="001D5D90" w:rsidP="00ED64B6">
      <w:pPr>
        <w:spacing w:after="0" w:line="240" w:lineRule="auto"/>
        <w:jc w:val="both"/>
        <w:rPr>
          <w:rFonts w:ascii="Arial" w:hAnsi="Arial" w:cs="Arial"/>
          <w:b/>
        </w:rPr>
      </w:pPr>
      <w:r>
        <w:rPr>
          <w:rFonts w:ascii="Arial" w:hAnsi="Arial" w:cs="Arial"/>
        </w:rPr>
        <w:t>Rashodi  iz istog izvora planirani su u iznosu od  49.852,00 eur</w:t>
      </w:r>
      <w:r>
        <w:rPr>
          <w:rFonts w:ascii="Arial" w:hAnsi="Arial" w:cs="Arial"/>
          <w:color w:val="FF0000"/>
        </w:rPr>
        <w:t xml:space="preserve">. </w:t>
      </w:r>
      <w:r>
        <w:rPr>
          <w:rFonts w:ascii="Arial" w:hAnsi="Arial" w:cs="Arial"/>
        </w:rPr>
        <w:t>Realizirana su u iznosu od 40.204,19 eur odnosno 80,65% plana.  Utrošena su na plaće i  materijalne rashode za pomoćnike (6 odnosno 5 od 04/24)   u iznosu od 29.734,95 eur, nabavku didaktičkog materijala  i prijevoza učenika u iznosu  od  5.705,80 eur, marende korisnika 4.763,44 eur.</w:t>
      </w:r>
    </w:p>
    <w:p w14:paraId="2452FA36" w14:textId="77777777" w:rsidR="001D5D90" w:rsidRDefault="001D5D90" w:rsidP="00ED64B6">
      <w:pPr>
        <w:spacing w:after="0" w:line="240" w:lineRule="auto"/>
        <w:jc w:val="both"/>
        <w:rPr>
          <w:rFonts w:ascii="Arial" w:hAnsi="Arial" w:cs="Arial"/>
          <w:b/>
        </w:rPr>
      </w:pPr>
    </w:p>
    <w:p w14:paraId="1E55C0FC" w14:textId="77777777" w:rsidR="001D5D90" w:rsidRDefault="001D5D90" w:rsidP="00ED64B6">
      <w:pPr>
        <w:spacing w:after="0" w:line="240" w:lineRule="auto"/>
        <w:jc w:val="both"/>
        <w:rPr>
          <w:rFonts w:ascii="Arial" w:hAnsi="Arial" w:cs="Arial"/>
          <w:b/>
        </w:rPr>
      </w:pPr>
      <w:r>
        <w:rPr>
          <w:rFonts w:ascii="Arial" w:hAnsi="Arial" w:cs="Arial"/>
          <w:b/>
        </w:rPr>
        <w:t>Izvor 5.9.000003 Pomoći – državna riznica</w:t>
      </w:r>
    </w:p>
    <w:p w14:paraId="5AD95571" w14:textId="77777777" w:rsidR="001D5D90" w:rsidRDefault="001D5D90" w:rsidP="00ED64B6">
      <w:pPr>
        <w:spacing w:after="0" w:line="240" w:lineRule="auto"/>
        <w:jc w:val="both"/>
        <w:rPr>
          <w:rFonts w:ascii="Arial" w:hAnsi="Arial" w:cs="Arial"/>
        </w:rPr>
      </w:pPr>
      <w:r>
        <w:rPr>
          <w:rFonts w:ascii="Arial" w:hAnsi="Arial" w:cs="Arial"/>
        </w:rPr>
        <w:t>Sredstva su planirana u iznosu 440.500,00 eur, a realizirano je 445.705,61 eur što čini 101,18% plana. Došlo je do povećanja koeficijenata po Uredbi o nazivima radnih mjesta, uvjetima za raspored i koeficijentima za obračun plaće u javnim službama, NN 22/24.</w:t>
      </w:r>
    </w:p>
    <w:p w14:paraId="5EAFBE58" w14:textId="77777777" w:rsidR="001D5D90" w:rsidRDefault="001D5D90" w:rsidP="00ED64B6">
      <w:pPr>
        <w:spacing w:after="0" w:line="240" w:lineRule="auto"/>
        <w:jc w:val="both"/>
        <w:rPr>
          <w:rFonts w:ascii="Arial" w:hAnsi="Arial" w:cs="Arial"/>
        </w:rPr>
      </w:pPr>
      <w:r>
        <w:rPr>
          <w:rFonts w:ascii="Arial" w:hAnsi="Arial" w:cs="Arial"/>
        </w:rPr>
        <w:t>Rashodi su planirani i utrošeni za financiranje plaća i materijalnih prava zaposlenika u istom  iznosu kao i prihodi.</w:t>
      </w:r>
    </w:p>
    <w:p w14:paraId="17261E32" w14:textId="77777777" w:rsidR="001D5D90" w:rsidRDefault="001D5D90" w:rsidP="00ED64B6">
      <w:pPr>
        <w:spacing w:after="0" w:line="240" w:lineRule="auto"/>
        <w:jc w:val="both"/>
        <w:rPr>
          <w:rFonts w:ascii="Arial" w:hAnsi="Arial" w:cs="Arial"/>
          <w:color w:val="FF0000"/>
        </w:rPr>
      </w:pPr>
    </w:p>
    <w:p w14:paraId="2C61310B" w14:textId="77777777" w:rsidR="001D5D90" w:rsidRDefault="001D5D90" w:rsidP="00ED64B6">
      <w:pPr>
        <w:spacing w:after="0" w:line="240" w:lineRule="auto"/>
        <w:jc w:val="both"/>
        <w:rPr>
          <w:rFonts w:ascii="Arial" w:hAnsi="Arial" w:cs="Arial"/>
          <w:b/>
        </w:rPr>
      </w:pPr>
      <w:r>
        <w:rPr>
          <w:rFonts w:ascii="Arial" w:hAnsi="Arial" w:cs="Arial"/>
          <w:b/>
        </w:rPr>
        <w:t>Izvor 6.9.000001 Donacije</w:t>
      </w:r>
    </w:p>
    <w:p w14:paraId="27A33469" w14:textId="77777777" w:rsidR="001D5D90" w:rsidRDefault="001D5D90" w:rsidP="00ED64B6">
      <w:pPr>
        <w:spacing w:after="0" w:line="240" w:lineRule="auto"/>
        <w:jc w:val="both"/>
        <w:rPr>
          <w:rFonts w:ascii="Arial" w:hAnsi="Arial" w:cs="Arial"/>
        </w:rPr>
      </w:pPr>
      <w:r>
        <w:rPr>
          <w:rFonts w:ascii="Arial" w:hAnsi="Arial" w:cs="Arial"/>
        </w:rPr>
        <w:t>U izvoru   donacije prihodi  su planirani u iznosu od 6.100,00 eur, a realizirano 2.314,80 eur što čini 37,95% plana,</w:t>
      </w:r>
      <w:r>
        <w:rPr>
          <w:rFonts w:ascii="Garamond" w:hAnsi="Garamond"/>
        </w:rPr>
        <w:t xml:space="preserve"> </w:t>
      </w:r>
      <w:r>
        <w:rPr>
          <w:rFonts w:ascii="Arial" w:hAnsi="Arial" w:cs="Arial"/>
        </w:rPr>
        <w:t>veći su od prethodne godine radi nagradnog natječaja tvrtke Valamar ''Valamar brine za marende fine'' na kojem je Centar kao pobjednik natječaja sklopila Ugovor sa tvrtkom Valamar u kojem je navedeno da se dio cijene obroka školske marende daje kao donacija u naravi dok je obrok u domskom smještaju u cijelosti podmiren- do 21.6.2024. godine.</w:t>
      </w:r>
    </w:p>
    <w:p w14:paraId="3B1E6993" w14:textId="77777777" w:rsidR="001D5D90" w:rsidRDefault="001D5D90" w:rsidP="00ED64B6">
      <w:pPr>
        <w:spacing w:after="0" w:line="240" w:lineRule="auto"/>
        <w:jc w:val="both"/>
        <w:rPr>
          <w:rFonts w:ascii="Arial" w:hAnsi="Arial" w:cs="Arial"/>
        </w:rPr>
      </w:pPr>
      <w:r>
        <w:rPr>
          <w:rFonts w:ascii="Arial" w:hAnsi="Arial" w:cs="Arial"/>
        </w:rPr>
        <w:t>Rashodi  su planirani u iznosu od 8.048,00 eur (6.100,00 eur te preneseni višak iz 2023.,god.  u iznosu od 1.948,00 eur) utrošeno je 3.741,39 eur ili 46,49% plana.</w:t>
      </w:r>
    </w:p>
    <w:p w14:paraId="18C5068B" w14:textId="77777777" w:rsidR="001D5D90" w:rsidRDefault="001D5D90" w:rsidP="00ED64B6">
      <w:pPr>
        <w:spacing w:after="0" w:line="240" w:lineRule="auto"/>
        <w:jc w:val="both"/>
        <w:rPr>
          <w:rFonts w:ascii="Arial" w:hAnsi="Arial" w:cs="Arial"/>
        </w:rPr>
      </w:pPr>
    </w:p>
    <w:p w14:paraId="76621E42" w14:textId="77777777" w:rsidR="00ED64B6" w:rsidRDefault="00ED64B6" w:rsidP="00ED64B6">
      <w:pPr>
        <w:spacing w:after="0" w:line="240" w:lineRule="auto"/>
        <w:jc w:val="both"/>
        <w:rPr>
          <w:rFonts w:ascii="Arial" w:hAnsi="Arial" w:cs="Arial"/>
        </w:rPr>
      </w:pPr>
    </w:p>
    <w:p w14:paraId="1D215BD3" w14:textId="77777777" w:rsidR="00ED64B6" w:rsidRDefault="00ED64B6" w:rsidP="00ED64B6">
      <w:pPr>
        <w:spacing w:after="0" w:line="240" w:lineRule="auto"/>
        <w:jc w:val="both"/>
        <w:rPr>
          <w:rFonts w:ascii="Arial" w:hAnsi="Arial" w:cs="Arial"/>
        </w:rPr>
      </w:pPr>
    </w:p>
    <w:p w14:paraId="7280631D" w14:textId="77777777" w:rsidR="00ED64B6" w:rsidRDefault="00ED64B6" w:rsidP="00ED64B6">
      <w:pPr>
        <w:spacing w:after="0" w:line="240" w:lineRule="auto"/>
        <w:jc w:val="both"/>
        <w:rPr>
          <w:rFonts w:ascii="Arial" w:hAnsi="Arial" w:cs="Arial"/>
        </w:rPr>
      </w:pPr>
    </w:p>
    <w:p w14:paraId="1095F58C" w14:textId="77777777" w:rsidR="00ED64B6" w:rsidRDefault="00ED64B6" w:rsidP="00ED64B6">
      <w:pPr>
        <w:spacing w:after="0" w:line="240" w:lineRule="auto"/>
        <w:jc w:val="both"/>
        <w:rPr>
          <w:rFonts w:ascii="Arial" w:hAnsi="Arial" w:cs="Arial"/>
        </w:rPr>
      </w:pPr>
    </w:p>
    <w:p w14:paraId="5998C9AD" w14:textId="77777777" w:rsidR="001D5D90" w:rsidRDefault="001D5D90" w:rsidP="00ED64B6">
      <w:pPr>
        <w:spacing w:after="0" w:line="240" w:lineRule="auto"/>
        <w:jc w:val="both"/>
        <w:rPr>
          <w:rFonts w:ascii="Arial" w:hAnsi="Arial" w:cs="Arial"/>
          <w:b/>
        </w:rPr>
      </w:pPr>
      <w:r>
        <w:rPr>
          <w:rFonts w:ascii="Arial" w:hAnsi="Arial" w:cs="Arial"/>
          <w:b/>
        </w:rPr>
        <w:t xml:space="preserve"> Rashodi  prema funkcijskoj klasifikaciji</w:t>
      </w:r>
    </w:p>
    <w:p w14:paraId="557DE11D" w14:textId="77777777" w:rsidR="001D5D90" w:rsidRDefault="001D5D90" w:rsidP="00ED64B6">
      <w:pPr>
        <w:spacing w:after="0" w:line="240" w:lineRule="auto"/>
        <w:jc w:val="both"/>
        <w:rPr>
          <w:rFonts w:ascii="Arial" w:hAnsi="Arial" w:cs="Arial"/>
        </w:rPr>
      </w:pPr>
      <w:r>
        <w:rPr>
          <w:rFonts w:ascii="Arial" w:hAnsi="Arial" w:cs="Arial"/>
          <w:b/>
        </w:rPr>
        <w:t xml:space="preserve"> </w:t>
      </w:r>
    </w:p>
    <w:p w14:paraId="59320B9F" w14:textId="5FE6B1F0" w:rsidR="001D5D90" w:rsidRDefault="001D5D90" w:rsidP="00ED64B6">
      <w:pPr>
        <w:spacing w:after="0" w:line="240" w:lineRule="auto"/>
        <w:jc w:val="both"/>
        <w:rPr>
          <w:rFonts w:ascii="Arial" w:hAnsi="Arial" w:cs="Arial"/>
        </w:rPr>
      </w:pPr>
      <w:r>
        <w:rPr>
          <w:rFonts w:ascii="Arial" w:hAnsi="Arial" w:cs="Arial"/>
        </w:rPr>
        <w:t>Rashodi po funkcijskoj klasifikaciji 09 Obrazovanje planirana su u iznosu od 567.462,00 eur,</w:t>
      </w:r>
      <w:r w:rsidR="00ED64B6">
        <w:rPr>
          <w:rFonts w:ascii="Arial" w:hAnsi="Arial" w:cs="Arial"/>
        </w:rPr>
        <w:t xml:space="preserve"> </w:t>
      </w:r>
      <w:r>
        <w:rPr>
          <w:rFonts w:ascii="Arial" w:hAnsi="Arial" w:cs="Arial"/>
        </w:rPr>
        <w:t>ostvarena  su u iznosu od 546.327,90  ili 96,28 % plana.</w:t>
      </w:r>
    </w:p>
    <w:p w14:paraId="6FF4B6CA" w14:textId="77777777" w:rsidR="001D5D90" w:rsidRDefault="001D5D90" w:rsidP="00ED64B6">
      <w:pPr>
        <w:spacing w:after="0" w:line="240" w:lineRule="auto"/>
        <w:jc w:val="both"/>
        <w:rPr>
          <w:rFonts w:ascii="Arial" w:hAnsi="Arial" w:cs="Arial"/>
        </w:rPr>
      </w:pPr>
    </w:p>
    <w:p w14:paraId="1A155008" w14:textId="77777777" w:rsidR="001D5D90" w:rsidRDefault="001D5D90" w:rsidP="00ED64B6">
      <w:pPr>
        <w:spacing w:after="0" w:line="240" w:lineRule="auto"/>
        <w:jc w:val="both"/>
        <w:rPr>
          <w:rFonts w:ascii="Arial" w:hAnsi="Arial" w:cs="Arial"/>
          <w:b/>
        </w:rPr>
      </w:pPr>
    </w:p>
    <w:p w14:paraId="2AC66C64" w14:textId="77777777" w:rsidR="001D5D90" w:rsidRDefault="001D5D90" w:rsidP="00ED64B6">
      <w:pPr>
        <w:spacing w:after="0" w:line="240" w:lineRule="auto"/>
        <w:rPr>
          <w:rFonts w:ascii="Arial" w:hAnsi="Arial" w:cs="Arial"/>
          <w:b/>
        </w:rPr>
      </w:pPr>
    </w:p>
    <w:p w14:paraId="19390342" w14:textId="77777777" w:rsidR="001D5D90" w:rsidRDefault="001D5D90" w:rsidP="00ED64B6">
      <w:pPr>
        <w:spacing w:after="0" w:line="240" w:lineRule="auto"/>
        <w:rPr>
          <w:rFonts w:ascii="Arial" w:hAnsi="Arial" w:cs="Arial"/>
          <w:b/>
        </w:rPr>
      </w:pPr>
      <w:r>
        <w:rPr>
          <w:rFonts w:ascii="Arial" w:hAnsi="Arial" w:cs="Arial"/>
          <w:b/>
        </w:rPr>
        <w:t>POSEBNI DIO</w:t>
      </w:r>
    </w:p>
    <w:p w14:paraId="72663F64" w14:textId="77777777" w:rsidR="001D5D90" w:rsidRDefault="001D5D90" w:rsidP="00ED64B6">
      <w:pPr>
        <w:spacing w:after="0" w:line="240" w:lineRule="auto"/>
        <w:rPr>
          <w:rFonts w:ascii="Arial" w:hAnsi="Arial" w:cs="Arial"/>
          <w:b/>
          <w:color w:val="FF0000"/>
        </w:rPr>
      </w:pPr>
    </w:p>
    <w:p w14:paraId="579AD617" w14:textId="77777777" w:rsidR="001D5D90" w:rsidRDefault="001D5D90" w:rsidP="00ED64B6">
      <w:pPr>
        <w:spacing w:after="0" w:line="240" w:lineRule="auto"/>
        <w:rPr>
          <w:rFonts w:ascii="Arial" w:hAnsi="Arial" w:cs="Arial"/>
          <w:b/>
        </w:rPr>
      </w:pPr>
      <w:r>
        <w:rPr>
          <w:rFonts w:ascii="Arial" w:hAnsi="Arial" w:cs="Arial"/>
          <w:b/>
        </w:rPr>
        <w:t>Program: Obrazovanje</w:t>
      </w:r>
    </w:p>
    <w:p w14:paraId="1D48384E" w14:textId="77777777" w:rsidR="001D5D90" w:rsidRDefault="001D5D90" w:rsidP="00ED64B6">
      <w:pPr>
        <w:spacing w:after="0" w:line="240" w:lineRule="auto"/>
        <w:rPr>
          <w:rFonts w:ascii="Arial" w:hAnsi="Arial" w:cs="Arial"/>
          <w:color w:val="FF0000"/>
        </w:rPr>
      </w:pPr>
    </w:p>
    <w:p w14:paraId="76A4C998" w14:textId="77777777" w:rsidR="001D5D90" w:rsidRDefault="001D5D90" w:rsidP="003D20CB">
      <w:pPr>
        <w:spacing w:after="0" w:line="240" w:lineRule="auto"/>
        <w:jc w:val="both"/>
        <w:rPr>
          <w:rFonts w:ascii="Arial" w:hAnsi="Arial" w:cs="Arial"/>
        </w:rPr>
      </w:pPr>
      <w:r>
        <w:rPr>
          <w:rFonts w:ascii="Arial" w:hAnsi="Arial" w:cs="Arial"/>
        </w:rPr>
        <w:t>U godišnjem proračunskom razdoblju za potrebe izvršenja programa i aktivnosti planirano je ukupno 567.462,00 eur, a utrošeno je 546.327,90 eur ili 96,28 % godišnjeg plana</w:t>
      </w:r>
      <w:r>
        <w:rPr>
          <w:rFonts w:ascii="Arial" w:hAnsi="Arial" w:cs="Arial"/>
          <w:color w:val="FF0000"/>
        </w:rPr>
        <w:t xml:space="preserve">. </w:t>
      </w:r>
      <w:r>
        <w:rPr>
          <w:rFonts w:ascii="Arial" w:hAnsi="Arial" w:cs="Arial"/>
        </w:rPr>
        <w:t xml:space="preserve">Svih 11  učenika (od 9.9.2024. -12 učenika) usvojili su nastavne sadržaje u skladu sa svojim psihofizičkim sposobnostima. Aktivnosti iz Kurikuluma ostvarene su,  obilježeni su svi značajni datumi, a Dan škole, priredba i izložba učeničkih radova obilježeni su </w:t>
      </w:r>
      <w:r>
        <w:rPr>
          <w:rFonts w:ascii="Arial" w:hAnsi="Arial" w:cs="Arial"/>
          <w:lang w:val="en-US"/>
        </w:rPr>
        <w:t>uživo</w:t>
      </w:r>
      <w:r>
        <w:rPr>
          <w:rFonts w:ascii="Arial" w:hAnsi="Arial" w:cs="Arial"/>
        </w:rPr>
        <w:t>.</w:t>
      </w:r>
    </w:p>
    <w:p w14:paraId="2AD6D471" w14:textId="77777777" w:rsidR="001D5D90" w:rsidRDefault="001D5D90" w:rsidP="00ED64B6">
      <w:pPr>
        <w:spacing w:after="0" w:line="240" w:lineRule="auto"/>
        <w:rPr>
          <w:rFonts w:ascii="Arial" w:hAnsi="Arial" w:cs="Arial"/>
        </w:rPr>
      </w:pPr>
    </w:p>
    <w:p w14:paraId="0EA0AF39" w14:textId="77777777" w:rsidR="001D5D90" w:rsidRDefault="001D5D90" w:rsidP="003D20CB">
      <w:pPr>
        <w:spacing w:after="0" w:line="240" w:lineRule="auto"/>
        <w:jc w:val="both"/>
        <w:rPr>
          <w:rFonts w:ascii="Arial" w:eastAsia="Times New Roman" w:hAnsi="Arial" w:cs="Arial"/>
        </w:rPr>
      </w:pPr>
      <w:r>
        <w:rPr>
          <w:rFonts w:ascii="Arial" w:hAnsi="Arial" w:cs="Arial"/>
        </w:rPr>
        <w:t xml:space="preserve">Tabelarni pregled realiziranih prihoda i primitaka, rashoda i izdataka, te rezultata poslovanja prema izvorima financiranja u izvještajnom razdoblju: </w:t>
      </w:r>
    </w:p>
    <w:p w14:paraId="35434BC2" w14:textId="2873A3EA" w:rsidR="001D5D90" w:rsidRPr="003D20CB" w:rsidRDefault="003D20CB" w:rsidP="003D20CB">
      <w:pPr>
        <w:spacing w:after="0" w:line="240" w:lineRule="auto"/>
        <w:jc w:val="right"/>
        <w:rPr>
          <w:rFonts w:ascii="Arial" w:hAnsi="Arial" w:cs="Arial"/>
          <w:bCs/>
          <w:sz w:val="20"/>
          <w:szCs w:val="20"/>
        </w:rPr>
      </w:pPr>
      <w:r w:rsidRPr="003D20CB">
        <w:rPr>
          <w:rFonts w:ascii="Arial" w:hAnsi="Arial" w:cs="Arial"/>
          <w:bCs/>
          <w:sz w:val="20"/>
          <w:szCs w:val="20"/>
        </w:rPr>
        <w:t>U EUR</w:t>
      </w:r>
    </w:p>
    <w:tbl>
      <w:tblPr>
        <w:tblW w:w="11325"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2"/>
        <w:gridCol w:w="1878"/>
        <w:gridCol w:w="1446"/>
        <w:gridCol w:w="1938"/>
        <w:gridCol w:w="1675"/>
        <w:gridCol w:w="1736"/>
      </w:tblGrid>
      <w:tr w:rsidR="001D5D90" w:rsidRPr="003D20CB" w14:paraId="2F97BDA4" w14:textId="77777777" w:rsidTr="001D5D90">
        <w:trPr>
          <w:trHeight w:val="996"/>
        </w:trPr>
        <w:tc>
          <w:tcPr>
            <w:tcW w:w="2654" w:type="dxa"/>
            <w:tcBorders>
              <w:top w:val="single" w:sz="4" w:space="0" w:color="auto"/>
              <w:left w:val="single" w:sz="4" w:space="0" w:color="auto"/>
              <w:bottom w:val="single" w:sz="4" w:space="0" w:color="auto"/>
              <w:right w:val="single" w:sz="4" w:space="0" w:color="auto"/>
            </w:tcBorders>
            <w:vAlign w:val="center"/>
            <w:hideMark/>
          </w:tcPr>
          <w:p w14:paraId="71BE2AB7"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NAZIV IZVORA PRIHODA</w:t>
            </w:r>
          </w:p>
        </w:tc>
        <w:tc>
          <w:tcPr>
            <w:tcW w:w="1879" w:type="dxa"/>
            <w:tcBorders>
              <w:top w:val="single" w:sz="4" w:space="0" w:color="auto"/>
              <w:left w:val="single" w:sz="4" w:space="0" w:color="auto"/>
              <w:bottom w:val="single" w:sz="4" w:space="0" w:color="auto"/>
              <w:right w:val="single" w:sz="4" w:space="0" w:color="auto"/>
            </w:tcBorders>
            <w:vAlign w:val="center"/>
          </w:tcPr>
          <w:p w14:paraId="27799522" w14:textId="77777777" w:rsidR="001D5D90" w:rsidRPr="003D20CB" w:rsidRDefault="001D5D90" w:rsidP="003D20CB">
            <w:pPr>
              <w:spacing w:after="0" w:line="240" w:lineRule="auto"/>
              <w:jc w:val="center"/>
              <w:rPr>
                <w:rFonts w:ascii="Arial" w:hAnsi="Arial" w:cs="Arial"/>
                <w:b/>
                <w:sz w:val="20"/>
                <w:szCs w:val="20"/>
              </w:rPr>
            </w:pPr>
          </w:p>
          <w:p w14:paraId="7E5B0D7E"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IZVOR</w:t>
            </w:r>
          </w:p>
        </w:tc>
        <w:tc>
          <w:tcPr>
            <w:tcW w:w="1447" w:type="dxa"/>
            <w:tcBorders>
              <w:top w:val="single" w:sz="4" w:space="0" w:color="auto"/>
              <w:left w:val="single" w:sz="4" w:space="0" w:color="auto"/>
              <w:bottom w:val="single" w:sz="4" w:space="0" w:color="auto"/>
              <w:right w:val="single" w:sz="4" w:space="0" w:color="auto"/>
            </w:tcBorders>
          </w:tcPr>
          <w:p w14:paraId="06219A4E" w14:textId="77777777" w:rsidR="001D5D90" w:rsidRPr="003D20CB" w:rsidRDefault="001D5D90" w:rsidP="003D20CB">
            <w:pPr>
              <w:spacing w:after="0" w:line="240" w:lineRule="auto"/>
              <w:jc w:val="center"/>
              <w:rPr>
                <w:rFonts w:ascii="Arial" w:hAnsi="Arial" w:cs="Arial"/>
                <w:b/>
                <w:sz w:val="20"/>
                <w:szCs w:val="20"/>
              </w:rPr>
            </w:pPr>
          </w:p>
          <w:p w14:paraId="52295BCE"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VIŠAK/</w:t>
            </w:r>
          </w:p>
          <w:p w14:paraId="17B3D3E4"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MANJAK 2022.</w:t>
            </w:r>
          </w:p>
        </w:tc>
        <w:tc>
          <w:tcPr>
            <w:tcW w:w="1939" w:type="dxa"/>
            <w:tcBorders>
              <w:top w:val="single" w:sz="4" w:space="0" w:color="auto"/>
              <w:left w:val="single" w:sz="4" w:space="0" w:color="auto"/>
              <w:bottom w:val="single" w:sz="4" w:space="0" w:color="auto"/>
              <w:right w:val="single" w:sz="4" w:space="0" w:color="auto"/>
            </w:tcBorders>
            <w:vAlign w:val="center"/>
          </w:tcPr>
          <w:p w14:paraId="68D49470" w14:textId="77777777" w:rsidR="001D5D90" w:rsidRPr="003D20CB" w:rsidRDefault="001D5D90" w:rsidP="003D20CB">
            <w:pPr>
              <w:spacing w:after="0" w:line="240" w:lineRule="auto"/>
              <w:jc w:val="center"/>
              <w:rPr>
                <w:rFonts w:ascii="Arial" w:hAnsi="Arial" w:cs="Arial"/>
                <w:b/>
                <w:sz w:val="20"/>
                <w:szCs w:val="20"/>
              </w:rPr>
            </w:pPr>
          </w:p>
          <w:p w14:paraId="3E4F78E2" w14:textId="77777777" w:rsidR="001D5D90" w:rsidRPr="003D20CB" w:rsidRDefault="001D5D90" w:rsidP="003D20CB">
            <w:pPr>
              <w:spacing w:after="0" w:line="240" w:lineRule="auto"/>
              <w:jc w:val="center"/>
              <w:rPr>
                <w:rFonts w:ascii="Arial" w:eastAsia="Times New Roman" w:hAnsi="Arial" w:cs="Arial"/>
                <w:b/>
                <w:sz w:val="20"/>
                <w:szCs w:val="20"/>
              </w:rPr>
            </w:pPr>
            <w:r w:rsidRPr="003D20CB">
              <w:rPr>
                <w:rFonts w:ascii="Arial" w:hAnsi="Arial" w:cs="Arial"/>
                <w:b/>
                <w:sz w:val="20"/>
                <w:szCs w:val="20"/>
              </w:rPr>
              <w:t>REALIZIRANI PRIHODI</w:t>
            </w:r>
          </w:p>
          <w:p w14:paraId="09DD5B09" w14:textId="77777777" w:rsidR="001D5D90" w:rsidRPr="003D20CB" w:rsidRDefault="001D5D90" w:rsidP="003D20CB">
            <w:pPr>
              <w:spacing w:after="0" w:line="240" w:lineRule="auto"/>
              <w:jc w:val="center"/>
              <w:rPr>
                <w:rFonts w:ascii="Arial" w:hAnsi="Arial" w:cs="Arial"/>
                <w:b/>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hideMark/>
          </w:tcPr>
          <w:p w14:paraId="0BFA0F16"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REALIZIRANI RASHODI</w:t>
            </w:r>
          </w:p>
        </w:tc>
        <w:tc>
          <w:tcPr>
            <w:tcW w:w="1737" w:type="dxa"/>
            <w:tcBorders>
              <w:top w:val="single" w:sz="4" w:space="0" w:color="auto"/>
              <w:left w:val="single" w:sz="4" w:space="0" w:color="auto"/>
              <w:bottom w:val="single" w:sz="4" w:space="0" w:color="auto"/>
              <w:right w:val="single" w:sz="4" w:space="0" w:color="auto"/>
            </w:tcBorders>
            <w:vAlign w:val="center"/>
          </w:tcPr>
          <w:p w14:paraId="132175EB" w14:textId="77777777" w:rsidR="001D5D90" w:rsidRPr="003D20CB" w:rsidRDefault="001D5D90" w:rsidP="003D20CB">
            <w:pPr>
              <w:spacing w:after="0" w:line="240" w:lineRule="auto"/>
              <w:jc w:val="center"/>
              <w:rPr>
                <w:rFonts w:ascii="Arial" w:hAnsi="Arial" w:cs="Arial"/>
                <w:b/>
                <w:sz w:val="20"/>
                <w:szCs w:val="20"/>
              </w:rPr>
            </w:pPr>
          </w:p>
          <w:p w14:paraId="05B57152" w14:textId="77777777" w:rsidR="001D5D90" w:rsidRPr="003D20CB" w:rsidRDefault="001D5D90" w:rsidP="003D20CB">
            <w:pPr>
              <w:spacing w:after="0" w:line="240" w:lineRule="auto"/>
              <w:jc w:val="center"/>
              <w:rPr>
                <w:rFonts w:ascii="Arial" w:eastAsia="Times New Roman" w:hAnsi="Arial" w:cs="Arial"/>
                <w:b/>
                <w:sz w:val="20"/>
                <w:szCs w:val="20"/>
              </w:rPr>
            </w:pPr>
            <w:r w:rsidRPr="003D20CB">
              <w:rPr>
                <w:rFonts w:ascii="Arial" w:hAnsi="Arial" w:cs="Arial"/>
                <w:b/>
                <w:sz w:val="20"/>
                <w:szCs w:val="20"/>
              </w:rPr>
              <w:t>VIŠAK/</w:t>
            </w:r>
          </w:p>
          <w:p w14:paraId="1CC90C11"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MANJAK</w:t>
            </w:r>
          </w:p>
          <w:p w14:paraId="67E0A145"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(3+4-5)</w:t>
            </w:r>
          </w:p>
        </w:tc>
      </w:tr>
      <w:tr w:rsidR="001D5D90" w:rsidRPr="003D20CB" w14:paraId="48D50ADC" w14:textId="77777777" w:rsidTr="001D5D90">
        <w:trPr>
          <w:trHeight w:val="373"/>
        </w:trPr>
        <w:tc>
          <w:tcPr>
            <w:tcW w:w="2654" w:type="dxa"/>
            <w:tcBorders>
              <w:top w:val="single" w:sz="4" w:space="0" w:color="auto"/>
              <w:left w:val="single" w:sz="4" w:space="0" w:color="auto"/>
              <w:bottom w:val="single" w:sz="4" w:space="0" w:color="auto"/>
              <w:right w:val="single" w:sz="4" w:space="0" w:color="auto"/>
            </w:tcBorders>
            <w:vAlign w:val="center"/>
            <w:hideMark/>
          </w:tcPr>
          <w:p w14:paraId="6B5313CB"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1</w:t>
            </w:r>
          </w:p>
        </w:tc>
        <w:tc>
          <w:tcPr>
            <w:tcW w:w="1879" w:type="dxa"/>
            <w:tcBorders>
              <w:top w:val="single" w:sz="4" w:space="0" w:color="auto"/>
              <w:left w:val="single" w:sz="4" w:space="0" w:color="auto"/>
              <w:bottom w:val="single" w:sz="4" w:space="0" w:color="auto"/>
              <w:right w:val="single" w:sz="4" w:space="0" w:color="auto"/>
            </w:tcBorders>
            <w:vAlign w:val="center"/>
            <w:hideMark/>
          </w:tcPr>
          <w:p w14:paraId="6D2B3D11"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2</w:t>
            </w:r>
          </w:p>
        </w:tc>
        <w:tc>
          <w:tcPr>
            <w:tcW w:w="1447" w:type="dxa"/>
            <w:tcBorders>
              <w:top w:val="single" w:sz="4" w:space="0" w:color="auto"/>
              <w:left w:val="single" w:sz="4" w:space="0" w:color="auto"/>
              <w:bottom w:val="single" w:sz="4" w:space="0" w:color="auto"/>
              <w:right w:val="single" w:sz="4" w:space="0" w:color="auto"/>
            </w:tcBorders>
            <w:hideMark/>
          </w:tcPr>
          <w:p w14:paraId="2ED2ABCA" w14:textId="77777777" w:rsidR="001D5D90" w:rsidRPr="003D20CB" w:rsidRDefault="001D5D90" w:rsidP="003D20CB">
            <w:pPr>
              <w:spacing w:after="0" w:line="240" w:lineRule="auto"/>
              <w:jc w:val="center"/>
              <w:rPr>
                <w:rFonts w:ascii="Arial" w:eastAsia="Times New Roman" w:hAnsi="Arial" w:cs="Arial"/>
                <w:b/>
                <w:sz w:val="20"/>
                <w:szCs w:val="20"/>
              </w:rPr>
            </w:pPr>
            <w:r w:rsidRPr="003D20CB">
              <w:rPr>
                <w:rFonts w:ascii="Arial" w:hAnsi="Arial" w:cs="Arial"/>
                <w:b/>
                <w:sz w:val="20"/>
                <w:szCs w:val="20"/>
              </w:rPr>
              <w:t>3</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3152C89"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4</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5A80E6"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310FDE6F" w14:textId="77777777" w:rsidR="001D5D90" w:rsidRPr="003D20CB" w:rsidRDefault="001D5D90" w:rsidP="003D20CB">
            <w:pPr>
              <w:spacing w:after="0" w:line="240" w:lineRule="auto"/>
              <w:jc w:val="center"/>
              <w:rPr>
                <w:rFonts w:ascii="Arial" w:hAnsi="Arial" w:cs="Arial"/>
                <w:b/>
                <w:sz w:val="20"/>
                <w:szCs w:val="20"/>
              </w:rPr>
            </w:pPr>
            <w:r w:rsidRPr="003D20CB">
              <w:rPr>
                <w:rFonts w:ascii="Arial" w:hAnsi="Arial" w:cs="Arial"/>
                <w:b/>
                <w:sz w:val="20"/>
                <w:szCs w:val="20"/>
              </w:rPr>
              <w:t>6</w:t>
            </w:r>
          </w:p>
        </w:tc>
      </w:tr>
      <w:tr w:rsidR="001D5D90" w:rsidRPr="003D20CB" w14:paraId="37EBDDC4"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300E7F27" w14:textId="77777777" w:rsidR="001D5D90" w:rsidRPr="003D20CB" w:rsidRDefault="001D5D90" w:rsidP="003D20CB">
            <w:pPr>
              <w:spacing w:after="0"/>
              <w:rPr>
                <w:rFonts w:ascii="Arial" w:hAnsi="Arial" w:cs="Arial"/>
                <w:bCs/>
                <w:sz w:val="20"/>
                <w:szCs w:val="20"/>
              </w:rPr>
            </w:pPr>
            <w:r w:rsidRPr="003D20CB">
              <w:rPr>
                <w:rFonts w:ascii="Arial" w:hAnsi="Arial" w:cs="Arial"/>
                <w:bCs/>
                <w:sz w:val="20"/>
                <w:szCs w:val="20"/>
              </w:rPr>
              <w:t>Opći prihodi i primici</w:t>
            </w:r>
          </w:p>
        </w:tc>
        <w:tc>
          <w:tcPr>
            <w:tcW w:w="1879" w:type="dxa"/>
            <w:tcBorders>
              <w:top w:val="single" w:sz="4" w:space="0" w:color="auto"/>
              <w:left w:val="single" w:sz="4" w:space="0" w:color="auto"/>
              <w:bottom w:val="single" w:sz="4" w:space="0" w:color="auto"/>
              <w:right w:val="single" w:sz="4" w:space="0" w:color="auto"/>
            </w:tcBorders>
            <w:hideMark/>
          </w:tcPr>
          <w:p w14:paraId="3730BDDB" w14:textId="77777777" w:rsidR="001D5D90" w:rsidRPr="003D20CB" w:rsidRDefault="001D5D90" w:rsidP="003D20CB">
            <w:pPr>
              <w:spacing w:after="0"/>
              <w:jc w:val="center"/>
              <w:rPr>
                <w:rFonts w:ascii="Arial" w:hAnsi="Arial" w:cs="Arial"/>
                <w:b/>
                <w:bCs/>
                <w:sz w:val="20"/>
                <w:szCs w:val="20"/>
              </w:rPr>
            </w:pPr>
            <w:r w:rsidRPr="003D20CB">
              <w:rPr>
                <w:rFonts w:ascii="Arial" w:hAnsi="Arial" w:cs="Arial"/>
                <w:b/>
                <w:bCs/>
                <w:sz w:val="20"/>
                <w:szCs w:val="20"/>
              </w:rPr>
              <w:t>1.1.001</w:t>
            </w:r>
          </w:p>
        </w:tc>
        <w:tc>
          <w:tcPr>
            <w:tcW w:w="1447" w:type="dxa"/>
            <w:tcBorders>
              <w:top w:val="single" w:sz="4" w:space="0" w:color="auto"/>
              <w:left w:val="single" w:sz="4" w:space="0" w:color="auto"/>
              <w:bottom w:val="single" w:sz="4" w:space="0" w:color="auto"/>
              <w:right w:val="single" w:sz="4" w:space="0" w:color="auto"/>
            </w:tcBorders>
            <w:hideMark/>
          </w:tcPr>
          <w:p w14:paraId="63F0475C"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0,00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13EE753B"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23.617,45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E1425FC"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23.743,28</w:t>
            </w:r>
          </w:p>
        </w:tc>
        <w:tc>
          <w:tcPr>
            <w:tcW w:w="1737" w:type="dxa"/>
            <w:tcBorders>
              <w:top w:val="single" w:sz="4" w:space="0" w:color="auto"/>
              <w:left w:val="single" w:sz="4" w:space="0" w:color="auto"/>
              <w:bottom w:val="single" w:sz="4" w:space="0" w:color="auto"/>
              <w:right w:val="single" w:sz="4" w:space="0" w:color="auto"/>
            </w:tcBorders>
            <w:vAlign w:val="center"/>
            <w:hideMark/>
          </w:tcPr>
          <w:p w14:paraId="26020E50"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-125,83</w:t>
            </w:r>
          </w:p>
        </w:tc>
      </w:tr>
      <w:tr w:rsidR="001D5D90" w:rsidRPr="003D20CB" w14:paraId="7D284A41"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6EA785B6" w14:textId="77777777" w:rsidR="001D5D90" w:rsidRPr="003D20CB" w:rsidRDefault="001D5D90" w:rsidP="003D20CB">
            <w:pPr>
              <w:spacing w:after="0"/>
              <w:rPr>
                <w:rFonts w:ascii="Arial" w:hAnsi="Arial" w:cs="Arial"/>
                <w:bCs/>
                <w:sz w:val="20"/>
                <w:szCs w:val="20"/>
              </w:rPr>
            </w:pPr>
            <w:r w:rsidRPr="003D20CB">
              <w:rPr>
                <w:rFonts w:ascii="Arial" w:hAnsi="Arial" w:cs="Arial"/>
                <w:bCs/>
                <w:sz w:val="20"/>
                <w:szCs w:val="20"/>
              </w:rPr>
              <w:t>Vlastiti prihodi</w:t>
            </w:r>
          </w:p>
        </w:tc>
        <w:tc>
          <w:tcPr>
            <w:tcW w:w="1879" w:type="dxa"/>
            <w:tcBorders>
              <w:top w:val="single" w:sz="4" w:space="0" w:color="auto"/>
              <w:left w:val="single" w:sz="4" w:space="0" w:color="auto"/>
              <w:bottom w:val="single" w:sz="4" w:space="0" w:color="auto"/>
              <w:right w:val="single" w:sz="4" w:space="0" w:color="auto"/>
            </w:tcBorders>
            <w:hideMark/>
          </w:tcPr>
          <w:p w14:paraId="2BC18B55" w14:textId="77777777" w:rsidR="001D5D90" w:rsidRPr="003D20CB" w:rsidRDefault="001D5D90" w:rsidP="003D20CB">
            <w:pPr>
              <w:spacing w:after="0"/>
              <w:jc w:val="center"/>
              <w:rPr>
                <w:rFonts w:ascii="Arial" w:hAnsi="Arial" w:cs="Arial"/>
                <w:b/>
                <w:bCs/>
                <w:sz w:val="20"/>
                <w:szCs w:val="20"/>
              </w:rPr>
            </w:pPr>
            <w:r w:rsidRPr="003D20CB">
              <w:rPr>
                <w:rFonts w:ascii="Arial" w:hAnsi="Arial" w:cs="Arial"/>
                <w:b/>
                <w:bCs/>
                <w:sz w:val="20"/>
                <w:szCs w:val="20"/>
              </w:rPr>
              <w:t>3.9.000001</w:t>
            </w:r>
          </w:p>
        </w:tc>
        <w:tc>
          <w:tcPr>
            <w:tcW w:w="1447" w:type="dxa"/>
            <w:tcBorders>
              <w:top w:val="single" w:sz="4" w:space="0" w:color="auto"/>
              <w:left w:val="single" w:sz="4" w:space="0" w:color="auto"/>
              <w:bottom w:val="single" w:sz="4" w:space="0" w:color="auto"/>
              <w:right w:val="single" w:sz="4" w:space="0" w:color="auto"/>
            </w:tcBorders>
            <w:hideMark/>
          </w:tcPr>
          <w:p w14:paraId="3B0B0B3B"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969,01</w:t>
            </w:r>
          </w:p>
        </w:tc>
        <w:tc>
          <w:tcPr>
            <w:tcW w:w="1939" w:type="dxa"/>
            <w:tcBorders>
              <w:top w:val="single" w:sz="4" w:space="0" w:color="auto"/>
              <w:left w:val="single" w:sz="4" w:space="0" w:color="auto"/>
              <w:bottom w:val="single" w:sz="4" w:space="0" w:color="auto"/>
              <w:right w:val="single" w:sz="4" w:space="0" w:color="auto"/>
            </w:tcBorders>
            <w:vAlign w:val="center"/>
            <w:hideMark/>
          </w:tcPr>
          <w:p w14:paraId="31BA979F"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4.206,40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5E5789A6"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2.410,95</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F488BCE"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2.764,46</w:t>
            </w:r>
          </w:p>
        </w:tc>
      </w:tr>
      <w:tr w:rsidR="001D5D90" w:rsidRPr="003D20CB" w14:paraId="79C1D199"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0DB59973" w14:textId="77777777" w:rsidR="001D5D90" w:rsidRPr="003D20CB" w:rsidRDefault="001D5D90" w:rsidP="003D20CB">
            <w:pPr>
              <w:spacing w:after="0" w:line="240" w:lineRule="auto"/>
              <w:rPr>
                <w:rFonts w:ascii="Arial" w:hAnsi="Arial" w:cs="Arial"/>
                <w:bCs/>
                <w:sz w:val="20"/>
                <w:szCs w:val="20"/>
              </w:rPr>
            </w:pPr>
            <w:r w:rsidRPr="003D20CB">
              <w:rPr>
                <w:rFonts w:ascii="Arial" w:hAnsi="Arial" w:cs="Arial"/>
                <w:bCs/>
                <w:sz w:val="20"/>
                <w:szCs w:val="20"/>
              </w:rPr>
              <w:t>Prihodi za posebne namjene</w:t>
            </w:r>
          </w:p>
        </w:tc>
        <w:tc>
          <w:tcPr>
            <w:tcW w:w="1879" w:type="dxa"/>
            <w:tcBorders>
              <w:top w:val="single" w:sz="4" w:space="0" w:color="auto"/>
              <w:left w:val="single" w:sz="4" w:space="0" w:color="auto"/>
              <w:bottom w:val="single" w:sz="4" w:space="0" w:color="auto"/>
              <w:right w:val="single" w:sz="4" w:space="0" w:color="auto"/>
            </w:tcBorders>
          </w:tcPr>
          <w:p w14:paraId="0ACC91BE" w14:textId="77777777" w:rsidR="001D5D90" w:rsidRPr="003D20CB" w:rsidRDefault="001D5D90" w:rsidP="003D20CB">
            <w:pPr>
              <w:spacing w:after="0" w:line="240" w:lineRule="auto"/>
              <w:jc w:val="center"/>
              <w:rPr>
                <w:rFonts w:ascii="Arial" w:eastAsia="Times New Roman" w:hAnsi="Arial" w:cs="Arial"/>
                <w:b/>
                <w:bCs/>
                <w:sz w:val="20"/>
                <w:szCs w:val="20"/>
              </w:rPr>
            </w:pPr>
          </w:p>
          <w:p w14:paraId="64FFEC01" w14:textId="77777777" w:rsidR="001D5D90" w:rsidRPr="003D20CB" w:rsidRDefault="001D5D90" w:rsidP="003D20CB">
            <w:pPr>
              <w:spacing w:after="0" w:line="240" w:lineRule="auto"/>
              <w:jc w:val="center"/>
              <w:rPr>
                <w:rFonts w:ascii="Arial" w:hAnsi="Arial" w:cs="Arial"/>
                <w:b/>
                <w:bCs/>
                <w:sz w:val="20"/>
                <w:szCs w:val="20"/>
              </w:rPr>
            </w:pPr>
            <w:r w:rsidRPr="003D20CB">
              <w:rPr>
                <w:rFonts w:ascii="Arial" w:hAnsi="Arial" w:cs="Arial"/>
                <w:b/>
                <w:bCs/>
                <w:sz w:val="20"/>
                <w:szCs w:val="20"/>
              </w:rPr>
              <w:t>4.9.000001</w:t>
            </w:r>
          </w:p>
        </w:tc>
        <w:tc>
          <w:tcPr>
            <w:tcW w:w="1447" w:type="dxa"/>
            <w:tcBorders>
              <w:top w:val="single" w:sz="4" w:space="0" w:color="auto"/>
              <w:left w:val="single" w:sz="4" w:space="0" w:color="auto"/>
              <w:bottom w:val="single" w:sz="4" w:space="0" w:color="auto"/>
              <w:right w:val="single" w:sz="4" w:space="0" w:color="auto"/>
            </w:tcBorders>
          </w:tcPr>
          <w:p w14:paraId="490DD53A" w14:textId="77777777" w:rsidR="001D5D90" w:rsidRPr="003D20CB" w:rsidRDefault="001D5D90" w:rsidP="003D20CB">
            <w:pPr>
              <w:spacing w:after="0" w:line="240" w:lineRule="auto"/>
              <w:jc w:val="right"/>
              <w:rPr>
                <w:rFonts w:ascii="Arial" w:hAnsi="Arial" w:cs="Arial"/>
                <w:sz w:val="20"/>
                <w:szCs w:val="20"/>
              </w:rPr>
            </w:pPr>
          </w:p>
          <w:p w14:paraId="32B9FD5E"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939" w:type="dxa"/>
            <w:tcBorders>
              <w:top w:val="single" w:sz="4" w:space="0" w:color="auto"/>
              <w:left w:val="single" w:sz="4" w:space="0" w:color="auto"/>
              <w:bottom w:val="single" w:sz="4" w:space="0" w:color="auto"/>
              <w:right w:val="single" w:sz="4" w:space="0" w:color="auto"/>
            </w:tcBorders>
            <w:vAlign w:val="center"/>
          </w:tcPr>
          <w:p w14:paraId="2439DD2F" w14:textId="77777777" w:rsidR="001D5D90" w:rsidRPr="003D20CB" w:rsidRDefault="001D5D90" w:rsidP="003D20CB">
            <w:pPr>
              <w:spacing w:after="0" w:line="240" w:lineRule="auto"/>
              <w:jc w:val="right"/>
              <w:rPr>
                <w:rFonts w:ascii="Arial" w:hAnsi="Arial" w:cs="Arial"/>
                <w:sz w:val="20"/>
                <w:szCs w:val="20"/>
              </w:rPr>
            </w:pPr>
          </w:p>
          <w:p w14:paraId="5AE72C57"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676" w:type="dxa"/>
            <w:tcBorders>
              <w:top w:val="single" w:sz="4" w:space="0" w:color="auto"/>
              <w:left w:val="single" w:sz="4" w:space="0" w:color="auto"/>
              <w:bottom w:val="single" w:sz="4" w:space="0" w:color="auto"/>
              <w:right w:val="single" w:sz="4" w:space="0" w:color="auto"/>
            </w:tcBorders>
            <w:vAlign w:val="center"/>
          </w:tcPr>
          <w:p w14:paraId="719CDE65" w14:textId="77777777" w:rsidR="001D5D90" w:rsidRPr="003D20CB" w:rsidRDefault="001D5D90" w:rsidP="003D20CB">
            <w:pPr>
              <w:spacing w:after="0" w:line="240" w:lineRule="auto"/>
              <w:jc w:val="right"/>
              <w:rPr>
                <w:rFonts w:ascii="Arial" w:hAnsi="Arial" w:cs="Arial"/>
                <w:sz w:val="20"/>
                <w:szCs w:val="20"/>
              </w:rPr>
            </w:pPr>
          </w:p>
          <w:p w14:paraId="2A0CABE6"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737" w:type="dxa"/>
            <w:tcBorders>
              <w:top w:val="single" w:sz="4" w:space="0" w:color="auto"/>
              <w:left w:val="single" w:sz="4" w:space="0" w:color="auto"/>
              <w:bottom w:val="single" w:sz="4" w:space="0" w:color="auto"/>
              <w:right w:val="single" w:sz="4" w:space="0" w:color="auto"/>
            </w:tcBorders>
            <w:vAlign w:val="center"/>
          </w:tcPr>
          <w:p w14:paraId="432B5CEA" w14:textId="77777777" w:rsidR="001D5D90" w:rsidRPr="003D20CB" w:rsidRDefault="001D5D90" w:rsidP="003D20CB">
            <w:pPr>
              <w:spacing w:after="0" w:line="240" w:lineRule="auto"/>
              <w:jc w:val="right"/>
              <w:rPr>
                <w:rFonts w:ascii="Arial" w:hAnsi="Arial" w:cs="Arial"/>
                <w:sz w:val="20"/>
                <w:szCs w:val="20"/>
              </w:rPr>
            </w:pPr>
          </w:p>
          <w:p w14:paraId="719845FC"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r>
      <w:tr w:rsidR="001D5D90" w:rsidRPr="003D20CB" w14:paraId="60D2F8A0"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1B92E0EE" w14:textId="77777777" w:rsidR="001D5D90" w:rsidRPr="003D20CB" w:rsidRDefault="001D5D90" w:rsidP="003D20CB">
            <w:pPr>
              <w:spacing w:after="0" w:line="240" w:lineRule="auto"/>
              <w:rPr>
                <w:rFonts w:ascii="Arial" w:hAnsi="Arial" w:cs="Arial"/>
                <w:bCs/>
                <w:sz w:val="20"/>
                <w:szCs w:val="20"/>
              </w:rPr>
            </w:pPr>
            <w:r w:rsidRPr="003D20CB">
              <w:rPr>
                <w:rFonts w:ascii="Arial" w:hAnsi="Arial" w:cs="Arial"/>
                <w:bCs/>
                <w:sz w:val="20"/>
                <w:szCs w:val="20"/>
              </w:rPr>
              <w:t>Prihodi za decentralizirane funkcije osnovnog obrazovanja</w:t>
            </w:r>
          </w:p>
        </w:tc>
        <w:tc>
          <w:tcPr>
            <w:tcW w:w="1879" w:type="dxa"/>
            <w:tcBorders>
              <w:top w:val="single" w:sz="4" w:space="0" w:color="auto"/>
              <w:left w:val="single" w:sz="4" w:space="0" w:color="auto"/>
              <w:bottom w:val="single" w:sz="4" w:space="0" w:color="auto"/>
              <w:right w:val="single" w:sz="4" w:space="0" w:color="auto"/>
            </w:tcBorders>
          </w:tcPr>
          <w:p w14:paraId="6CCBD829" w14:textId="77777777" w:rsidR="001D5D90" w:rsidRPr="003D20CB" w:rsidRDefault="001D5D90" w:rsidP="003D20CB">
            <w:pPr>
              <w:spacing w:after="0" w:line="240" w:lineRule="auto"/>
              <w:jc w:val="center"/>
              <w:rPr>
                <w:rFonts w:ascii="Arial" w:eastAsia="Times New Roman" w:hAnsi="Arial" w:cs="Arial"/>
                <w:b/>
                <w:bCs/>
                <w:sz w:val="20"/>
                <w:szCs w:val="20"/>
              </w:rPr>
            </w:pPr>
          </w:p>
          <w:p w14:paraId="63308498" w14:textId="77777777" w:rsidR="001D5D90" w:rsidRPr="003D20CB" w:rsidRDefault="001D5D90" w:rsidP="003D20CB">
            <w:pPr>
              <w:spacing w:after="0" w:line="240" w:lineRule="auto"/>
              <w:jc w:val="center"/>
              <w:rPr>
                <w:rFonts w:ascii="Arial" w:hAnsi="Arial" w:cs="Arial"/>
                <w:b/>
                <w:bCs/>
                <w:sz w:val="20"/>
                <w:szCs w:val="20"/>
              </w:rPr>
            </w:pPr>
            <w:r w:rsidRPr="003D20CB">
              <w:rPr>
                <w:rFonts w:ascii="Arial" w:hAnsi="Arial" w:cs="Arial"/>
                <w:b/>
                <w:bCs/>
                <w:sz w:val="20"/>
                <w:szCs w:val="20"/>
              </w:rPr>
              <w:t>5.1.001</w:t>
            </w:r>
          </w:p>
        </w:tc>
        <w:tc>
          <w:tcPr>
            <w:tcW w:w="1447" w:type="dxa"/>
            <w:tcBorders>
              <w:top w:val="single" w:sz="4" w:space="0" w:color="auto"/>
              <w:left w:val="single" w:sz="4" w:space="0" w:color="auto"/>
              <w:bottom w:val="single" w:sz="4" w:space="0" w:color="auto"/>
              <w:right w:val="single" w:sz="4" w:space="0" w:color="auto"/>
            </w:tcBorders>
          </w:tcPr>
          <w:p w14:paraId="575BA40B" w14:textId="77777777" w:rsidR="001D5D90" w:rsidRPr="003D20CB" w:rsidRDefault="001D5D90" w:rsidP="003D20CB">
            <w:pPr>
              <w:spacing w:after="0" w:line="240" w:lineRule="auto"/>
              <w:jc w:val="right"/>
              <w:rPr>
                <w:rFonts w:ascii="Arial" w:hAnsi="Arial" w:cs="Arial"/>
                <w:sz w:val="20"/>
                <w:szCs w:val="20"/>
              </w:rPr>
            </w:pPr>
          </w:p>
          <w:p w14:paraId="71B11841"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-1.202,93</w:t>
            </w:r>
          </w:p>
        </w:tc>
        <w:tc>
          <w:tcPr>
            <w:tcW w:w="1939" w:type="dxa"/>
            <w:tcBorders>
              <w:top w:val="single" w:sz="4" w:space="0" w:color="auto"/>
              <w:left w:val="single" w:sz="4" w:space="0" w:color="auto"/>
              <w:bottom w:val="single" w:sz="4" w:space="0" w:color="auto"/>
              <w:right w:val="single" w:sz="4" w:space="0" w:color="auto"/>
            </w:tcBorders>
            <w:vAlign w:val="center"/>
            <w:hideMark/>
          </w:tcPr>
          <w:p w14:paraId="31FC62C9"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28.891,65</w:t>
            </w:r>
          </w:p>
        </w:tc>
        <w:tc>
          <w:tcPr>
            <w:tcW w:w="1676" w:type="dxa"/>
            <w:tcBorders>
              <w:top w:val="single" w:sz="4" w:space="0" w:color="auto"/>
              <w:left w:val="single" w:sz="4" w:space="0" w:color="auto"/>
              <w:bottom w:val="single" w:sz="4" w:space="0" w:color="auto"/>
              <w:right w:val="single" w:sz="4" w:space="0" w:color="auto"/>
            </w:tcBorders>
            <w:vAlign w:val="center"/>
            <w:hideMark/>
          </w:tcPr>
          <w:p w14:paraId="3A668586"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29.130,00</w:t>
            </w:r>
          </w:p>
        </w:tc>
        <w:tc>
          <w:tcPr>
            <w:tcW w:w="1737" w:type="dxa"/>
            <w:tcBorders>
              <w:top w:val="single" w:sz="4" w:space="0" w:color="auto"/>
              <w:left w:val="single" w:sz="4" w:space="0" w:color="auto"/>
              <w:bottom w:val="single" w:sz="4" w:space="0" w:color="auto"/>
              <w:right w:val="single" w:sz="4" w:space="0" w:color="auto"/>
            </w:tcBorders>
            <w:vAlign w:val="center"/>
          </w:tcPr>
          <w:p w14:paraId="0A1D2A9E" w14:textId="77777777" w:rsidR="001D5D90" w:rsidRPr="003D20CB" w:rsidRDefault="001D5D90" w:rsidP="003D20CB">
            <w:pPr>
              <w:spacing w:after="0" w:line="240" w:lineRule="auto"/>
              <w:jc w:val="right"/>
              <w:rPr>
                <w:rFonts w:ascii="Arial" w:hAnsi="Arial" w:cs="Arial"/>
                <w:sz w:val="20"/>
                <w:szCs w:val="20"/>
              </w:rPr>
            </w:pPr>
          </w:p>
          <w:p w14:paraId="1BF8A713"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-1.441,28</w:t>
            </w:r>
          </w:p>
          <w:p w14:paraId="2D2E35CE" w14:textId="77777777" w:rsidR="001D5D90" w:rsidRPr="003D20CB" w:rsidRDefault="001D5D90" w:rsidP="003D20CB">
            <w:pPr>
              <w:spacing w:after="0" w:line="240" w:lineRule="auto"/>
              <w:jc w:val="right"/>
              <w:rPr>
                <w:rFonts w:ascii="Arial" w:hAnsi="Arial" w:cs="Arial"/>
                <w:sz w:val="20"/>
                <w:szCs w:val="20"/>
              </w:rPr>
            </w:pPr>
          </w:p>
        </w:tc>
      </w:tr>
      <w:tr w:rsidR="001D5D90" w:rsidRPr="003D20CB" w14:paraId="2C46C7B6"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1898F555" w14:textId="77777777" w:rsidR="001D5D90" w:rsidRPr="003D20CB" w:rsidRDefault="001D5D90" w:rsidP="003D20CB">
            <w:pPr>
              <w:spacing w:after="0"/>
              <w:rPr>
                <w:rFonts w:ascii="Arial" w:hAnsi="Arial" w:cs="Arial"/>
                <w:bCs/>
                <w:sz w:val="20"/>
                <w:szCs w:val="20"/>
              </w:rPr>
            </w:pPr>
            <w:r w:rsidRPr="003D20CB">
              <w:rPr>
                <w:rFonts w:ascii="Arial" w:hAnsi="Arial" w:cs="Arial"/>
                <w:bCs/>
                <w:sz w:val="20"/>
                <w:szCs w:val="20"/>
              </w:rPr>
              <w:t>Pomoći korisnika</w:t>
            </w:r>
          </w:p>
        </w:tc>
        <w:tc>
          <w:tcPr>
            <w:tcW w:w="1879" w:type="dxa"/>
            <w:tcBorders>
              <w:top w:val="single" w:sz="4" w:space="0" w:color="auto"/>
              <w:left w:val="single" w:sz="4" w:space="0" w:color="auto"/>
              <w:bottom w:val="single" w:sz="4" w:space="0" w:color="auto"/>
              <w:right w:val="single" w:sz="4" w:space="0" w:color="auto"/>
            </w:tcBorders>
          </w:tcPr>
          <w:p w14:paraId="44C5E124" w14:textId="77777777" w:rsidR="001D5D90" w:rsidRPr="003D20CB" w:rsidRDefault="001D5D90" w:rsidP="003D20CB">
            <w:pPr>
              <w:spacing w:after="0"/>
              <w:jc w:val="center"/>
              <w:rPr>
                <w:rFonts w:ascii="Arial" w:hAnsi="Arial" w:cs="Arial"/>
                <w:b/>
                <w:bCs/>
                <w:sz w:val="20"/>
                <w:szCs w:val="20"/>
              </w:rPr>
            </w:pPr>
            <w:r w:rsidRPr="003D20CB">
              <w:rPr>
                <w:rFonts w:ascii="Arial" w:hAnsi="Arial" w:cs="Arial"/>
                <w:b/>
                <w:bCs/>
                <w:sz w:val="20"/>
                <w:szCs w:val="20"/>
              </w:rPr>
              <w:t>5.9.000001</w:t>
            </w:r>
          </w:p>
        </w:tc>
        <w:tc>
          <w:tcPr>
            <w:tcW w:w="1447" w:type="dxa"/>
            <w:tcBorders>
              <w:top w:val="single" w:sz="4" w:space="0" w:color="auto"/>
              <w:left w:val="single" w:sz="4" w:space="0" w:color="auto"/>
              <w:bottom w:val="single" w:sz="4" w:space="0" w:color="auto"/>
              <w:right w:val="single" w:sz="4" w:space="0" w:color="auto"/>
            </w:tcBorders>
          </w:tcPr>
          <w:p w14:paraId="1B067D7A"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1.392,48</w:t>
            </w:r>
          </w:p>
        </w:tc>
        <w:tc>
          <w:tcPr>
            <w:tcW w:w="1939" w:type="dxa"/>
            <w:tcBorders>
              <w:top w:val="single" w:sz="4" w:space="0" w:color="auto"/>
              <w:left w:val="single" w:sz="4" w:space="0" w:color="auto"/>
              <w:bottom w:val="single" w:sz="4" w:space="0" w:color="auto"/>
              <w:right w:val="single" w:sz="4" w:space="0" w:color="auto"/>
            </w:tcBorders>
            <w:vAlign w:val="center"/>
          </w:tcPr>
          <w:p w14:paraId="56EF96AC"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45.274,07</w:t>
            </w:r>
          </w:p>
        </w:tc>
        <w:tc>
          <w:tcPr>
            <w:tcW w:w="1676" w:type="dxa"/>
            <w:tcBorders>
              <w:top w:val="single" w:sz="4" w:space="0" w:color="auto"/>
              <w:left w:val="single" w:sz="4" w:space="0" w:color="auto"/>
              <w:bottom w:val="single" w:sz="4" w:space="0" w:color="auto"/>
              <w:right w:val="single" w:sz="4" w:space="0" w:color="auto"/>
            </w:tcBorders>
            <w:vAlign w:val="center"/>
          </w:tcPr>
          <w:p w14:paraId="448AC77E"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41.596,67</w:t>
            </w:r>
          </w:p>
        </w:tc>
        <w:tc>
          <w:tcPr>
            <w:tcW w:w="1737" w:type="dxa"/>
            <w:tcBorders>
              <w:top w:val="single" w:sz="4" w:space="0" w:color="auto"/>
              <w:left w:val="single" w:sz="4" w:space="0" w:color="auto"/>
              <w:bottom w:val="single" w:sz="4" w:space="0" w:color="auto"/>
              <w:right w:val="single" w:sz="4" w:space="0" w:color="auto"/>
            </w:tcBorders>
            <w:vAlign w:val="center"/>
          </w:tcPr>
          <w:p w14:paraId="6B11FDE9"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5.069,88</w:t>
            </w:r>
          </w:p>
        </w:tc>
      </w:tr>
      <w:tr w:rsidR="001D5D90" w:rsidRPr="003D20CB" w14:paraId="0FD7FE5D"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32685288" w14:textId="77777777" w:rsidR="001D5D90" w:rsidRPr="003D20CB" w:rsidRDefault="001D5D90" w:rsidP="003D20CB">
            <w:pPr>
              <w:spacing w:after="0" w:line="240" w:lineRule="auto"/>
              <w:rPr>
                <w:rFonts w:ascii="Arial" w:hAnsi="Arial" w:cs="Arial"/>
                <w:bCs/>
                <w:sz w:val="20"/>
                <w:szCs w:val="20"/>
              </w:rPr>
            </w:pPr>
            <w:r w:rsidRPr="003D20CB">
              <w:rPr>
                <w:rFonts w:ascii="Arial" w:hAnsi="Arial" w:cs="Arial"/>
                <w:bCs/>
                <w:sz w:val="20"/>
                <w:szCs w:val="20"/>
              </w:rPr>
              <w:t>Pomoći -  državna riznica</w:t>
            </w:r>
          </w:p>
        </w:tc>
        <w:tc>
          <w:tcPr>
            <w:tcW w:w="1879" w:type="dxa"/>
            <w:tcBorders>
              <w:top w:val="single" w:sz="4" w:space="0" w:color="auto"/>
              <w:left w:val="single" w:sz="4" w:space="0" w:color="auto"/>
              <w:bottom w:val="single" w:sz="4" w:space="0" w:color="auto"/>
              <w:right w:val="single" w:sz="4" w:space="0" w:color="auto"/>
            </w:tcBorders>
          </w:tcPr>
          <w:p w14:paraId="6732F4D5" w14:textId="77777777" w:rsidR="001D5D90" w:rsidRPr="003D20CB" w:rsidRDefault="001D5D90" w:rsidP="003D20CB">
            <w:pPr>
              <w:spacing w:after="0" w:line="240" w:lineRule="auto"/>
              <w:jc w:val="center"/>
              <w:rPr>
                <w:rFonts w:ascii="Arial" w:eastAsia="Times New Roman" w:hAnsi="Arial" w:cs="Arial"/>
                <w:b/>
                <w:bCs/>
                <w:sz w:val="20"/>
                <w:szCs w:val="20"/>
              </w:rPr>
            </w:pPr>
          </w:p>
          <w:p w14:paraId="28E78FE2" w14:textId="77777777" w:rsidR="001D5D90" w:rsidRPr="003D20CB" w:rsidRDefault="001D5D90" w:rsidP="003D20CB">
            <w:pPr>
              <w:spacing w:after="0" w:line="240" w:lineRule="auto"/>
              <w:jc w:val="center"/>
              <w:rPr>
                <w:rFonts w:ascii="Arial" w:hAnsi="Arial" w:cs="Arial"/>
                <w:b/>
                <w:bCs/>
                <w:sz w:val="20"/>
                <w:szCs w:val="20"/>
              </w:rPr>
            </w:pPr>
            <w:r w:rsidRPr="003D20CB">
              <w:rPr>
                <w:rFonts w:ascii="Arial" w:hAnsi="Arial" w:cs="Arial"/>
                <w:b/>
                <w:bCs/>
                <w:sz w:val="20"/>
                <w:szCs w:val="20"/>
              </w:rPr>
              <w:t>5.9.000003</w:t>
            </w:r>
          </w:p>
        </w:tc>
        <w:tc>
          <w:tcPr>
            <w:tcW w:w="1447" w:type="dxa"/>
            <w:tcBorders>
              <w:top w:val="single" w:sz="4" w:space="0" w:color="auto"/>
              <w:left w:val="single" w:sz="4" w:space="0" w:color="auto"/>
              <w:bottom w:val="single" w:sz="4" w:space="0" w:color="auto"/>
              <w:right w:val="single" w:sz="4" w:space="0" w:color="auto"/>
            </w:tcBorders>
          </w:tcPr>
          <w:p w14:paraId="56879848" w14:textId="77777777" w:rsidR="001D5D90" w:rsidRPr="003D20CB" w:rsidRDefault="001D5D90" w:rsidP="003D20CB">
            <w:pPr>
              <w:spacing w:after="0" w:line="240" w:lineRule="auto"/>
              <w:jc w:val="right"/>
              <w:rPr>
                <w:rFonts w:ascii="Arial" w:hAnsi="Arial" w:cs="Arial"/>
                <w:sz w:val="20"/>
                <w:szCs w:val="20"/>
              </w:rPr>
            </w:pPr>
          </w:p>
          <w:p w14:paraId="2AE9F16D"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BDFB252"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445.705,61</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FC8D7D1"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445.705,61</w:t>
            </w:r>
          </w:p>
        </w:tc>
        <w:tc>
          <w:tcPr>
            <w:tcW w:w="1737" w:type="dxa"/>
            <w:tcBorders>
              <w:top w:val="single" w:sz="4" w:space="0" w:color="auto"/>
              <w:left w:val="single" w:sz="4" w:space="0" w:color="auto"/>
              <w:bottom w:val="single" w:sz="4" w:space="0" w:color="auto"/>
              <w:right w:val="single" w:sz="4" w:space="0" w:color="auto"/>
            </w:tcBorders>
            <w:vAlign w:val="center"/>
            <w:hideMark/>
          </w:tcPr>
          <w:p w14:paraId="570C59A5" w14:textId="77777777" w:rsidR="001D5D90" w:rsidRPr="003D20CB" w:rsidRDefault="001D5D90" w:rsidP="003D20CB">
            <w:pPr>
              <w:spacing w:after="0" w:line="240" w:lineRule="auto"/>
              <w:jc w:val="right"/>
              <w:rPr>
                <w:rFonts w:ascii="Arial" w:hAnsi="Arial" w:cs="Arial"/>
                <w:sz w:val="20"/>
                <w:szCs w:val="20"/>
              </w:rPr>
            </w:pPr>
            <w:r w:rsidRPr="003D20CB">
              <w:rPr>
                <w:rFonts w:ascii="Arial" w:hAnsi="Arial" w:cs="Arial"/>
                <w:sz w:val="20"/>
                <w:szCs w:val="20"/>
              </w:rPr>
              <w:t>0,00</w:t>
            </w:r>
          </w:p>
        </w:tc>
      </w:tr>
      <w:tr w:rsidR="001D5D90" w:rsidRPr="003D20CB" w14:paraId="2BBF5F30" w14:textId="77777777" w:rsidTr="001D5D90">
        <w:trPr>
          <w:trHeight w:val="146"/>
        </w:trPr>
        <w:tc>
          <w:tcPr>
            <w:tcW w:w="2654" w:type="dxa"/>
            <w:tcBorders>
              <w:top w:val="single" w:sz="4" w:space="0" w:color="auto"/>
              <w:left w:val="single" w:sz="4" w:space="0" w:color="auto"/>
              <w:bottom w:val="single" w:sz="4" w:space="0" w:color="auto"/>
              <w:right w:val="single" w:sz="4" w:space="0" w:color="auto"/>
            </w:tcBorders>
            <w:hideMark/>
          </w:tcPr>
          <w:p w14:paraId="6C45ED14" w14:textId="77777777" w:rsidR="001D5D90" w:rsidRPr="003D20CB" w:rsidRDefault="001D5D90" w:rsidP="003D20CB">
            <w:pPr>
              <w:spacing w:after="0"/>
              <w:rPr>
                <w:rFonts w:ascii="Arial" w:hAnsi="Arial" w:cs="Arial"/>
                <w:bCs/>
                <w:sz w:val="20"/>
                <w:szCs w:val="20"/>
              </w:rPr>
            </w:pPr>
            <w:r w:rsidRPr="003D20CB">
              <w:rPr>
                <w:rFonts w:ascii="Arial" w:hAnsi="Arial" w:cs="Arial"/>
                <w:bCs/>
                <w:sz w:val="20"/>
                <w:szCs w:val="20"/>
              </w:rPr>
              <w:t>Donacije</w:t>
            </w:r>
          </w:p>
        </w:tc>
        <w:tc>
          <w:tcPr>
            <w:tcW w:w="1879" w:type="dxa"/>
            <w:tcBorders>
              <w:top w:val="single" w:sz="4" w:space="0" w:color="auto"/>
              <w:left w:val="single" w:sz="4" w:space="0" w:color="auto"/>
              <w:bottom w:val="single" w:sz="4" w:space="0" w:color="auto"/>
              <w:right w:val="single" w:sz="4" w:space="0" w:color="auto"/>
            </w:tcBorders>
            <w:hideMark/>
          </w:tcPr>
          <w:p w14:paraId="51A51A6A" w14:textId="77777777" w:rsidR="001D5D90" w:rsidRPr="003D20CB" w:rsidRDefault="001D5D90" w:rsidP="003D20CB">
            <w:pPr>
              <w:spacing w:after="0"/>
              <w:jc w:val="center"/>
              <w:rPr>
                <w:rFonts w:ascii="Arial" w:hAnsi="Arial" w:cs="Arial"/>
                <w:b/>
                <w:bCs/>
                <w:sz w:val="20"/>
                <w:szCs w:val="20"/>
              </w:rPr>
            </w:pPr>
            <w:r w:rsidRPr="003D20CB">
              <w:rPr>
                <w:rFonts w:ascii="Arial" w:hAnsi="Arial" w:cs="Arial"/>
                <w:b/>
                <w:bCs/>
                <w:sz w:val="20"/>
                <w:szCs w:val="20"/>
              </w:rPr>
              <w:t>6.9.000001</w:t>
            </w:r>
          </w:p>
        </w:tc>
        <w:tc>
          <w:tcPr>
            <w:tcW w:w="1447" w:type="dxa"/>
            <w:tcBorders>
              <w:top w:val="single" w:sz="4" w:space="0" w:color="auto"/>
              <w:left w:val="single" w:sz="4" w:space="0" w:color="auto"/>
              <w:bottom w:val="single" w:sz="4" w:space="0" w:color="auto"/>
              <w:right w:val="single" w:sz="4" w:space="0" w:color="auto"/>
            </w:tcBorders>
            <w:hideMark/>
          </w:tcPr>
          <w:p w14:paraId="45F341FA"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1.948,36</w:t>
            </w:r>
          </w:p>
        </w:tc>
        <w:tc>
          <w:tcPr>
            <w:tcW w:w="1939" w:type="dxa"/>
            <w:tcBorders>
              <w:top w:val="single" w:sz="4" w:space="0" w:color="auto"/>
              <w:left w:val="single" w:sz="4" w:space="0" w:color="auto"/>
              <w:bottom w:val="single" w:sz="4" w:space="0" w:color="auto"/>
              <w:right w:val="single" w:sz="4" w:space="0" w:color="auto"/>
            </w:tcBorders>
            <w:vAlign w:val="center"/>
            <w:hideMark/>
          </w:tcPr>
          <w:p w14:paraId="2036FC1F"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2.314,80</w:t>
            </w:r>
          </w:p>
        </w:tc>
        <w:tc>
          <w:tcPr>
            <w:tcW w:w="1676" w:type="dxa"/>
            <w:tcBorders>
              <w:top w:val="single" w:sz="4" w:space="0" w:color="auto"/>
              <w:left w:val="single" w:sz="4" w:space="0" w:color="auto"/>
              <w:bottom w:val="single" w:sz="4" w:space="0" w:color="auto"/>
              <w:right w:val="single" w:sz="4" w:space="0" w:color="auto"/>
            </w:tcBorders>
            <w:vAlign w:val="center"/>
            <w:hideMark/>
          </w:tcPr>
          <w:p w14:paraId="7873051A"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3.741,39</w:t>
            </w:r>
          </w:p>
        </w:tc>
        <w:tc>
          <w:tcPr>
            <w:tcW w:w="1737" w:type="dxa"/>
            <w:tcBorders>
              <w:top w:val="single" w:sz="4" w:space="0" w:color="auto"/>
              <w:left w:val="single" w:sz="4" w:space="0" w:color="auto"/>
              <w:bottom w:val="single" w:sz="4" w:space="0" w:color="auto"/>
              <w:right w:val="single" w:sz="4" w:space="0" w:color="auto"/>
            </w:tcBorders>
            <w:vAlign w:val="center"/>
            <w:hideMark/>
          </w:tcPr>
          <w:p w14:paraId="6F97C076" w14:textId="77777777" w:rsidR="001D5D90" w:rsidRPr="003D20CB" w:rsidRDefault="001D5D90" w:rsidP="003D20CB">
            <w:pPr>
              <w:spacing w:after="0"/>
              <w:jc w:val="right"/>
              <w:rPr>
                <w:rFonts w:ascii="Arial" w:hAnsi="Arial" w:cs="Arial"/>
                <w:sz w:val="20"/>
                <w:szCs w:val="20"/>
              </w:rPr>
            </w:pPr>
            <w:r w:rsidRPr="003D20CB">
              <w:rPr>
                <w:rFonts w:ascii="Arial" w:hAnsi="Arial" w:cs="Arial"/>
                <w:sz w:val="20"/>
                <w:szCs w:val="20"/>
              </w:rPr>
              <w:t>521,77</w:t>
            </w:r>
          </w:p>
        </w:tc>
      </w:tr>
      <w:tr w:rsidR="001D5D90" w:rsidRPr="003D20CB" w14:paraId="337421AE" w14:textId="77777777" w:rsidTr="003D20CB">
        <w:trPr>
          <w:trHeight w:val="441"/>
        </w:trPr>
        <w:tc>
          <w:tcPr>
            <w:tcW w:w="2654" w:type="dxa"/>
            <w:tcBorders>
              <w:top w:val="single" w:sz="4" w:space="0" w:color="auto"/>
              <w:left w:val="single" w:sz="4" w:space="0" w:color="auto"/>
              <w:bottom w:val="single" w:sz="4" w:space="0" w:color="auto"/>
              <w:right w:val="single" w:sz="4" w:space="0" w:color="auto"/>
            </w:tcBorders>
            <w:vAlign w:val="center"/>
          </w:tcPr>
          <w:p w14:paraId="6A443B0E" w14:textId="77777777" w:rsidR="001D5D90" w:rsidRPr="003D20CB" w:rsidRDefault="001D5D90" w:rsidP="003D20CB">
            <w:pPr>
              <w:spacing w:after="0" w:line="240" w:lineRule="auto"/>
              <w:rPr>
                <w:rFonts w:ascii="Arial" w:hAnsi="Arial" w:cs="Arial"/>
                <w:bCs/>
                <w:sz w:val="20"/>
                <w:szCs w:val="20"/>
              </w:rPr>
            </w:pPr>
            <w:r w:rsidRPr="003D20CB">
              <w:rPr>
                <w:rFonts w:ascii="Arial" w:hAnsi="Arial" w:cs="Arial"/>
                <w:b/>
                <w:sz w:val="20"/>
                <w:szCs w:val="20"/>
              </w:rPr>
              <w:t>UKUPNO</w:t>
            </w:r>
          </w:p>
        </w:tc>
        <w:tc>
          <w:tcPr>
            <w:tcW w:w="1879" w:type="dxa"/>
            <w:tcBorders>
              <w:top w:val="single" w:sz="4" w:space="0" w:color="auto"/>
              <w:left w:val="single" w:sz="4" w:space="0" w:color="auto"/>
              <w:bottom w:val="single" w:sz="4" w:space="0" w:color="auto"/>
              <w:right w:val="single" w:sz="4" w:space="0" w:color="auto"/>
            </w:tcBorders>
            <w:vAlign w:val="center"/>
          </w:tcPr>
          <w:p w14:paraId="569A75DB" w14:textId="77777777" w:rsidR="001D5D90" w:rsidRPr="003D20CB" w:rsidRDefault="001D5D90" w:rsidP="003D20CB">
            <w:pPr>
              <w:spacing w:after="0" w:line="240" w:lineRule="auto"/>
              <w:jc w:val="center"/>
              <w:rPr>
                <w:rFonts w:ascii="Arial" w:hAnsi="Arial" w:cs="Arial"/>
                <w:b/>
                <w:color w:val="FF0000"/>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15546FE0" w14:textId="77777777" w:rsidR="001D5D90" w:rsidRPr="003D20CB" w:rsidRDefault="001D5D90" w:rsidP="003D20CB">
            <w:pPr>
              <w:spacing w:after="0" w:line="240" w:lineRule="auto"/>
              <w:jc w:val="right"/>
              <w:rPr>
                <w:rFonts w:ascii="Arial" w:hAnsi="Arial" w:cs="Arial"/>
                <w:b/>
                <w:sz w:val="20"/>
                <w:szCs w:val="20"/>
              </w:rPr>
            </w:pPr>
            <w:r w:rsidRPr="003D20CB">
              <w:rPr>
                <w:rFonts w:ascii="Arial" w:hAnsi="Arial" w:cs="Arial"/>
                <w:b/>
                <w:sz w:val="20"/>
                <w:szCs w:val="20"/>
              </w:rPr>
              <w:t>3.106,92</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354A33D" w14:textId="77777777" w:rsidR="001D5D90" w:rsidRPr="003D20CB" w:rsidRDefault="001D5D90" w:rsidP="003D20CB">
            <w:pPr>
              <w:spacing w:after="0" w:line="240" w:lineRule="auto"/>
              <w:jc w:val="right"/>
              <w:rPr>
                <w:rFonts w:ascii="Arial" w:hAnsi="Arial" w:cs="Arial"/>
                <w:b/>
                <w:sz w:val="20"/>
                <w:szCs w:val="20"/>
              </w:rPr>
            </w:pPr>
            <w:r w:rsidRPr="003D20CB">
              <w:rPr>
                <w:rFonts w:ascii="Arial" w:hAnsi="Arial" w:cs="Arial"/>
                <w:b/>
                <w:sz w:val="20"/>
                <w:szCs w:val="20"/>
              </w:rPr>
              <w:t>550.009,98</w:t>
            </w:r>
          </w:p>
        </w:tc>
        <w:tc>
          <w:tcPr>
            <w:tcW w:w="1676" w:type="dxa"/>
            <w:tcBorders>
              <w:top w:val="single" w:sz="4" w:space="0" w:color="auto"/>
              <w:left w:val="single" w:sz="4" w:space="0" w:color="auto"/>
              <w:bottom w:val="single" w:sz="4" w:space="0" w:color="auto"/>
              <w:right w:val="single" w:sz="4" w:space="0" w:color="auto"/>
            </w:tcBorders>
            <w:vAlign w:val="center"/>
            <w:hideMark/>
          </w:tcPr>
          <w:p w14:paraId="41074436" w14:textId="77777777" w:rsidR="001D5D90" w:rsidRPr="003D20CB" w:rsidRDefault="001D5D90" w:rsidP="003D20CB">
            <w:pPr>
              <w:spacing w:after="0" w:line="240" w:lineRule="auto"/>
              <w:jc w:val="right"/>
              <w:rPr>
                <w:rFonts w:ascii="Arial" w:hAnsi="Arial" w:cs="Arial"/>
                <w:b/>
                <w:sz w:val="20"/>
                <w:szCs w:val="20"/>
              </w:rPr>
            </w:pPr>
            <w:r w:rsidRPr="003D20CB">
              <w:rPr>
                <w:rFonts w:ascii="Arial" w:hAnsi="Arial" w:cs="Arial"/>
                <w:b/>
                <w:sz w:val="20"/>
                <w:szCs w:val="20"/>
              </w:rPr>
              <w:t>546.327,90</w:t>
            </w:r>
          </w:p>
        </w:tc>
        <w:tc>
          <w:tcPr>
            <w:tcW w:w="1737" w:type="dxa"/>
            <w:tcBorders>
              <w:top w:val="single" w:sz="4" w:space="0" w:color="auto"/>
              <w:left w:val="single" w:sz="4" w:space="0" w:color="auto"/>
              <w:bottom w:val="single" w:sz="4" w:space="0" w:color="auto"/>
              <w:right w:val="single" w:sz="4" w:space="0" w:color="auto"/>
            </w:tcBorders>
            <w:vAlign w:val="center"/>
            <w:hideMark/>
          </w:tcPr>
          <w:p w14:paraId="4ED0986B" w14:textId="77777777" w:rsidR="001D5D90" w:rsidRPr="003D20CB" w:rsidRDefault="001D5D90" w:rsidP="003D20CB">
            <w:pPr>
              <w:spacing w:after="0" w:line="240" w:lineRule="auto"/>
              <w:jc w:val="right"/>
              <w:rPr>
                <w:rFonts w:ascii="Arial" w:hAnsi="Arial" w:cs="Arial"/>
                <w:b/>
                <w:sz w:val="20"/>
                <w:szCs w:val="20"/>
              </w:rPr>
            </w:pPr>
            <w:r w:rsidRPr="003D20CB">
              <w:rPr>
                <w:rFonts w:ascii="Arial" w:hAnsi="Arial" w:cs="Arial"/>
                <w:b/>
                <w:sz w:val="20"/>
                <w:szCs w:val="20"/>
              </w:rPr>
              <w:t>6.789,00</w:t>
            </w:r>
          </w:p>
        </w:tc>
      </w:tr>
    </w:tbl>
    <w:p w14:paraId="4B0B1403" w14:textId="77777777" w:rsidR="001D5D90" w:rsidRDefault="001D5D90" w:rsidP="003D20CB">
      <w:pPr>
        <w:spacing w:after="0" w:line="240" w:lineRule="auto"/>
        <w:rPr>
          <w:rFonts w:ascii="Arial" w:hAnsi="Arial" w:cs="Arial"/>
          <w:b/>
        </w:rPr>
      </w:pPr>
    </w:p>
    <w:p w14:paraId="44ADD9DE" w14:textId="77777777" w:rsidR="003D20CB" w:rsidRDefault="003D20CB" w:rsidP="003D20CB">
      <w:pPr>
        <w:spacing w:after="0" w:line="240" w:lineRule="auto"/>
        <w:rPr>
          <w:rFonts w:ascii="Arial" w:hAnsi="Arial" w:cs="Arial"/>
          <w:b/>
        </w:rPr>
      </w:pPr>
    </w:p>
    <w:p w14:paraId="030B94AE" w14:textId="77777777" w:rsidR="001D5D90" w:rsidRDefault="001D5D90" w:rsidP="003D20CB">
      <w:pPr>
        <w:spacing w:after="0" w:line="240" w:lineRule="auto"/>
        <w:rPr>
          <w:rFonts w:ascii="Arial" w:hAnsi="Arial" w:cs="Arial"/>
          <w:b/>
        </w:rPr>
      </w:pPr>
      <w:r>
        <w:rPr>
          <w:rFonts w:ascii="Arial" w:hAnsi="Arial" w:cs="Arial"/>
          <w:b/>
        </w:rPr>
        <w:t>Obrazloženje rezultata poslovanja prema izvorima financiranja:</w:t>
      </w:r>
    </w:p>
    <w:p w14:paraId="0DD0DCD4" w14:textId="77777777" w:rsidR="003D20CB" w:rsidRDefault="003D20CB" w:rsidP="003D20CB">
      <w:pPr>
        <w:spacing w:after="0" w:line="240" w:lineRule="auto"/>
        <w:rPr>
          <w:rFonts w:ascii="Arial" w:hAnsi="Arial" w:cs="Arial"/>
          <w:b/>
        </w:rPr>
      </w:pPr>
    </w:p>
    <w:p w14:paraId="2FB2C164" w14:textId="23C81F7A" w:rsidR="001D5D90" w:rsidRDefault="001D5D90" w:rsidP="003D20CB">
      <w:pPr>
        <w:spacing w:after="0" w:line="240" w:lineRule="auto"/>
        <w:jc w:val="both"/>
        <w:rPr>
          <w:rFonts w:ascii="Arial" w:hAnsi="Arial" w:cs="Arial"/>
          <w:b/>
        </w:rPr>
      </w:pPr>
      <w:r>
        <w:rPr>
          <w:rFonts w:ascii="Arial" w:hAnsi="Arial" w:cs="Arial"/>
          <w:b/>
        </w:rPr>
        <w:t xml:space="preserve"> Izvor 1.1.001 Opći prihodi i primici </w:t>
      </w:r>
    </w:p>
    <w:p w14:paraId="77B1EBBF" w14:textId="77777777" w:rsidR="001D5D90" w:rsidRDefault="001D5D90" w:rsidP="003D20CB">
      <w:pPr>
        <w:spacing w:after="0" w:line="240" w:lineRule="auto"/>
        <w:jc w:val="both"/>
        <w:rPr>
          <w:rFonts w:ascii="Arial" w:hAnsi="Arial" w:cs="Arial"/>
        </w:rPr>
      </w:pPr>
      <w:r>
        <w:rPr>
          <w:rFonts w:ascii="Arial" w:hAnsi="Arial" w:cs="Arial"/>
        </w:rPr>
        <w:t xml:space="preserve">Centar je u tekućem razdoblju ostvario 23.617,45 eur prihoda  i rashoda  23.743,28 eur.    </w:t>
      </w:r>
    </w:p>
    <w:p w14:paraId="7FADF718" w14:textId="77777777" w:rsidR="001D5D90" w:rsidRDefault="001D5D90" w:rsidP="003D20CB">
      <w:pPr>
        <w:spacing w:after="0" w:line="240" w:lineRule="auto"/>
        <w:jc w:val="both"/>
        <w:rPr>
          <w:rFonts w:ascii="Arial" w:hAnsi="Arial" w:cs="Arial"/>
        </w:rPr>
      </w:pPr>
      <w:r>
        <w:rPr>
          <w:rFonts w:ascii="Arial" w:hAnsi="Arial" w:cs="Arial"/>
        </w:rPr>
        <w:t>Prihodi ostvareni u navedenom izvoru služe za financiranje plaća pomoćnika u nastavi, školsku shemu voća i povrća,  mlijeka i mliječnih proizvoda, tekućeg održavanja.</w:t>
      </w:r>
    </w:p>
    <w:p w14:paraId="52682209" w14:textId="77777777" w:rsidR="001D5D90" w:rsidRDefault="001D5D90" w:rsidP="003D20CB">
      <w:pPr>
        <w:spacing w:after="0" w:line="240" w:lineRule="auto"/>
        <w:jc w:val="both"/>
        <w:rPr>
          <w:rFonts w:ascii="Arial" w:hAnsi="Arial" w:cs="Arial"/>
          <w:b/>
        </w:rPr>
      </w:pPr>
    </w:p>
    <w:p w14:paraId="7FEE822A" w14:textId="77777777" w:rsidR="001D5D90" w:rsidRDefault="001D5D90" w:rsidP="003D20CB">
      <w:pPr>
        <w:spacing w:after="0" w:line="240" w:lineRule="auto"/>
        <w:jc w:val="both"/>
        <w:rPr>
          <w:rFonts w:ascii="Arial" w:hAnsi="Arial" w:cs="Arial"/>
        </w:rPr>
      </w:pPr>
      <w:r>
        <w:rPr>
          <w:rFonts w:ascii="Arial" w:hAnsi="Arial" w:cs="Arial"/>
          <w:b/>
        </w:rPr>
        <w:t>Izvor 3.9.00001 Vlastiti prihodi</w:t>
      </w:r>
      <w:r>
        <w:rPr>
          <w:rFonts w:ascii="Arial" w:hAnsi="Arial" w:cs="Arial"/>
        </w:rPr>
        <w:t xml:space="preserve"> </w:t>
      </w:r>
    </w:p>
    <w:p w14:paraId="7C048FB9" w14:textId="77777777" w:rsidR="001D5D90" w:rsidRDefault="001D5D90" w:rsidP="003D20CB">
      <w:pPr>
        <w:spacing w:after="0" w:line="240" w:lineRule="auto"/>
        <w:jc w:val="both"/>
        <w:rPr>
          <w:rFonts w:ascii="Arial" w:hAnsi="Arial" w:cs="Arial"/>
        </w:rPr>
      </w:pPr>
      <w:r>
        <w:rPr>
          <w:rFonts w:ascii="Arial" w:hAnsi="Arial" w:cs="Arial"/>
        </w:rPr>
        <w:t>Ostvareni višak prihoda u iznosu od 2.764,46 eur realiziran je naplatom prihoda od Općine Pićan i Općine Sveta Nedjelja za prijevoz učenika prema prebivalištu. Isti će se utrošiti u slijedećem razdoblju na materijalne rashode, odnosno po odluci školskog odbora.</w:t>
      </w:r>
    </w:p>
    <w:p w14:paraId="560A9FD2" w14:textId="77777777" w:rsidR="001D5D90" w:rsidRDefault="001D5D90" w:rsidP="003D20CB">
      <w:pPr>
        <w:spacing w:after="0" w:line="240" w:lineRule="auto"/>
        <w:jc w:val="both"/>
        <w:rPr>
          <w:rFonts w:ascii="Arial" w:hAnsi="Arial" w:cs="Arial"/>
          <w:b/>
        </w:rPr>
      </w:pPr>
    </w:p>
    <w:p w14:paraId="25D169A1" w14:textId="77777777" w:rsidR="001D5D90" w:rsidRDefault="001D5D90" w:rsidP="003D20CB">
      <w:pPr>
        <w:spacing w:after="0" w:line="240" w:lineRule="auto"/>
        <w:jc w:val="both"/>
        <w:rPr>
          <w:rFonts w:ascii="Arial" w:hAnsi="Arial" w:cs="Arial"/>
          <w:b/>
          <w:color w:val="FF0000"/>
        </w:rPr>
      </w:pPr>
      <w:r>
        <w:rPr>
          <w:rFonts w:ascii="Arial" w:hAnsi="Arial" w:cs="Arial"/>
          <w:b/>
        </w:rPr>
        <w:t>Izvor 5.1.001 Prihodi za decentralizirane funkcije osnovnog obrazovanja</w:t>
      </w:r>
    </w:p>
    <w:p w14:paraId="6DCE095F" w14:textId="77777777" w:rsidR="001D5D90" w:rsidRDefault="001D5D90" w:rsidP="003D20CB">
      <w:pPr>
        <w:spacing w:after="0" w:line="240" w:lineRule="auto"/>
        <w:jc w:val="both"/>
        <w:rPr>
          <w:rFonts w:ascii="Arial" w:hAnsi="Arial" w:cs="Arial"/>
        </w:rPr>
      </w:pPr>
      <w:r>
        <w:rPr>
          <w:rFonts w:ascii="Arial" w:hAnsi="Arial" w:cs="Arial"/>
        </w:rPr>
        <w:t>Metodološki manjak  iznosi 1.441,28 eur. Radi se o fiktivnom manjku koji je nastao zbog odgođenog priznavanja prihoda prema datumu plaćanja računa.</w:t>
      </w:r>
    </w:p>
    <w:p w14:paraId="3CF0216F" w14:textId="77777777" w:rsidR="001D5D90" w:rsidRDefault="001D5D90" w:rsidP="003D20CB">
      <w:pPr>
        <w:spacing w:after="0" w:line="240" w:lineRule="auto"/>
        <w:rPr>
          <w:rFonts w:ascii="Arial" w:hAnsi="Arial" w:cs="Arial"/>
        </w:rPr>
      </w:pPr>
      <w:r>
        <w:rPr>
          <w:rFonts w:ascii="Arial" w:hAnsi="Arial" w:cs="Arial"/>
          <w:b/>
        </w:rPr>
        <w:t>Izvor 5.9.00001 Pomoći korisnika</w:t>
      </w:r>
      <w:r>
        <w:rPr>
          <w:rFonts w:ascii="Arial" w:hAnsi="Arial" w:cs="Arial"/>
        </w:rPr>
        <w:t xml:space="preserve"> </w:t>
      </w:r>
    </w:p>
    <w:p w14:paraId="633F7920" w14:textId="152501CE" w:rsidR="001D5D90"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U EUR</w:t>
      </w:r>
    </w:p>
    <w:tbl>
      <w:tblPr>
        <w:tblW w:w="9520" w:type="dxa"/>
        <w:tblInd w:w="-5" w:type="dxa"/>
        <w:tblLook w:val="04A0" w:firstRow="1" w:lastRow="0" w:firstColumn="1" w:lastColumn="0" w:noHBand="0" w:noVBand="1"/>
      </w:tblPr>
      <w:tblGrid>
        <w:gridCol w:w="2835"/>
        <w:gridCol w:w="1701"/>
        <w:gridCol w:w="1560"/>
        <w:gridCol w:w="1739"/>
        <w:gridCol w:w="1685"/>
      </w:tblGrid>
      <w:tr w:rsidR="003D20CB" w:rsidRPr="003D20CB" w14:paraId="282E7644" w14:textId="77777777" w:rsidTr="003D20CB">
        <w:trPr>
          <w:trHeight w:val="102"/>
        </w:trPr>
        <w:tc>
          <w:tcPr>
            <w:tcW w:w="9520" w:type="dxa"/>
            <w:gridSpan w:val="5"/>
            <w:tcBorders>
              <w:top w:val="single" w:sz="4" w:space="0" w:color="auto"/>
              <w:left w:val="single" w:sz="4" w:space="0" w:color="auto"/>
              <w:bottom w:val="single" w:sz="4" w:space="0" w:color="auto"/>
              <w:right w:val="single" w:sz="4" w:space="0" w:color="000000"/>
            </w:tcBorders>
            <w:noWrap/>
            <w:vAlign w:val="bottom"/>
            <w:hideMark/>
          </w:tcPr>
          <w:p w14:paraId="2052EBD8" w14:textId="77777777" w:rsidR="003D20CB" w:rsidRPr="003D20CB" w:rsidRDefault="003D20CB" w:rsidP="003D20CB">
            <w:pPr>
              <w:spacing w:after="0" w:line="240" w:lineRule="auto"/>
              <w:jc w:val="center"/>
              <w:rPr>
                <w:rFonts w:ascii="Arial" w:eastAsia="Times New Roman" w:hAnsi="Arial" w:cs="Arial"/>
                <w:b/>
                <w:bCs/>
                <w:sz w:val="20"/>
                <w:szCs w:val="20"/>
              </w:rPr>
            </w:pPr>
            <w:r w:rsidRPr="003D20CB">
              <w:rPr>
                <w:rFonts w:ascii="Arial" w:hAnsi="Arial" w:cs="Arial"/>
                <w:b/>
                <w:bCs/>
                <w:sz w:val="20"/>
                <w:szCs w:val="20"/>
              </w:rPr>
              <w:t>POMOĆI VIŠAK MANJAK OD 5.9 SE SASTOJI OD:</w:t>
            </w:r>
          </w:p>
        </w:tc>
      </w:tr>
      <w:tr w:rsidR="003D20CB" w:rsidRPr="003D20CB" w14:paraId="06F314CD" w14:textId="77777777" w:rsidTr="003D20CB">
        <w:trPr>
          <w:trHeight w:val="58"/>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3FC3431E" w14:textId="77777777" w:rsidR="003D20CB" w:rsidRPr="003D20CB" w:rsidRDefault="003D20CB" w:rsidP="003D20CB">
            <w:pPr>
              <w:spacing w:after="0" w:line="240" w:lineRule="auto"/>
              <w:rPr>
                <w:rFonts w:ascii="Arial" w:eastAsia="Times New Roman" w:hAnsi="Arial" w:cs="Arial"/>
                <w:b/>
                <w:bCs/>
                <w:sz w:val="20"/>
                <w:szCs w:val="20"/>
              </w:rPr>
            </w:pPr>
            <w:r w:rsidRPr="003D20CB">
              <w:rPr>
                <w:rFonts w:ascii="Arial" w:hAnsi="Arial" w:cs="Arial"/>
                <w:b/>
                <w:bCs/>
                <w:sz w:val="20"/>
                <w:szCs w:val="20"/>
              </w:rPr>
              <w:t> </w:t>
            </w:r>
          </w:p>
        </w:tc>
        <w:tc>
          <w:tcPr>
            <w:tcW w:w="1701" w:type="dxa"/>
            <w:tcBorders>
              <w:top w:val="nil"/>
              <w:left w:val="nil"/>
              <w:bottom w:val="single" w:sz="4" w:space="0" w:color="auto"/>
              <w:right w:val="single" w:sz="4" w:space="0" w:color="auto"/>
            </w:tcBorders>
            <w:shd w:val="clear" w:color="auto" w:fill="D9D9D9"/>
            <w:noWrap/>
            <w:vAlign w:val="bottom"/>
            <w:hideMark/>
          </w:tcPr>
          <w:p w14:paraId="40F2BEB9" w14:textId="77777777" w:rsidR="003D20CB" w:rsidRPr="003D20CB" w:rsidRDefault="003D20CB" w:rsidP="003D20CB">
            <w:pPr>
              <w:spacing w:after="0" w:line="240" w:lineRule="auto"/>
              <w:jc w:val="center"/>
              <w:rPr>
                <w:rFonts w:ascii="Arial" w:hAnsi="Arial" w:cs="Arial"/>
                <w:b/>
                <w:bCs/>
                <w:sz w:val="20"/>
                <w:szCs w:val="20"/>
              </w:rPr>
            </w:pPr>
            <w:r w:rsidRPr="003D20CB">
              <w:rPr>
                <w:rFonts w:ascii="Arial" w:hAnsi="Arial" w:cs="Arial"/>
                <w:b/>
                <w:bCs/>
                <w:sz w:val="20"/>
                <w:szCs w:val="20"/>
              </w:rPr>
              <w:t>PRIHODI</w:t>
            </w:r>
          </w:p>
        </w:tc>
        <w:tc>
          <w:tcPr>
            <w:tcW w:w="1560" w:type="dxa"/>
            <w:tcBorders>
              <w:top w:val="nil"/>
              <w:left w:val="nil"/>
              <w:bottom w:val="single" w:sz="4" w:space="0" w:color="auto"/>
              <w:right w:val="single" w:sz="4" w:space="0" w:color="auto"/>
            </w:tcBorders>
            <w:shd w:val="clear" w:color="auto" w:fill="D9D9D9"/>
            <w:vAlign w:val="bottom"/>
            <w:hideMark/>
          </w:tcPr>
          <w:p w14:paraId="3B8B9D78" w14:textId="77777777" w:rsidR="003D20CB" w:rsidRPr="003D20CB" w:rsidRDefault="003D20CB" w:rsidP="003D20CB">
            <w:pPr>
              <w:spacing w:after="0" w:line="240" w:lineRule="auto"/>
              <w:jc w:val="center"/>
              <w:rPr>
                <w:rFonts w:ascii="Arial" w:hAnsi="Arial" w:cs="Arial"/>
                <w:b/>
                <w:bCs/>
                <w:sz w:val="20"/>
                <w:szCs w:val="20"/>
              </w:rPr>
            </w:pPr>
            <w:r w:rsidRPr="003D20CB">
              <w:rPr>
                <w:rFonts w:ascii="Arial" w:hAnsi="Arial" w:cs="Arial"/>
                <w:b/>
                <w:bCs/>
                <w:sz w:val="20"/>
                <w:szCs w:val="20"/>
              </w:rPr>
              <w:t>RASHODI</w:t>
            </w:r>
          </w:p>
        </w:tc>
        <w:tc>
          <w:tcPr>
            <w:tcW w:w="1739" w:type="dxa"/>
            <w:tcBorders>
              <w:top w:val="nil"/>
              <w:left w:val="nil"/>
              <w:bottom w:val="single" w:sz="4" w:space="0" w:color="auto"/>
              <w:right w:val="single" w:sz="4" w:space="0" w:color="auto"/>
            </w:tcBorders>
            <w:shd w:val="clear" w:color="auto" w:fill="D9D9D9"/>
            <w:noWrap/>
            <w:vAlign w:val="bottom"/>
            <w:hideMark/>
          </w:tcPr>
          <w:p w14:paraId="7624CB66" w14:textId="77777777" w:rsidR="003D20CB" w:rsidRPr="003D20CB" w:rsidRDefault="003D20CB" w:rsidP="003D20CB">
            <w:pPr>
              <w:spacing w:after="0" w:line="240" w:lineRule="auto"/>
              <w:jc w:val="center"/>
              <w:rPr>
                <w:rFonts w:ascii="Arial" w:hAnsi="Arial" w:cs="Arial"/>
                <w:b/>
                <w:bCs/>
                <w:sz w:val="20"/>
                <w:szCs w:val="20"/>
              </w:rPr>
            </w:pPr>
            <w:r w:rsidRPr="003D20CB">
              <w:rPr>
                <w:rFonts w:ascii="Arial" w:hAnsi="Arial" w:cs="Arial"/>
                <w:b/>
                <w:bCs/>
                <w:sz w:val="20"/>
                <w:szCs w:val="20"/>
              </w:rPr>
              <w:t>VIŠAK/MANJAK</w:t>
            </w:r>
          </w:p>
        </w:tc>
        <w:tc>
          <w:tcPr>
            <w:tcW w:w="1685" w:type="dxa"/>
            <w:tcBorders>
              <w:top w:val="nil"/>
              <w:left w:val="nil"/>
              <w:bottom w:val="single" w:sz="4" w:space="0" w:color="auto"/>
              <w:right w:val="single" w:sz="4" w:space="0" w:color="auto"/>
            </w:tcBorders>
            <w:shd w:val="clear" w:color="auto" w:fill="D9D9D9"/>
            <w:vAlign w:val="bottom"/>
            <w:hideMark/>
          </w:tcPr>
          <w:p w14:paraId="7C9BFAD7" w14:textId="77777777" w:rsidR="003D20CB" w:rsidRPr="003D20CB" w:rsidRDefault="003D20CB" w:rsidP="003D20CB">
            <w:pPr>
              <w:spacing w:after="0" w:line="240" w:lineRule="auto"/>
              <w:jc w:val="center"/>
              <w:rPr>
                <w:rFonts w:ascii="Arial" w:hAnsi="Arial" w:cs="Arial"/>
                <w:b/>
                <w:bCs/>
                <w:sz w:val="20"/>
                <w:szCs w:val="20"/>
              </w:rPr>
            </w:pPr>
            <w:r w:rsidRPr="003D20CB">
              <w:rPr>
                <w:rFonts w:ascii="Arial" w:hAnsi="Arial" w:cs="Arial"/>
                <w:b/>
                <w:bCs/>
                <w:sz w:val="20"/>
                <w:szCs w:val="20"/>
              </w:rPr>
              <w:t>PRENESENI od 2023</w:t>
            </w:r>
          </w:p>
        </w:tc>
      </w:tr>
      <w:tr w:rsidR="003D20CB" w:rsidRPr="003D20CB" w14:paraId="4235B86D" w14:textId="77777777" w:rsidTr="003D20CB">
        <w:trPr>
          <w:trHeight w:val="565"/>
        </w:trPr>
        <w:tc>
          <w:tcPr>
            <w:tcW w:w="2835" w:type="dxa"/>
            <w:tcBorders>
              <w:top w:val="nil"/>
              <w:left w:val="single" w:sz="4" w:space="0" w:color="auto"/>
              <w:bottom w:val="single" w:sz="4" w:space="0" w:color="auto"/>
              <w:right w:val="single" w:sz="4" w:space="0" w:color="auto"/>
            </w:tcBorders>
            <w:shd w:val="clear" w:color="auto" w:fill="D9D9D9"/>
            <w:vAlign w:val="bottom"/>
            <w:hideMark/>
          </w:tcPr>
          <w:p w14:paraId="43B9C077"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 xml:space="preserve">MZO-TEKUĆE POMOĆI-marenda i hig potr.,  </w:t>
            </w:r>
          </w:p>
        </w:tc>
        <w:tc>
          <w:tcPr>
            <w:tcW w:w="1701" w:type="dxa"/>
            <w:tcBorders>
              <w:top w:val="nil"/>
              <w:left w:val="nil"/>
              <w:bottom w:val="single" w:sz="4" w:space="0" w:color="auto"/>
              <w:right w:val="single" w:sz="4" w:space="0" w:color="auto"/>
            </w:tcBorders>
            <w:vAlign w:val="bottom"/>
            <w:hideMark/>
          </w:tcPr>
          <w:p w14:paraId="48196D6C"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2.252,00</w:t>
            </w:r>
          </w:p>
        </w:tc>
        <w:tc>
          <w:tcPr>
            <w:tcW w:w="1560" w:type="dxa"/>
            <w:tcBorders>
              <w:top w:val="nil"/>
              <w:left w:val="nil"/>
              <w:bottom w:val="single" w:sz="4" w:space="0" w:color="auto"/>
              <w:right w:val="single" w:sz="4" w:space="0" w:color="auto"/>
            </w:tcBorders>
            <w:vAlign w:val="bottom"/>
            <w:hideMark/>
          </w:tcPr>
          <w:p w14:paraId="12879A0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3.107,87</w:t>
            </w:r>
          </w:p>
        </w:tc>
        <w:tc>
          <w:tcPr>
            <w:tcW w:w="1739" w:type="dxa"/>
            <w:tcBorders>
              <w:top w:val="nil"/>
              <w:left w:val="nil"/>
              <w:bottom w:val="single" w:sz="4" w:space="0" w:color="auto"/>
              <w:right w:val="single" w:sz="4" w:space="0" w:color="auto"/>
            </w:tcBorders>
            <w:vAlign w:val="bottom"/>
            <w:hideMark/>
          </w:tcPr>
          <w:p w14:paraId="772DF269"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-855,87</w:t>
            </w:r>
          </w:p>
        </w:tc>
        <w:tc>
          <w:tcPr>
            <w:tcW w:w="1685" w:type="dxa"/>
            <w:tcBorders>
              <w:top w:val="nil"/>
              <w:left w:val="nil"/>
              <w:bottom w:val="single" w:sz="4" w:space="0" w:color="auto"/>
              <w:right w:val="single" w:sz="4" w:space="0" w:color="auto"/>
            </w:tcBorders>
            <w:noWrap/>
            <w:vAlign w:val="bottom"/>
            <w:hideMark/>
          </w:tcPr>
          <w:p w14:paraId="38B9927E"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989,48</w:t>
            </w:r>
          </w:p>
        </w:tc>
      </w:tr>
      <w:tr w:rsidR="003D20CB" w:rsidRPr="003D20CB" w14:paraId="3913B390" w14:textId="77777777" w:rsidTr="003D20CB">
        <w:trPr>
          <w:trHeight w:val="575"/>
        </w:trPr>
        <w:tc>
          <w:tcPr>
            <w:tcW w:w="2835" w:type="dxa"/>
            <w:tcBorders>
              <w:top w:val="nil"/>
              <w:left w:val="single" w:sz="4" w:space="0" w:color="auto"/>
              <w:bottom w:val="single" w:sz="4" w:space="0" w:color="auto"/>
              <w:right w:val="single" w:sz="4" w:space="0" w:color="auto"/>
            </w:tcBorders>
            <w:shd w:val="clear" w:color="auto" w:fill="D9D9D9"/>
            <w:vAlign w:val="bottom"/>
            <w:hideMark/>
          </w:tcPr>
          <w:p w14:paraId="35ABD163"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POMOĆI IZ DR.PR. -tur -stacio.</w:t>
            </w:r>
          </w:p>
        </w:tc>
        <w:tc>
          <w:tcPr>
            <w:tcW w:w="1701" w:type="dxa"/>
            <w:tcBorders>
              <w:top w:val="nil"/>
              <w:left w:val="nil"/>
              <w:bottom w:val="single" w:sz="4" w:space="0" w:color="auto"/>
              <w:right w:val="single" w:sz="4" w:space="0" w:color="auto"/>
            </w:tcBorders>
            <w:vAlign w:val="bottom"/>
            <w:hideMark/>
          </w:tcPr>
          <w:p w14:paraId="1B8C9BFB"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7.878,21</w:t>
            </w:r>
          </w:p>
        </w:tc>
        <w:tc>
          <w:tcPr>
            <w:tcW w:w="1560" w:type="dxa"/>
            <w:noWrap/>
            <w:vAlign w:val="bottom"/>
            <w:hideMark/>
          </w:tcPr>
          <w:p w14:paraId="7C48BDED"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4.524,62</w:t>
            </w:r>
          </w:p>
        </w:tc>
        <w:tc>
          <w:tcPr>
            <w:tcW w:w="1739" w:type="dxa"/>
            <w:tcBorders>
              <w:top w:val="nil"/>
              <w:left w:val="single" w:sz="4" w:space="0" w:color="auto"/>
              <w:bottom w:val="single" w:sz="4" w:space="0" w:color="auto"/>
              <w:right w:val="single" w:sz="4" w:space="0" w:color="auto"/>
            </w:tcBorders>
            <w:noWrap/>
            <w:vAlign w:val="bottom"/>
            <w:hideMark/>
          </w:tcPr>
          <w:p w14:paraId="0DAB33D2"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3.353,59</w:t>
            </w:r>
          </w:p>
        </w:tc>
        <w:tc>
          <w:tcPr>
            <w:tcW w:w="1685" w:type="dxa"/>
            <w:tcBorders>
              <w:top w:val="nil"/>
              <w:left w:val="nil"/>
              <w:bottom w:val="single" w:sz="4" w:space="0" w:color="auto"/>
              <w:right w:val="single" w:sz="4" w:space="0" w:color="auto"/>
            </w:tcBorders>
            <w:noWrap/>
            <w:vAlign w:val="bottom"/>
            <w:hideMark/>
          </w:tcPr>
          <w:p w14:paraId="7BEFC98A"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403,00</w:t>
            </w:r>
          </w:p>
        </w:tc>
      </w:tr>
      <w:tr w:rsidR="003D20CB" w:rsidRPr="003D20CB" w14:paraId="688A44BD" w14:textId="77777777" w:rsidTr="003D20CB">
        <w:trPr>
          <w:trHeight w:val="555"/>
        </w:trPr>
        <w:tc>
          <w:tcPr>
            <w:tcW w:w="2835" w:type="dxa"/>
            <w:tcBorders>
              <w:top w:val="nil"/>
              <w:left w:val="single" w:sz="4" w:space="0" w:color="auto"/>
              <w:bottom w:val="single" w:sz="4" w:space="0" w:color="auto"/>
              <w:right w:val="single" w:sz="4" w:space="0" w:color="auto"/>
            </w:tcBorders>
            <w:shd w:val="clear" w:color="auto" w:fill="D9D9D9"/>
            <w:vAlign w:val="bottom"/>
            <w:hideMark/>
          </w:tcPr>
          <w:p w14:paraId="77B5D6CF"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.DRŽAVNI PRORAČUN-  priručnici</w:t>
            </w:r>
          </w:p>
        </w:tc>
        <w:tc>
          <w:tcPr>
            <w:tcW w:w="1701" w:type="dxa"/>
            <w:tcBorders>
              <w:top w:val="nil"/>
              <w:left w:val="nil"/>
              <w:bottom w:val="single" w:sz="4" w:space="0" w:color="auto"/>
              <w:right w:val="single" w:sz="4" w:space="0" w:color="auto"/>
            </w:tcBorders>
            <w:noWrap/>
            <w:vAlign w:val="bottom"/>
            <w:hideMark/>
          </w:tcPr>
          <w:p w14:paraId="15FEB0AC"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240,00</w:t>
            </w:r>
          </w:p>
        </w:tc>
        <w:tc>
          <w:tcPr>
            <w:tcW w:w="1560" w:type="dxa"/>
            <w:tcBorders>
              <w:top w:val="single" w:sz="4" w:space="0" w:color="auto"/>
              <w:left w:val="nil"/>
              <w:bottom w:val="single" w:sz="4" w:space="0" w:color="auto"/>
              <w:right w:val="single" w:sz="4" w:space="0" w:color="auto"/>
            </w:tcBorders>
            <w:vAlign w:val="bottom"/>
            <w:hideMark/>
          </w:tcPr>
          <w:p w14:paraId="66CC787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258,84</w:t>
            </w:r>
          </w:p>
        </w:tc>
        <w:tc>
          <w:tcPr>
            <w:tcW w:w="1739" w:type="dxa"/>
            <w:tcBorders>
              <w:top w:val="nil"/>
              <w:left w:val="nil"/>
              <w:bottom w:val="single" w:sz="4" w:space="0" w:color="auto"/>
              <w:right w:val="single" w:sz="4" w:space="0" w:color="auto"/>
            </w:tcBorders>
            <w:noWrap/>
            <w:vAlign w:val="bottom"/>
            <w:hideMark/>
          </w:tcPr>
          <w:p w14:paraId="4D377AF3"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-18,84</w:t>
            </w:r>
          </w:p>
        </w:tc>
        <w:tc>
          <w:tcPr>
            <w:tcW w:w="1685" w:type="dxa"/>
            <w:tcBorders>
              <w:top w:val="nil"/>
              <w:left w:val="nil"/>
              <w:bottom w:val="single" w:sz="4" w:space="0" w:color="auto"/>
              <w:right w:val="single" w:sz="4" w:space="0" w:color="auto"/>
            </w:tcBorders>
            <w:noWrap/>
            <w:vAlign w:val="bottom"/>
            <w:hideMark/>
          </w:tcPr>
          <w:p w14:paraId="64749BC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r>
      <w:tr w:rsidR="003D20CB" w:rsidRPr="003D20CB" w14:paraId="0B550622" w14:textId="77777777" w:rsidTr="003D20CB">
        <w:trPr>
          <w:trHeight w:val="389"/>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7F1D6998"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POMOĆNICI - EU</w:t>
            </w:r>
          </w:p>
        </w:tc>
        <w:tc>
          <w:tcPr>
            <w:tcW w:w="1701" w:type="dxa"/>
            <w:tcBorders>
              <w:top w:val="nil"/>
              <w:left w:val="nil"/>
              <w:bottom w:val="single" w:sz="4" w:space="0" w:color="auto"/>
              <w:right w:val="single" w:sz="4" w:space="0" w:color="auto"/>
            </w:tcBorders>
            <w:noWrap/>
            <w:vAlign w:val="bottom"/>
            <w:hideMark/>
          </w:tcPr>
          <w:p w14:paraId="2668DF3C"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29.734,95</w:t>
            </w:r>
          </w:p>
        </w:tc>
        <w:tc>
          <w:tcPr>
            <w:tcW w:w="1560" w:type="dxa"/>
            <w:tcBorders>
              <w:top w:val="nil"/>
              <w:left w:val="nil"/>
              <w:bottom w:val="single" w:sz="4" w:space="0" w:color="auto"/>
              <w:right w:val="single" w:sz="4" w:space="0" w:color="auto"/>
            </w:tcBorders>
            <w:vAlign w:val="bottom"/>
            <w:hideMark/>
          </w:tcPr>
          <w:p w14:paraId="2048D3B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29.734,95</w:t>
            </w:r>
          </w:p>
        </w:tc>
        <w:tc>
          <w:tcPr>
            <w:tcW w:w="1739" w:type="dxa"/>
            <w:tcBorders>
              <w:top w:val="nil"/>
              <w:left w:val="nil"/>
              <w:bottom w:val="single" w:sz="4" w:space="0" w:color="auto"/>
              <w:right w:val="single" w:sz="4" w:space="0" w:color="auto"/>
            </w:tcBorders>
            <w:noWrap/>
            <w:vAlign w:val="bottom"/>
            <w:hideMark/>
          </w:tcPr>
          <w:p w14:paraId="24EFFCC9"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685" w:type="dxa"/>
            <w:tcBorders>
              <w:top w:val="nil"/>
              <w:left w:val="nil"/>
              <w:bottom w:val="single" w:sz="4" w:space="0" w:color="auto"/>
              <w:right w:val="single" w:sz="4" w:space="0" w:color="auto"/>
            </w:tcBorders>
            <w:noWrap/>
            <w:vAlign w:val="bottom"/>
            <w:hideMark/>
          </w:tcPr>
          <w:p w14:paraId="25C17FEA"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r>
      <w:tr w:rsidR="003D20CB" w:rsidRPr="003D20CB" w14:paraId="01649400" w14:textId="77777777" w:rsidTr="003D20CB">
        <w:trPr>
          <w:trHeight w:val="389"/>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3A680684"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obljetnica škole</w:t>
            </w:r>
          </w:p>
        </w:tc>
        <w:tc>
          <w:tcPr>
            <w:tcW w:w="1701" w:type="dxa"/>
            <w:tcBorders>
              <w:top w:val="nil"/>
              <w:left w:val="nil"/>
              <w:bottom w:val="single" w:sz="4" w:space="0" w:color="auto"/>
              <w:right w:val="single" w:sz="4" w:space="0" w:color="auto"/>
            </w:tcBorders>
            <w:noWrap/>
            <w:vAlign w:val="bottom"/>
            <w:hideMark/>
          </w:tcPr>
          <w:p w14:paraId="43CEC3F4"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1.400,00</w:t>
            </w:r>
          </w:p>
        </w:tc>
        <w:tc>
          <w:tcPr>
            <w:tcW w:w="1560" w:type="dxa"/>
            <w:vAlign w:val="bottom"/>
            <w:hideMark/>
          </w:tcPr>
          <w:p w14:paraId="6E4044D9"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1.400,00</w:t>
            </w:r>
          </w:p>
        </w:tc>
        <w:tc>
          <w:tcPr>
            <w:tcW w:w="1739" w:type="dxa"/>
            <w:tcBorders>
              <w:top w:val="nil"/>
              <w:left w:val="single" w:sz="4" w:space="0" w:color="auto"/>
              <w:bottom w:val="single" w:sz="4" w:space="0" w:color="auto"/>
              <w:right w:val="single" w:sz="4" w:space="0" w:color="auto"/>
            </w:tcBorders>
            <w:noWrap/>
            <w:vAlign w:val="bottom"/>
            <w:hideMark/>
          </w:tcPr>
          <w:p w14:paraId="329E3789"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685" w:type="dxa"/>
            <w:tcBorders>
              <w:top w:val="nil"/>
              <w:left w:val="nil"/>
              <w:bottom w:val="single" w:sz="4" w:space="0" w:color="auto"/>
              <w:right w:val="single" w:sz="4" w:space="0" w:color="auto"/>
            </w:tcBorders>
            <w:noWrap/>
            <w:vAlign w:val="bottom"/>
            <w:hideMark/>
          </w:tcPr>
          <w:p w14:paraId="7AC56299"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r>
      <w:tr w:rsidR="003D20CB" w:rsidRPr="003D20CB" w14:paraId="4D2C15CF" w14:textId="77777777" w:rsidTr="003D20CB">
        <w:trPr>
          <w:trHeight w:val="389"/>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18D4BA9D"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flag</w:t>
            </w:r>
          </w:p>
        </w:tc>
        <w:tc>
          <w:tcPr>
            <w:tcW w:w="1701" w:type="dxa"/>
            <w:tcBorders>
              <w:top w:val="nil"/>
              <w:left w:val="nil"/>
              <w:bottom w:val="single" w:sz="4" w:space="0" w:color="auto"/>
              <w:right w:val="single" w:sz="4" w:space="0" w:color="auto"/>
            </w:tcBorders>
            <w:noWrap/>
            <w:vAlign w:val="bottom"/>
            <w:hideMark/>
          </w:tcPr>
          <w:p w14:paraId="3407DADC"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1.177,91</w:t>
            </w:r>
          </w:p>
        </w:tc>
        <w:tc>
          <w:tcPr>
            <w:tcW w:w="1560" w:type="dxa"/>
            <w:tcBorders>
              <w:top w:val="single" w:sz="4" w:space="0" w:color="auto"/>
              <w:left w:val="nil"/>
              <w:bottom w:val="single" w:sz="4" w:space="0" w:color="auto"/>
              <w:right w:val="single" w:sz="4" w:space="0" w:color="auto"/>
            </w:tcBorders>
            <w:vAlign w:val="bottom"/>
            <w:hideMark/>
          </w:tcPr>
          <w:p w14:paraId="2C64067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1.177,91</w:t>
            </w:r>
          </w:p>
        </w:tc>
        <w:tc>
          <w:tcPr>
            <w:tcW w:w="1739" w:type="dxa"/>
            <w:tcBorders>
              <w:top w:val="nil"/>
              <w:left w:val="nil"/>
              <w:bottom w:val="single" w:sz="4" w:space="0" w:color="auto"/>
              <w:right w:val="single" w:sz="4" w:space="0" w:color="auto"/>
            </w:tcBorders>
            <w:noWrap/>
            <w:vAlign w:val="bottom"/>
            <w:hideMark/>
          </w:tcPr>
          <w:p w14:paraId="145A0CCB"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0,00</w:t>
            </w:r>
          </w:p>
        </w:tc>
        <w:tc>
          <w:tcPr>
            <w:tcW w:w="1685" w:type="dxa"/>
            <w:tcBorders>
              <w:top w:val="nil"/>
              <w:left w:val="nil"/>
              <w:bottom w:val="single" w:sz="4" w:space="0" w:color="auto"/>
              <w:right w:val="single" w:sz="4" w:space="0" w:color="auto"/>
            </w:tcBorders>
            <w:noWrap/>
            <w:vAlign w:val="bottom"/>
            <w:hideMark/>
          </w:tcPr>
          <w:p w14:paraId="5DA990FD"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r>
      <w:tr w:rsidR="003D20CB" w:rsidRPr="003D20CB" w14:paraId="765F7F9E" w14:textId="77777777" w:rsidTr="003D20CB">
        <w:trPr>
          <w:trHeight w:val="389"/>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4CD69E8D" w14:textId="77777777" w:rsidR="003D20CB" w:rsidRPr="003D20CB" w:rsidRDefault="003D20CB" w:rsidP="003D20CB">
            <w:pPr>
              <w:spacing w:after="0" w:line="240" w:lineRule="auto"/>
              <w:rPr>
                <w:rFonts w:ascii="Arial" w:eastAsia="Times New Roman" w:hAnsi="Arial" w:cs="Arial"/>
                <w:sz w:val="20"/>
                <w:szCs w:val="20"/>
              </w:rPr>
            </w:pPr>
            <w:r w:rsidRPr="003D20CB">
              <w:rPr>
                <w:rFonts w:ascii="Arial" w:hAnsi="Arial" w:cs="Arial"/>
                <w:sz w:val="20"/>
                <w:szCs w:val="20"/>
              </w:rPr>
              <w:t>psiholog</w:t>
            </w:r>
          </w:p>
        </w:tc>
        <w:tc>
          <w:tcPr>
            <w:tcW w:w="1701" w:type="dxa"/>
            <w:tcBorders>
              <w:top w:val="nil"/>
              <w:left w:val="nil"/>
              <w:bottom w:val="single" w:sz="4" w:space="0" w:color="auto"/>
              <w:right w:val="single" w:sz="4" w:space="0" w:color="auto"/>
            </w:tcBorders>
            <w:noWrap/>
            <w:vAlign w:val="bottom"/>
            <w:hideMark/>
          </w:tcPr>
          <w:p w14:paraId="608D70DF"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2.591,00</w:t>
            </w:r>
          </w:p>
        </w:tc>
        <w:tc>
          <w:tcPr>
            <w:tcW w:w="1560" w:type="dxa"/>
            <w:tcBorders>
              <w:top w:val="nil"/>
              <w:left w:val="nil"/>
              <w:bottom w:val="single" w:sz="4" w:space="0" w:color="auto"/>
              <w:right w:val="single" w:sz="4" w:space="0" w:color="auto"/>
            </w:tcBorders>
            <w:vAlign w:val="bottom"/>
            <w:hideMark/>
          </w:tcPr>
          <w:p w14:paraId="2D2FF933"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c>
          <w:tcPr>
            <w:tcW w:w="1739" w:type="dxa"/>
            <w:tcBorders>
              <w:top w:val="nil"/>
              <w:left w:val="nil"/>
              <w:bottom w:val="single" w:sz="4" w:space="0" w:color="auto"/>
              <w:right w:val="single" w:sz="4" w:space="0" w:color="auto"/>
            </w:tcBorders>
            <w:noWrap/>
            <w:vAlign w:val="bottom"/>
            <w:hideMark/>
          </w:tcPr>
          <w:p w14:paraId="2477D95E"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2.591,00</w:t>
            </w:r>
          </w:p>
        </w:tc>
        <w:tc>
          <w:tcPr>
            <w:tcW w:w="1685" w:type="dxa"/>
            <w:tcBorders>
              <w:top w:val="nil"/>
              <w:left w:val="nil"/>
              <w:bottom w:val="single" w:sz="4" w:space="0" w:color="auto"/>
              <w:right w:val="single" w:sz="4" w:space="0" w:color="auto"/>
            </w:tcBorders>
            <w:noWrap/>
            <w:vAlign w:val="bottom"/>
            <w:hideMark/>
          </w:tcPr>
          <w:p w14:paraId="24DABBB3" w14:textId="77777777" w:rsidR="003D20CB" w:rsidRPr="003D20CB" w:rsidRDefault="003D20CB" w:rsidP="003D20CB">
            <w:pPr>
              <w:spacing w:after="0" w:line="240" w:lineRule="auto"/>
              <w:jc w:val="right"/>
              <w:rPr>
                <w:rFonts w:ascii="Arial" w:hAnsi="Arial" w:cs="Arial"/>
                <w:sz w:val="20"/>
                <w:szCs w:val="20"/>
              </w:rPr>
            </w:pPr>
            <w:r w:rsidRPr="003D20CB">
              <w:rPr>
                <w:rFonts w:ascii="Arial" w:hAnsi="Arial" w:cs="Arial"/>
                <w:sz w:val="20"/>
                <w:szCs w:val="20"/>
              </w:rPr>
              <w:t> </w:t>
            </w:r>
          </w:p>
        </w:tc>
      </w:tr>
      <w:tr w:rsidR="003D20CB" w:rsidRPr="003D20CB" w14:paraId="5AA003C0" w14:textId="77777777" w:rsidTr="003D20CB">
        <w:trPr>
          <w:trHeight w:val="321"/>
        </w:trPr>
        <w:tc>
          <w:tcPr>
            <w:tcW w:w="2835" w:type="dxa"/>
            <w:tcBorders>
              <w:top w:val="nil"/>
              <w:left w:val="single" w:sz="4" w:space="0" w:color="auto"/>
              <w:bottom w:val="single" w:sz="4" w:space="0" w:color="auto"/>
              <w:right w:val="single" w:sz="4" w:space="0" w:color="auto"/>
            </w:tcBorders>
            <w:shd w:val="clear" w:color="auto" w:fill="D9D9D9"/>
            <w:noWrap/>
            <w:vAlign w:val="bottom"/>
            <w:hideMark/>
          </w:tcPr>
          <w:p w14:paraId="42C2CDC5" w14:textId="77777777" w:rsidR="003D20CB" w:rsidRPr="003D20CB" w:rsidRDefault="003D20CB" w:rsidP="003D20CB">
            <w:pPr>
              <w:spacing w:after="0" w:line="240" w:lineRule="auto"/>
              <w:rPr>
                <w:rFonts w:ascii="Arial" w:eastAsia="Times New Roman" w:hAnsi="Arial" w:cs="Arial"/>
                <w:b/>
                <w:bCs/>
                <w:sz w:val="20"/>
                <w:szCs w:val="20"/>
              </w:rPr>
            </w:pPr>
            <w:r w:rsidRPr="003D20CB">
              <w:rPr>
                <w:rFonts w:ascii="Arial" w:hAnsi="Arial" w:cs="Arial"/>
                <w:b/>
                <w:bCs/>
                <w:sz w:val="20"/>
                <w:szCs w:val="20"/>
              </w:rPr>
              <w:t>UKUPNO POMOĆI</w:t>
            </w:r>
          </w:p>
        </w:tc>
        <w:tc>
          <w:tcPr>
            <w:tcW w:w="1701" w:type="dxa"/>
            <w:tcBorders>
              <w:top w:val="nil"/>
              <w:left w:val="nil"/>
              <w:bottom w:val="single" w:sz="4" w:space="0" w:color="auto"/>
              <w:right w:val="single" w:sz="4" w:space="0" w:color="auto"/>
            </w:tcBorders>
            <w:noWrap/>
            <w:vAlign w:val="bottom"/>
            <w:hideMark/>
          </w:tcPr>
          <w:p w14:paraId="465CC560" w14:textId="77777777" w:rsidR="003D20CB" w:rsidRPr="003D20CB" w:rsidRDefault="003D20CB" w:rsidP="003D20CB">
            <w:pPr>
              <w:spacing w:after="0" w:line="240" w:lineRule="auto"/>
              <w:jc w:val="right"/>
              <w:rPr>
                <w:rFonts w:ascii="Arial" w:hAnsi="Arial" w:cs="Arial"/>
                <w:b/>
                <w:bCs/>
                <w:sz w:val="20"/>
                <w:szCs w:val="20"/>
              </w:rPr>
            </w:pPr>
            <w:r w:rsidRPr="003D20CB">
              <w:rPr>
                <w:rFonts w:ascii="Arial" w:hAnsi="Arial" w:cs="Arial"/>
                <w:b/>
                <w:bCs/>
                <w:sz w:val="20"/>
                <w:szCs w:val="20"/>
              </w:rPr>
              <w:t>45.274,07</w:t>
            </w:r>
          </w:p>
        </w:tc>
        <w:tc>
          <w:tcPr>
            <w:tcW w:w="1560" w:type="dxa"/>
            <w:tcBorders>
              <w:top w:val="nil"/>
              <w:left w:val="nil"/>
              <w:bottom w:val="single" w:sz="4" w:space="0" w:color="auto"/>
              <w:right w:val="single" w:sz="4" w:space="0" w:color="auto"/>
            </w:tcBorders>
            <w:vAlign w:val="bottom"/>
            <w:hideMark/>
          </w:tcPr>
          <w:p w14:paraId="700CC04D" w14:textId="77777777" w:rsidR="003D20CB" w:rsidRPr="003D20CB" w:rsidRDefault="003D20CB" w:rsidP="003D20CB">
            <w:pPr>
              <w:spacing w:after="0" w:line="240" w:lineRule="auto"/>
              <w:jc w:val="right"/>
              <w:rPr>
                <w:rFonts w:ascii="Arial" w:hAnsi="Arial" w:cs="Arial"/>
                <w:b/>
                <w:bCs/>
                <w:sz w:val="20"/>
                <w:szCs w:val="20"/>
              </w:rPr>
            </w:pPr>
            <w:r w:rsidRPr="003D20CB">
              <w:rPr>
                <w:rFonts w:ascii="Arial" w:hAnsi="Arial" w:cs="Arial"/>
                <w:b/>
                <w:bCs/>
                <w:sz w:val="20"/>
                <w:szCs w:val="20"/>
              </w:rPr>
              <w:t>40.204,19</w:t>
            </w:r>
          </w:p>
        </w:tc>
        <w:tc>
          <w:tcPr>
            <w:tcW w:w="1739" w:type="dxa"/>
            <w:tcBorders>
              <w:top w:val="nil"/>
              <w:left w:val="nil"/>
              <w:bottom w:val="single" w:sz="4" w:space="0" w:color="auto"/>
              <w:right w:val="single" w:sz="4" w:space="0" w:color="auto"/>
            </w:tcBorders>
            <w:noWrap/>
            <w:vAlign w:val="bottom"/>
            <w:hideMark/>
          </w:tcPr>
          <w:p w14:paraId="343A2E4D" w14:textId="77777777" w:rsidR="003D20CB" w:rsidRPr="003D20CB" w:rsidRDefault="003D20CB" w:rsidP="003D20CB">
            <w:pPr>
              <w:spacing w:after="0" w:line="240" w:lineRule="auto"/>
              <w:jc w:val="right"/>
              <w:rPr>
                <w:rFonts w:ascii="Arial" w:hAnsi="Arial" w:cs="Arial"/>
                <w:b/>
                <w:bCs/>
                <w:sz w:val="20"/>
                <w:szCs w:val="20"/>
              </w:rPr>
            </w:pPr>
            <w:r w:rsidRPr="003D20CB">
              <w:rPr>
                <w:rFonts w:ascii="Arial" w:hAnsi="Arial" w:cs="Arial"/>
                <w:b/>
                <w:bCs/>
                <w:sz w:val="20"/>
                <w:szCs w:val="20"/>
              </w:rPr>
              <w:t>5.069,88</w:t>
            </w:r>
          </w:p>
        </w:tc>
        <w:tc>
          <w:tcPr>
            <w:tcW w:w="1685" w:type="dxa"/>
            <w:tcBorders>
              <w:top w:val="nil"/>
              <w:left w:val="nil"/>
              <w:bottom w:val="single" w:sz="4" w:space="0" w:color="auto"/>
              <w:right w:val="single" w:sz="4" w:space="0" w:color="auto"/>
            </w:tcBorders>
            <w:noWrap/>
            <w:vAlign w:val="bottom"/>
            <w:hideMark/>
          </w:tcPr>
          <w:p w14:paraId="370F2234" w14:textId="77777777" w:rsidR="003D20CB" w:rsidRPr="003D20CB" w:rsidRDefault="003D20CB" w:rsidP="003D20CB">
            <w:pPr>
              <w:spacing w:after="0" w:line="240" w:lineRule="auto"/>
              <w:jc w:val="right"/>
              <w:rPr>
                <w:rFonts w:ascii="Arial" w:hAnsi="Arial" w:cs="Arial"/>
                <w:b/>
                <w:bCs/>
                <w:sz w:val="20"/>
                <w:szCs w:val="20"/>
              </w:rPr>
            </w:pPr>
            <w:r w:rsidRPr="003D20CB">
              <w:rPr>
                <w:rFonts w:ascii="Arial" w:hAnsi="Arial" w:cs="Arial"/>
                <w:b/>
                <w:bCs/>
                <w:sz w:val="20"/>
                <w:szCs w:val="20"/>
              </w:rPr>
              <w:t>1.392,48</w:t>
            </w:r>
          </w:p>
        </w:tc>
      </w:tr>
    </w:tbl>
    <w:p w14:paraId="6E314E5F" w14:textId="77777777" w:rsidR="001D5D90" w:rsidRDefault="001D5D90" w:rsidP="003D20CB">
      <w:pPr>
        <w:spacing w:after="0" w:line="240" w:lineRule="auto"/>
        <w:jc w:val="both"/>
        <w:rPr>
          <w:rFonts w:ascii="Arial" w:hAnsi="Arial" w:cs="Arial"/>
          <w:color w:val="FF0000"/>
        </w:rPr>
      </w:pPr>
    </w:p>
    <w:p w14:paraId="74C6342B" w14:textId="77777777" w:rsidR="003D20CB" w:rsidRDefault="003D20CB" w:rsidP="003D20CB">
      <w:pPr>
        <w:spacing w:after="0" w:line="240" w:lineRule="auto"/>
        <w:jc w:val="both"/>
        <w:rPr>
          <w:rFonts w:ascii="Arial" w:hAnsi="Arial" w:cs="Arial"/>
        </w:rPr>
      </w:pPr>
    </w:p>
    <w:p w14:paraId="74989209" w14:textId="632DF2BD" w:rsidR="001D5D90" w:rsidRDefault="001D5D90" w:rsidP="003D20CB">
      <w:pPr>
        <w:spacing w:after="0" w:line="240" w:lineRule="auto"/>
        <w:jc w:val="both"/>
        <w:rPr>
          <w:rFonts w:ascii="Arial" w:hAnsi="Arial" w:cs="Arial"/>
        </w:rPr>
      </w:pPr>
      <w:r>
        <w:rPr>
          <w:rFonts w:ascii="Arial" w:hAnsi="Arial" w:cs="Arial"/>
        </w:rPr>
        <w:t>Višak prihoda ostvaren je zbog toga što se roditeljima nije izvršila isplata u 2024. već će to biti u siječnju 2025.god.odnosno utrošit će se namjenski  za nabavku materijala  za potrebe korisnika Centra.</w:t>
      </w:r>
    </w:p>
    <w:p w14:paraId="1C276978" w14:textId="77777777" w:rsidR="001D5D90" w:rsidRDefault="001D5D90" w:rsidP="003D20CB">
      <w:pPr>
        <w:spacing w:after="0" w:line="240" w:lineRule="auto"/>
        <w:jc w:val="both"/>
        <w:rPr>
          <w:rFonts w:ascii="Arial" w:hAnsi="Arial" w:cs="Arial"/>
          <w:b/>
        </w:rPr>
      </w:pPr>
    </w:p>
    <w:p w14:paraId="2F05E05C" w14:textId="77777777" w:rsidR="001D5D90" w:rsidRDefault="001D5D90" w:rsidP="003D20CB">
      <w:pPr>
        <w:spacing w:after="0" w:line="240" w:lineRule="auto"/>
        <w:jc w:val="both"/>
        <w:rPr>
          <w:rFonts w:ascii="Arial" w:hAnsi="Arial" w:cs="Arial"/>
          <w:b/>
        </w:rPr>
      </w:pPr>
      <w:r>
        <w:rPr>
          <w:rFonts w:ascii="Arial" w:hAnsi="Arial" w:cs="Arial"/>
          <w:b/>
        </w:rPr>
        <w:t>Izvor 5.9.00003 Pomoći-državna riznica</w:t>
      </w:r>
    </w:p>
    <w:p w14:paraId="0F7CF301" w14:textId="77777777" w:rsidR="001D5D90" w:rsidRDefault="001D5D90" w:rsidP="003D20CB">
      <w:pPr>
        <w:spacing w:after="0" w:line="240" w:lineRule="auto"/>
        <w:jc w:val="both"/>
        <w:rPr>
          <w:rFonts w:ascii="Arial" w:hAnsi="Arial" w:cs="Arial"/>
        </w:rPr>
      </w:pPr>
      <w:r>
        <w:rPr>
          <w:rFonts w:ascii="Arial" w:hAnsi="Arial" w:cs="Arial"/>
        </w:rPr>
        <w:t>Sredstva služe za financiranje plaća i materijalnih prava zaposlenika. Realizirano je 445.705,61 eur.</w:t>
      </w:r>
    </w:p>
    <w:p w14:paraId="47832F13" w14:textId="77777777" w:rsidR="001D5D90" w:rsidRDefault="001D5D90" w:rsidP="003D20CB">
      <w:pPr>
        <w:spacing w:after="0" w:line="240" w:lineRule="auto"/>
        <w:jc w:val="both"/>
        <w:rPr>
          <w:rFonts w:ascii="Arial" w:hAnsi="Arial" w:cs="Arial"/>
          <w:color w:val="FF0000"/>
        </w:rPr>
      </w:pPr>
    </w:p>
    <w:p w14:paraId="0EB1D135" w14:textId="77777777" w:rsidR="001D5D90" w:rsidRDefault="001D5D90" w:rsidP="003D20CB">
      <w:pPr>
        <w:spacing w:after="0" w:line="240" w:lineRule="auto"/>
        <w:jc w:val="both"/>
        <w:rPr>
          <w:rFonts w:ascii="Arial" w:hAnsi="Arial" w:cs="Arial"/>
          <w:b/>
        </w:rPr>
      </w:pPr>
      <w:r>
        <w:rPr>
          <w:rFonts w:ascii="Arial" w:hAnsi="Arial" w:cs="Arial"/>
          <w:b/>
        </w:rPr>
        <w:t xml:space="preserve">Izvor 6.9.00001 Donacije </w:t>
      </w:r>
    </w:p>
    <w:p w14:paraId="56B3A7E8" w14:textId="77777777" w:rsidR="001D5D90" w:rsidRDefault="001D5D90" w:rsidP="003D20CB">
      <w:pPr>
        <w:spacing w:after="0" w:line="240" w:lineRule="auto"/>
        <w:jc w:val="both"/>
        <w:rPr>
          <w:rFonts w:ascii="Arial" w:hAnsi="Arial" w:cs="Arial"/>
        </w:rPr>
      </w:pPr>
      <w:r>
        <w:rPr>
          <w:rFonts w:ascii="Arial" w:hAnsi="Arial" w:cs="Arial"/>
        </w:rPr>
        <w:t>Višak prihoda u iznosu  521,77 eur nastao je iz dobivenih donacija fizičkih osoba u razdoblju. Isti će biti utrošeni u slijedećem razdoblju.</w:t>
      </w:r>
    </w:p>
    <w:p w14:paraId="453D5E53" w14:textId="77777777" w:rsidR="001D5D90" w:rsidRDefault="001D5D90" w:rsidP="003D20CB">
      <w:pPr>
        <w:spacing w:after="0" w:line="240" w:lineRule="auto"/>
        <w:jc w:val="both"/>
        <w:rPr>
          <w:rFonts w:ascii="Arial" w:hAnsi="Arial" w:cs="Arial"/>
          <w:color w:val="FF0000"/>
        </w:rPr>
      </w:pPr>
    </w:p>
    <w:p w14:paraId="2264843A" w14:textId="77777777" w:rsidR="003D20CB" w:rsidRDefault="003D20CB" w:rsidP="003D20CB">
      <w:pPr>
        <w:spacing w:after="0" w:line="240" w:lineRule="auto"/>
        <w:jc w:val="both"/>
        <w:rPr>
          <w:rFonts w:ascii="Arial" w:hAnsi="Arial" w:cs="Arial"/>
          <w:color w:val="FF0000"/>
        </w:rPr>
      </w:pPr>
    </w:p>
    <w:p w14:paraId="5E587755" w14:textId="77777777" w:rsidR="001D5D90" w:rsidRDefault="001D5D90" w:rsidP="003D20CB">
      <w:pPr>
        <w:spacing w:after="0" w:line="240" w:lineRule="auto"/>
        <w:jc w:val="both"/>
        <w:rPr>
          <w:rFonts w:ascii="Arial" w:eastAsia="Times New Roman" w:hAnsi="Arial" w:cs="Arial"/>
        </w:rPr>
      </w:pPr>
      <w:r>
        <w:rPr>
          <w:rFonts w:ascii="Arial" w:hAnsi="Arial" w:cs="Arial"/>
        </w:rPr>
        <w:t>U okviru proračunskog korisnika izvršene su slijedeće aktivnosti:</w:t>
      </w:r>
    </w:p>
    <w:p w14:paraId="6F698A96" w14:textId="77777777" w:rsidR="001D5D90" w:rsidRDefault="001D5D90" w:rsidP="003D20CB">
      <w:pPr>
        <w:spacing w:after="0" w:line="240" w:lineRule="auto"/>
        <w:jc w:val="both"/>
        <w:rPr>
          <w:rFonts w:ascii="Arial" w:hAnsi="Arial" w:cs="Arial"/>
          <w:b/>
          <w:color w:val="FF0000"/>
        </w:rPr>
      </w:pPr>
    </w:p>
    <w:p w14:paraId="567706F9" w14:textId="77777777" w:rsidR="003D20CB" w:rsidRDefault="003D20CB" w:rsidP="003D20CB">
      <w:pPr>
        <w:spacing w:after="0" w:line="240" w:lineRule="auto"/>
        <w:jc w:val="both"/>
        <w:rPr>
          <w:rFonts w:ascii="Arial" w:hAnsi="Arial" w:cs="Arial"/>
          <w:b/>
          <w:color w:val="FF0000"/>
        </w:rPr>
      </w:pPr>
    </w:p>
    <w:p w14:paraId="3EF68F6F" w14:textId="77777777" w:rsidR="001D5D90" w:rsidRDefault="001D5D90" w:rsidP="003D20CB">
      <w:pPr>
        <w:spacing w:after="0" w:line="240" w:lineRule="auto"/>
        <w:jc w:val="both"/>
        <w:rPr>
          <w:rFonts w:ascii="Arial" w:hAnsi="Arial" w:cs="Arial"/>
          <w:b/>
        </w:rPr>
      </w:pPr>
      <w:r>
        <w:rPr>
          <w:rFonts w:ascii="Arial" w:hAnsi="Arial" w:cs="Arial"/>
          <w:b/>
        </w:rPr>
        <w:t>Aktivnost 500003: Financiranje djelatnosti osnovnog školstva</w:t>
      </w:r>
    </w:p>
    <w:p w14:paraId="7EB92026" w14:textId="77777777" w:rsidR="001D5D90" w:rsidRDefault="001D5D90" w:rsidP="003D20CB">
      <w:pPr>
        <w:spacing w:after="0" w:line="240" w:lineRule="auto"/>
        <w:jc w:val="both"/>
        <w:rPr>
          <w:rFonts w:ascii="Arial" w:hAnsi="Arial" w:cs="Arial"/>
        </w:rPr>
      </w:pPr>
      <w:r>
        <w:rPr>
          <w:rFonts w:ascii="Arial" w:hAnsi="Arial" w:cs="Arial"/>
        </w:rPr>
        <w:t>Ova se aktivnost ostvaruje iz općih prihoda i primitaka, vlastitih prihoda, prihoda za posebne namjene, decentraliziranih funkcija financiranja, pomoćima državnog proračuna te donacijama fizičkih osoba.</w:t>
      </w:r>
    </w:p>
    <w:p w14:paraId="1F134D83" w14:textId="77777777" w:rsidR="001D5D90" w:rsidRDefault="001D5D90" w:rsidP="003D20CB">
      <w:pPr>
        <w:spacing w:after="0" w:line="240" w:lineRule="auto"/>
        <w:jc w:val="both"/>
        <w:rPr>
          <w:rFonts w:ascii="Arial" w:hAnsi="Arial" w:cs="Arial"/>
          <w:color w:val="FF0000"/>
          <w:u w:val="single"/>
        </w:rPr>
      </w:pPr>
    </w:p>
    <w:p w14:paraId="4291703C" w14:textId="77777777" w:rsidR="001D5D90" w:rsidRDefault="001D5D90" w:rsidP="003D20CB">
      <w:pPr>
        <w:spacing w:after="0" w:line="240" w:lineRule="auto"/>
        <w:jc w:val="both"/>
        <w:rPr>
          <w:rFonts w:ascii="Arial" w:hAnsi="Arial" w:cs="Arial"/>
          <w:color w:val="FF0000"/>
          <w:u w:val="single"/>
        </w:rPr>
      </w:pPr>
    </w:p>
    <w:p w14:paraId="608B78E0" w14:textId="77777777" w:rsidR="001D5D90" w:rsidRDefault="001D5D90" w:rsidP="003D20CB">
      <w:pPr>
        <w:spacing w:after="0" w:line="240" w:lineRule="auto"/>
        <w:jc w:val="both"/>
        <w:rPr>
          <w:rFonts w:ascii="Arial" w:hAnsi="Arial" w:cs="Arial"/>
          <w:b/>
          <w:u w:val="single"/>
        </w:rPr>
      </w:pPr>
      <w:r>
        <w:rPr>
          <w:rFonts w:ascii="Arial" w:hAnsi="Arial" w:cs="Arial"/>
          <w:b/>
          <w:u w:val="single"/>
        </w:rPr>
        <w:t>Opis i cilj aktivnosti :</w:t>
      </w:r>
    </w:p>
    <w:p w14:paraId="61A9035D" w14:textId="77777777" w:rsidR="001D5D90" w:rsidRDefault="001D5D90" w:rsidP="003D20CB">
      <w:pPr>
        <w:spacing w:after="0" w:line="240" w:lineRule="auto"/>
        <w:jc w:val="both"/>
        <w:rPr>
          <w:rFonts w:ascii="Arial" w:hAnsi="Arial" w:cs="Arial"/>
        </w:rPr>
      </w:pPr>
      <w:r>
        <w:rPr>
          <w:rFonts w:ascii="Arial" w:hAnsi="Arial" w:cs="Arial"/>
        </w:rPr>
        <w:t>Aktivnost djelatnosti osnovnog školstva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2BF2E665" w14:textId="77777777" w:rsidR="001D5D90" w:rsidRDefault="001D5D90" w:rsidP="003D20CB">
      <w:pPr>
        <w:spacing w:after="0" w:line="240" w:lineRule="auto"/>
        <w:jc w:val="both"/>
        <w:rPr>
          <w:rFonts w:ascii="Arial" w:hAnsi="Arial" w:cs="Arial"/>
        </w:rPr>
      </w:pPr>
    </w:p>
    <w:p w14:paraId="207D81D7" w14:textId="77777777" w:rsidR="001D5D90" w:rsidRDefault="001D5D90" w:rsidP="003D20CB">
      <w:pPr>
        <w:spacing w:after="0" w:line="240" w:lineRule="auto"/>
        <w:jc w:val="both"/>
        <w:rPr>
          <w:rFonts w:ascii="Arial" w:hAnsi="Arial" w:cs="Arial"/>
          <w:b/>
          <w:color w:val="FF0000"/>
          <w:u w:val="single"/>
        </w:rPr>
      </w:pPr>
    </w:p>
    <w:p w14:paraId="09EAE415" w14:textId="77777777" w:rsidR="001D5D90" w:rsidRDefault="001D5D90" w:rsidP="003D20CB">
      <w:pPr>
        <w:spacing w:after="0" w:line="240" w:lineRule="auto"/>
        <w:jc w:val="both"/>
        <w:rPr>
          <w:rFonts w:ascii="Arial" w:hAnsi="Arial" w:cs="Arial"/>
          <w:b/>
          <w:u w:val="single"/>
        </w:rPr>
      </w:pPr>
      <w:r>
        <w:rPr>
          <w:rFonts w:ascii="Arial" w:hAnsi="Arial" w:cs="Arial"/>
          <w:b/>
          <w:u w:val="single"/>
        </w:rPr>
        <w:t>Realizirana sredstva:</w:t>
      </w:r>
    </w:p>
    <w:p w14:paraId="1C5ED8BD" w14:textId="77777777" w:rsidR="001D5D90" w:rsidRDefault="001D5D90" w:rsidP="003D20CB">
      <w:pPr>
        <w:spacing w:after="0" w:line="240" w:lineRule="auto"/>
        <w:jc w:val="both"/>
        <w:rPr>
          <w:rFonts w:ascii="Arial" w:hAnsi="Arial" w:cs="Arial"/>
        </w:rPr>
      </w:pPr>
      <w:r>
        <w:rPr>
          <w:rFonts w:ascii="Arial" w:hAnsi="Arial" w:cs="Arial"/>
        </w:rPr>
        <w:t xml:space="preserve">Iz sredstava </w:t>
      </w:r>
      <w:r>
        <w:rPr>
          <w:rFonts w:ascii="Arial" w:hAnsi="Arial" w:cs="Arial"/>
          <w:b/>
        </w:rPr>
        <w:t>1.1</w:t>
      </w:r>
      <w:r>
        <w:rPr>
          <w:rFonts w:ascii="Arial" w:hAnsi="Arial" w:cs="Arial"/>
        </w:rPr>
        <w:t>.općih prihoda i primitaka planirano je 2.000,00 eur, utrošeno je 166,73 eur. Centar je uključen u Shemu školskog voća i mlijeka od 11 mjeseca 2024.god.</w:t>
      </w:r>
    </w:p>
    <w:p w14:paraId="7DAD88EC" w14:textId="77777777" w:rsidR="001D5D90" w:rsidRDefault="001D5D90" w:rsidP="003D20CB">
      <w:pPr>
        <w:spacing w:after="0" w:line="240" w:lineRule="auto"/>
        <w:jc w:val="both"/>
        <w:rPr>
          <w:rFonts w:ascii="Arial" w:hAnsi="Arial" w:cs="Arial"/>
        </w:rPr>
      </w:pPr>
    </w:p>
    <w:p w14:paraId="056AC3C5" w14:textId="77777777" w:rsidR="001D5D90" w:rsidRDefault="001D5D90" w:rsidP="003D20CB">
      <w:pPr>
        <w:spacing w:after="0" w:line="240" w:lineRule="auto"/>
        <w:jc w:val="both"/>
        <w:rPr>
          <w:rFonts w:ascii="Arial" w:hAnsi="Arial" w:cs="Arial"/>
        </w:rPr>
      </w:pPr>
      <w:r>
        <w:rPr>
          <w:rFonts w:ascii="Arial" w:hAnsi="Arial" w:cs="Arial"/>
        </w:rPr>
        <w:t xml:space="preserve">Iz sredstava </w:t>
      </w:r>
      <w:r>
        <w:rPr>
          <w:rFonts w:ascii="Arial" w:hAnsi="Arial" w:cs="Arial"/>
          <w:b/>
        </w:rPr>
        <w:t>3.9</w:t>
      </w:r>
      <w:r>
        <w:rPr>
          <w:rFonts w:ascii="Arial" w:hAnsi="Arial" w:cs="Arial"/>
        </w:rPr>
        <w:t>. vlastitih prihoda planirano je 5.069,00 eur, a realizirano je 2.410,95 eur, odnosno 47,56% plana. Sredstva su utrošena na službena putovanja, stručno usavršavanje zaposlenika, intelektualne usluge te na ostale materijalne rashode.</w:t>
      </w:r>
    </w:p>
    <w:p w14:paraId="6BE4FDC2" w14:textId="77777777" w:rsidR="001D5D90" w:rsidRDefault="001D5D90" w:rsidP="003D20CB">
      <w:pPr>
        <w:spacing w:after="0" w:line="240" w:lineRule="auto"/>
        <w:jc w:val="both"/>
        <w:rPr>
          <w:rFonts w:ascii="Arial" w:hAnsi="Arial" w:cs="Arial"/>
        </w:rPr>
      </w:pPr>
    </w:p>
    <w:p w14:paraId="4AE7E739" w14:textId="77777777" w:rsidR="001D5D90" w:rsidRDefault="001D5D90" w:rsidP="003D20CB">
      <w:pPr>
        <w:spacing w:after="0" w:line="240" w:lineRule="auto"/>
        <w:jc w:val="both"/>
        <w:rPr>
          <w:rFonts w:ascii="Arial" w:hAnsi="Arial" w:cs="Arial"/>
        </w:rPr>
      </w:pPr>
      <w:r>
        <w:rPr>
          <w:rFonts w:ascii="Arial" w:hAnsi="Arial" w:cs="Arial"/>
        </w:rPr>
        <w:t xml:space="preserve">Iz sredstava </w:t>
      </w:r>
      <w:r>
        <w:rPr>
          <w:rFonts w:ascii="Arial" w:hAnsi="Arial" w:cs="Arial"/>
          <w:b/>
        </w:rPr>
        <w:t>5.1</w:t>
      </w:r>
      <w:r>
        <w:rPr>
          <w:rFonts w:ascii="Arial" w:hAnsi="Arial" w:cs="Arial"/>
        </w:rPr>
        <w:t xml:space="preserve">.decentraliziranih funkcija osnovnog obrazovanja planirano je godišnje utrošiti 29.130,00 eur, a utrošeno je 29.130,00 eur ili 100,00% plana. Sredstva su utrošena na službena putovanja, uredski materijal, trošak električne energije, usluge telefona i pošte, usluge prijevoza, zdravstvene i veterinarske usluge, komunalne usluge, električnu energiju, računalne usluge i ostale materijalne rashode. </w:t>
      </w:r>
    </w:p>
    <w:p w14:paraId="3D9E5757" w14:textId="77777777" w:rsidR="001D5D90" w:rsidRDefault="001D5D90" w:rsidP="003D20CB">
      <w:pPr>
        <w:spacing w:after="0" w:line="240" w:lineRule="auto"/>
        <w:jc w:val="both"/>
        <w:rPr>
          <w:rFonts w:ascii="Arial" w:hAnsi="Arial" w:cs="Arial"/>
        </w:rPr>
      </w:pPr>
    </w:p>
    <w:p w14:paraId="7E897214" w14:textId="77777777" w:rsidR="001D5D90" w:rsidRDefault="001D5D90" w:rsidP="003D20CB">
      <w:pPr>
        <w:spacing w:after="0" w:line="240" w:lineRule="auto"/>
        <w:jc w:val="both"/>
        <w:rPr>
          <w:rFonts w:ascii="Arial" w:eastAsia="Times New Roman" w:hAnsi="Arial" w:cs="Arial"/>
        </w:rPr>
      </w:pPr>
      <w:r>
        <w:rPr>
          <w:rFonts w:ascii="Arial" w:hAnsi="Arial" w:cs="Arial"/>
        </w:rPr>
        <w:t xml:space="preserve">Iz sredstava </w:t>
      </w:r>
      <w:r>
        <w:rPr>
          <w:rFonts w:ascii="Arial" w:hAnsi="Arial" w:cs="Arial"/>
          <w:b/>
        </w:rPr>
        <w:t>5.9</w:t>
      </w:r>
      <w:r>
        <w:rPr>
          <w:rFonts w:ascii="Arial" w:hAnsi="Arial" w:cs="Arial"/>
        </w:rPr>
        <w:t xml:space="preserve">. pomoći od državnog proračuna utrošeno je ukupno za tekuće pomoći 450.469,05 eur. ( tekuće pomoći iz državnog proračuna  iznose 4.763,44 eur i odnose se na obilježavanje obljetnice, flag, menstrualne potrepštin. pomoći državne riznice za plaću  planirano je ukupno  445.705,61eur, a odnose se na plaće zaposlenika i materijalna prava zaposlenika. Materijalna prava zaposlenika obuhvaća otpremnine, regres, dar djeci, prijevoz zaposlenika, dodaci na plaću, pomoć radi bolovanja dužeg od 90 dana, jubilarne nagrade, pomoći radi smrti užeg člana obitelji, a sve  u skladu s kolektivnim ugovorom. </w:t>
      </w:r>
    </w:p>
    <w:p w14:paraId="79EA626C" w14:textId="77777777" w:rsidR="001D5D90" w:rsidRDefault="001D5D90" w:rsidP="003D20CB">
      <w:pPr>
        <w:spacing w:after="0" w:line="240" w:lineRule="auto"/>
        <w:jc w:val="both"/>
        <w:rPr>
          <w:rFonts w:ascii="Arial" w:hAnsi="Arial" w:cs="Arial"/>
        </w:rPr>
      </w:pPr>
    </w:p>
    <w:p w14:paraId="2FCEBE80" w14:textId="77777777" w:rsidR="001D5D90" w:rsidRDefault="001D5D90" w:rsidP="003D20CB">
      <w:pPr>
        <w:spacing w:after="0" w:line="240" w:lineRule="auto"/>
        <w:jc w:val="both"/>
        <w:rPr>
          <w:rFonts w:ascii="Arial" w:hAnsi="Arial" w:cs="Arial"/>
        </w:rPr>
      </w:pPr>
      <w:r>
        <w:rPr>
          <w:rFonts w:ascii="Arial" w:hAnsi="Arial" w:cs="Arial"/>
        </w:rPr>
        <w:t xml:space="preserve">Iz sredstava </w:t>
      </w:r>
      <w:r>
        <w:rPr>
          <w:rFonts w:ascii="Arial" w:hAnsi="Arial" w:cs="Arial"/>
          <w:b/>
        </w:rPr>
        <w:t>6.9.</w:t>
      </w:r>
      <w:r>
        <w:rPr>
          <w:rFonts w:ascii="Arial" w:hAnsi="Arial" w:cs="Arial"/>
        </w:rPr>
        <w:t>donacija planirano je 7.348,00 eur i  utrošeno  je 3.429,59 eur ili 46,67% plana za investicijsko održavanje iz viška prethodne godine 1.948,36 eur i za marende Valamara 1.403,00 eur i ostali materijalni rashodi 78.23 eur</w:t>
      </w:r>
    </w:p>
    <w:p w14:paraId="296EF251" w14:textId="77777777" w:rsidR="001D5D90" w:rsidRDefault="001D5D90" w:rsidP="003D20CB">
      <w:pPr>
        <w:spacing w:after="0" w:line="240" w:lineRule="auto"/>
        <w:jc w:val="both"/>
        <w:rPr>
          <w:rFonts w:ascii="Arial" w:hAnsi="Arial" w:cs="Arial"/>
          <w:color w:val="FF0000"/>
        </w:rPr>
      </w:pPr>
    </w:p>
    <w:p w14:paraId="2052E1A6" w14:textId="77777777" w:rsidR="001D5D90" w:rsidRDefault="001D5D90" w:rsidP="003D20CB">
      <w:pPr>
        <w:spacing w:after="0" w:line="240" w:lineRule="auto"/>
        <w:jc w:val="both"/>
        <w:rPr>
          <w:rFonts w:ascii="Arial" w:hAnsi="Arial" w:cs="Arial"/>
        </w:rPr>
      </w:pPr>
      <w:r>
        <w:rPr>
          <w:rFonts w:ascii="Arial" w:hAnsi="Arial" w:cs="Arial"/>
        </w:rPr>
        <w:t>Pokazatelji uspješnosti realiziranih ciljeva:</w:t>
      </w:r>
    </w:p>
    <w:p w14:paraId="26A75714" w14:textId="77777777" w:rsidR="001D5D90" w:rsidRDefault="001D5D90" w:rsidP="003D20CB">
      <w:pPr>
        <w:spacing w:after="0" w:line="240" w:lineRule="auto"/>
        <w:jc w:val="both"/>
        <w:rPr>
          <w:rFonts w:ascii="Arial" w:hAnsi="Arial" w:cs="Arial"/>
        </w:rPr>
      </w:pPr>
      <w:r>
        <w:rPr>
          <w:rFonts w:ascii="Arial" w:hAnsi="Arial" w:cs="Arial"/>
        </w:rPr>
        <w:t>Omogućeno je normalno funkcioniranje rada Centra time i zadovoljstvo učenika, roditelja, zaposlenika i lokalne zajednice postignutim uspjesima.</w:t>
      </w:r>
    </w:p>
    <w:p w14:paraId="2A9A76DA" w14:textId="77777777" w:rsidR="003D20CB" w:rsidRDefault="003D20CB" w:rsidP="003D20CB">
      <w:pPr>
        <w:spacing w:after="0" w:line="240" w:lineRule="auto"/>
        <w:jc w:val="both"/>
        <w:rPr>
          <w:rFonts w:ascii="Arial" w:hAnsi="Arial" w:cs="Arial"/>
        </w:rPr>
      </w:pPr>
    </w:p>
    <w:p w14:paraId="7CC44F76" w14:textId="77777777" w:rsidR="001D5D90" w:rsidRDefault="001D5D90" w:rsidP="003D20CB">
      <w:pPr>
        <w:spacing w:after="0" w:line="240" w:lineRule="auto"/>
        <w:jc w:val="both"/>
        <w:rPr>
          <w:rFonts w:ascii="Arial" w:hAnsi="Arial" w:cs="Arial"/>
          <w:color w:val="FF0000"/>
        </w:rPr>
      </w:pPr>
    </w:p>
    <w:p w14:paraId="122960B9" w14:textId="77777777" w:rsidR="001D5D90" w:rsidRDefault="001D5D90" w:rsidP="003D20CB">
      <w:pPr>
        <w:spacing w:after="0" w:line="240" w:lineRule="auto"/>
        <w:jc w:val="both"/>
        <w:rPr>
          <w:rFonts w:ascii="Arial" w:hAnsi="Arial" w:cs="Arial"/>
          <w:b/>
        </w:rPr>
      </w:pPr>
      <w:r>
        <w:rPr>
          <w:rFonts w:ascii="Arial" w:hAnsi="Arial" w:cs="Arial"/>
          <w:b/>
        </w:rPr>
        <w:t>Aktivnost 500006: Osiguranje pomoćnika učenicima s teškoćama</w:t>
      </w:r>
    </w:p>
    <w:p w14:paraId="6A3744D8" w14:textId="77777777" w:rsidR="001D5D90" w:rsidRDefault="001D5D90" w:rsidP="003D20CB">
      <w:pPr>
        <w:spacing w:after="0" w:line="240" w:lineRule="auto"/>
        <w:jc w:val="both"/>
        <w:rPr>
          <w:rFonts w:ascii="Arial" w:hAnsi="Arial" w:cs="Arial"/>
        </w:rPr>
      </w:pPr>
      <w:r>
        <w:rPr>
          <w:rFonts w:ascii="Arial" w:hAnsi="Arial" w:cs="Arial"/>
        </w:rPr>
        <w:t>Za navedenu aktivnost planirana su sredstva u iznosu 62.370,00 eur, a utrošeno je 53.311,50 eur ili 85,48%, a  odnose se na plaće i ostala materijalna prava pomoćnika u nastavi.</w:t>
      </w:r>
    </w:p>
    <w:p w14:paraId="6558FC31" w14:textId="77777777" w:rsidR="001D5D90" w:rsidRDefault="001D5D90" w:rsidP="003D20CB">
      <w:pPr>
        <w:spacing w:after="0" w:line="240" w:lineRule="auto"/>
        <w:jc w:val="both"/>
        <w:rPr>
          <w:rFonts w:ascii="Arial" w:hAnsi="Arial" w:cs="Arial"/>
        </w:rPr>
      </w:pPr>
      <w:r>
        <w:rPr>
          <w:rFonts w:ascii="Arial" w:hAnsi="Arial" w:cs="Arial"/>
        </w:rPr>
        <w:t>Iz općih prihoda 1.1. je realizirano 23.576,55 eur a iz pomoći 5.9. 29.734,95 eur.</w:t>
      </w:r>
    </w:p>
    <w:p w14:paraId="21CFC8F5" w14:textId="77777777" w:rsidR="001D5D90" w:rsidRDefault="001D5D90" w:rsidP="003D20CB">
      <w:pPr>
        <w:spacing w:after="0" w:line="240" w:lineRule="auto"/>
        <w:jc w:val="both"/>
        <w:rPr>
          <w:rFonts w:ascii="Arial" w:hAnsi="Arial" w:cs="Arial"/>
        </w:rPr>
      </w:pPr>
    </w:p>
    <w:p w14:paraId="3B5D1AB9" w14:textId="77777777" w:rsidR="001D5D90" w:rsidRDefault="001D5D90" w:rsidP="003D20CB">
      <w:pPr>
        <w:spacing w:after="0" w:line="240" w:lineRule="auto"/>
        <w:jc w:val="both"/>
        <w:rPr>
          <w:rFonts w:ascii="Arial" w:eastAsia="Times New Roman" w:hAnsi="Arial" w:cs="Arial"/>
          <w:sz w:val="24"/>
          <w:szCs w:val="24"/>
        </w:rPr>
      </w:pPr>
      <w:r>
        <w:rPr>
          <w:rFonts w:ascii="Arial" w:hAnsi="Arial" w:cs="Arial"/>
        </w:rPr>
        <w:t>U Centru je u razdoblju 01.01-15.03.2024 zaposleno 6 pomoćnika u nastavi, od 16.03. je zaposleno 5 pomoćnika u nastavi. Od  nove školske godine 9.09.2024. zaposleno je 5 pomoćnika  a sredstva za plaće i ostala materijalna prava su planirana iz projekta EU fondova- projekt ''RAST''  u iznosu 31.400,00 eur ( utrošeno 29.734,95 eur odnosno 94,70% plana) te sredstava nadležnog proračuna (opći prihodi i primici Grada Labina) u iznosu 30.970,00 eur (utrošeno je 23.576,55 eur odnosno 76,13% plana). Od 9/24 povećana je  vrijednost boda za pomoćnike u nastavi.</w:t>
      </w:r>
    </w:p>
    <w:p w14:paraId="7DD6FC20" w14:textId="77777777" w:rsidR="001D5D90" w:rsidRDefault="001D5D90" w:rsidP="003D20CB">
      <w:pPr>
        <w:spacing w:after="0" w:line="240" w:lineRule="auto"/>
        <w:jc w:val="both"/>
        <w:rPr>
          <w:rFonts w:ascii="Arial" w:hAnsi="Arial" w:cs="Arial"/>
        </w:rPr>
      </w:pPr>
    </w:p>
    <w:p w14:paraId="1F9A2662" w14:textId="77777777" w:rsidR="001D5D90" w:rsidRDefault="001D5D90" w:rsidP="003D20CB">
      <w:pPr>
        <w:spacing w:after="0" w:line="240" w:lineRule="auto"/>
        <w:jc w:val="both"/>
        <w:rPr>
          <w:rFonts w:ascii="Arial" w:hAnsi="Arial" w:cs="Arial"/>
          <w:b/>
        </w:rPr>
      </w:pPr>
    </w:p>
    <w:p w14:paraId="77BF4C93" w14:textId="77777777" w:rsidR="001D5D90" w:rsidRDefault="001D5D90" w:rsidP="003D20CB">
      <w:pPr>
        <w:spacing w:after="0" w:line="240" w:lineRule="auto"/>
        <w:jc w:val="both"/>
        <w:rPr>
          <w:rFonts w:ascii="Arial" w:hAnsi="Arial" w:cs="Arial"/>
          <w:b/>
        </w:rPr>
      </w:pPr>
      <w:r>
        <w:rPr>
          <w:rFonts w:ascii="Arial" w:hAnsi="Arial" w:cs="Arial"/>
          <w:b/>
        </w:rPr>
        <w:t>Aktivnost 500008: Sufinanciranje boravka djece</w:t>
      </w:r>
    </w:p>
    <w:p w14:paraId="1B0BA787" w14:textId="77777777" w:rsidR="001D5D90" w:rsidRDefault="001D5D90" w:rsidP="003D20CB">
      <w:pPr>
        <w:spacing w:after="0" w:line="240" w:lineRule="auto"/>
        <w:jc w:val="both"/>
        <w:rPr>
          <w:rFonts w:ascii="Arial" w:hAnsi="Arial" w:cs="Arial"/>
        </w:rPr>
      </w:pPr>
      <w:r>
        <w:rPr>
          <w:rFonts w:ascii="Arial" w:hAnsi="Arial" w:cs="Arial"/>
        </w:rPr>
        <w:t>Sredstva su planirana u iznosu od 13.893,00 eur, utrošeno je 7.098,28 eur ili 51,09%. Navedena aktivnost odnosi se na troškove korisnika koji borave u stacionaru (prehrana učenika, prijevoz i ostali troškovi vezani uz stacionar i smještaj). Sredstva se financiraju iz pomoći državnog proračuna i donacije Valamar Rabac  za gotove ručak do 21.06.2024.god. za  2 učenika.</w:t>
      </w:r>
    </w:p>
    <w:p w14:paraId="2926AB48" w14:textId="77777777" w:rsidR="001D5D90" w:rsidRDefault="001D5D90" w:rsidP="003D20CB">
      <w:pPr>
        <w:spacing w:after="0" w:line="240" w:lineRule="auto"/>
        <w:jc w:val="both"/>
        <w:rPr>
          <w:rFonts w:ascii="Arial" w:hAnsi="Arial" w:cs="Arial"/>
        </w:rPr>
      </w:pPr>
    </w:p>
    <w:p w14:paraId="425E2614" w14:textId="77777777" w:rsidR="003D20CB" w:rsidRDefault="003D20CB" w:rsidP="003D20CB">
      <w:pPr>
        <w:spacing w:after="0" w:line="240" w:lineRule="auto"/>
        <w:jc w:val="both"/>
        <w:rPr>
          <w:rFonts w:ascii="Arial" w:hAnsi="Arial" w:cs="Arial"/>
        </w:rPr>
      </w:pPr>
    </w:p>
    <w:p w14:paraId="4475434A" w14:textId="77777777" w:rsidR="003D20CB" w:rsidRDefault="003D20CB" w:rsidP="003D20CB">
      <w:pPr>
        <w:spacing w:after="0" w:line="240" w:lineRule="auto"/>
        <w:jc w:val="both"/>
        <w:rPr>
          <w:rFonts w:ascii="Arial" w:hAnsi="Arial" w:cs="Arial"/>
        </w:rPr>
      </w:pPr>
    </w:p>
    <w:p w14:paraId="51EEDFC3" w14:textId="77777777" w:rsidR="003D20CB" w:rsidRDefault="003D20CB" w:rsidP="003D20CB">
      <w:pPr>
        <w:spacing w:after="0" w:line="240" w:lineRule="auto"/>
        <w:jc w:val="both"/>
        <w:rPr>
          <w:rFonts w:ascii="Arial" w:hAnsi="Arial" w:cs="Arial"/>
        </w:rPr>
      </w:pPr>
    </w:p>
    <w:p w14:paraId="4BDABCE3" w14:textId="77777777" w:rsidR="003D20CB" w:rsidRDefault="003D20CB" w:rsidP="003D20CB">
      <w:pPr>
        <w:spacing w:after="0" w:line="240" w:lineRule="auto"/>
        <w:jc w:val="both"/>
        <w:rPr>
          <w:rFonts w:ascii="Arial" w:hAnsi="Arial" w:cs="Arial"/>
        </w:rPr>
      </w:pPr>
    </w:p>
    <w:p w14:paraId="3F3DE847" w14:textId="77777777" w:rsidR="003D20CB" w:rsidRDefault="003D20CB" w:rsidP="003D20CB">
      <w:pPr>
        <w:spacing w:after="0" w:line="240" w:lineRule="auto"/>
        <w:jc w:val="both"/>
        <w:rPr>
          <w:rFonts w:ascii="Arial" w:hAnsi="Arial" w:cs="Arial"/>
        </w:rPr>
      </w:pPr>
    </w:p>
    <w:p w14:paraId="606FA86E" w14:textId="77777777" w:rsidR="003D20CB" w:rsidRDefault="003D20CB" w:rsidP="003D20CB">
      <w:pPr>
        <w:spacing w:after="0" w:line="240" w:lineRule="auto"/>
        <w:jc w:val="both"/>
        <w:rPr>
          <w:rFonts w:ascii="Arial" w:hAnsi="Arial" w:cs="Arial"/>
        </w:rPr>
      </w:pPr>
    </w:p>
    <w:p w14:paraId="51F2C74D" w14:textId="77777777" w:rsidR="003D20CB" w:rsidRDefault="003D20CB" w:rsidP="003D20CB">
      <w:pPr>
        <w:spacing w:after="0" w:line="240" w:lineRule="auto"/>
        <w:jc w:val="both"/>
        <w:rPr>
          <w:rFonts w:ascii="Arial" w:hAnsi="Arial" w:cs="Arial"/>
        </w:rPr>
      </w:pPr>
    </w:p>
    <w:p w14:paraId="4B85A1D7" w14:textId="77777777" w:rsidR="001D5D90" w:rsidRDefault="001D5D90" w:rsidP="003D20CB">
      <w:pPr>
        <w:spacing w:after="0" w:line="240" w:lineRule="auto"/>
        <w:jc w:val="both"/>
        <w:rPr>
          <w:rFonts w:ascii="Arial" w:hAnsi="Arial" w:cs="Arial"/>
          <w:b/>
          <w:u w:val="single"/>
        </w:rPr>
      </w:pPr>
      <w:r>
        <w:rPr>
          <w:rFonts w:ascii="Arial" w:hAnsi="Arial" w:cs="Arial"/>
          <w:b/>
          <w:u w:val="single"/>
        </w:rPr>
        <w:t>Prikaz stanje nenaplaćenih potraživanja na dan 31.12.2024</w:t>
      </w:r>
    </w:p>
    <w:p w14:paraId="609E8B89" w14:textId="6EF206E6" w:rsidR="001D5D90" w:rsidRPr="008C56F6" w:rsidRDefault="008C56F6" w:rsidP="008C56F6">
      <w:pPr>
        <w:spacing w:after="0" w:line="240" w:lineRule="auto"/>
        <w:jc w:val="right"/>
        <w:rPr>
          <w:rFonts w:ascii="Arial" w:hAnsi="Arial" w:cs="Arial"/>
          <w:sz w:val="20"/>
          <w:szCs w:val="20"/>
        </w:rPr>
      </w:pPr>
      <w:r w:rsidRPr="008C56F6">
        <w:rPr>
          <w:rFonts w:ascii="Arial" w:hAnsi="Arial" w:cs="Arial"/>
          <w:sz w:val="20"/>
          <w:szCs w:val="20"/>
        </w:rPr>
        <w:t>U EUR</w:t>
      </w:r>
    </w:p>
    <w:tbl>
      <w:tblPr>
        <w:tblStyle w:val="Reetkatablice"/>
        <w:tblW w:w="10348" w:type="dxa"/>
        <w:tblInd w:w="-572" w:type="dxa"/>
        <w:tblLayout w:type="fixed"/>
        <w:tblLook w:val="04A0" w:firstRow="1" w:lastRow="0" w:firstColumn="1" w:lastColumn="0" w:noHBand="0" w:noVBand="1"/>
      </w:tblPr>
      <w:tblGrid>
        <w:gridCol w:w="709"/>
        <w:gridCol w:w="1559"/>
        <w:gridCol w:w="1389"/>
        <w:gridCol w:w="1418"/>
        <w:gridCol w:w="1134"/>
        <w:gridCol w:w="1588"/>
        <w:gridCol w:w="1247"/>
        <w:gridCol w:w="1304"/>
      </w:tblGrid>
      <w:tr w:rsidR="001D5D90" w:rsidRPr="003D20CB" w14:paraId="47306459" w14:textId="77777777" w:rsidTr="002D5D74">
        <w:tc>
          <w:tcPr>
            <w:tcW w:w="709" w:type="dxa"/>
            <w:tcBorders>
              <w:top w:val="single" w:sz="4" w:space="0" w:color="auto"/>
              <w:left w:val="single" w:sz="4" w:space="0" w:color="auto"/>
              <w:bottom w:val="single" w:sz="4" w:space="0" w:color="auto"/>
              <w:right w:val="single" w:sz="4" w:space="0" w:color="auto"/>
            </w:tcBorders>
            <w:hideMark/>
          </w:tcPr>
          <w:p w14:paraId="08E430ED"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Red.</w:t>
            </w:r>
          </w:p>
          <w:p w14:paraId="3535A028"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br.</w:t>
            </w:r>
          </w:p>
        </w:tc>
        <w:tc>
          <w:tcPr>
            <w:tcW w:w="1559" w:type="dxa"/>
            <w:tcBorders>
              <w:top w:val="single" w:sz="4" w:space="0" w:color="auto"/>
              <w:left w:val="single" w:sz="4" w:space="0" w:color="auto"/>
              <w:bottom w:val="single" w:sz="4" w:space="0" w:color="auto"/>
              <w:right w:val="single" w:sz="4" w:space="0" w:color="auto"/>
            </w:tcBorders>
            <w:hideMark/>
          </w:tcPr>
          <w:p w14:paraId="654DF0E0"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 xml:space="preserve">Vrsta </w:t>
            </w:r>
          </w:p>
          <w:p w14:paraId="7A1EB31D"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potraživanja</w:t>
            </w:r>
          </w:p>
        </w:tc>
        <w:tc>
          <w:tcPr>
            <w:tcW w:w="1389" w:type="dxa"/>
            <w:tcBorders>
              <w:top w:val="single" w:sz="4" w:space="0" w:color="auto"/>
              <w:left w:val="single" w:sz="4" w:space="0" w:color="auto"/>
              <w:bottom w:val="single" w:sz="4" w:space="0" w:color="auto"/>
              <w:right w:val="single" w:sz="4" w:space="0" w:color="auto"/>
            </w:tcBorders>
            <w:hideMark/>
          </w:tcPr>
          <w:p w14:paraId="06CA5567"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Početno saldo</w:t>
            </w:r>
          </w:p>
          <w:p w14:paraId="1B3AF942"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01.01.24.</w:t>
            </w:r>
          </w:p>
        </w:tc>
        <w:tc>
          <w:tcPr>
            <w:tcW w:w="1418" w:type="dxa"/>
            <w:tcBorders>
              <w:top w:val="single" w:sz="4" w:space="0" w:color="auto"/>
              <w:left w:val="single" w:sz="4" w:space="0" w:color="auto"/>
              <w:bottom w:val="single" w:sz="4" w:space="0" w:color="auto"/>
              <w:right w:val="single" w:sz="4" w:space="0" w:color="auto"/>
            </w:tcBorders>
            <w:hideMark/>
          </w:tcPr>
          <w:p w14:paraId="40790C3A"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Zaduženje</w:t>
            </w:r>
          </w:p>
          <w:p w14:paraId="7ED6F032"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01.01.-</w:t>
            </w:r>
          </w:p>
          <w:p w14:paraId="16C9BA48"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31.12.2024.</w:t>
            </w:r>
          </w:p>
        </w:tc>
        <w:tc>
          <w:tcPr>
            <w:tcW w:w="1134" w:type="dxa"/>
            <w:tcBorders>
              <w:top w:val="single" w:sz="4" w:space="0" w:color="auto"/>
              <w:left w:val="single" w:sz="4" w:space="0" w:color="auto"/>
              <w:bottom w:val="single" w:sz="4" w:space="0" w:color="auto"/>
              <w:right w:val="single" w:sz="4" w:space="0" w:color="auto"/>
            </w:tcBorders>
            <w:hideMark/>
          </w:tcPr>
          <w:p w14:paraId="53FC2968"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Ukupno</w:t>
            </w:r>
          </w:p>
        </w:tc>
        <w:tc>
          <w:tcPr>
            <w:tcW w:w="1588" w:type="dxa"/>
            <w:tcBorders>
              <w:top w:val="single" w:sz="4" w:space="0" w:color="auto"/>
              <w:left w:val="single" w:sz="4" w:space="0" w:color="auto"/>
              <w:bottom w:val="single" w:sz="4" w:space="0" w:color="auto"/>
              <w:right w:val="single" w:sz="4" w:space="0" w:color="auto"/>
            </w:tcBorders>
            <w:hideMark/>
          </w:tcPr>
          <w:p w14:paraId="0BCD5F0A"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Naplaćeno do 31.12.2024.</w:t>
            </w:r>
          </w:p>
        </w:tc>
        <w:tc>
          <w:tcPr>
            <w:tcW w:w="1247" w:type="dxa"/>
            <w:tcBorders>
              <w:top w:val="single" w:sz="4" w:space="0" w:color="auto"/>
              <w:left w:val="single" w:sz="4" w:space="0" w:color="auto"/>
              <w:bottom w:val="single" w:sz="4" w:space="0" w:color="auto"/>
              <w:right w:val="single" w:sz="4" w:space="0" w:color="auto"/>
            </w:tcBorders>
            <w:hideMark/>
          </w:tcPr>
          <w:p w14:paraId="60C3B775"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Saldo</w:t>
            </w:r>
          </w:p>
          <w:p w14:paraId="4F61DF84" w14:textId="5A7790DB"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31.12.2024</w:t>
            </w:r>
          </w:p>
        </w:tc>
        <w:tc>
          <w:tcPr>
            <w:tcW w:w="1304" w:type="dxa"/>
            <w:tcBorders>
              <w:top w:val="single" w:sz="4" w:space="0" w:color="auto"/>
              <w:left w:val="single" w:sz="4" w:space="0" w:color="auto"/>
              <w:bottom w:val="single" w:sz="4" w:space="0" w:color="auto"/>
              <w:right w:val="single" w:sz="4" w:space="0" w:color="auto"/>
            </w:tcBorders>
            <w:hideMark/>
          </w:tcPr>
          <w:p w14:paraId="78C8A6E3"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Postotak</w:t>
            </w:r>
          </w:p>
          <w:p w14:paraId="44B74DCC" w14:textId="77777777" w:rsidR="001D5D90" w:rsidRPr="003D20CB" w:rsidRDefault="001D5D90" w:rsidP="003D20CB">
            <w:pPr>
              <w:spacing w:after="0" w:line="240" w:lineRule="auto"/>
              <w:rPr>
                <w:rFonts w:ascii="Arial" w:hAnsi="Arial" w:cs="Arial"/>
                <w:b/>
                <w:sz w:val="20"/>
                <w:szCs w:val="20"/>
              </w:rPr>
            </w:pPr>
            <w:r w:rsidRPr="003D20CB">
              <w:rPr>
                <w:rFonts w:ascii="Arial" w:hAnsi="Arial" w:cs="Arial"/>
                <w:b/>
                <w:sz w:val="20"/>
                <w:szCs w:val="20"/>
              </w:rPr>
              <w:t>naplate</w:t>
            </w:r>
          </w:p>
        </w:tc>
      </w:tr>
      <w:tr w:rsidR="001D5D90" w:rsidRPr="003D20CB" w14:paraId="35828387" w14:textId="77777777" w:rsidTr="002D5D74">
        <w:tc>
          <w:tcPr>
            <w:tcW w:w="709" w:type="dxa"/>
            <w:tcBorders>
              <w:top w:val="single" w:sz="4" w:space="0" w:color="auto"/>
              <w:left w:val="single" w:sz="4" w:space="0" w:color="auto"/>
              <w:bottom w:val="single" w:sz="4" w:space="0" w:color="auto"/>
              <w:right w:val="single" w:sz="4" w:space="0" w:color="auto"/>
            </w:tcBorders>
            <w:hideMark/>
          </w:tcPr>
          <w:p w14:paraId="268690FC"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1374E78B"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2</w:t>
            </w:r>
          </w:p>
        </w:tc>
        <w:tc>
          <w:tcPr>
            <w:tcW w:w="1389" w:type="dxa"/>
            <w:tcBorders>
              <w:top w:val="single" w:sz="4" w:space="0" w:color="auto"/>
              <w:left w:val="single" w:sz="4" w:space="0" w:color="auto"/>
              <w:bottom w:val="single" w:sz="4" w:space="0" w:color="auto"/>
              <w:right w:val="single" w:sz="4" w:space="0" w:color="auto"/>
            </w:tcBorders>
            <w:hideMark/>
          </w:tcPr>
          <w:p w14:paraId="06E38ABA"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624DC321"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5C43C6B7"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5 (3+4)</w:t>
            </w:r>
          </w:p>
        </w:tc>
        <w:tc>
          <w:tcPr>
            <w:tcW w:w="1588" w:type="dxa"/>
            <w:tcBorders>
              <w:top w:val="single" w:sz="4" w:space="0" w:color="auto"/>
              <w:left w:val="single" w:sz="4" w:space="0" w:color="auto"/>
              <w:bottom w:val="single" w:sz="4" w:space="0" w:color="auto"/>
              <w:right w:val="single" w:sz="4" w:space="0" w:color="auto"/>
            </w:tcBorders>
            <w:hideMark/>
          </w:tcPr>
          <w:p w14:paraId="2F2B52BE"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6</w:t>
            </w:r>
          </w:p>
        </w:tc>
        <w:tc>
          <w:tcPr>
            <w:tcW w:w="1247" w:type="dxa"/>
            <w:tcBorders>
              <w:top w:val="single" w:sz="4" w:space="0" w:color="auto"/>
              <w:left w:val="single" w:sz="4" w:space="0" w:color="auto"/>
              <w:bottom w:val="single" w:sz="4" w:space="0" w:color="auto"/>
              <w:right w:val="single" w:sz="4" w:space="0" w:color="auto"/>
            </w:tcBorders>
            <w:hideMark/>
          </w:tcPr>
          <w:p w14:paraId="2C120AF5"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7 (5-6)</w:t>
            </w:r>
          </w:p>
        </w:tc>
        <w:tc>
          <w:tcPr>
            <w:tcW w:w="1304" w:type="dxa"/>
            <w:tcBorders>
              <w:top w:val="single" w:sz="4" w:space="0" w:color="auto"/>
              <w:left w:val="single" w:sz="4" w:space="0" w:color="auto"/>
              <w:bottom w:val="single" w:sz="4" w:space="0" w:color="auto"/>
              <w:right w:val="single" w:sz="4" w:space="0" w:color="auto"/>
            </w:tcBorders>
            <w:hideMark/>
          </w:tcPr>
          <w:p w14:paraId="4B3B1ADE" w14:textId="77777777" w:rsidR="001D5D90" w:rsidRPr="003D20CB" w:rsidRDefault="001D5D90" w:rsidP="002D5D74">
            <w:pPr>
              <w:spacing w:after="0" w:line="240" w:lineRule="auto"/>
              <w:jc w:val="center"/>
              <w:rPr>
                <w:rFonts w:ascii="Arial" w:hAnsi="Arial" w:cs="Arial"/>
                <w:b/>
                <w:sz w:val="20"/>
                <w:szCs w:val="20"/>
              </w:rPr>
            </w:pPr>
            <w:r w:rsidRPr="003D20CB">
              <w:rPr>
                <w:rFonts w:ascii="Arial" w:hAnsi="Arial" w:cs="Arial"/>
                <w:b/>
                <w:sz w:val="20"/>
                <w:szCs w:val="20"/>
              </w:rPr>
              <w:t>8(6/5x100)</w:t>
            </w:r>
          </w:p>
        </w:tc>
      </w:tr>
      <w:tr w:rsidR="001D5D90" w:rsidRPr="003D20CB" w14:paraId="70B52AD8" w14:textId="77777777" w:rsidTr="002D5D74">
        <w:tc>
          <w:tcPr>
            <w:tcW w:w="709" w:type="dxa"/>
            <w:tcBorders>
              <w:top w:val="single" w:sz="4" w:space="0" w:color="auto"/>
              <w:left w:val="single" w:sz="4" w:space="0" w:color="auto"/>
              <w:bottom w:val="single" w:sz="4" w:space="0" w:color="auto"/>
              <w:right w:val="single" w:sz="4" w:space="0" w:color="auto"/>
            </w:tcBorders>
            <w:hideMark/>
          </w:tcPr>
          <w:p w14:paraId="6AFC9374" w14:textId="77777777" w:rsidR="001D5D90" w:rsidRPr="003D20CB" w:rsidRDefault="001D5D90" w:rsidP="003D20CB">
            <w:pPr>
              <w:spacing w:after="0" w:line="240" w:lineRule="auto"/>
              <w:rPr>
                <w:rFonts w:ascii="Arial" w:hAnsi="Arial" w:cs="Arial"/>
                <w:sz w:val="20"/>
                <w:szCs w:val="20"/>
              </w:rPr>
            </w:pPr>
            <w:r w:rsidRPr="003D20CB">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76B1B8EE" w14:textId="77777777" w:rsidR="001D5D90" w:rsidRPr="003D20CB" w:rsidRDefault="001D5D90" w:rsidP="003D20CB">
            <w:pPr>
              <w:spacing w:after="0" w:line="240" w:lineRule="auto"/>
              <w:rPr>
                <w:rFonts w:ascii="Arial" w:hAnsi="Arial" w:cs="Arial"/>
                <w:i/>
                <w:sz w:val="20"/>
                <w:szCs w:val="20"/>
              </w:rPr>
            </w:pPr>
            <w:r w:rsidRPr="003D20CB">
              <w:rPr>
                <w:rFonts w:ascii="Arial" w:hAnsi="Arial" w:cs="Arial"/>
                <w:i/>
                <w:sz w:val="20"/>
                <w:szCs w:val="20"/>
              </w:rPr>
              <w:t>Potraživanje za prihode od pruženih usluga</w:t>
            </w:r>
          </w:p>
        </w:tc>
        <w:tc>
          <w:tcPr>
            <w:tcW w:w="1389" w:type="dxa"/>
            <w:tcBorders>
              <w:top w:val="single" w:sz="4" w:space="0" w:color="auto"/>
              <w:left w:val="single" w:sz="4" w:space="0" w:color="auto"/>
              <w:bottom w:val="single" w:sz="4" w:space="0" w:color="auto"/>
              <w:right w:val="single" w:sz="4" w:space="0" w:color="auto"/>
            </w:tcBorders>
          </w:tcPr>
          <w:p w14:paraId="1B1082F7" w14:textId="77777777" w:rsidR="001D5D90" w:rsidRPr="003D20CB" w:rsidRDefault="001D5D90" w:rsidP="002D5D74">
            <w:pPr>
              <w:spacing w:after="0" w:line="240" w:lineRule="auto"/>
              <w:jc w:val="right"/>
              <w:rPr>
                <w:rFonts w:ascii="Arial" w:hAnsi="Arial" w:cs="Arial"/>
                <w:sz w:val="20"/>
                <w:szCs w:val="20"/>
              </w:rPr>
            </w:pPr>
          </w:p>
          <w:p w14:paraId="637D04FC"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737,60</w:t>
            </w:r>
          </w:p>
        </w:tc>
        <w:tc>
          <w:tcPr>
            <w:tcW w:w="1418" w:type="dxa"/>
            <w:tcBorders>
              <w:top w:val="single" w:sz="4" w:space="0" w:color="auto"/>
              <w:left w:val="single" w:sz="4" w:space="0" w:color="auto"/>
              <w:bottom w:val="single" w:sz="4" w:space="0" w:color="auto"/>
              <w:right w:val="single" w:sz="4" w:space="0" w:color="auto"/>
            </w:tcBorders>
          </w:tcPr>
          <w:p w14:paraId="4E352DC8" w14:textId="77777777" w:rsidR="001D5D90" w:rsidRPr="003D20CB" w:rsidRDefault="001D5D90" w:rsidP="002D5D74">
            <w:pPr>
              <w:spacing w:after="0" w:line="240" w:lineRule="auto"/>
              <w:jc w:val="right"/>
              <w:rPr>
                <w:rFonts w:ascii="Arial" w:hAnsi="Arial" w:cs="Arial"/>
                <w:sz w:val="20"/>
                <w:szCs w:val="20"/>
              </w:rPr>
            </w:pPr>
          </w:p>
          <w:p w14:paraId="692A439F"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3.894,40</w:t>
            </w:r>
          </w:p>
        </w:tc>
        <w:tc>
          <w:tcPr>
            <w:tcW w:w="1134" w:type="dxa"/>
            <w:tcBorders>
              <w:top w:val="single" w:sz="4" w:space="0" w:color="auto"/>
              <w:left w:val="single" w:sz="4" w:space="0" w:color="auto"/>
              <w:bottom w:val="single" w:sz="4" w:space="0" w:color="auto"/>
              <w:right w:val="single" w:sz="4" w:space="0" w:color="auto"/>
            </w:tcBorders>
          </w:tcPr>
          <w:p w14:paraId="15710F2B" w14:textId="77777777" w:rsidR="001D5D90" w:rsidRPr="003D20CB" w:rsidRDefault="001D5D90" w:rsidP="002D5D74">
            <w:pPr>
              <w:spacing w:after="0" w:line="240" w:lineRule="auto"/>
              <w:jc w:val="right"/>
              <w:rPr>
                <w:rFonts w:ascii="Arial" w:hAnsi="Arial" w:cs="Arial"/>
                <w:sz w:val="20"/>
                <w:szCs w:val="20"/>
              </w:rPr>
            </w:pPr>
          </w:p>
          <w:p w14:paraId="2D5FA762"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4.632,00</w:t>
            </w:r>
          </w:p>
        </w:tc>
        <w:tc>
          <w:tcPr>
            <w:tcW w:w="1588" w:type="dxa"/>
            <w:tcBorders>
              <w:top w:val="single" w:sz="4" w:space="0" w:color="auto"/>
              <w:left w:val="single" w:sz="4" w:space="0" w:color="auto"/>
              <w:bottom w:val="single" w:sz="4" w:space="0" w:color="auto"/>
              <w:right w:val="single" w:sz="4" w:space="0" w:color="auto"/>
            </w:tcBorders>
          </w:tcPr>
          <w:p w14:paraId="49A52E5F" w14:textId="77777777" w:rsidR="001D5D90" w:rsidRPr="003D20CB" w:rsidRDefault="001D5D90" w:rsidP="002D5D74">
            <w:pPr>
              <w:spacing w:after="0" w:line="240" w:lineRule="auto"/>
              <w:jc w:val="right"/>
              <w:rPr>
                <w:rFonts w:ascii="Arial" w:hAnsi="Arial" w:cs="Arial"/>
                <w:sz w:val="20"/>
                <w:szCs w:val="20"/>
              </w:rPr>
            </w:pPr>
          </w:p>
          <w:p w14:paraId="60F0CF32"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4.206,40</w:t>
            </w:r>
          </w:p>
        </w:tc>
        <w:tc>
          <w:tcPr>
            <w:tcW w:w="1247" w:type="dxa"/>
            <w:tcBorders>
              <w:top w:val="single" w:sz="4" w:space="0" w:color="auto"/>
              <w:left w:val="single" w:sz="4" w:space="0" w:color="auto"/>
              <w:bottom w:val="single" w:sz="4" w:space="0" w:color="auto"/>
              <w:right w:val="single" w:sz="4" w:space="0" w:color="auto"/>
            </w:tcBorders>
          </w:tcPr>
          <w:p w14:paraId="1149A575" w14:textId="77777777" w:rsidR="001D5D90" w:rsidRPr="003D20CB" w:rsidRDefault="001D5D90" w:rsidP="002D5D74">
            <w:pPr>
              <w:spacing w:after="0" w:line="240" w:lineRule="auto"/>
              <w:jc w:val="right"/>
              <w:rPr>
                <w:rFonts w:ascii="Arial" w:hAnsi="Arial" w:cs="Arial"/>
                <w:sz w:val="20"/>
                <w:szCs w:val="20"/>
              </w:rPr>
            </w:pPr>
          </w:p>
          <w:p w14:paraId="515D2962"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425,60</w:t>
            </w:r>
          </w:p>
        </w:tc>
        <w:tc>
          <w:tcPr>
            <w:tcW w:w="1304" w:type="dxa"/>
            <w:tcBorders>
              <w:top w:val="single" w:sz="4" w:space="0" w:color="auto"/>
              <w:left w:val="single" w:sz="4" w:space="0" w:color="auto"/>
              <w:bottom w:val="single" w:sz="4" w:space="0" w:color="auto"/>
              <w:right w:val="single" w:sz="4" w:space="0" w:color="auto"/>
            </w:tcBorders>
          </w:tcPr>
          <w:p w14:paraId="7E09710F" w14:textId="77777777" w:rsidR="001D5D90" w:rsidRPr="003D20CB" w:rsidRDefault="001D5D90" w:rsidP="002D5D74">
            <w:pPr>
              <w:spacing w:after="0" w:line="240" w:lineRule="auto"/>
              <w:jc w:val="right"/>
              <w:rPr>
                <w:rFonts w:ascii="Arial" w:hAnsi="Arial" w:cs="Arial"/>
                <w:sz w:val="20"/>
                <w:szCs w:val="20"/>
              </w:rPr>
            </w:pPr>
          </w:p>
          <w:p w14:paraId="4B435232"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90,81%</w:t>
            </w:r>
          </w:p>
        </w:tc>
      </w:tr>
      <w:tr w:rsidR="001D5D90" w:rsidRPr="003D20CB" w14:paraId="29FFDAE4" w14:textId="77777777" w:rsidTr="002D5D74">
        <w:tc>
          <w:tcPr>
            <w:tcW w:w="709" w:type="dxa"/>
            <w:tcBorders>
              <w:top w:val="single" w:sz="4" w:space="0" w:color="auto"/>
              <w:left w:val="single" w:sz="4" w:space="0" w:color="auto"/>
              <w:bottom w:val="single" w:sz="4" w:space="0" w:color="auto"/>
              <w:right w:val="single" w:sz="4" w:space="0" w:color="auto"/>
            </w:tcBorders>
            <w:hideMark/>
          </w:tcPr>
          <w:p w14:paraId="713982C6" w14:textId="77777777" w:rsidR="001D5D90" w:rsidRPr="003D20CB" w:rsidRDefault="001D5D90" w:rsidP="003D20CB">
            <w:pPr>
              <w:spacing w:after="0" w:line="240" w:lineRule="auto"/>
              <w:rPr>
                <w:rFonts w:ascii="Arial" w:hAnsi="Arial" w:cs="Arial"/>
                <w:sz w:val="20"/>
                <w:szCs w:val="20"/>
              </w:rPr>
            </w:pPr>
            <w:r w:rsidRPr="003D20CB">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14:paraId="465ACBC2" w14:textId="77777777" w:rsidR="001D5D90" w:rsidRPr="003D20CB" w:rsidRDefault="001D5D90" w:rsidP="003D20CB">
            <w:pPr>
              <w:spacing w:after="0" w:line="240" w:lineRule="auto"/>
              <w:rPr>
                <w:rFonts w:ascii="Arial" w:hAnsi="Arial" w:cs="Arial"/>
                <w:i/>
                <w:sz w:val="20"/>
                <w:szCs w:val="20"/>
              </w:rPr>
            </w:pPr>
            <w:r w:rsidRPr="003D20CB">
              <w:rPr>
                <w:rFonts w:ascii="Arial" w:hAnsi="Arial" w:cs="Arial"/>
                <w:i/>
                <w:sz w:val="20"/>
                <w:szCs w:val="20"/>
              </w:rPr>
              <w:t>Potraživanja za naknade koje se refundiraju</w:t>
            </w:r>
          </w:p>
        </w:tc>
        <w:tc>
          <w:tcPr>
            <w:tcW w:w="1389" w:type="dxa"/>
            <w:tcBorders>
              <w:top w:val="single" w:sz="4" w:space="0" w:color="auto"/>
              <w:left w:val="single" w:sz="4" w:space="0" w:color="auto"/>
              <w:bottom w:val="single" w:sz="4" w:space="0" w:color="auto"/>
              <w:right w:val="single" w:sz="4" w:space="0" w:color="auto"/>
            </w:tcBorders>
          </w:tcPr>
          <w:p w14:paraId="2447A5A0" w14:textId="77777777" w:rsidR="001D5D90" w:rsidRPr="003D20CB" w:rsidRDefault="001D5D90" w:rsidP="002D5D74">
            <w:pPr>
              <w:spacing w:after="0" w:line="240" w:lineRule="auto"/>
              <w:jc w:val="right"/>
              <w:rPr>
                <w:rFonts w:ascii="Arial" w:hAnsi="Arial" w:cs="Arial"/>
                <w:sz w:val="20"/>
                <w:szCs w:val="20"/>
              </w:rPr>
            </w:pPr>
          </w:p>
          <w:p w14:paraId="6BA99DED"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2.672,10</w:t>
            </w:r>
          </w:p>
        </w:tc>
        <w:tc>
          <w:tcPr>
            <w:tcW w:w="1418" w:type="dxa"/>
            <w:tcBorders>
              <w:top w:val="single" w:sz="4" w:space="0" w:color="auto"/>
              <w:left w:val="single" w:sz="4" w:space="0" w:color="auto"/>
              <w:bottom w:val="single" w:sz="4" w:space="0" w:color="auto"/>
              <w:right w:val="single" w:sz="4" w:space="0" w:color="auto"/>
            </w:tcBorders>
          </w:tcPr>
          <w:p w14:paraId="651C6CC7" w14:textId="77777777" w:rsidR="001D5D90" w:rsidRPr="003D20CB" w:rsidRDefault="001D5D90" w:rsidP="002D5D74">
            <w:pPr>
              <w:spacing w:after="0" w:line="240" w:lineRule="auto"/>
              <w:jc w:val="right"/>
              <w:rPr>
                <w:rFonts w:ascii="Arial" w:hAnsi="Arial" w:cs="Arial"/>
                <w:sz w:val="20"/>
                <w:szCs w:val="20"/>
              </w:rPr>
            </w:pPr>
          </w:p>
          <w:p w14:paraId="0E860CDA"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1.348,00</w:t>
            </w:r>
          </w:p>
          <w:p w14:paraId="47A7B2A7" w14:textId="77777777" w:rsidR="001D5D90" w:rsidRPr="003D20CB" w:rsidRDefault="001D5D90" w:rsidP="002D5D74">
            <w:pPr>
              <w:spacing w:after="0" w:line="240" w:lineRule="auto"/>
              <w:jc w:val="right"/>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77D97FF" w14:textId="77777777" w:rsidR="001D5D90" w:rsidRPr="003D20CB" w:rsidRDefault="001D5D90" w:rsidP="002D5D74">
            <w:pPr>
              <w:spacing w:after="0" w:line="240" w:lineRule="auto"/>
              <w:jc w:val="right"/>
              <w:rPr>
                <w:rFonts w:ascii="Arial" w:hAnsi="Arial" w:cs="Arial"/>
                <w:sz w:val="20"/>
                <w:szCs w:val="20"/>
              </w:rPr>
            </w:pPr>
          </w:p>
          <w:p w14:paraId="783CD79E"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4,020,10</w:t>
            </w:r>
          </w:p>
          <w:p w14:paraId="5128BB43" w14:textId="77777777" w:rsidR="001D5D90" w:rsidRPr="003D20CB" w:rsidRDefault="001D5D90" w:rsidP="002D5D74">
            <w:pPr>
              <w:spacing w:after="0" w:line="240" w:lineRule="auto"/>
              <w:jc w:val="right"/>
              <w:rPr>
                <w:rFonts w:ascii="Arial" w:hAnsi="Arial" w:cs="Arial"/>
                <w:sz w:val="20"/>
                <w:szCs w:val="20"/>
              </w:rPr>
            </w:pPr>
          </w:p>
        </w:tc>
        <w:tc>
          <w:tcPr>
            <w:tcW w:w="1588" w:type="dxa"/>
            <w:tcBorders>
              <w:top w:val="single" w:sz="4" w:space="0" w:color="auto"/>
              <w:left w:val="single" w:sz="4" w:space="0" w:color="auto"/>
              <w:bottom w:val="single" w:sz="4" w:space="0" w:color="auto"/>
              <w:right w:val="single" w:sz="4" w:space="0" w:color="auto"/>
            </w:tcBorders>
          </w:tcPr>
          <w:p w14:paraId="22A4E4B7" w14:textId="77777777" w:rsidR="001D5D90" w:rsidRPr="003D20CB" w:rsidRDefault="001D5D90" w:rsidP="002D5D74">
            <w:pPr>
              <w:spacing w:after="0" w:line="240" w:lineRule="auto"/>
              <w:jc w:val="right"/>
              <w:rPr>
                <w:rFonts w:ascii="Arial" w:hAnsi="Arial" w:cs="Arial"/>
                <w:sz w:val="20"/>
                <w:szCs w:val="20"/>
              </w:rPr>
            </w:pPr>
          </w:p>
          <w:p w14:paraId="2AE6FF1F"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2.834,04</w:t>
            </w:r>
          </w:p>
        </w:tc>
        <w:tc>
          <w:tcPr>
            <w:tcW w:w="1247" w:type="dxa"/>
            <w:tcBorders>
              <w:top w:val="single" w:sz="4" w:space="0" w:color="auto"/>
              <w:left w:val="single" w:sz="4" w:space="0" w:color="auto"/>
              <w:bottom w:val="single" w:sz="4" w:space="0" w:color="auto"/>
              <w:right w:val="single" w:sz="4" w:space="0" w:color="auto"/>
            </w:tcBorders>
          </w:tcPr>
          <w:p w14:paraId="7AD61C67" w14:textId="77777777" w:rsidR="001D5D90" w:rsidRPr="003D20CB" w:rsidRDefault="001D5D90" w:rsidP="002D5D74">
            <w:pPr>
              <w:spacing w:after="0" w:line="240" w:lineRule="auto"/>
              <w:jc w:val="right"/>
              <w:rPr>
                <w:rFonts w:ascii="Arial" w:hAnsi="Arial" w:cs="Arial"/>
                <w:sz w:val="20"/>
                <w:szCs w:val="20"/>
              </w:rPr>
            </w:pPr>
          </w:p>
          <w:p w14:paraId="030C9AF3"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1.186,06</w:t>
            </w:r>
          </w:p>
        </w:tc>
        <w:tc>
          <w:tcPr>
            <w:tcW w:w="1304" w:type="dxa"/>
            <w:tcBorders>
              <w:top w:val="single" w:sz="4" w:space="0" w:color="auto"/>
              <w:left w:val="single" w:sz="4" w:space="0" w:color="auto"/>
              <w:bottom w:val="single" w:sz="4" w:space="0" w:color="auto"/>
              <w:right w:val="single" w:sz="4" w:space="0" w:color="auto"/>
            </w:tcBorders>
          </w:tcPr>
          <w:p w14:paraId="15A115C0" w14:textId="77777777" w:rsidR="001D5D90" w:rsidRPr="003D20CB" w:rsidRDefault="001D5D90" w:rsidP="002D5D74">
            <w:pPr>
              <w:spacing w:after="0" w:line="240" w:lineRule="auto"/>
              <w:jc w:val="right"/>
              <w:rPr>
                <w:rFonts w:ascii="Arial" w:hAnsi="Arial" w:cs="Arial"/>
                <w:sz w:val="20"/>
                <w:szCs w:val="20"/>
              </w:rPr>
            </w:pPr>
          </w:p>
          <w:p w14:paraId="35EB96AA" w14:textId="45A08922"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70,50%</w:t>
            </w:r>
          </w:p>
        </w:tc>
      </w:tr>
      <w:tr w:rsidR="001D5D90" w:rsidRPr="003D20CB" w14:paraId="453E242D" w14:textId="77777777" w:rsidTr="002D5D74">
        <w:trPr>
          <w:trHeight w:val="449"/>
        </w:trPr>
        <w:tc>
          <w:tcPr>
            <w:tcW w:w="709" w:type="dxa"/>
            <w:tcBorders>
              <w:top w:val="single" w:sz="4" w:space="0" w:color="auto"/>
              <w:left w:val="single" w:sz="4" w:space="0" w:color="auto"/>
              <w:bottom w:val="single" w:sz="4" w:space="0" w:color="auto"/>
              <w:right w:val="single" w:sz="4" w:space="0" w:color="auto"/>
            </w:tcBorders>
            <w:vAlign w:val="center"/>
          </w:tcPr>
          <w:p w14:paraId="577D1C37" w14:textId="77777777" w:rsidR="001D5D90" w:rsidRPr="003D20CB" w:rsidRDefault="001D5D90" w:rsidP="002D5D74">
            <w:pPr>
              <w:spacing w:after="0" w:line="24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B05D71" w14:textId="77777777" w:rsidR="001D5D90" w:rsidRPr="003D20CB" w:rsidRDefault="001D5D90" w:rsidP="002D5D74">
            <w:pPr>
              <w:spacing w:after="0" w:line="240" w:lineRule="auto"/>
              <w:rPr>
                <w:rFonts w:ascii="Arial" w:hAnsi="Arial" w:cs="Arial"/>
                <w:sz w:val="20"/>
                <w:szCs w:val="20"/>
              </w:rPr>
            </w:pPr>
            <w:r w:rsidRPr="003D20CB">
              <w:rPr>
                <w:rFonts w:ascii="Arial" w:hAnsi="Arial" w:cs="Arial"/>
                <w:b/>
                <w:sz w:val="20"/>
                <w:szCs w:val="20"/>
              </w:rPr>
              <w:t>Ukupno</w:t>
            </w:r>
            <w:r w:rsidRPr="003D20CB">
              <w:rPr>
                <w:rFonts w:ascii="Arial" w:hAnsi="Arial" w:cs="Arial"/>
                <w:sz w:val="20"/>
                <w:szCs w:val="20"/>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09FDB4BC"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3.409,70</w:t>
            </w:r>
          </w:p>
        </w:tc>
        <w:tc>
          <w:tcPr>
            <w:tcW w:w="1418" w:type="dxa"/>
            <w:tcBorders>
              <w:top w:val="single" w:sz="4" w:space="0" w:color="auto"/>
              <w:left w:val="single" w:sz="4" w:space="0" w:color="auto"/>
              <w:bottom w:val="single" w:sz="4" w:space="0" w:color="auto"/>
              <w:right w:val="single" w:sz="4" w:space="0" w:color="auto"/>
            </w:tcBorders>
            <w:vAlign w:val="center"/>
          </w:tcPr>
          <w:p w14:paraId="7DA3C40B" w14:textId="3AB9B611"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5.242,40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A4E358"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8.652,10</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6B2587F"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7.040,44</w:t>
            </w:r>
          </w:p>
        </w:tc>
        <w:tc>
          <w:tcPr>
            <w:tcW w:w="1247" w:type="dxa"/>
            <w:tcBorders>
              <w:top w:val="single" w:sz="4" w:space="0" w:color="auto"/>
              <w:left w:val="single" w:sz="4" w:space="0" w:color="auto"/>
              <w:bottom w:val="single" w:sz="4" w:space="0" w:color="auto"/>
              <w:right w:val="single" w:sz="4" w:space="0" w:color="auto"/>
            </w:tcBorders>
            <w:vAlign w:val="center"/>
          </w:tcPr>
          <w:p w14:paraId="268AF93A" w14:textId="018A866B"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1.611,66</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C87EA8E" w14:textId="77777777" w:rsidR="001D5D90" w:rsidRPr="003D20CB" w:rsidRDefault="001D5D90" w:rsidP="002D5D74">
            <w:pPr>
              <w:spacing w:after="0" w:line="240" w:lineRule="auto"/>
              <w:jc w:val="right"/>
              <w:rPr>
                <w:rFonts w:ascii="Arial" w:hAnsi="Arial" w:cs="Arial"/>
                <w:sz w:val="20"/>
                <w:szCs w:val="20"/>
              </w:rPr>
            </w:pPr>
            <w:r w:rsidRPr="003D20CB">
              <w:rPr>
                <w:rFonts w:ascii="Arial" w:hAnsi="Arial" w:cs="Arial"/>
                <w:sz w:val="20"/>
                <w:szCs w:val="20"/>
              </w:rPr>
              <w:t>81,37%</w:t>
            </w:r>
          </w:p>
        </w:tc>
      </w:tr>
    </w:tbl>
    <w:p w14:paraId="7BFE9CF9" w14:textId="77777777" w:rsidR="001D5D90" w:rsidRDefault="001D5D90" w:rsidP="001D5D90">
      <w:pPr>
        <w:rPr>
          <w:rFonts w:ascii="Arial" w:eastAsia="Times New Roman" w:hAnsi="Arial" w:cs="Arial"/>
        </w:rPr>
      </w:pPr>
    </w:p>
    <w:p w14:paraId="71D8F95C" w14:textId="77777777" w:rsidR="001D5D90" w:rsidRDefault="001D5D90" w:rsidP="001D5D90">
      <w:pPr>
        <w:rPr>
          <w:rFonts w:ascii="Arial" w:hAnsi="Arial" w:cs="Arial"/>
        </w:rPr>
      </w:pPr>
      <w:r>
        <w:rPr>
          <w:rFonts w:ascii="Arial" w:hAnsi="Arial" w:cs="Arial"/>
        </w:rPr>
        <w:t>Nenaplaćena potraživanja na dan 31.12.2023. godine iznose 1.611,66 eur i odnose se na potraživanja za prihode od pruženih usluga za troškove prijevoza za učenike u iznosu 425,60 eur te 1.186,06 eur potraživanja od HZZO-a za bolovanja iznad 42 dana.</w:t>
      </w:r>
    </w:p>
    <w:p w14:paraId="46BB5F52" w14:textId="77777777" w:rsidR="001D5D90" w:rsidRDefault="001D5D90" w:rsidP="001D5D90">
      <w:pPr>
        <w:rPr>
          <w:rFonts w:ascii="Arial" w:hAnsi="Arial" w:cs="Arial"/>
        </w:rPr>
      </w:pPr>
      <w:r>
        <w:rPr>
          <w:rFonts w:ascii="Arial" w:hAnsi="Arial" w:cs="Arial"/>
        </w:rPr>
        <w:t xml:space="preserve">Ukupno stanje obveza na dan 31.12..2024. godine iznosi 41.113,33 eur </w:t>
      </w:r>
    </w:p>
    <w:p w14:paraId="1D44B3BE" w14:textId="77777777" w:rsidR="001D5D90" w:rsidRDefault="001D5D90" w:rsidP="002D5D74">
      <w:pPr>
        <w:spacing w:after="0"/>
        <w:rPr>
          <w:rFonts w:ascii="Arial" w:hAnsi="Arial" w:cs="Arial"/>
        </w:rPr>
      </w:pPr>
      <w:r>
        <w:rPr>
          <w:rFonts w:ascii="Arial" w:hAnsi="Arial" w:cs="Arial"/>
        </w:rPr>
        <w:t>Nedospjele obveze na dan 31.12.2024. iznose 41.113,33 eur i to kako slijedi:</w:t>
      </w:r>
    </w:p>
    <w:p w14:paraId="6FB04987" w14:textId="77777777" w:rsidR="001D5D90" w:rsidRDefault="001D5D90" w:rsidP="002D5D74">
      <w:pPr>
        <w:spacing w:after="0"/>
        <w:rPr>
          <w:rFonts w:ascii="Arial" w:hAnsi="Arial" w:cs="Arial"/>
        </w:rPr>
      </w:pPr>
      <w:r>
        <w:rPr>
          <w:rFonts w:ascii="Arial" w:hAnsi="Arial" w:cs="Arial"/>
        </w:rPr>
        <w:t xml:space="preserve">231 – obveze za zaposlene iznose 37.399,45 eur i odnose se na plaću za prosinac koja se isplaćuje u siječnju 2025. godine  </w:t>
      </w:r>
    </w:p>
    <w:p w14:paraId="5901A126" w14:textId="77777777" w:rsidR="001D5D90" w:rsidRDefault="001D5D90" w:rsidP="002D5D74">
      <w:pPr>
        <w:spacing w:after="0"/>
        <w:rPr>
          <w:rFonts w:ascii="Arial" w:hAnsi="Arial" w:cs="Arial"/>
        </w:rPr>
      </w:pPr>
      <w:r>
        <w:rPr>
          <w:rFonts w:ascii="Arial" w:hAnsi="Arial" w:cs="Arial"/>
        </w:rPr>
        <w:t>232 – obveze za materijalne rashode iznose 2.660,98 eur</w:t>
      </w:r>
    </w:p>
    <w:p w14:paraId="2E90183B" w14:textId="77777777" w:rsidR="001D5D90" w:rsidRDefault="001D5D90" w:rsidP="002D5D74">
      <w:pPr>
        <w:spacing w:after="0"/>
        <w:rPr>
          <w:rFonts w:ascii="Arial" w:hAnsi="Arial" w:cs="Arial"/>
        </w:rPr>
      </w:pPr>
      <w:r>
        <w:rPr>
          <w:rFonts w:ascii="Arial" w:hAnsi="Arial" w:cs="Arial"/>
        </w:rPr>
        <w:t xml:space="preserve">234-   obveze za financijske rashode  0,00 eur </w:t>
      </w:r>
    </w:p>
    <w:p w14:paraId="68FE58B6" w14:textId="77777777" w:rsidR="001D5D90" w:rsidRDefault="001D5D90" w:rsidP="002D5D74">
      <w:pPr>
        <w:spacing w:after="0"/>
        <w:rPr>
          <w:rFonts w:ascii="Arial" w:hAnsi="Arial" w:cs="Arial"/>
        </w:rPr>
      </w:pPr>
      <w:r>
        <w:rPr>
          <w:rFonts w:ascii="Arial" w:hAnsi="Arial" w:cs="Arial"/>
        </w:rPr>
        <w:t>239 -  ostale tekuće obveze 1.052,90 eur</w:t>
      </w:r>
    </w:p>
    <w:p w14:paraId="009E30B0" w14:textId="77777777" w:rsidR="001D5D90" w:rsidRDefault="001D5D90" w:rsidP="001D5D90">
      <w:pPr>
        <w:rPr>
          <w:rFonts w:ascii="Arial" w:hAnsi="Arial" w:cs="Arial"/>
          <w:color w:val="FF0000"/>
        </w:rPr>
      </w:pPr>
      <w:r>
        <w:rPr>
          <w:rFonts w:ascii="Arial" w:hAnsi="Arial" w:cs="Arial"/>
          <w:color w:val="FF0000"/>
        </w:rPr>
        <w:t xml:space="preserve"> </w:t>
      </w:r>
    </w:p>
    <w:p w14:paraId="4FBE78FF" w14:textId="77777777" w:rsidR="001D5D90" w:rsidRDefault="001D5D90" w:rsidP="001D5D90">
      <w:pPr>
        <w:rPr>
          <w:rFonts w:ascii="Arial" w:hAnsi="Arial" w:cs="Arial"/>
          <w:u w:val="single"/>
          <w:lang w:eastAsia="hr-HR"/>
        </w:rPr>
      </w:pPr>
      <w:r>
        <w:rPr>
          <w:rFonts w:ascii="Arial" w:hAnsi="Arial" w:cs="Arial"/>
        </w:rPr>
        <w:t xml:space="preserve">Na dan 31.12.2024. godine proračunski korisnik nema potencijalnih obveza po sudskim postupcima kao ni kreditnih obveza. </w:t>
      </w:r>
    </w:p>
    <w:p w14:paraId="5934BD28" w14:textId="77777777" w:rsidR="001D5D90" w:rsidRDefault="001D5D90" w:rsidP="001D5D90">
      <w:pPr>
        <w:rPr>
          <w:rFonts w:ascii="Arial" w:eastAsia="Times New Roman" w:hAnsi="Arial" w:cs="Arial"/>
          <w:bCs/>
        </w:rPr>
      </w:pPr>
      <w:r>
        <w:rPr>
          <w:rFonts w:ascii="Arial" w:hAnsi="Arial" w:cs="Arial"/>
          <w:bCs/>
        </w:rPr>
        <w:tab/>
      </w:r>
    </w:p>
    <w:p w14:paraId="75A71CB8" w14:textId="77777777" w:rsidR="009B4204" w:rsidRDefault="009B4204" w:rsidP="00B75976">
      <w:pPr>
        <w:rPr>
          <w:rFonts w:ascii="Arial" w:hAnsi="Arial" w:cs="Arial"/>
          <w:u w:val="single"/>
        </w:rPr>
      </w:pPr>
    </w:p>
    <w:p w14:paraId="2070F8B3" w14:textId="77777777" w:rsidR="009B4204" w:rsidRDefault="009B4204" w:rsidP="00B75976">
      <w:pPr>
        <w:rPr>
          <w:rFonts w:ascii="Arial" w:hAnsi="Arial" w:cs="Arial"/>
          <w:u w:val="single"/>
        </w:rPr>
      </w:pPr>
    </w:p>
    <w:p w14:paraId="0EC79CB7" w14:textId="77777777" w:rsidR="00F96A86" w:rsidRDefault="00F96A86" w:rsidP="00B75976">
      <w:pPr>
        <w:rPr>
          <w:rFonts w:ascii="Arial" w:hAnsi="Arial" w:cs="Arial"/>
          <w:u w:val="single"/>
        </w:rPr>
      </w:pPr>
    </w:p>
    <w:p w14:paraId="48D7381A" w14:textId="77777777" w:rsidR="00F96A86" w:rsidRDefault="00F96A86" w:rsidP="00B75976">
      <w:pPr>
        <w:rPr>
          <w:rFonts w:ascii="Arial" w:hAnsi="Arial" w:cs="Arial"/>
          <w:u w:val="single"/>
        </w:rPr>
      </w:pPr>
    </w:p>
    <w:p w14:paraId="47BAD5A2" w14:textId="77777777" w:rsidR="00F96A86" w:rsidRDefault="00F96A86" w:rsidP="00B75976">
      <w:pPr>
        <w:rPr>
          <w:rFonts w:ascii="Arial" w:hAnsi="Arial" w:cs="Arial"/>
          <w:u w:val="single"/>
        </w:rPr>
      </w:pPr>
    </w:p>
    <w:p w14:paraId="280281B4" w14:textId="77777777" w:rsidR="00F96A86" w:rsidRDefault="00F96A86" w:rsidP="00B75976">
      <w:pPr>
        <w:rPr>
          <w:rFonts w:ascii="Arial" w:hAnsi="Arial" w:cs="Arial"/>
          <w:u w:val="single"/>
        </w:rPr>
      </w:pPr>
    </w:p>
    <w:p w14:paraId="63F9BA44" w14:textId="77777777" w:rsidR="00F96A86" w:rsidRDefault="00F96A86" w:rsidP="00B75976">
      <w:pPr>
        <w:rPr>
          <w:rFonts w:ascii="Arial" w:hAnsi="Arial" w:cs="Arial"/>
          <w:u w:val="single"/>
        </w:rPr>
      </w:pPr>
    </w:p>
    <w:p w14:paraId="06DF09EF" w14:textId="77777777" w:rsidR="00F96A86" w:rsidRDefault="00F96A86" w:rsidP="00B75976">
      <w:pPr>
        <w:rPr>
          <w:rFonts w:ascii="Arial" w:hAnsi="Arial" w:cs="Arial"/>
          <w:u w:val="single"/>
        </w:rPr>
      </w:pPr>
    </w:p>
    <w:p w14:paraId="48A6F655" w14:textId="77777777" w:rsidR="008C56F6" w:rsidRDefault="008C56F6" w:rsidP="00B75976">
      <w:pPr>
        <w:rPr>
          <w:rFonts w:ascii="Arial" w:hAnsi="Arial" w:cs="Arial"/>
          <w:u w:val="single"/>
        </w:rPr>
      </w:pPr>
    </w:p>
    <w:p w14:paraId="0BA12695" w14:textId="0F31D51E" w:rsidR="00C27DE6" w:rsidRDefault="00C27DE6" w:rsidP="008C56F6">
      <w:pPr>
        <w:spacing w:after="0" w:line="240" w:lineRule="auto"/>
        <w:rPr>
          <w:rFonts w:ascii="Arial" w:eastAsia="Times New Roman" w:hAnsi="Arial" w:cs="Arial"/>
          <w:b/>
          <w:sz w:val="24"/>
          <w:szCs w:val="24"/>
          <w:lang w:val="en-GB"/>
        </w:rPr>
      </w:pPr>
      <w:r w:rsidRPr="003A63FB">
        <w:rPr>
          <w:rFonts w:ascii="Arial" w:eastAsia="Times New Roman" w:hAnsi="Arial" w:cs="Arial"/>
          <w:b/>
          <w:sz w:val="24"/>
          <w:szCs w:val="24"/>
          <w:lang w:val="en-GB"/>
        </w:rPr>
        <w:t>PRORAČUNSKI KORISNIK 48478: UMJETNIČKA ŠKOLA MATKA BRAJŠE RAŠANA, LABIN</w:t>
      </w:r>
    </w:p>
    <w:p w14:paraId="16873E60" w14:textId="77777777" w:rsidR="008C56F6" w:rsidRDefault="008C56F6" w:rsidP="008C56F6">
      <w:pPr>
        <w:spacing w:after="0" w:line="240" w:lineRule="auto"/>
        <w:rPr>
          <w:rFonts w:ascii="Arial" w:eastAsia="Times New Roman" w:hAnsi="Arial" w:cs="Arial"/>
          <w:b/>
          <w:sz w:val="24"/>
          <w:szCs w:val="24"/>
          <w:lang w:val="en-GB"/>
        </w:rPr>
      </w:pPr>
    </w:p>
    <w:p w14:paraId="6CC2584F" w14:textId="77777777" w:rsidR="008C56F6" w:rsidRPr="003A63FB" w:rsidRDefault="008C56F6" w:rsidP="008C56F6">
      <w:pPr>
        <w:spacing w:after="0" w:line="240" w:lineRule="auto"/>
        <w:rPr>
          <w:rFonts w:ascii="Arial" w:eastAsia="Times New Roman" w:hAnsi="Arial" w:cs="Arial"/>
          <w:b/>
          <w:sz w:val="24"/>
          <w:szCs w:val="24"/>
          <w:lang w:val="en-GB"/>
        </w:rPr>
      </w:pPr>
    </w:p>
    <w:p w14:paraId="2CF04532"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OBRAZLOŽENJE OPĆEG DIJELA IZVRŠENJA FINANCIJSKOG PLANA</w:t>
      </w:r>
    </w:p>
    <w:p w14:paraId="189B4BA2" w14:textId="77777777" w:rsidR="00353ABD" w:rsidRPr="00353ABD" w:rsidRDefault="00353ABD" w:rsidP="00353ABD">
      <w:pPr>
        <w:spacing w:after="0" w:line="240" w:lineRule="auto"/>
        <w:jc w:val="both"/>
        <w:rPr>
          <w:rFonts w:ascii="Arial" w:hAnsi="Arial" w:cs="Arial"/>
          <w:b/>
          <w:bCs/>
          <w:color w:val="000000"/>
        </w:rPr>
      </w:pPr>
    </w:p>
    <w:p w14:paraId="654C9684" w14:textId="77777777" w:rsidR="00353ABD" w:rsidRPr="00353ABD" w:rsidRDefault="00353ABD" w:rsidP="00353ABD">
      <w:pPr>
        <w:spacing w:after="0" w:line="240" w:lineRule="auto"/>
        <w:ind w:firstLine="708"/>
        <w:jc w:val="both"/>
        <w:rPr>
          <w:rFonts w:ascii="Arial" w:hAnsi="Arial" w:cs="Arial"/>
          <w:color w:val="000000"/>
        </w:rPr>
      </w:pPr>
      <w:r w:rsidRPr="00353ABD">
        <w:rPr>
          <w:rFonts w:ascii="Arial" w:hAnsi="Arial" w:cs="Arial"/>
          <w:color w:val="000000"/>
        </w:rPr>
        <w:t>Umjetnička škola Matka Brajše Rašana Labin je na dan 31.12.2024. godine ostvarila 1.160.228,34 eura prihoda što čini 93,03% plana, dok je rashoda ostvarila 1.161.003,02 eura što čini 92,82 % plana. U odnosu na isto razdoblje 2023. godine škola je u razdoblju 1.- 12. 2024. ostvarila 23,17 % više prihoda te 23,54 % više rashoda. Rashodi za nabavu nefinancijske imovine iznose 13.694,43 eura što čini 97,4% financijskog plana odnosno 57,14 % više u odnosu na isto razdoblje prethodne godine.</w:t>
      </w:r>
    </w:p>
    <w:p w14:paraId="46374123" w14:textId="77777777" w:rsidR="00353ABD" w:rsidRPr="00353ABD" w:rsidRDefault="00353ABD" w:rsidP="00353ABD">
      <w:pPr>
        <w:spacing w:after="0" w:line="240" w:lineRule="auto"/>
        <w:jc w:val="both"/>
        <w:rPr>
          <w:rFonts w:ascii="Arial" w:hAnsi="Arial" w:cs="Arial"/>
          <w:color w:val="000000"/>
        </w:rPr>
      </w:pPr>
    </w:p>
    <w:p w14:paraId="50CAA6DE" w14:textId="77777777" w:rsidR="00353ABD" w:rsidRPr="00353ABD" w:rsidRDefault="00353ABD" w:rsidP="00353ABD">
      <w:pPr>
        <w:spacing w:after="0" w:line="240" w:lineRule="auto"/>
        <w:ind w:firstLine="708"/>
        <w:jc w:val="both"/>
        <w:rPr>
          <w:rFonts w:ascii="Arial" w:hAnsi="Arial" w:cs="Arial"/>
          <w:color w:val="000000"/>
        </w:rPr>
      </w:pPr>
      <w:r w:rsidRPr="00353ABD">
        <w:rPr>
          <w:rFonts w:ascii="Arial" w:hAnsi="Arial" w:cs="Arial"/>
          <w:color w:val="000000"/>
        </w:rPr>
        <w:t xml:space="preserve">Umjetnička škola je u 2024. godini ostvarila višak prihoda poslovanja u iznosu 2.832,11 eura. U izvoru Prihodi po posebnim propisima ostvaren je višak u iznosu 2.350,00 eura, u izvoru Pomoći ostvaren je višak prihoda poslovanja 2.720,00 eura, u izvoru Decentralizirana sredstva osnovnog školstva ostvaren je manjak (metodološki manjak) u iznosu 739,70 eura, te je u Općim prihodima i primicima ostvaren manjak poslovanja od 1.498,19 eura. </w:t>
      </w:r>
    </w:p>
    <w:p w14:paraId="0970739C" w14:textId="77777777" w:rsidR="00353ABD" w:rsidRPr="00353ABD" w:rsidRDefault="00353ABD" w:rsidP="00353ABD">
      <w:pPr>
        <w:spacing w:after="0" w:line="240" w:lineRule="auto"/>
        <w:jc w:val="both"/>
        <w:rPr>
          <w:rFonts w:ascii="Arial" w:hAnsi="Arial" w:cs="Arial"/>
          <w:color w:val="000000"/>
        </w:rPr>
      </w:pPr>
    </w:p>
    <w:p w14:paraId="3A0FDCCC" w14:textId="77777777" w:rsidR="00353ABD" w:rsidRPr="00353ABD" w:rsidRDefault="00353ABD" w:rsidP="00353ABD">
      <w:pPr>
        <w:spacing w:after="0" w:line="240" w:lineRule="auto"/>
        <w:ind w:firstLine="708"/>
        <w:jc w:val="both"/>
        <w:rPr>
          <w:rFonts w:ascii="Arial" w:hAnsi="Arial" w:cs="Arial"/>
          <w:color w:val="000000"/>
        </w:rPr>
      </w:pPr>
      <w:r w:rsidRPr="00353ABD">
        <w:rPr>
          <w:rFonts w:ascii="Arial" w:hAnsi="Arial" w:cs="Arial"/>
          <w:color w:val="000000"/>
        </w:rPr>
        <w:t xml:space="preserve">Umjetnička škola je u razdoblju 1.- 12. 2024. godine ostvarila tekući manjak u iznosu 774,68 eura te je s prenesenim viškom iz prethodne godine u iznosu 3.606,79 eura ostvarila višak prihoda poslovanja u iznosu 2.832,11 eura. </w:t>
      </w:r>
    </w:p>
    <w:p w14:paraId="388FDF3F" w14:textId="77777777" w:rsidR="00353ABD" w:rsidRPr="00353ABD" w:rsidRDefault="00353ABD" w:rsidP="00353ABD">
      <w:pPr>
        <w:spacing w:after="0" w:line="240" w:lineRule="auto"/>
        <w:jc w:val="both"/>
        <w:rPr>
          <w:rFonts w:ascii="Arial" w:hAnsi="Arial" w:cs="Arial"/>
          <w:b/>
          <w:bCs/>
          <w:color w:val="000000"/>
        </w:rPr>
      </w:pPr>
    </w:p>
    <w:p w14:paraId="027454FF" w14:textId="77777777" w:rsidR="00353ABD" w:rsidRPr="00353ABD" w:rsidRDefault="00353ABD" w:rsidP="00353ABD">
      <w:pPr>
        <w:spacing w:after="0" w:line="240" w:lineRule="auto"/>
        <w:jc w:val="both"/>
        <w:rPr>
          <w:rFonts w:ascii="Arial" w:hAnsi="Arial" w:cs="Arial"/>
          <w:b/>
          <w:bCs/>
          <w:color w:val="000000"/>
        </w:rPr>
      </w:pPr>
    </w:p>
    <w:p w14:paraId="43ED7DB3" w14:textId="77777777" w:rsidR="00353ABD" w:rsidRPr="00353ABD" w:rsidRDefault="00353ABD" w:rsidP="00353ABD">
      <w:pPr>
        <w:spacing w:after="0" w:line="240" w:lineRule="auto"/>
        <w:jc w:val="both"/>
        <w:rPr>
          <w:rFonts w:ascii="Arial" w:hAnsi="Arial" w:cs="Arial"/>
          <w:b/>
          <w:bCs/>
          <w:color w:val="000000"/>
        </w:rPr>
      </w:pPr>
    </w:p>
    <w:p w14:paraId="47648AE7" w14:textId="03087A98"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OBRAZLOŽENJE OSTVARENJA PRIHODA I PRIMITAKA, RASHODA I IZDATAKA PREMA EKONOMSKOJ KLASIFIKACIJI</w:t>
      </w:r>
    </w:p>
    <w:p w14:paraId="7731ACA3" w14:textId="77777777" w:rsidR="00353ABD" w:rsidRPr="00353ABD" w:rsidRDefault="00353ABD" w:rsidP="00353ABD">
      <w:pPr>
        <w:spacing w:after="0" w:line="240" w:lineRule="auto"/>
        <w:jc w:val="both"/>
        <w:rPr>
          <w:rFonts w:ascii="Arial" w:hAnsi="Arial" w:cs="Arial"/>
          <w:b/>
          <w:bCs/>
          <w:color w:val="000000"/>
        </w:rPr>
      </w:pPr>
    </w:p>
    <w:p w14:paraId="1958BCCB"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 xml:space="preserve">U računu prihoda i rashoda – </w:t>
      </w:r>
      <w:r w:rsidRPr="00353ABD">
        <w:rPr>
          <w:rFonts w:ascii="Arial" w:hAnsi="Arial" w:cs="Arial"/>
          <w:b/>
          <w:bCs/>
          <w:color w:val="000000"/>
        </w:rPr>
        <w:t>PRIHODI,</w:t>
      </w:r>
      <w:r w:rsidRPr="00353ABD">
        <w:rPr>
          <w:rFonts w:ascii="Arial" w:hAnsi="Arial" w:cs="Arial"/>
          <w:color w:val="000000"/>
        </w:rPr>
        <w:t xml:space="preserve"> Izvještaja o izvršenju financijskog plana vidljivo je ostvarenje prihoda u izvještajnom razdoblju te ostvarenje istih u odnosu na planirane.</w:t>
      </w:r>
    </w:p>
    <w:p w14:paraId="7C4F7F39" w14:textId="77777777" w:rsidR="00353ABD" w:rsidRPr="00353ABD" w:rsidRDefault="00353ABD" w:rsidP="00353ABD">
      <w:pPr>
        <w:spacing w:after="0" w:line="240" w:lineRule="auto"/>
        <w:jc w:val="both"/>
        <w:rPr>
          <w:rFonts w:ascii="Arial" w:hAnsi="Arial" w:cs="Arial"/>
          <w:color w:val="000000"/>
        </w:rPr>
      </w:pPr>
    </w:p>
    <w:p w14:paraId="10D0B8DA"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63 Pomoći iz inozemstva i od subjekata unutar općeg proračuna</w:t>
      </w:r>
    </w:p>
    <w:p w14:paraId="32504283"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Planirani prihodi iznose 1.089.025,00 eura dok je ostvareno 1.014.016,26 eura što čini 93,11% plana. Prihodi se odnose na prihode Ministarstva znanosti, obrazovanja i mladih za financiranje plaće zaposlenih, pomoći državnog proračuna za nabavu higijenskih potrepština, pomoć za održavanje Klavirskog maratona te pomoć za mentorstvo pripravnicima, pomoć Agencije za odgoj i obrazovanje za održavanje Županijskog stručnog vijeća teorijskih glazbenih predmeta, općinsko sufinanciranje najma prostora za rad Umjetničke škole Područnog odjela Lovran i Plesnog odjela Područnog odjela Buzet te prihode</w:t>
      </w:r>
      <w:r w:rsidRPr="00353ABD">
        <w:rPr>
          <w:rFonts w:ascii="Arial" w:hAnsi="Arial" w:cs="Arial"/>
        </w:rPr>
        <w:t xml:space="preserve"> </w:t>
      </w:r>
      <w:r w:rsidRPr="00353ABD">
        <w:rPr>
          <w:rFonts w:ascii="Arial" w:hAnsi="Arial" w:cs="Arial"/>
          <w:color w:val="000000"/>
        </w:rPr>
        <w:t xml:space="preserve">koji se odnosi na financiranje plaća zaposlenih </w:t>
      </w:r>
      <w:bookmarkStart w:id="124" w:name="_Hlk189733547"/>
      <w:r w:rsidRPr="00353ABD">
        <w:rPr>
          <w:rFonts w:ascii="Arial" w:hAnsi="Arial" w:cs="Arial"/>
          <w:color w:val="000000"/>
        </w:rPr>
        <w:t>kroz projekt dobiven od Ministarstva demografije i useljeništva za provedbu edukativnih, kulturnih i sportskih aktivnosti djece predškolske dobi i djece od I. do IV. razreda osnovne škole, a čiji je nositelj Grad Labin.</w:t>
      </w:r>
      <w:bookmarkEnd w:id="124"/>
      <w:r w:rsidRPr="00353ABD">
        <w:rPr>
          <w:rFonts w:ascii="Arial" w:hAnsi="Arial" w:cs="Arial"/>
          <w:color w:val="000000"/>
        </w:rPr>
        <w:t xml:space="preserve"> U odnosu na isto razdoblje prošle godine očituje se povećanje ostvarenja prihoda za 25,40 %. Porast se odnosi na prihode Ministarstva znanosti, obrazovanja i mladih zbog povećanja plaće sukladno novom Zakonu o plaćama u državnoj službi i javnim službama (NN 155/23) i Uredbi o nazivima radnih mjesta, uvjetima za raspored i koeficijentima za obračun plaće u javnim službama (NN 22/24).</w:t>
      </w:r>
    </w:p>
    <w:p w14:paraId="4C1461B9" w14:textId="77777777" w:rsidR="00353ABD" w:rsidRPr="00353ABD" w:rsidRDefault="00353ABD" w:rsidP="00353ABD">
      <w:pPr>
        <w:spacing w:after="0" w:line="240" w:lineRule="auto"/>
        <w:jc w:val="both"/>
        <w:rPr>
          <w:rFonts w:ascii="Arial" w:hAnsi="Arial" w:cs="Arial"/>
          <w:color w:val="000000"/>
        </w:rPr>
      </w:pPr>
    </w:p>
    <w:p w14:paraId="44F5D0A5"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65 Prihodi od upravnih i administrativnih pristojbi, pristojbi po posebnim propisima i naknada</w:t>
      </w:r>
    </w:p>
    <w:p w14:paraId="25522D00"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 xml:space="preserve">Planirani iznos iznosi 96.500,00 eura, a ostvareno je 92.505,94 eura što čini 95,86% plana. Prihodi se odnose na participaciju roditelja. U odnosu na isto razdoblje prošle godine očituje se povećanje prihoda za 5,86%. </w:t>
      </w:r>
    </w:p>
    <w:p w14:paraId="5C95116B" w14:textId="77777777" w:rsidR="00353ABD" w:rsidRDefault="00353ABD" w:rsidP="00353ABD">
      <w:pPr>
        <w:spacing w:after="0" w:line="240" w:lineRule="auto"/>
        <w:jc w:val="both"/>
        <w:rPr>
          <w:rFonts w:ascii="Arial" w:hAnsi="Arial" w:cs="Arial"/>
          <w:color w:val="000000"/>
        </w:rPr>
      </w:pPr>
    </w:p>
    <w:p w14:paraId="65AF9106" w14:textId="77777777" w:rsidR="00353ABD" w:rsidRDefault="00353ABD" w:rsidP="00353ABD">
      <w:pPr>
        <w:spacing w:after="0" w:line="240" w:lineRule="auto"/>
        <w:jc w:val="both"/>
        <w:rPr>
          <w:rFonts w:ascii="Arial" w:hAnsi="Arial" w:cs="Arial"/>
          <w:color w:val="000000"/>
        </w:rPr>
      </w:pPr>
    </w:p>
    <w:p w14:paraId="225D31D8" w14:textId="77777777" w:rsidR="00353ABD" w:rsidRPr="00353ABD" w:rsidRDefault="00353ABD" w:rsidP="00353ABD">
      <w:pPr>
        <w:spacing w:after="0" w:line="240" w:lineRule="auto"/>
        <w:jc w:val="both"/>
        <w:rPr>
          <w:rFonts w:ascii="Arial" w:hAnsi="Arial" w:cs="Arial"/>
          <w:color w:val="000000"/>
        </w:rPr>
      </w:pPr>
    </w:p>
    <w:p w14:paraId="5DCA2D75"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67 Prihodi iz nadležnog proračuna i od HZZO-a temeljem ugovornih obveza</w:t>
      </w:r>
    </w:p>
    <w:p w14:paraId="303EB773"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Planirani iznos iznosi 61.068,00 eura dok je ostvareno 53.706,14 eura što čini 87,94 % plana. Prihodi se odnose na prihode nadležnog proračuna Grada Labina za nabavu nefinancijske imovine i materijalnih troškova (investicijsko i tekuće održavanje) i sredstava decentralizacije za materijalne troškove. U odnosu na isto razdoblje prošle godine očituje se povećanje od 16,81%.</w:t>
      </w:r>
    </w:p>
    <w:p w14:paraId="7110775D" w14:textId="77777777" w:rsidR="00353ABD" w:rsidRPr="00353ABD" w:rsidRDefault="00353ABD" w:rsidP="00353ABD">
      <w:pPr>
        <w:spacing w:after="0" w:line="240" w:lineRule="auto"/>
        <w:jc w:val="both"/>
        <w:rPr>
          <w:rFonts w:ascii="Arial" w:hAnsi="Arial" w:cs="Arial"/>
          <w:color w:val="000000"/>
        </w:rPr>
      </w:pPr>
    </w:p>
    <w:p w14:paraId="3F42CA3A" w14:textId="77777777" w:rsidR="00353ABD" w:rsidRPr="00353ABD" w:rsidRDefault="00353ABD" w:rsidP="00353ABD">
      <w:pPr>
        <w:spacing w:after="0" w:line="240" w:lineRule="auto"/>
        <w:jc w:val="both"/>
        <w:rPr>
          <w:rFonts w:ascii="Arial" w:hAnsi="Arial" w:cs="Arial"/>
          <w:color w:val="000000"/>
        </w:rPr>
      </w:pPr>
    </w:p>
    <w:p w14:paraId="0054D83C" w14:textId="77777777" w:rsidR="00353ABD" w:rsidRDefault="00353ABD" w:rsidP="00353ABD">
      <w:pPr>
        <w:spacing w:after="0" w:line="240" w:lineRule="auto"/>
        <w:jc w:val="both"/>
        <w:rPr>
          <w:rFonts w:ascii="Arial" w:hAnsi="Arial" w:cs="Arial"/>
          <w:color w:val="000000"/>
        </w:rPr>
      </w:pPr>
      <w:r w:rsidRPr="00353ABD">
        <w:rPr>
          <w:rFonts w:ascii="Arial" w:hAnsi="Arial" w:cs="Arial"/>
          <w:color w:val="000000"/>
        </w:rPr>
        <w:t xml:space="preserve">U računu prihoda i rashoda - </w:t>
      </w:r>
      <w:r w:rsidRPr="00353ABD">
        <w:rPr>
          <w:rFonts w:ascii="Arial" w:hAnsi="Arial" w:cs="Arial"/>
          <w:b/>
          <w:bCs/>
          <w:color w:val="000000"/>
        </w:rPr>
        <w:t>RASHODI</w:t>
      </w:r>
      <w:r w:rsidRPr="00353ABD">
        <w:rPr>
          <w:rFonts w:ascii="Arial" w:hAnsi="Arial" w:cs="Arial"/>
          <w:color w:val="000000"/>
        </w:rPr>
        <w:t>, Izvještaja o izvršenju financijskog plana vidljivo je ostvarenje prihoda u izvještajnom razdoblju te ostvarenje istih u odnosu na planirane.</w:t>
      </w:r>
    </w:p>
    <w:p w14:paraId="07D27D83" w14:textId="77777777" w:rsidR="00353ABD" w:rsidRPr="00353ABD" w:rsidRDefault="00353ABD" w:rsidP="00353ABD">
      <w:pPr>
        <w:spacing w:after="0" w:line="240" w:lineRule="auto"/>
        <w:jc w:val="both"/>
        <w:rPr>
          <w:rFonts w:ascii="Arial" w:hAnsi="Arial" w:cs="Arial"/>
          <w:color w:val="000000"/>
        </w:rPr>
      </w:pPr>
    </w:p>
    <w:p w14:paraId="51F81C02"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31 Rashodi za zaposlene</w:t>
      </w:r>
      <w:r w:rsidRPr="00353ABD">
        <w:rPr>
          <w:rFonts w:ascii="Arial" w:hAnsi="Arial" w:cs="Arial"/>
          <w:b/>
          <w:bCs/>
          <w:color w:val="000000"/>
        </w:rPr>
        <w:tab/>
      </w:r>
    </w:p>
    <w:p w14:paraId="36576AFF"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Rashodi za zaposlene su planirani u iznosu 960.025,00 eura dok su ostvareni u iznosu 910.086,80 eura što čini 94,80% plana. Odnose se na plaće zaposlenih koji se financiraju iz državnog proračuna (Ministarstvo znanosti, obrazovanja i mladih) te plaće djelatnika koji održavaju pripremni glazbeni i plesni program koji se financira iz prihoda po posebnim propisima (participacija). U odnosu na isto razdoblje prošle godine očituje se povećanje od 29,02%. Porast se odnosi na prihode Ministarstva znanosti, obrazovanja i mladih zbog povećanja plaće sukladno novom Zakonu o plaćama u državnoj službi i javnim službama (NN 155/23) i Uredbi o nazivima radnih mjesta, uvjetima za raspored i koeficijentima za obračun plaće u javnim službama (NN 22/24).</w:t>
      </w:r>
    </w:p>
    <w:p w14:paraId="52B07A93" w14:textId="77777777" w:rsidR="00353ABD" w:rsidRPr="00353ABD" w:rsidRDefault="00353ABD" w:rsidP="00353ABD">
      <w:pPr>
        <w:spacing w:after="0" w:line="240" w:lineRule="auto"/>
        <w:jc w:val="both"/>
        <w:rPr>
          <w:rFonts w:ascii="Arial" w:hAnsi="Arial" w:cs="Arial"/>
          <w:b/>
          <w:bCs/>
          <w:color w:val="000000"/>
        </w:rPr>
      </w:pPr>
    </w:p>
    <w:p w14:paraId="575B2D3F"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32 Materijalni rashodi</w:t>
      </w:r>
      <w:r w:rsidRPr="00353ABD">
        <w:rPr>
          <w:rFonts w:ascii="Arial" w:hAnsi="Arial" w:cs="Arial"/>
          <w:b/>
          <w:bCs/>
          <w:color w:val="000000"/>
        </w:rPr>
        <w:tab/>
      </w:r>
    </w:p>
    <w:p w14:paraId="5FE3AD8A"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 xml:space="preserve">Rashodi su planirani u iznosu 276.288,00 eura dok je ostvareno 236.790,74 eura što čini 85,70% plana. Materijalni rashodi se odnose na uredski materijal, energiju, materijal i dijelove za tekuće i investicijsko održavanje, sitni inventar i auto gume, usluge telefona, pošte i prijevoza, usluge tekućeg i investicijskog održavanja, usluge promidžbe i informiranja, komunalne usluge, zakupnine i najamnine, intelektualne i osobne usluge, računalne usluge, ostale usluge, naknade troškova osobama izvan radnog odnosa  (djeca), premije osiguranja, članarine, reprezentaciju… U odnosu na isto razdoblje prošle godine očituje se povećanje od 5,07%.                                                    </w:t>
      </w:r>
    </w:p>
    <w:p w14:paraId="3C85774D" w14:textId="77777777" w:rsidR="00353ABD" w:rsidRPr="00353ABD" w:rsidRDefault="00353ABD" w:rsidP="00353ABD">
      <w:pPr>
        <w:spacing w:after="0" w:line="240" w:lineRule="auto"/>
        <w:jc w:val="both"/>
        <w:rPr>
          <w:rFonts w:ascii="Arial" w:hAnsi="Arial" w:cs="Arial"/>
          <w:color w:val="000000"/>
        </w:rPr>
      </w:pPr>
    </w:p>
    <w:p w14:paraId="673E9B96"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34 Financijski rashodi</w:t>
      </w:r>
    </w:p>
    <w:p w14:paraId="67E3C8CB"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Rashodi su planirani u iznosu 50,00 eura. Ostvareno je 39,65 eura što čini 79,30 % plana.</w:t>
      </w:r>
    </w:p>
    <w:p w14:paraId="289B04E4" w14:textId="77777777" w:rsidR="00353ABD" w:rsidRPr="00353ABD" w:rsidRDefault="00353ABD" w:rsidP="00353ABD">
      <w:pPr>
        <w:spacing w:after="0" w:line="240" w:lineRule="auto"/>
        <w:jc w:val="both"/>
        <w:rPr>
          <w:rFonts w:ascii="Arial" w:hAnsi="Arial" w:cs="Arial"/>
          <w:color w:val="000000"/>
        </w:rPr>
      </w:pPr>
    </w:p>
    <w:p w14:paraId="5E175CF1"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 xml:space="preserve">38 Ostali rashodi </w:t>
      </w:r>
    </w:p>
    <w:p w14:paraId="415579A5" w14:textId="77777777" w:rsidR="00353ABD" w:rsidRPr="00353ABD" w:rsidRDefault="00353ABD" w:rsidP="00353ABD">
      <w:pPr>
        <w:spacing w:after="0" w:line="240" w:lineRule="auto"/>
        <w:jc w:val="both"/>
        <w:rPr>
          <w:rFonts w:ascii="Arial" w:hAnsi="Arial" w:cs="Arial"/>
          <w:color w:val="000000"/>
        </w:rPr>
      </w:pPr>
      <w:r w:rsidRPr="00353ABD">
        <w:rPr>
          <w:rFonts w:ascii="Arial" w:hAnsi="Arial" w:cs="Arial"/>
          <w:color w:val="000000"/>
        </w:rPr>
        <w:t>Ostali rashodi su planirani u iznosu 400,00 eura i ostvareni su u iznosu 391,40 eura. Odnose se na nabavu higijenskih potrepština financiranih od strane Istarske županije.</w:t>
      </w:r>
    </w:p>
    <w:p w14:paraId="07287E98" w14:textId="77777777" w:rsidR="00353ABD" w:rsidRPr="00353ABD" w:rsidRDefault="00353ABD" w:rsidP="00353ABD">
      <w:pPr>
        <w:spacing w:after="0" w:line="240" w:lineRule="auto"/>
        <w:jc w:val="both"/>
        <w:rPr>
          <w:rFonts w:ascii="Arial" w:hAnsi="Arial" w:cs="Arial"/>
          <w:b/>
          <w:bCs/>
          <w:color w:val="000000"/>
        </w:rPr>
      </w:pPr>
    </w:p>
    <w:p w14:paraId="378D43EB"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42 Rashodi za nabavu proizvedene dugotrajne imovine</w:t>
      </w:r>
    </w:p>
    <w:p w14:paraId="417358C6" w14:textId="77777777" w:rsidR="00353ABD" w:rsidRPr="00353ABD" w:rsidRDefault="00353ABD" w:rsidP="00353ABD">
      <w:pPr>
        <w:spacing w:after="0" w:line="240" w:lineRule="auto"/>
        <w:jc w:val="both"/>
        <w:rPr>
          <w:rFonts w:ascii="Arial" w:hAnsi="Arial" w:cs="Arial"/>
          <w:b/>
          <w:bCs/>
          <w:color w:val="000000"/>
        </w:rPr>
      </w:pPr>
      <w:r w:rsidRPr="00353ABD">
        <w:rPr>
          <w:rFonts w:ascii="Arial" w:hAnsi="Arial" w:cs="Arial"/>
          <w:color w:val="000000"/>
        </w:rPr>
        <w:t>Rashodi su planirani u iznosu 14.057,00 eura, dok je ostvareno 13.694,43 eura što čini 97,42 % plana. Nabavljen je printer i radni stol za ured pedagoginje, usisavač, klupa za vanjsku učionicu, klima uređaji za ured ravnateljice, tajništvo i ured pedagoginje. Od glazbene opreme su nabavljeni električni klavir, sopele (tradicionalni istarski instrument), saksofoni, doboš.</w:t>
      </w:r>
    </w:p>
    <w:p w14:paraId="01218BEF" w14:textId="77777777" w:rsidR="00353ABD" w:rsidRPr="00353ABD" w:rsidRDefault="00353ABD" w:rsidP="00353ABD">
      <w:pPr>
        <w:spacing w:after="0" w:line="240" w:lineRule="auto"/>
        <w:jc w:val="both"/>
        <w:rPr>
          <w:rFonts w:ascii="Arial" w:hAnsi="Arial" w:cs="Arial"/>
          <w:b/>
          <w:bCs/>
          <w:color w:val="000000"/>
        </w:rPr>
      </w:pPr>
    </w:p>
    <w:p w14:paraId="31FB552B" w14:textId="77777777" w:rsidR="00353ABD" w:rsidRDefault="00353ABD" w:rsidP="00353ABD">
      <w:pPr>
        <w:spacing w:after="0" w:line="240" w:lineRule="auto"/>
        <w:jc w:val="both"/>
        <w:rPr>
          <w:rFonts w:ascii="Arial" w:hAnsi="Arial" w:cs="Arial"/>
          <w:b/>
          <w:bCs/>
          <w:color w:val="000000"/>
        </w:rPr>
      </w:pPr>
    </w:p>
    <w:p w14:paraId="7F0207CB" w14:textId="1271C766"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OBRAZLOŽENJE PRIHODA I RASHODA PREMA IZVORIMA FINANCIRANJA</w:t>
      </w:r>
    </w:p>
    <w:p w14:paraId="0BF1EAE4" w14:textId="77777777" w:rsidR="00353ABD" w:rsidRPr="00353ABD" w:rsidRDefault="00353ABD" w:rsidP="00353ABD">
      <w:pPr>
        <w:spacing w:after="0" w:line="240" w:lineRule="auto"/>
        <w:jc w:val="both"/>
        <w:rPr>
          <w:rFonts w:ascii="Arial" w:hAnsi="Arial" w:cs="Arial"/>
          <w:b/>
          <w:bCs/>
          <w:color w:val="000000"/>
        </w:rPr>
      </w:pPr>
    </w:p>
    <w:p w14:paraId="5ACCDA4F" w14:textId="77777777" w:rsidR="00353ABD" w:rsidRPr="00353ABD" w:rsidRDefault="00353ABD" w:rsidP="00353ABD">
      <w:pPr>
        <w:spacing w:after="0" w:line="240" w:lineRule="auto"/>
        <w:contextualSpacing/>
        <w:jc w:val="both"/>
        <w:rPr>
          <w:rFonts w:ascii="Arial" w:hAnsi="Arial" w:cs="Arial"/>
        </w:rPr>
      </w:pPr>
      <w:r w:rsidRPr="00353ABD">
        <w:rPr>
          <w:rFonts w:ascii="Arial" w:hAnsi="Arial" w:cs="Arial"/>
        </w:rPr>
        <w:t>Tabelarni pregled realiziranih prihoda i primitaka, rashoda i izdataka, te rezultata poslovanja prema izvorima financiranja u izvještajnom razdoblju sa prenesenim viškovima/manjkovima 2023. godine</w:t>
      </w:r>
    </w:p>
    <w:p w14:paraId="7FDFEC5A" w14:textId="77777777" w:rsidR="00353ABD" w:rsidRDefault="00353ABD" w:rsidP="00353ABD">
      <w:pPr>
        <w:contextualSpacing/>
        <w:jc w:val="both"/>
        <w:rPr>
          <w:rFonts w:ascii="Times New Roman" w:hAnsi="Times New Roman"/>
          <w:sz w:val="24"/>
          <w:szCs w:val="24"/>
        </w:rPr>
      </w:pPr>
    </w:p>
    <w:p w14:paraId="047666C2" w14:textId="77777777" w:rsidR="00353ABD" w:rsidRDefault="00353ABD" w:rsidP="00353ABD">
      <w:pPr>
        <w:contextualSpacing/>
        <w:jc w:val="both"/>
        <w:rPr>
          <w:rFonts w:ascii="Times New Roman" w:hAnsi="Times New Roman"/>
          <w:sz w:val="24"/>
          <w:szCs w:val="24"/>
        </w:rPr>
      </w:pPr>
    </w:p>
    <w:p w14:paraId="339A89E3" w14:textId="77777777" w:rsidR="00353ABD" w:rsidRDefault="00353ABD" w:rsidP="00353ABD">
      <w:pPr>
        <w:contextualSpacing/>
        <w:jc w:val="both"/>
        <w:rPr>
          <w:rFonts w:ascii="Times New Roman" w:hAnsi="Times New Roman"/>
          <w:sz w:val="24"/>
          <w:szCs w:val="24"/>
        </w:rPr>
      </w:pPr>
    </w:p>
    <w:p w14:paraId="405D1D94" w14:textId="1F76CB3B" w:rsidR="00353ABD" w:rsidRPr="00353ABD" w:rsidRDefault="00353ABD" w:rsidP="00353ABD">
      <w:pPr>
        <w:contextualSpacing/>
        <w:jc w:val="right"/>
        <w:rPr>
          <w:rFonts w:ascii="Arial" w:hAnsi="Arial" w:cs="Arial"/>
          <w:sz w:val="20"/>
          <w:szCs w:val="20"/>
        </w:rPr>
      </w:pPr>
      <w:r>
        <w:rPr>
          <w:rFonts w:ascii="Arial" w:hAnsi="Arial" w:cs="Arial"/>
          <w:sz w:val="20"/>
          <w:szCs w:val="20"/>
        </w:rPr>
        <w:t>U EUR</w:t>
      </w:r>
    </w:p>
    <w:tbl>
      <w:tblPr>
        <w:tblStyle w:val="Reetkatablice"/>
        <w:tblW w:w="0" w:type="auto"/>
        <w:jc w:val="center"/>
        <w:tblLayout w:type="fixed"/>
        <w:tblLook w:val="04A0" w:firstRow="1" w:lastRow="0" w:firstColumn="1" w:lastColumn="0" w:noHBand="0" w:noVBand="1"/>
      </w:tblPr>
      <w:tblGrid>
        <w:gridCol w:w="2127"/>
        <w:gridCol w:w="1417"/>
        <w:gridCol w:w="1554"/>
        <w:gridCol w:w="1843"/>
        <w:gridCol w:w="1843"/>
        <w:gridCol w:w="1559"/>
      </w:tblGrid>
      <w:tr w:rsidR="00353ABD" w:rsidRPr="00353ABD" w14:paraId="15678312"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B28DD" w14:textId="77777777" w:rsidR="00353ABD" w:rsidRPr="00353ABD" w:rsidRDefault="00353ABD">
            <w:pPr>
              <w:spacing w:after="0" w:line="240" w:lineRule="auto"/>
              <w:jc w:val="center"/>
              <w:rPr>
                <w:rFonts w:ascii="Arial" w:hAnsi="Arial" w:cs="Arial"/>
                <w:sz w:val="20"/>
                <w:szCs w:val="20"/>
              </w:rPr>
            </w:pPr>
          </w:p>
          <w:p w14:paraId="2BDB7CFB"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NAZIV IZVORA PRIHODA</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662BB" w14:textId="77777777" w:rsidR="00353ABD" w:rsidRPr="00353ABD" w:rsidRDefault="00353ABD">
            <w:pPr>
              <w:spacing w:after="0" w:line="240" w:lineRule="auto"/>
              <w:jc w:val="center"/>
              <w:rPr>
                <w:rFonts w:ascii="Arial" w:hAnsi="Arial" w:cs="Arial"/>
                <w:sz w:val="20"/>
                <w:szCs w:val="20"/>
              </w:rPr>
            </w:pPr>
          </w:p>
          <w:p w14:paraId="73166697"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IZVOR</w:t>
            </w:r>
          </w:p>
        </w:tc>
        <w:tc>
          <w:tcPr>
            <w:tcW w:w="15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6A93B6" w14:textId="77777777" w:rsidR="00353ABD" w:rsidRPr="00353ABD" w:rsidRDefault="00353ABD">
            <w:pPr>
              <w:spacing w:after="0" w:line="240" w:lineRule="auto"/>
              <w:jc w:val="center"/>
              <w:rPr>
                <w:rFonts w:ascii="Arial" w:hAnsi="Arial" w:cs="Arial"/>
                <w:sz w:val="20"/>
                <w:szCs w:val="20"/>
              </w:rPr>
            </w:pPr>
          </w:p>
          <w:p w14:paraId="3CB1737A"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VIŠAK/</w:t>
            </w:r>
          </w:p>
          <w:p w14:paraId="7EA7D84C"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MANJAK 2024.</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1D8AB" w14:textId="77777777" w:rsidR="00353ABD" w:rsidRPr="00353ABD" w:rsidRDefault="00353ABD">
            <w:pPr>
              <w:spacing w:after="0" w:line="240" w:lineRule="auto"/>
              <w:jc w:val="center"/>
              <w:rPr>
                <w:rFonts w:ascii="Arial" w:hAnsi="Arial" w:cs="Arial"/>
                <w:sz w:val="20"/>
                <w:szCs w:val="20"/>
              </w:rPr>
            </w:pPr>
          </w:p>
          <w:p w14:paraId="1581D1B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REALIZIRANI PRIHODI</w:t>
            </w:r>
          </w:p>
          <w:p w14:paraId="305833A7"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1.-12. 2024.</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C2480A" w14:textId="77777777" w:rsidR="00353ABD" w:rsidRPr="00353ABD" w:rsidRDefault="00353ABD">
            <w:pPr>
              <w:spacing w:after="0" w:line="240" w:lineRule="auto"/>
              <w:jc w:val="center"/>
              <w:rPr>
                <w:rFonts w:ascii="Arial" w:hAnsi="Arial" w:cs="Arial"/>
                <w:sz w:val="20"/>
                <w:szCs w:val="20"/>
              </w:rPr>
            </w:pPr>
          </w:p>
          <w:p w14:paraId="32526E37"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REALIZIRANI RASHODI</w:t>
            </w:r>
          </w:p>
          <w:p w14:paraId="1F5B11D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1.-12. 2024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3C93BFB"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VIŠAK</w:t>
            </w:r>
          </w:p>
          <w:p w14:paraId="5A0EC6DA"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/MANJAK 31.12.24.</w:t>
            </w:r>
          </w:p>
          <w:p w14:paraId="03EF7BA8"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(3+4-5)</w:t>
            </w:r>
          </w:p>
        </w:tc>
      </w:tr>
      <w:tr w:rsidR="00353ABD" w:rsidRPr="00353ABD" w14:paraId="778DEFD5"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hideMark/>
          </w:tcPr>
          <w:p w14:paraId="3F1C155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36C8A18"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2</w:t>
            </w:r>
          </w:p>
        </w:tc>
        <w:tc>
          <w:tcPr>
            <w:tcW w:w="1554" w:type="dxa"/>
            <w:tcBorders>
              <w:top w:val="single" w:sz="4" w:space="0" w:color="auto"/>
              <w:left w:val="single" w:sz="4" w:space="0" w:color="auto"/>
              <w:bottom w:val="single" w:sz="4" w:space="0" w:color="auto"/>
              <w:right w:val="single" w:sz="4" w:space="0" w:color="auto"/>
            </w:tcBorders>
            <w:hideMark/>
          </w:tcPr>
          <w:p w14:paraId="65FA977A"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59921E93"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55ABE5E3"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14:paraId="3E9F124D"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6</w:t>
            </w:r>
          </w:p>
        </w:tc>
      </w:tr>
      <w:tr w:rsidR="00353ABD" w:rsidRPr="00353ABD" w14:paraId="60055F4C"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6B2B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Opći prihodi i primici</w:t>
            </w:r>
          </w:p>
        </w:tc>
        <w:tc>
          <w:tcPr>
            <w:tcW w:w="1417" w:type="dxa"/>
            <w:tcBorders>
              <w:top w:val="single" w:sz="4" w:space="0" w:color="auto"/>
              <w:left w:val="single" w:sz="4" w:space="0" w:color="auto"/>
              <w:bottom w:val="single" w:sz="4" w:space="0" w:color="auto"/>
              <w:right w:val="single" w:sz="4" w:space="0" w:color="auto"/>
            </w:tcBorders>
            <w:hideMark/>
          </w:tcPr>
          <w:p w14:paraId="1C740050"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1.1.001</w:t>
            </w:r>
          </w:p>
        </w:tc>
        <w:tc>
          <w:tcPr>
            <w:tcW w:w="1554" w:type="dxa"/>
            <w:tcBorders>
              <w:top w:val="single" w:sz="4" w:space="0" w:color="auto"/>
              <w:left w:val="single" w:sz="4" w:space="0" w:color="auto"/>
              <w:bottom w:val="single" w:sz="4" w:space="0" w:color="auto"/>
              <w:right w:val="single" w:sz="4" w:space="0" w:color="auto"/>
            </w:tcBorders>
            <w:hideMark/>
          </w:tcPr>
          <w:p w14:paraId="293CB60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191F465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16.993,30</w:t>
            </w:r>
          </w:p>
        </w:tc>
        <w:tc>
          <w:tcPr>
            <w:tcW w:w="1843" w:type="dxa"/>
            <w:tcBorders>
              <w:top w:val="single" w:sz="4" w:space="0" w:color="auto"/>
              <w:left w:val="single" w:sz="4" w:space="0" w:color="auto"/>
              <w:bottom w:val="single" w:sz="4" w:space="0" w:color="auto"/>
              <w:right w:val="single" w:sz="4" w:space="0" w:color="auto"/>
            </w:tcBorders>
            <w:hideMark/>
          </w:tcPr>
          <w:p w14:paraId="5FDB3D3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18.491,49</w:t>
            </w:r>
          </w:p>
        </w:tc>
        <w:tc>
          <w:tcPr>
            <w:tcW w:w="1559" w:type="dxa"/>
            <w:tcBorders>
              <w:top w:val="single" w:sz="4" w:space="0" w:color="auto"/>
              <w:left w:val="single" w:sz="4" w:space="0" w:color="auto"/>
              <w:bottom w:val="single" w:sz="4" w:space="0" w:color="auto"/>
              <w:right w:val="single" w:sz="4" w:space="0" w:color="auto"/>
            </w:tcBorders>
            <w:hideMark/>
          </w:tcPr>
          <w:p w14:paraId="78C95D18"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-1.498,19</w:t>
            </w:r>
          </w:p>
        </w:tc>
      </w:tr>
      <w:tr w:rsidR="00353ABD" w:rsidRPr="00353ABD" w14:paraId="62746574"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5D0E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Vlastiti prihodi</w:t>
            </w:r>
          </w:p>
        </w:tc>
        <w:tc>
          <w:tcPr>
            <w:tcW w:w="1417" w:type="dxa"/>
            <w:tcBorders>
              <w:top w:val="single" w:sz="4" w:space="0" w:color="auto"/>
              <w:left w:val="single" w:sz="4" w:space="0" w:color="auto"/>
              <w:bottom w:val="single" w:sz="4" w:space="0" w:color="auto"/>
              <w:right w:val="single" w:sz="4" w:space="0" w:color="auto"/>
            </w:tcBorders>
            <w:hideMark/>
          </w:tcPr>
          <w:p w14:paraId="4ACD30F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3.9.000001</w:t>
            </w:r>
          </w:p>
        </w:tc>
        <w:tc>
          <w:tcPr>
            <w:tcW w:w="1554" w:type="dxa"/>
            <w:tcBorders>
              <w:top w:val="single" w:sz="4" w:space="0" w:color="auto"/>
              <w:left w:val="single" w:sz="4" w:space="0" w:color="auto"/>
              <w:bottom w:val="single" w:sz="4" w:space="0" w:color="auto"/>
              <w:right w:val="single" w:sz="4" w:space="0" w:color="auto"/>
            </w:tcBorders>
            <w:hideMark/>
          </w:tcPr>
          <w:p w14:paraId="3CDD8E1D"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1AA1C275"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4AADC6C3"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14:paraId="07AF12E4"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r>
      <w:tr w:rsidR="00353ABD" w:rsidRPr="00353ABD" w14:paraId="267743A1"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650EED"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Prihodi za posebne namjene</w:t>
            </w:r>
          </w:p>
        </w:tc>
        <w:tc>
          <w:tcPr>
            <w:tcW w:w="1417" w:type="dxa"/>
            <w:tcBorders>
              <w:top w:val="single" w:sz="4" w:space="0" w:color="auto"/>
              <w:left w:val="single" w:sz="4" w:space="0" w:color="auto"/>
              <w:bottom w:val="single" w:sz="4" w:space="0" w:color="auto"/>
              <w:right w:val="single" w:sz="4" w:space="0" w:color="auto"/>
            </w:tcBorders>
            <w:hideMark/>
          </w:tcPr>
          <w:p w14:paraId="0DFA5046"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4.9.000001</w:t>
            </w:r>
          </w:p>
          <w:p w14:paraId="56E64D6B"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4.9.000003-korekcija rezultata</w:t>
            </w:r>
          </w:p>
        </w:tc>
        <w:tc>
          <w:tcPr>
            <w:tcW w:w="1554" w:type="dxa"/>
            <w:tcBorders>
              <w:top w:val="single" w:sz="4" w:space="0" w:color="auto"/>
              <w:left w:val="single" w:sz="4" w:space="0" w:color="auto"/>
              <w:bottom w:val="single" w:sz="4" w:space="0" w:color="auto"/>
              <w:right w:val="single" w:sz="4" w:space="0" w:color="auto"/>
            </w:tcBorders>
          </w:tcPr>
          <w:p w14:paraId="5C34E05B" w14:textId="77777777" w:rsidR="00353ABD" w:rsidRPr="00353ABD" w:rsidRDefault="00353ABD">
            <w:pPr>
              <w:spacing w:after="0" w:line="240" w:lineRule="auto"/>
              <w:jc w:val="center"/>
              <w:rPr>
                <w:rFonts w:ascii="Arial" w:hAnsi="Arial" w:cs="Arial"/>
                <w:sz w:val="20"/>
                <w:szCs w:val="20"/>
              </w:rPr>
            </w:pPr>
          </w:p>
          <w:p w14:paraId="738FDEC5"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583,17</w:t>
            </w:r>
          </w:p>
        </w:tc>
        <w:tc>
          <w:tcPr>
            <w:tcW w:w="1843" w:type="dxa"/>
            <w:tcBorders>
              <w:top w:val="single" w:sz="4" w:space="0" w:color="auto"/>
              <w:left w:val="single" w:sz="4" w:space="0" w:color="auto"/>
              <w:bottom w:val="single" w:sz="4" w:space="0" w:color="auto"/>
              <w:right w:val="single" w:sz="4" w:space="0" w:color="auto"/>
            </w:tcBorders>
          </w:tcPr>
          <w:p w14:paraId="716211FE" w14:textId="77777777" w:rsidR="00353ABD" w:rsidRPr="00353ABD" w:rsidRDefault="00353ABD">
            <w:pPr>
              <w:spacing w:after="0" w:line="240" w:lineRule="auto"/>
              <w:jc w:val="center"/>
              <w:rPr>
                <w:rFonts w:ascii="Arial" w:hAnsi="Arial" w:cs="Arial"/>
                <w:sz w:val="20"/>
                <w:szCs w:val="20"/>
              </w:rPr>
            </w:pPr>
          </w:p>
          <w:p w14:paraId="5A5922CD"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92.505,94</w:t>
            </w:r>
          </w:p>
        </w:tc>
        <w:tc>
          <w:tcPr>
            <w:tcW w:w="1843" w:type="dxa"/>
            <w:tcBorders>
              <w:top w:val="single" w:sz="4" w:space="0" w:color="auto"/>
              <w:left w:val="single" w:sz="4" w:space="0" w:color="auto"/>
              <w:bottom w:val="single" w:sz="4" w:space="0" w:color="auto"/>
              <w:right w:val="single" w:sz="4" w:space="0" w:color="auto"/>
            </w:tcBorders>
          </w:tcPr>
          <w:p w14:paraId="2898F11C" w14:textId="77777777" w:rsidR="00353ABD" w:rsidRPr="00353ABD" w:rsidRDefault="00353ABD">
            <w:pPr>
              <w:spacing w:after="0" w:line="240" w:lineRule="auto"/>
              <w:jc w:val="center"/>
              <w:rPr>
                <w:rFonts w:ascii="Arial" w:hAnsi="Arial" w:cs="Arial"/>
                <w:sz w:val="20"/>
                <w:szCs w:val="20"/>
              </w:rPr>
            </w:pPr>
          </w:p>
          <w:p w14:paraId="0E668276"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90.739,11</w:t>
            </w:r>
          </w:p>
        </w:tc>
        <w:tc>
          <w:tcPr>
            <w:tcW w:w="1559" w:type="dxa"/>
            <w:tcBorders>
              <w:top w:val="single" w:sz="4" w:space="0" w:color="auto"/>
              <w:left w:val="single" w:sz="4" w:space="0" w:color="auto"/>
              <w:bottom w:val="single" w:sz="4" w:space="0" w:color="auto"/>
              <w:right w:val="single" w:sz="4" w:space="0" w:color="auto"/>
            </w:tcBorders>
          </w:tcPr>
          <w:p w14:paraId="0DA7A0B1" w14:textId="77777777" w:rsidR="00353ABD" w:rsidRPr="00353ABD" w:rsidRDefault="00353ABD">
            <w:pPr>
              <w:spacing w:after="0" w:line="240" w:lineRule="auto"/>
              <w:jc w:val="center"/>
              <w:rPr>
                <w:rFonts w:ascii="Arial" w:hAnsi="Arial" w:cs="Arial"/>
                <w:sz w:val="20"/>
                <w:szCs w:val="20"/>
              </w:rPr>
            </w:pPr>
          </w:p>
          <w:p w14:paraId="72CC6623"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2.350,00</w:t>
            </w:r>
          </w:p>
        </w:tc>
      </w:tr>
      <w:tr w:rsidR="00353ABD" w:rsidRPr="00353ABD" w14:paraId="18422443"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6A3527"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Prihodi za decentralizirane funkcije osnovnog obrazovanja</w:t>
            </w:r>
          </w:p>
        </w:tc>
        <w:tc>
          <w:tcPr>
            <w:tcW w:w="1417" w:type="dxa"/>
            <w:tcBorders>
              <w:top w:val="single" w:sz="4" w:space="0" w:color="auto"/>
              <w:left w:val="single" w:sz="4" w:space="0" w:color="auto"/>
              <w:bottom w:val="single" w:sz="4" w:space="0" w:color="auto"/>
              <w:right w:val="single" w:sz="4" w:space="0" w:color="auto"/>
            </w:tcBorders>
            <w:hideMark/>
          </w:tcPr>
          <w:p w14:paraId="2D8605D1"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5.1.001</w:t>
            </w:r>
          </w:p>
          <w:p w14:paraId="0999E4F1"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5.1.003-korekcija rezultata</w:t>
            </w:r>
          </w:p>
        </w:tc>
        <w:tc>
          <w:tcPr>
            <w:tcW w:w="1554" w:type="dxa"/>
            <w:tcBorders>
              <w:top w:val="single" w:sz="4" w:space="0" w:color="auto"/>
              <w:left w:val="single" w:sz="4" w:space="0" w:color="auto"/>
              <w:bottom w:val="single" w:sz="4" w:space="0" w:color="auto"/>
              <w:right w:val="single" w:sz="4" w:space="0" w:color="auto"/>
            </w:tcBorders>
          </w:tcPr>
          <w:p w14:paraId="6FF0A5FF" w14:textId="77777777" w:rsidR="00353ABD" w:rsidRPr="00353ABD" w:rsidRDefault="00353ABD">
            <w:pPr>
              <w:spacing w:after="0" w:line="240" w:lineRule="auto"/>
              <w:jc w:val="center"/>
              <w:rPr>
                <w:rFonts w:ascii="Arial" w:hAnsi="Arial" w:cs="Arial"/>
                <w:sz w:val="20"/>
                <w:szCs w:val="20"/>
              </w:rPr>
            </w:pPr>
          </w:p>
          <w:p w14:paraId="7E1D2D88"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-926,38</w:t>
            </w:r>
          </w:p>
        </w:tc>
        <w:tc>
          <w:tcPr>
            <w:tcW w:w="1843" w:type="dxa"/>
            <w:tcBorders>
              <w:top w:val="single" w:sz="4" w:space="0" w:color="auto"/>
              <w:left w:val="single" w:sz="4" w:space="0" w:color="auto"/>
              <w:bottom w:val="single" w:sz="4" w:space="0" w:color="auto"/>
              <w:right w:val="single" w:sz="4" w:space="0" w:color="auto"/>
            </w:tcBorders>
          </w:tcPr>
          <w:p w14:paraId="4068AB06" w14:textId="77777777" w:rsidR="00353ABD" w:rsidRPr="00353ABD" w:rsidRDefault="00353ABD">
            <w:pPr>
              <w:spacing w:after="0" w:line="240" w:lineRule="auto"/>
              <w:jc w:val="center"/>
              <w:rPr>
                <w:rFonts w:ascii="Arial" w:hAnsi="Arial" w:cs="Arial"/>
                <w:sz w:val="20"/>
                <w:szCs w:val="20"/>
              </w:rPr>
            </w:pPr>
          </w:p>
          <w:p w14:paraId="0A75DF5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40.909,18</w:t>
            </w:r>
          </w:p>
        </w:tc>
        <w:tc>
          <w:tcPr>
            <w:tcW w:w="1843" w:type="dxa"/>
            <w:tcBorders>
              <w:top w:val="single" w:sz="4" w:space="0" w:color="auto"/>
              <w:left w:val="single" w:sz="4" w:space="0" w:color="auto"/>
              <w:bottom w:val="single" w:sz="4" w:space="0" w:color="auto"/>
              <w:right w:val="single" w:sz="4" w:space="0" w:color="auto"/>
            </w:tcBorders>
          </w:tcPr>
          <w:p w14:paraId="670513F8" w14:textId="77777777" w:rsidR="00353ABD" w:rsidRPr="00353ABD" w:rsidRDefault="00353ABD">
            <w:pPr>
              <w:spacing w:after="0" w:line="240" w:lineRule="auto"/>
              <w:jc w:val="center"/>
              <w:rPr>
                <w:rFonts w:ascii="Arial" w:hAnsi="Arial" w:cs="Arial"/>
                <w:sz w:val="20"/>
                <w:szCs w:val="20"/>
              </w:rPr>
            </w:pPr>
          </w:p>
          <w:p w14:paraId="48DC005D"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40.722,50</w:t>
            </w:r>
          </w:p>
        </w:tc>
        <w:tc>
          <w:tcPr>
            <w:tcW w:w="1559" w:type="dxa"/>
            <w:tcBorders>
              <w:top w:val="single" w:sz="4" w:space="0" w:color="auto"/>
              <w:left w:val="single" w:sz="4" w:space="0" w:color="auto"/>
              <w:bottom w:val="single" w:sz="4" w:space="0" w:color="auto"/>
              <w:right w:val="single" w:sz="4" w:space="0" w:color="auto"/>
            </w:tcBorders>
          </w:tcPr>
          <w:p w14:paraId="3B06BF82" w14:textId="77777777" w:rsidR="00353ABD" w:rsidRPr="00353ABD" w:rsidRDefault="00353ABD">
            <w:pPr>
              <w:spacing w:after="0" w:line="240" w:lineRule="auto"/>
              <w:jc w:val="center"/>
              <w:rPr>
                <w:rFonts w:ascii="Arial" w:hAnsi="Arial" w:cs="Arial"/>
                <w:sz w:val="20"/>
                <w:szCs w:val="20"/>
              </w:rPr>
            </w:pPr>
          </w:p>
          <w:p w14:paraId="0CEDC24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-739,70</w:t>
            </w:r>
          </w:p>
        </w:tc>
      </w:tr>
      <w:tr w:rsidR="00353ABD" w:rsidRPr="00353ABD" w14:paraId="7DA9C766"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5E05A"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Pomoći korisnika</w:t>
            </w:r>
          </w:p>
        </w:tc>
        <w:tc>
          <w:tcPr>
            <w:tcW w:w="1417" w:type="dxa"/>
            <w:tcBorders>
              <w:top w:val="single" w:sz="4" w:space="0" w:color="auto"/>
              <w:left w:val="single" w:sz="4" w:space="0" w:color="auto"/>
              <w:bottom w:val="single" w:sz="4" w:space="0" w:color="auto"/>
              <w:right w:val="single" w:sz="4" w:space="0" w:color="auto"/>
            </w:tcBorders>
            <w:hideMark/>
          </w:tcPr>
          <w:p w14:paraId="112CB783"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5.9.000001</w:t>
            </w:r>
          </w:p>
        </w:tc>
        <w:tc>
          <w:tcPr>
            <w:tcW w:w="1554" w:type="dxa"/>
            <w:tcBorders>
              <w:top w:val="single" w:sz="4" w:space="0" w:color="auto"/>
              <w:left w:val="single" w:sz="4" w:space="0" w:color="auto"/>
              <w:bottom w:val="single" w:sz="4" w:space="0" w:color="auto"/>
              <w:right w:val="single" w:sz="4" w:space="0" w:color="auto"/>
            </w:tcBorders>
            <w:hideMark/>
          </w:tcPr>
          <w:p w14:paraId="7B88D5C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3.950,00</w:t>
            </w:r>
          </w:p>
        </w:tc>
        <w:tc>
          <w:tcPr>
            <w:tcW w:w="1843" w:type="dxa"/>
            <w:tcBorders>
              <w:top w:val="single" w:sz="4" w:space="0" w:color="auto"/>
              <w:left w:val="single" w:sz="4" w:space="0" w:color="auto"/>
              <w:bottom w:val="single" w:sz="4" w:space="0" w:color="auto"/>
              <w:right w:val="single" w:sz="4" w:space="0" w:color="auto"/>
            </w:tcBorders>
            <w:hideMark/>
          </w:tcPr>
          <w:p w14:paraId="4B7D6405"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18.131,19</w:t>
            </w:r>
          </w:p>
        </w:tc>
        <w:tc>
          <w:tcPr>
            <w:tcW w:w="1843" w:type="dxa"/>
            <w:tcBorders>
              <w:top w:val="single" w:sz="4" w:space="0" w:color="auto"/>
              <w:left w:val="single" w:sz="4" w:space="0" w:color="auto"/>
              <w:bottom w:val="single" w:sz="4" w:space="0" w:color="auto"/>
              <w:right w:val="single" w:sz="4" w:space="0" w:color="auto"/>
            </w:tcBorders>
            <w:hideMark/>
          </w:tcPr>
          <w:p w14:paraId="2472E710"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19.361,19</w:t>
            </w:r>
          </w:p>
        </w:tc>
        <w:tc>
          <w:tcPr>
            <w:tcW w:w="1559" w:type="dxa"/>
            <w:tcBorders>
              <w:top w:val="single" w:sz="4" w:space="0" w:color="auto"/>
              <w:left w:val="single" w:sz="4" w:space="0" w:color="auto"/>
              <w:bottom w:val="single" w:sz="4" w:space="0" w:color="auto"/>
              <w:right w:val="single" w:sz="4" w:space="0" w:color="auto"/>
            </w:tcBorders>
            <w:hideMark/>
          </w:tcPr>
          <w:p w14:paraId="67172315"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2.720,00</w:t>
            </w:r>
          </w:p>
        </w:tc>
      </w:tr>
      <w:tr w:rsidR="00353ABD" w:rsidRPr="00353ABD" w14:paraId="46A2AD3D"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38E09"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Pomoći-državna riznica</w:t>
            </w:r>
          </w:p>
        </w:tc>
        <w:tc>
          <w:tcPr>
            <w:tcW w:w="1417" w:type="dxa"/>
            <w:tcBorders>
              <w:top w:val="single" w:sz="4" w:space="0" w:color="auto"/>
              <w:left w:val="single" w:sz="4" w:space="0" w:color="auto"/>
              <w:bottom w:val="single" w:sz="4" w:space="0" w:color="auto"/>
              <w:right w:val="single" w:sz="4" w:space="0" w:color="auto"/>
            </w:tcBorders>
            <w:hideMark/>
          </w:tcPr>
          <w:p w14:paraId="217CE46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5.9.000003</w:t>
            </w:r>
          </w:p>
        </w:tc>
        <w:tc>
          <w:tcPr>
            <w:tcW w:w="1554" w:type="dxa"/>
            <w:tcBorders>
              <w:top w:val="single" w:sz="4" w:space="0" w:color="auto"/>
              <w:left w:val="single" w:sz="4" w:space="0" w:color="auto"/>
              <w:bottom w:val="single" w:sz="4" w:space="0" w:color="auto"/>
              <w:right w:val="single" w:sz="4" w:space="0" w:color="auto"/>
            </w:tcBorders>
            <w:hideMark/>
          </w:tcPr>
          <w:p w14:paraId="4F5259D8"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254D8FE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991.688,73</w:t>
            </w:r>
          </w:p>
        </w:tc>
        <w:tc>
          <w:tcPr>
            <w:tcW w:w="1843" w:type="dxa"/>
            <w:tcBorders>
              <w:top w:val="single" w:sz="4" w:space="0" w:color="auto"/>
              <w:left w:val="single" w:sz="4" w:space="0" w:color="auto"/>
              <w:bottom w:val="single" w:sz="4" w:space="0" w:color="auto"/>
              <w:right w:val="single" w:sz="4" w:space="0" w:color="auto"/>
            </w:tcBorders>
            <w:hideMark/>
          </w:tcPr>
          <w:p w14:paraId="2B977CD9"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991.688,73</w:t>
            </w:r>
          </w:p>
        </w:tc>
        <w:tc>
          <w:tcPr>
            <w:tcW w:w="1559" w:type="dxa"/>
            <w:tcBorders>
              <w:top w:val="single" w:sz="4" w:space="0" w:color="auto"/>
              <w:left w:val="single" w:sz="4" w:space="0" w:color="auto"/>
              <w:bottom w:val="single" w:sz="4" w:space="0" w:color="auto"/>
              <w:right w:val="single" w:sz="4" w:space="0" w:color="auto"/>
            </w:tcBorders>
            <w:hideMark/>
          </w:tcPr>
          <w:p w14:paraId="6D9D4D12"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r>
      <w:tr w:rsidR="00353ABD" w:rsidRPr="00353ABD" w14:paraId="7D99087A"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CE72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Donacije</w:t>
            </w:r>
          </w:p>
        </w:tc>
        <w:tc>
          <w:tcPr>
            <w:tcW w:w="1417" w:type="dxa"/>
            <w:tcBorders>
              <w:top w:val="single" w:sz="4" w:space="0" w:color="auto"/>
              <w:left w:val="single" w:sz="4" w:space="0" w:color="auto"/>
              <w:bottom w:val="single" w:sz="4" w:space="0" w:color="auto"/>
              <w:right w:val="single" w:sz="4" w:space="0" w:color="auto"/>
            </w:tcBorders>
            <w:hideMark/>
          </w:tcPr>
          <w:p w14:paraId="5A9DD0BC"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6.9.000001</w:t>
            </w:r>
          </w:p>
        </w:tc>
        <w:tc>
          <w:tcPr>
            <w:tcW w:w="1554" w:type="dxa"/>
            <w:tcBorders>
              <w:top w:val="single" w:sz="4" w:space="0" w:color="auto"/>
              <w:left w:val="single" w:sz="4" w:space="0" w:color="auto"/>
              <w:bottom w:val="single" w:sz="4" w:space="0" w:color="auto"/>
              <w:right w:val="single" w:sz="4" w:space="0" w:color="auto"/>
            </w:tcBorders>
            <w:hideMark/>
          </w:tcPr>
          <w:p w14:paraId="735DB441"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6CD91A65"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hideMark/>
          </w:tcPr>
          <w:p w14:paraId="5FD68D66"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hideMark/>
          </w:tcPr>
          <w:p w14:paraId="44FB73D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r>
      <w:tr w:rsidR="00353ABD" w:rsidRPr="00353ABD" w14:paraId="69532961"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721AF"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Prihodi od naknada šteta s osnova osiguranja</w:t>
            </w:r>
          </w:p>
        </w:tc>
        <w:tc>
          <w:tcPr>
            <w:tcW w:w="1417" w:type="dxa"/>
            <w:tcBorders>
              <w:top w:val="single" w:sz="4" w:space="0" w:color="auto"/>
              <w:left w:val="single" w:sz="4" w:space="0" w:color="auto"/>
              <w:bottom w:val="single" w:sz="4" w:space="0" w:color="auto"/>
              <w:right w:val="single" w:sz="4" w:space="0" w:color="auto"/>
            </w:tcBorders>
          </w:tcPr>
          <w:p w14:paraId="28043009" w14:textId="77777777" w:rsidR="00353ABD" w:rsidRPr="00353ABD" w:rsidRDefault="00353ABD">
            <w:pPr>
              <w:spacing w:after="0" w:line="240" w:lineRule="auto"/>
              <w:jc w:val="center"/>
              <w:rPr>
                <w:rFonts w:ascii="Arial" w:hAnsi="Arial" w:cs="Arial"/>
                <w:sz w:val="20"/>
                <w:szCs w:val="20"/>
              </w:rPr>
            </w:pPr>
          </w:p>
          <w:p w14:paraId="43B38DA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7.9.000001</w:t>
            </w:r>
          </w:p>
        </w:tc>
        <w:tc>
          <w:tcPr>
            <w:tcW w:w="1554" w:type="dxa"/>
            <w:tcBorders>
              <w:top w:val="single" w:sz="4" w:space="0" w:color="auto"/>
              <w:left w:val="single" w:sz="4" w:space="0" w:color="auto"/>
              <w:bottom w:val="single" w:sz="4" w:space="0" w:color="auto"/>
              <w:right w:val="single" w:sz="4" w:space="0" w:color="auto"/>
            </w:tcBorders>
          </w:tcPr>
          <w:p w14:paraId="5A4F1FD4" w14:textId="77777777" w:rsidR="00353ABD" w:rsidRPr="00353ABD" w:rsidRDefault="00353ABD">
            <w:pPr>
              <w:spacing w:after="0" w:line="240" w:lineRule="auto"/>
              <w:jc w:val="center"/>
              <w:rPr>
                <w:rFonts w:ascii="Arial" w:hAnsi="Arial" w:cs="Arial"/>
                <w:sz w:val="20"/>
                <w:szCs w:val="20"/>
              </w:rPr>
            </w:pPr>
          </w:p>
          <w:p w14:paraId="2884FD21"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tcPr>
          <w:p w14:paraId="10EFB129" w14:textId="77777777" w:rsidR="00353ABD" w:rsidRPr="00353ABD" w:rsidRDefault="00353ABD">
            <w:pPr>
              <w:spacing w:after="0" w:line="240" w:lineRule="auto"/>
              <w:jc w:val="center"/>
              <w:rPr>
                <w:rFonts w:ascii="Arial" w:hAnsi="Arial" w:cs="Arial"/>
                <w:sz w:val="20"/>
                <w:szCs w:val="20"/>
              </w:rPr>
            </w:pPr>
          </w:p>
          <w:p w14:paraId="566C2106"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843" w:type="dxa"/>
            <w:tcBorders>
              <w:top w:val="single" w:sz="4" w:space="0" w:color="auto"/>
              <w:left w:val="single" w:sz="4" w:space="0" w:color="auto"/>
              <w:bottom w:val="single" w:sz="4" w:space="0" w:color="auto"/>
              <w:right w:val="single" w:sz="4" w:space="0" w:color="auto"/>
            </w:tcBorders>
          </w:tcPr>
          <w:p w14:paraId="0D3BC6B0" w14:textId="77777777" w:rsidR="00353ABD" w:rsidRPr="00353ABD" w:rsidRDefault="00353ABD">
            <w:pPr>
              <w:spacing w:after="0" w:line="240" w:lineRule="auto"/>
              <w:jc w:val="center"/>
              <w:rPr>
                <w:rFonts w:ascii="Arial" w:hAnsi="Arial" w:cs="Arial"/>
                <w:sz w:val="20"/>
                <w:szCs w:val="20"/>
              </w:rPr>
            </w:pPr>
          </w:p>
          <w:p w14:paraId="494209CE"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057F02B3" w14:textId="77777777" w:rsidR="00353ABD" w:rsidRPr="00353ABD" w:rsidRDefault="00353ABD">
            <w:pPr>
              <w:spacing w:after="0" w:line="240" w:lineRule="auto"/>
              <w:jc w:val="center"/>
              <w:rPr>
                <w:rFonts w:ascii="Arial" w:hAnsi="Arial" w:cs="Arial"/>
                <w:sz w:val="20"/>
                <w:szCs w:val="20"/>
              </w:rPr>
            </w:pPr>
          </w:p>
          <w:p w14:paraId="74973EDA" w14:textId="77777777" w:rsidR="00353ABD" w:rsidRPr="00353ABD" w:rsidRDefault="00353ABD">
            <w:pPr>
              <w:spacing w:after="0" w:line="240" w:lineRule="auto"/>
              <w:jc w:val="center"/>
              <w:rPr>
                <w:rFonts w:ascii="Arial" w:hAnsi="Arial" w:cs="Arial"/>
                <w:sz w:val="20"/>
                <w:szCs w:val="20"/>
              </w:rPr>
            </w:pPr>
            <w:r w:rsidRPr="00353ABD">
              <w:rPr>
                <w:rFonts w:ascii="Arial" w:hAnsi="Arial" w:cs="Arial"/>
                <w:sz w:val="20"/>
                <w:szCs w:val="20"/>
              </w:rPr>
              <w:t>0,00</w:t>
            </w:r>
          </w:p>
        </w:tc>
      </w:tr>
      <w:tr w:rsidR="00353ABD" w:rsidRPr="00353ABD" w14:paraId="552C3A37" w14:textId="77777777" w:rsidTr="00353ABD">
        <w:trPr>
          <w:jc w:val="center"/>
        </w:trPr>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675591" w14:textId="77777777" w:rsidR="00353ABD" w:rsidRPr="00353ABD" w:rsidRDefault="00353ABD">
            <w:pPr>
              <w:spacing w:after="0" w:line="240" w:lineRule="auto"/>
              <w:jc w:val="center"/>
              <w:rPr>
                <w:rFonts w:ascii="Arial" w:hAnsi="Arial" w:cs="Arial"/>
                <w:b/>
                <w:bCs/>
                <w:sz w:val="20"/>
                <w:szCs w:val="20"/>
              </w:rPr>
            </w:pPr>
            <w:r w:rsidRPr="00353ABD">
              <w:rPr>
                <w:rFonts w:ascii="Arial" w:hAnsi="Arial" w:cs="Arial"/>
                <w:b/>
                <w:bCs/>
                <w:sz w:val="20"/>
                <w:szCs w:val="20"/>
              </w:rPr>
              <w:t>UKUPNO</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4A61A9" w14:textId="77777777" w:rsidR="00353ABD" w:rsidRPr="00353ABD" w:rsidRDefault="00353ABD">
            <w:pPr>
              <w:spacing w:after="0" w:line="240" w:lineRule="auto"/>
              <w:jc w:val="center"/>
              <w:rPr>
                <w:rFonts w:ascii="Arial" w:hAnsi="Arial" w:cs="Arial"/>
                <w:b/>
                <w:bCs/>
                <w:sz w:val="20"/>
                <w:szCs w:val="20"/>
              </w:rPr>
            </w:pPr>
          </w:p>
        </w:tc>
        <w:tc>
          <w:tcPr>
            <w:tcW w:w="155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915CE7" w14:textId="77777777" w:rsidR="00353ABD" w:rsidRPr="00353ABD" w:rsidRDefault="00353ABD">
            <w:pPr>
              <w:spacing w:after="0" w:line="240" w:lineRule="auto"/>
              <w:jc w:val="center"/>
              <w:rPr>
                <w:rFonts w:ascii="Arial" w:hAnsi="Arial" w:cs="Arial"/>
                <w:b/>
                <w:bCs/>
                <w:sz w:val="20"/>
                <w:szCs w:val="20"/>
              </w:rPr>
            </w:pPr>
            <w:r w:rsidRPr="00353ABD">
              <w:rPr>
                <w:rFonts w:ascii="Arial" w:hAnsi="Arial" w:cs="Arial"/>
                <w:b/>
                <w:bCs/>
                <w:sz w:val="20"/>
                <w:szCs w:val="20"/>
              </w:rPr>
              <w:t>3.606,79</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A5A87D" w14:textId="77777777" w:rsidR="00353ABD" w:rsidRPr="00353ABD" w:rsidRDefault="00353ABD">
            <w:pPr>
              <w:spacing w:after="0" w:line="240" w:lineRule="auto"/>
              <w:jc w:val="center"/>
              <w:rPr>
                <w:rFonts w:ascii="Arial" w:hAnsi="Arial" w:cs="Arial"/>
                <w:b/>
                <w:bCs/>
                <w:sz w:val="20"/>
                <w:szCs w:val="20"/>
              </w:rPr>
            </w:pPr>
            <w:r w:rsidRPr="00353ABD">
              <w:rPr>
                <w:rFonts w:ascii="Arial" w:hAnsi="Arial" w:cs="Arial"/>
                <w:b/>
                <w:bCs/>
                <w:sz w:val="20"/>
                <w:szCs w:val="20"/>
              </w:rPr>
              <w:t>1.160.228,34</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3DA173" w14:textId="77777777" w:rsidR="00353ABD" w:rsidRPr="00353ABD" w:rsidRDefault="00353ABD">
            <w:pPr>
              <w:spacing w:after="0" w:line="240" w:lineRule="auto"/>
              <w:jc w:val="center"/>
              <w:rPr>
                <w:rFonts w:ascii="Arial" w:hAnsi="Arial" w:cs="Arial"/>
                <w:b/>
                <w:bCs/>
                <w:sz w:val="20"/>
                <w:szCs w:val="20"/>
              </w:rPr>
            </w:pPr>
            <w:r w:rsidRPr="00353ABD">
              <w:rPr>
                <w:rFonts w:ascii="Arial" w:hAnsi="Arial" w:cs="Arial"/>
                <w:b/>
                <w:bCs/>
                <w:sz w:val="20"/>
                <w:szCs w:val="20"/>
              </w:rPr>
              <w:t>1.161.003,02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677626" w14:textId="77777777" w:rsidR="00353ABD" w:rsidRPr="00353ABD" w:rsidRDefault="00353ABD">
            <w:pPr>
              <w:spacing w:after="0" w:line="240" w:lineRule="auto"/>
              <w:jc w:val="center"/>
              <w:rPr>
                <w:rFonts w:ascii="Arial" w:hAnsi="Arial" w:cs="Arial"/>
                <w:b/>
                <w:bCs/>
                <w:sz w:val="20"/>
                <w:szCs w:val="20"/>
              </w:rPr>
            </w:pPr>
            <w:r w:rsidRPr="00353ABD">
              <w:rPr>
                <w:rFonts w:ascii="Arial" w:hAnsi="Arial" w:cs="Arial"/>
                <w:b/>
                <w:bCs/>
                <w:sz w:val="20"/>
                <w:szCs w:val="20"/>
              </w:rPr>
              <w:t>2.832,11</w:t>
            </w:r>
          </w:p>
        </w:tc>
      </w:tr>
    </w:tbl>
    <w:p w14:paraId="1CC2227B" w14:textId="77777777" w:rsidR="00353ABD" w:rsidRPr="00353ABD" w:rsidRDefault="00353ABD" w:rsidP="00353ABD">
      <w:pPr>
        <w:spacing w:after="0" w:line="240" w:lineRule="auto"/>
        <w:jc w:val="both"/>
        <w:rPr>
          <w:rFonts w:ascii="Arial" w:hAnsi="Arial" w:cs="Arial"/>
          <w:b/>
          <w:bCs/>
          <w:color w:val="000000"/>
        </w:rPr>
      </w:pPr>
    </w:p>
    <w:p w14:paraId="5EB17BA2" w14:textId="77777777" w:rsidR="00353ABD" w:rsidRPr="00353ABD" w:rsidRDefault="00353ABD" w:rsidP="00353ABD">
      <w:pPr>
        <w:spacing w:after="0" w:line="240" w:lineRule="auto"/>
        <w:contextualSpacing/>
        <w:jc w:val="both"/>
        <w:rPr>
          <w:rFonts w:ascii="Arial" w:hAnsi="Arial" w:cs="Arial"/>
          <w:b/>
          <w:bCs/>
          <w:color w:val="000000"/>
        </w:rPr>
      </w:pPr>
    </w:p>
    <w:p w14:paraId="59E0E378" w14:textId="77777777" w:rsidR="00353ABD" w:rsidRPr="00353ABD" w:rsidRDefault="00353ABD" w:rsidP="00353ABD">
      <w:pPr>
        <w:spacing w:after="0" w:line="240" w:lineRule="auto"/>
        <w:contextualSpacing/>
        <w:jc w:val="both"/>
        <w:rPr>
          <w:rFonts w:ascii="Arial" w:hAnsi="Arial" w:cs="Arial"/>
          <w:b/>
        </w:rPr>
      </w:pPr>
      <w:r w:rsidRPr="00353ABD">
        <w:rPr>
          <w:rFonts w:ascii="Arial" w:hAnsi="Arial" w:cs="Arial"/>
          <w:b/>
        </w:rPr>
        <w:t>Izvor 1.1.001 Opći prihodi i primici</w:t>
      </w:r>
    </w:p>
    <w:p w14:paraId="238368D5" w14:textId="77777777" w:rsidR="00353ABD" w:rsidRPr="00353ABD" w:rsidRDefault="00353ABD" w:rsidP="00353ABD">
      <w:pPr>
        <w:spacing w:after="0" w:line="240" w:lineRule="auto"/>
        <w:contextualSpacing/>
        <w:jc w:val="both"/>
        <w:rPr>
          <w:rFonts w:ascii="Arial" w:hAnsi="Arial" w:cs="Arial"/>
          <w:bCs/>
        </w:rPr>
      </w:pPr>
      <w:r w:rsidRPr="00353ABD">
        <w:rPr>
          <w:rFonts w:ascii="Arial" w:hAnsi="Arial" w:cs="Arial"/>
          <w:bCs/>
        </w:rPr>
        <w:t>Planirano je 18.800,00 eura prihoda, a ostvareno je 16.993,30 eura prihoda te 18.491,49 eura rashoda. Iz općih prihoda i primitaka sredstva su utrošena na tekuće i investicijsko održavanje (najvećim djelom na sanaciju djela fasade zbog prokišnjavanja zgrade te ugradnja zvučne izolacije učionice neophodne za nesmetano odvijanje nastave). Osim tekućeg i investicijskog održavanja sredstva su se utrošila za financiranje plaća dobivena</w:t>
      </w:r>
      <w:r w:rsidRPr="00353ABD">
        <w:rPr>
          <w:rFonts w:ascii="Arial" w:hAnsi="Arial" w:cs="Arial"/>
        </w:rPr>
        <w:t xml:space="preserve"> </w:t>
      </w:r>
      <w:r w:rsidRPr="00353ABD">
        <w:rPr>
          <w:rFonts w:ascii="Arial" w:hAnsi="Arial" w:cs="Arial"/>
          <w:bCs/>
        </w:rPr>
        <w:t xml:space="preserve">kroz projekt od Ministarstva demografije i useljeništva za provedbu edukativnih, kulturnih i sportskih aktivnosti djece predškolske dobi i djece od I. do IV. razreda osnovne škole, a čiji je nositelj Grad Labin. </w:t>
      </w:r>
    </w:p>
    <w:p w14:paraId="03597EFC" w14:textId="77777777" w:rsidR="00353ABD" w:rsidRPr="00353ABD" w:rsidRDefault="00353ABD" w:rsidP="00353ABD">
      <w:pPr>
        <w:spacing w:after="0" w:line="240" w:lineRule="auto"/>
        <w:contextualSpacing/>
        <w:jc w:val="both"/>
        <w:rPr>
          <w:rFonts w:ascii="Arial" w:hAnsi="Arial" w:cs="Arial"/>
          <w:bCs/>
        </w:rPr>
      </w:pPr>
    </w:p>
    <w:p w14:paraId="1B694797" w14:textId="77777777" w:rsidR="00353ABD" w:rsidRPr="00353ABD" w:rsidRDefault="00353ABD" w:rsidP="00353ABD">
      <w:pPr>
        <w:spacing w:after="0" w:line="240" w:lineRule="auto"/>
        <w:contextualSpacing/>
        <w:jc w:val="both"/>
        <w:rPr>
          <w:rFonts w:ascii="Arial" w:hAnsi="Arial" w:cs="Arial"/>
          <w:bCs/>
        </w:rPr>
      </w:pPr>
      <w:r w:rsidRPr="00353ABD">
        <w:rPr>
          <w:rFonts w:ascii="Arial" w:hAnsi="Arial" w:cs="Arial"/>
          <w:bCs/>
        </w:rPr>
        <w:t>Od kapitalnih ulaganja iz općih prihoda i primitaka sredstva su utrošena na ugradnju klima uređaja za ured ravnateljice, pedagoginje i ured tajništva, namještaj za učionice i ured pedagoginje te je također nabavljen usisivač za školu.</w:t>
      </w:r>
    </w:p>
    <w:p w14:paraId="30EC2E9E" w14:textId="77777777" w:rsidR="00353ABD" w:rsidRPr="00353ABD" w:rsidRDefault="00353ABD" w:rsidP="00353ABD">
      <w:pPr>
        <w:spacing w:after="0" w:line="240" w:lineRule="auto"/>
        <w:contextualSpacing/>
        <w:jc w:val="both"/>
        <w:rPr>
          <w:rFonts w:ascii="Arial" w:hAnsi="Arial" w:cs="Arial"/>
          <w:bCs/>
        </w:rPr>
      </w:pPr>
    </w:p>
    <w:p w14:paraId="6FC5372A" w14:textId="77777777" w:rsidR="00353ABD" w:rsidRPr="00353ABD" w:rsidRDefault="00353ABD" w:rsidP="00353ABD">
      <w:pPr>
        <w:spacing w:after="0" w:line="240" w:lineRule="auto"/>
        <w:contextualSpacing/>
        <w:jc w:val="both"/>
        <w:rPr>
          <w:rFonts w:ascii="Arial" w:hAnsi="Arial" w:cs="Arial"/>
          <w:bCs/>
        </w:rPr>
      </w:pPr>
      <w:r w:rsidRPr="00353ABD">
        <w:rPr>
          <w:rFonts w:ascii="Arial" w:hAnsi="Arial" w:cs="Arial"/>
          <w:bCs/>
        </w:rPr>
        <w:t>U izvoru općih prihoda i primitaka ostvaren je manjak prihoda poslovanja u iznosu 1.498,19 eura i odnosi se na plaće djelatnika financiranih iz projekta koji će biti isplaćeni u siječnju 2025. godini.</w:t>
      </w:r>
    </w:p>
    <w:p w14:paraId="7BE2494E" w14:textId="77777777" w:rsidR="00353ABD" w:rsidRPr="00353ABD" w:rsidRDefault="00353ABD" w:rsidP="00353ABD">
      <w:pPr>
        <w:spacing w:after="0" w:line="240" w:lineRule="auto"/>
        <w:contextualSpacing/>
        <w:jc w:val="both"/>
        <w:rPr>
          <w:rFonts w:ascii="Arial" w:hAnsi="Arial" w:cs="Arial"/>
        </w:rPr>
      </w:pPr>
    </w:p>
    <w:p w14:paraId="332329B3" w14:textId="77777777" w:rsidR="00353ABD" w:rsidRPr="00353ABD" w:rsidRDefault="00353ABD" w:rsidP="00353ABD">
      <w:pPr>
        <w:spacing w:after="0" w:line="240" w:lineRule="auto"/>
        <w:contextualSpacing/>
        <w:jc w:val="both"/>
        <w:rPr>
          <w:rFonts w:ascii="Arial" w:hAnsi="Arial" w:cs="Arial"/>
          <w:b/>
        </w:rPr>
      </w:pPr>
      <w:r w:rsidRPr="00353ABD">
        <w:rPr>
          <w:rFonts w:ascii="Arial" w:hAnsi="Arial" w:cs="Arial"/>
          <w:b/>
        </w:rPr>
        <w:t>Izvor 4.9.000001 Prihodi za posebne namjene</w:t>
      </w:r>
    </w:p>
    <w:p w14:paraId="67039550" w14:textId="77777777" w:rsidR="00353ABD" w:rsidRPr="00353ABD" w:rsidRDefault="00353ABD" w:rsidP="00353ABD">
      <w:pPr>
        <w:spacing w:after="0" w:line="240" w:lineRule="auto"/>
        <w:contextualSpacing/>
        <w:jc w:val="both"/>
        <w:rPr>
          <w:rFonts w:ascii="Arial" w:hAnsi="Arial" w:cs="Arial"/>
        </w:rPr>
      </w:pPr>
      <w:r w:rsidRPr="00353ABD">
        <w:rPr>
          <w:rFonts w:ascii="Arial" w:hAnsi="Arial" w:cs="Arial"/>
        </w:rPr>
        <w:t>Prihodi za posebne namjene realizirani su u iznosu 92.505,94 eura prihoda što čini 95,86 % planiranog prihoda. Sredstva se ostvaruju naplatom participacije roditelja polaznika programa. U odnosu na isto razdoblje prošle godine ostvareno je 5,86% više prihoda po posebnim namjenama.</w:t>
      </w:r>
    </w:p>
    <w:p w14:paraId="0F83FD60" w14:textId="77777777" w:rsidR="00353ABD" w:rsidRPr="00353ABD" w:rsidRDefault="00353ABD" w:rsidP="00353ABD">
      <w:pPr>
        <w:spacing w:after="0" w:line="240" w:lineRule="auto"/>
        <w:contextualSpacing/>
        <w:jc w:val="both"/>
        <w:rPr>
          <w:rFonts w:ascii="Arial" w:hAnsi="Arial" w:cs="Arial"/>
        </w:rPr>
      </w:pPr>
    </w:p>
    <w:p w14:paraId="559C0126" w14:textId="77777777" w:rsidR="00353ABD" w:rsidRPr="00353ABD" w:rsidRDefault="00353ABD" w:rsidP="00353ABD">
      <w:pPr>
        <w:spacing w:after="0" w:line="240" w:lineRule="auto"/>
        <w:contextualSpacing/>
        <w:jc w:val="both"/>
        <w:rPr>
          <w:rFonts w:ascii="Arial" w:hAnsi="Arial" w:cs="Arial"/>
        </w:rPr>
      </w:pPr>
      <w:r w:rsidRPr="00353ABD">
        <w:rPr>
          <w:rFonts w:ascii="Arial" w:hAnsi="Arial" w:cs="Arial"/>
        </w:rPr>
        <w:t>Na dan 31.12.2024. godine ostvaren je višak prihoda poslovanja 2.350,00 eura.</w:t>
      </w:r>
    </w:p>
    <w:p w14:paraId="5CE4EE43" w14:textId="77777777" w:rsidR="00353ABD" w:rsidRPr="00353ABD" w:rsidRDefault="00353ABD" w:rsidP="00353ABD">
      <w:pPr>
        <w:spacing w:after="0" w:line="240" w:lineRule="auto"/>
        <w:contextualSpacing/>
        <w:jc w:val="both"/>
        <w:rPr>
          <w:rFonts w:ascii="Arial" w:hAnsi="Arial" w:cs="Arial"/>
        </w:rPr>
      </w:pPr>
    </w:p>
    <w:p w14:paraId="559569EA" w14:textId="77777777" w:rsidR="00353ABD" w:rsidRPr="00353ABD" w:rsidRDefault="00353ABD" w:rsidP="00353ABD">
      <w:pPr>
        <w:spacing w:after="0" w:line="240" w:lineRule="auto"/>
        <w:jc w:val="both"/>
        <w:rPr>
          <w:rFonts w:ascii="Arial" w:hAnsi="Arial" w:cs="Arial"/>
        </w:rPr>
      </w:pPr>
      <w:r w:rsidRPr="00353ABD">
        <w:rPr>
          <w:rFonts w:ascii="Arial" w:hAnsi="Arial" w:cs="Arial"/>
        </w:rPr>
        <w:t>Iz sredstava roditeljske participacije u razdoblju 1.- 12. 2024. godini sredstva su utrošena na službena putovanja, naknade troškova za djecu (hrana i piće za djecu na manifestacijama i natjecanjima škole, putovanja djece u Sarajevo, otok Ugljan, Vrhnika - Slovenija planirani Školskim kurikulumom), uredski materijal, sitni inventar (odjeća za ples), ugovore o djelu, tisak priznanica i plakata, plaće za učitelje pripremnog glazbenog i plesnog programa), usluge promidžbe i informiranja, reprezentaciju, glazbene instrumente i ostale materijalne rashode.</w:t>
      </w:r>
    </w:p>
    <w:p w14:paraId="600D0D39" w14:textId="77777777" w:rsidR="00353ABD" w:rsidRPr="00353ABD" w:rsidRDefault="00353ABD" w:rsidP="00353ABD">
      <w:pPr>
        <w:spacing w:after="0" w:line="240" w:lineRule="auto"/>
        <w:jc w:val="both"/>
        <w:rPr>
          <w:rFonts w:ascii="Arial" w:hAnsi="Arial" w:cs="Arial"/>
          <w:b/>
        </w:rPr>
      </w:pPr>
    </w:p>
    <w:p w14:paraId="6FC12E07" w14:textId="77777777" w:rsidR="00353ABD" w:rsidRPr="00353ABD" w:rsidRDefault="00353ABD" w:rsidP="00353ABD">
      <w:pPr>
        <w:spacing w:after="0" w:line="240" w:lineRule="auto"/>
        <w:jc w:val="both"/>
        <w:rPr>
          <w:rFonts w:ascii="Arial" w:hAnsi="Arial" w:cs="Arial"/>
          <w:b/>
        </w:rPr>
      </w:pPr>
      <w:r w:rsidRPr="00353ABD">
        <w:rPr>
          <w:rFonts w:ascii="Arial" w:hAnsi="Arial" w:cs="Arial"/>
          <w:b/>
        </w:rPr>
        <w:t>Izvor 5.1.001 Decentralizirana sredstva</w:t>
      </w:r>
    </w:p>
    <w:p w14:paraId="610FB914" w14:textId="77777777" w:rsidR="00353ABD" w:rsidRPr="00353ABD" w:rsidRDefault="00353ABD" w:rsidP="00353ABD">
      <w:pPr>
        <w:spacing w:after="0" w:line="240" w:lineRule="auto"/>
        <w:jc w:val="both"/>
        <w:rPr>
          <w:rFonts w:ascii="Arial" w:hAnsi="Arial" w:cs="Arial"/>
        </w:rPr>
      </w:pPr>
      <w:r w:rsidRPr="00353ABD">
        <w:rPr>
          <w:rFonts w:ascii="Arial" w:hAnsi="Arial" w:cs="Arial"/>
        </w:rPr>
        <w:t>Decentralizirana sredstva su utrošena u iznosu 40.722,50 eura odnosno 98,50% plana. Kod decentraliziranih sredstava ostvaren je manjak prihoda poslovanja  u iznosu 739,70 eura u 2024. godini. Radi se o metodološkom manjku za koje će računi biti podmireni u siječnju 2025. godine.</w:t>
      </w:r>
    </w:p>
    <w:p w14:paraId="333C1BE4" w14:textId="77777777" w:rsidR="00353ABD" w:rsidRPr="00353ABD" w:rsidRDefault="00353ABD" w:rsidP="00353ABD">
      <w:pPr>
        <w:spacing w:after="0" w:line="240" w:lineRule="auto"/>
        <w:jc w:val="both"/>
        <w:rPr>
          <w:rFonts w:ascii="Arial" w:hAnsi="Arial" w:cs="Arial"/>
        </w:rPr>
      </w:pPr>
    </w:p>
    <w:p w14:paraId="2406DBB0" w14:textId="77777777" w:rsidR="00353ABD" w:rsidRPr="00353ABD" w:rsidRDefault="00353ABD" w:rsidP="00353ABD">
      <w:pPr>
        <w:spacing w:after="0" w:line="240" w:lineRule="auto"/>
        <w:jc w:val="both"/>
        <w:rPr>
          <w:rFonts w:ascii="Arial" w:hAnsi="Arial" w:cs="Arial"/>
        </w:rPr>
      </w:pPr>
      <w:r w:rsidRPr="00353ABD">
        <w:rPr>
          <w:rFonts w:ascii="Arial" w:hAnsi="Arial" w:cs="Arial"/>
        </w:rPr>
        <w:t>Iz sredstava decentralizacije podmiruju se troškovi službenih putovanja, uredskog materijala, seminari djelatnika škole, električna energija, lož ulje, komunalne usluge, premije osiguranja, članarine, računalne usluge, ostale usluge (tehnička zaštita objekta), tekuće i investicijsko održavanje.</w:t>
      </w:r>
    </w:p>
    <w:p w14:paraId="3626AAF5" w14:textId="77777777" w:rsidR="00353ABD" w:rsidRPr="00353ABD" w:rsidRDefault="00353ABD" w:rsidP="00353ABD">
      <w:pPr>
        <w:spacing w:after="0" w:line="240" w:lineRule="auto"/>
        <w:jc w:val="both"/>
        <w:rPr>
          <w:rFonts w:ascii="Arial" w:hAnsi="Arial" w:cs="Arial"/>
          <w:b/>
        </w:rPr>
      </w:pPr>
    </w:p>
    <w:p w14:paraId="04793F71" w14:textId="77777777" w:rsidR="00353ABD" w:rsidRPr="00353ABD" w:rsidRDefault="00353ABD" w:rsidP="00353ABD">
      <w:pPr>
        <w:spacing w:after="0" w:line="240" w:lineRule="auto"/>
        <w:jc w:val="both"/>
        <w:rPr>
          <w:rFonts w:ascii="Arial" w:hAnsi="Arial" w:cs="Arial"/>
          <w:b/>
        </w:rPr>
      </w:pPr>
      <w:r w:rsidRPr="00353ABD">
        <w:rPr>
          <w:rFonts w:ascii="Arial" w:hAnsi="Arial" w:cs="Arial"/>
          <w:b/>
        </w:rPr>
        <w:t>Izvor 5.9.000001 Pomoći korisnika</w:t>
      </w:r>
    </w:p>
    <w:p w14:paraId="3A837BA3" w14:textId="77777777" w:rsidR="00353ABD" w:rsidRPr="00353ABD" w:rsidRDefault="00353ABD" w:rsidP="00353ABD">
      <w:pPr>
        <w:spacing w:after="0" w:line="240" w:lineRule="auto"/>
        <w:jc w:val="both"/>
        <w:rPr>
          <w:rFonts w:ascii="Arial" w:hAnsi="Arial" w:cs="Arial"/>
        </w:rPr>
      </w:pPr>
      <w:r w:rsidRPr="00353ABD">
        <w:rPr>
          <w:rFonts w:ascii="Arial" w:hAnsi="Arial" w:cs="Arial"/>
        </w:rPr>
        <w:t>Pomoći korisnika planirane su u iznosu 15.925,00 eura, a realizirano je 18.131,19 eura. Sredstva su realizirana od strane Općine Lovran (3.913,32 eura), Općine Mošćenička Draga (1.050,00 eura), Grada Opatije (3.000,00 eura) koje financiraju najam učionica za nastavu Područnog odjela Lovran, Grada Buzeta (4.000,00 eura) koji financira najam učionica za nastavu Plesnog odjela u Buzetu, pomoći Agencije odgoj za obrazovanje (230,00 eura) za troškove održavanja Županijskog stručnog vijeća teorijskih glazbenih predmeta, pomoć iz državnog proračuna za mentorstvo (172,01 eura), sufinanciranje Klavirskog maratona (2.654,46 eura) i pomoć Istarske županije za nabavu higijenskih uložaka (391,40 eura).</w:t>
      </w:r>
    </w:p>
    <w:p w14:paraId="612AEEC9" w14:textId="77777777" w:rsidR="00353ABD" w:rsidRPr="00353ABD" w:rsidRDefault="00353ABD" w:rsidP="00353ABD">
      <w:pPr>
        <w:spacing w:after="0" w:line="240" w:lineRule="auto"/>
        <w:jc w:val="both"/>
        <w:rPr>
          <w:rFonts w:ascii="Arial" w:hAnsi="Arial" w:cs="Arial"/>
        </w:rPr>
      </w:pPr>
    </w:p>
    <w:p w14:paraId="4717754D" w14:textId="77777777" w:rsidR="00353ABD" w:rsidRPr="00353ABD" w:rsidRDefault="00353ABD" w:rsidP="00353ABD">
      <w:pPr>
        <w:spacing w:after="0" w:line="240" w:lineRule="auto"/>
        <w:jc w:val="both"/>
        <w:rPr>
          <w:rFonts w:ascii="Arial" w:hAnsi="Arial" w:cs="Arial"/>
        </w:rPr>
      </w:pPr>
      <w:r w:rsidRPr="00353ABD">
        <w:rPr>
          <w:rFonts w:ascii="Arial" w:hAnsi="Arial" w:cs="Arial"/>
        </w:rPr>
        <w:t xml:space="preserve">U izvoru Pomoći u 2023. godini ostvaren je višak prihoda poslovanja u iznosu 3.950,00 eura. </w:t>
      </w:r>
      <w:bookmarkStart w:id="125" w:name="_Hlk189739127"/>
      <w:r w:rsidRPr="00353ABD">
        <w:rPr>
          <w:rFonts w:ascii="Arial" w:hAnsi="Arial" w:cs="Arial"/>
        </w:rPr>
        <w:t>Sredstva su primljena krajem 2023. godine za projekt ''Glazbeni vremeplov'' u sklopu izvannastavnih aktivnosti škole pod nazivom ''Čuvari naše baštine''. Sredstva su utrošena na klupe za vanjsku učionicu, izradu sopela (tradicionalni instrument) te autorski honorar.</w:t>
      </w:r>
    </w:p>
    <w:bookmarkEnd w:id="125"/>
    <w:p w14:paraId="69FBF478" w14:textId="77777777" w:rsidR="00353ABD" w:rsidRPr="00353ABD" w:rsidRDefault="00353ABD" w:rsidP="00353ABD">
      <w:pPr>
        <w:spacing w:after="0" w:line="240" w:lineRule="auto"/>
        <w:jc w:val="both"/>
        <w:rPr>
          <w:rFonts w:ascii="Arial" w:hAnsi="Arial" w:cs="Arial"/>
        </w:rPr>
      </w:pPr>
    </w:p>
    <w:p w14:paraId="01DE9636" w14:textId="77777777" w:rsidR="00353ABD" w:rsidRPr="00353ABD" w:rsidRDefault="00353ABD" w:rsidP="00353ABD">
      <w:pPr>
        <w:spacing w:after="0" w:line="240" w:lineRule="auto"/>
        <w:jc w:val="both"/>
        <w:rPr>
          <w:rFonts w:ascii="Arial" w:hAnsi="Arial" w:cs="Arial"/>
        </w:rPr>
      </w:pPr>
      <w:r w:rsidRPr="00353ABD">
        <w:rPr>
          <w:rFonts w:ascii="Arial" w:hAnsi="Arial" w:cs="Arial"/>
        </w:rPr>
        <w:t>Krajem 2024. godine primljeno je 2.720,00 eura od Ministarstva znanosti, obrazovanja i mladih za realizaciju projekta u sklopu izvannastavnih aktivnosti pod nazivom „Kulturno blago“.</w:t>
      </w:r>
    </w:p>
    <w:p w14:paraId="53353756" w14:textId="77777777" w:rsidR="00353ABD" w:rsidRPr="00353ABD" w:rsidRDefault="00353ABD" w:rsidP="00353ABD">
      <w:pPr>
        <w:spacing w:after="0" w:line="240" w:lineRule="auto"/>
        <w:jc w:val="both"/>
        <w:rPr>
          <w:rFonts w:ascii="Arial" w:hAnsi="Arial" w:cs="Arial"/>
        </w:rPr>
      </w:pPr>
    </w:p>
    <w:p w14:paraId="3B98AE0B" w14:textId="77777777" w:rsidR="00353ABD" w:rsidRPr="00353ABD" w:rsidRDefault="00353ABD" w:rsidP="00353ABD">
      <w:pPr>
        <w:spacing w:after="0" w:line="240" w:lineRule="auto"/>
        <w:jc w:val="both"/>
        <w:rPr>
          <w:rFonts w:ascii="Arial" w:hAnsi="Arial" w:cs="Arial"/>
          <w:b/>
        </w:rPr>
      </w:pPr>
      <w:r w:rsidRPr="00353ABD">
        <w:rPr>
          <w:rFonts w:ascii="Arial" w:hAnsi="Arial" w:cs="Arial"/>
          <w:b/>
        </w:rPr>
        <w:t>Izvor 5.9.000003 Pomoći – državna riznica</w:t>
      </w:r>
    </w:p>
    <w:p w14:paraId="6B59B7A2" w14:textId="77777777" w:rsidR="00353ABD" w:rsidRPr="00353ABD" w:rsidRDefault="00353ABD" w:rsidP="00353ABD">
      <w:pPr>
        <w:spacing w:after="0" w:line="240" w:lineRule="auto"/>
        <w:jc w:val="both"/>
        <w:rPr>
          <w:rFonts w:ascii="Arial" w:hAnsi="Arial" w:cs="Arial"/>
        </w:rPr>
      </w:pPr>
      <w:r w:rsidRPr="00353ABD">
        <w:rPr>
          <w:rFonts w:ascii="Arial" w:hAnsi="Arial" w:cs="Arial"/>
        </w:rPr>
        <w:t xml:space="preserve">Sredstva su planirana u iznosu 1.073.100,00 eura, a realizirano je 991.688,73 eura što čini 92,41 % plana. Sredstva služe za financiranje plaća i materijalnih prava zaposlenika. </w:t>
      </w:r>
    </w:p>
    <w:p w14:paraId="6BE6A14F" w14:textId="77777777" w:rsidR="00353ABD" w:rsidRPr="00353ABD" w:rsidRDefault="00353ABD" w:rsidP="00353ABD">
      <w:pPr>
        <w:spacing w:after="0" w:line="240" w:lineRule="auto"/>
        <w:jc w:val="both"/>
        <w:rPr>
          <w:rFonts w:ascii="Arial" w:hAnsi="Arial" w:cs="Arial"/>
          <w:b/>
        </w:rPr>
      </w:pPr>
    </w:p>
    <w:p w14:paraId="09C73D6D" w14:textId="77777777" w:rsidR="00353ABD" w:rsidRPr="00353ABD" w:rsidRDefault="00353ABD" w:rsidP="00353ABD">
      <w:pPr>
        <w:spacing w:after="0" w:line="240" w:lineRule="auto"/>
        <w:jc w:val="both"/>
        <w:rPr>
          <w:rFonts w:ascii="Arial" w:hAnsi="Arial" w:cs="Arial"/>
          <w:b/>
        </w:rPr>
      </w:pPr>
      <w:r w:rsidRPr="00353ABD">
        <w:rPr>
          <w:rFonts w:ascii="Arial" w:hAnsi="Arial" w:cs="Arial"/>
          <w:b/>
        </w:rPr>
        <w:t>Izvor 6.9.000001 Donacije</w:t>
      </w:r>
    </w:p>
    <w:p w14:paraId="3B8C3D77" w14:textId="77777777" w:rsidR="00353ABD" w:rsidRPr="00353ABD" w:rsidRDefault="00353ABD" w:rsidP="00353ABD">
      <w:pPr>
        <w:spacing w:after="0" w:line="240" w:lineRule="auto"/>
        <w:jc w:val="both"/>
        <w:rPr>
          <w:rFonts w:ascii="Arial" w:hAnsi="Arial" w:cs="Arial"/>
        </w:rPr>
      </w:pPr>
      <w:r w:rsidRPr="00353ABD">
        <w:rPr>
          <w:rFonts w:ascii="Arial" w:hAnsi="Arial" w:cs="Arial"/>
        </w:rPr>
        <w:t>U izvoru financiranja Donacije nije bilo realizacije.</w:t>
      </w:r>
    </w:p>
    <w:p w14:paraId="0E1EC0EC" w14:textId="77777777" w:rsidR="00353ABD" w:rsidRPr="00353ABD" w:rsidRDefault="00353ABD" w:rsidP="00353ABD">
      <w:pPr>
        <w:spacing w:after="0" w:line="240" w:lineRule="auto"/>
        <w:jc w:val="both"/>
        <w:rPr>
          <w:rFonts w:ascii="Arial" w:hAnsi="Arial" w:cs="Arial"/>
        </w:rPr>
      </w:pPr>
    </w:p>
    <w:p w14:paraId="4CDBC42C" w14:textId="77777777" w:rsidR="00353ABD" w:rsidRPr="00353ABD" w:rsidRDefault="00353ABD" w:rsidP="00353ABD">
      <w:pPr>
        <w:spacing w:after="0" w:line="240" w:lineRule="auto"/>
        <w:jc w:val="both"/>
        <w:rPr>
          <w:rFonts w:ascii="Arial" w:hAnsi="Arial" w:cs="Arial"/>
        </w:rPr>
      </w:pPr>
    </w:p>
    <w:p w14:paraId="294EB54C" w14:textId="77777777" w:rsidR="00353ABD" w:rsidRPr="00353ABD" w:rsidRDefault="00353ABD" w:rsidP="00353ABD">
      <w:pPr>
        <w:spacing w:after="0" w:line="240" w:lineRule="auto"/>
        <w:jc w:val="both"/>
        <w:rPr>
          <w:rFonts w:ascii="Arial" w:hAnsi="Arial" w:cs="Arial"/>
        </w:rPr>
      </w:pPr>
    </w:p>
    <w:p w14:paraId="46189152" w14:textId="6012822E" w:rsidR="00353ABD" w:rsidRPr="00353ABD" w:rsidRDefault="00353ABD" w:rsidP="00353ABD">
      <w:pPr>
        <w:spacing w:after="0" w:line="240" w:lineRule="auto"/>
        <w:jc w:val="both"/>
        <w:rPr>
          <w:rFonts w:ascii="Arial" w:hAnsi="Arial" w:cs="Arial"/>
          <w:b/>
          <w:bCs/>
          <w:color w:val="000000"/>
        </w:rPr>
      </w:pPr>
      <w:r w:rsidRPr="00353ABD">
        <w:rPr>
          <w:rFonts w:ascii="Arial" w:hAnsi="Arial" w:cs="Arial"/>
          <w:b/>
          <w:bCs/>
          <w:color w:val="000000"/>
        </w:rPr>
        <w:t>OBRAZLOŽENJE POSEBNOG DIJELA IZVRŠENJA FINANCIJSKOG PLANA</w:t>
      </w:r>
    </w:p>
    <w:p w14:paraId="378BDCEB" w14:textId="77777777" w:rsidR="00353ABD" w:rsidRPr="00353ABD" w:rsidRDefault="00353ABD" w:rsidP="00353ABD">
      <w:pPr>
        <w:spacing w:after="0" w:line="240" w:lineRule="auto"/>
        <w:jc w:val="both"/>
        <w:rPr>
          <w:rFonts w:ascii="Arial" w:hAnsi="Arial" w:cs="Arial"/>
        </w:rPr>
      </w:pPr>
    </w:p>
    <w:p w14:paraId="447C7800" w14:textId="77777777" w:rsidR="00353ABD" w:rsidRPr="00353ABD" w:rsidRDefault="00353ABD" w:rsidP="00353ABD">
      <w:pPr>
        <w:spacing w:after="0" w:line="240" w:lineRule="auto"/>
        <w:jc w:val="both"/>
        <w:rPr>
          <w:rFonts w:ascii="Arial" w:hAnsi="Arial" w:cs="Arial"/>
        </w:rPr>
      </w:pPr>
      <w:r w:rsidRPr="00353ABD">
        <w:rPr>
          <w:rFonts w:ascii="Arial" w:hAnsi="Arial" w:cs="Arial"/>
        </w:rPr>
        <w:t>Zakonska osnova</w:t>
      </w:r>
    </w:p>
    <w:p w14:paraId="06F332B7" w14:textId="426114CE" w:rsidR="00353ABD" w:rsidRPr="00353ABD" w:rsidRDefault="00353ABD" w:rsidP="00353ABD">
      <w:pPr>
        <w:pStyle w:val="Odlomakpopisa"/>
        <w:numPr>
          <w:ilvl w:val="0"/>
          <w:numId w:val="1"/>
        </w:numPr>
        <w:spacing w:after="0" w:line="240" w:lineRule="auto"/>
        <w:ind w:left="360"/>
        <w:jc w:val="both"/>
        <w:rPr>
          <w:rFonts w:ascii="Arial" w:hAnsi="Arial" w:cs="Arial"/>
        </w:rPr>
      </w:pPr>
      <w:r w:rsidRPr="00353ABD">
        <w:rPr>
          <w:rFonts w:ascii="Arial" w:hAnsi="Arial" w:cs="Arial"/>
        </w:rPr>
        <w:t>Zakon o odgoju i obrazovanju u osnovnoj i srednjoj školi (NN 87/08, 86/09, 92/10, 105/10, 90/11, 5/12, 16/12, 86/12, 126/12, 94/13, 152/14, 07/17, 68/18, 98/19, 64/20, 151/22)</w:t>
      </w:r>
    </w:p>
    <w:p w14:paraId="3AED5173" w14:textId="65F2263F" w:rsidR="00353ABD" w:rsidRPr="00353ABD" w:rsidRDefault="00353ABD" w:rsidP="00353ABD">
      <w:pPr>
        <w:pStyle w:val="Odlomakpopisa"/>
        <w:numPr>
          <w:ilvl w:val="0"/>
          <w:numId w:val="1"/>
        </w:numPr>
        <w:spacing w:after="0" w:line="240" w:lineRule="auto"/>
        <w:ind w:left="360"/>
        <w:jc w:val="both"/>
        <w:rPr>
          <w:rFonts w:ascii="Arial" w:hAnsi="Arial" w:cs="Arial"/>
        </w:rPr>
      </w:pPr>
      <w:r w:rsidRPr="00353ABD">
        <w:rPr>
          <w:rFonts w:ascii="Arial" w:hAnsi="Arial" w:cs="Arial"/>
        </w:rPr>
        <w:t>Zakon o umjetničkom obrazovanju (NN 130/11)</w:t>
      </w:r>
    </w:p>
    <w:p w14:paraId="3D5A80BE" w14:textId="1BDA26DF" w:rsidR="00353ABD" w:rsidRPr="00353ABD" w:rsidRDefault="00353ABD" w:rsidP="00353ABD">
      <w:pPr>
        <w:pStyle w:val="Odlomakpopisa"/>
        <w:numPr>
          <w:ilvl w:val="0"/>
          <w:numId w:val="1"/>
        </w:numPr>
        <w:spacing w:after="0" w:line="240" w:lineRule="auto"/>
        <w:ind w:left="360"/>
        <w:jc w:val="both"/>
        <w:rPr>
          <w:rFonts w:ascii="Arial" w:hAnsi="Arial" w:cs="Arial"/>
        </w:rPr>
      </w:pPr>
      <w:r w:rsidRPr="00353ABD">
        <w:rPr>
          <w:rFonts w:ascii="Arial" w:hAnsi="Arial" w:cs="Arial"/>
        </w:rPr>
        <w:t>Zakon o proračunu (NN 144/21)</w:t>
      </w:r>
    </w:p>
    <w:p w14:paraId="5409DC4D" w14:textId="59A9B09A" w:rsidR="00353ABD" w:rsidRPr="00353ABD" w:rsidRDefault="00353ABD" w:rsidP="00353ABD">
      <w:pPr>
        <w:pStyle w:val="Odlomakpopisa"/>
        <w:numPr>
          <w:ilvl w:val="0"/>
          <w:numId w:val="1"/>
        </w:numPr>
        <w:spacing w:after="0" w:line="240" w:lineRule="auto"/>
        <w:ind w:left="360"/>
        <w:jc w:val="both"/>
        <w:rPr>
          <w:rFonts w:ascii="Arial" w:hAnsi="Arial" w:cs="Arial"/>
        </w:rPr>
      </w:pPr>
      <w:r w:rsidRPr="00353ABD">
        <w:rPr>
          <w:rFonts w:ascii="Arial" w:hAnsi="Arial" w:cs="Arial"/>
        </w:rPr>
        <w:t>Godišnji plan i program rada Umjetničke škole Matka Brajše Rašana za šk. god. 2023./2024., 2024/2025.</w:t>
      </w:r>
    </w:p>
    <w:p w14:paraId="195569AA" w14:textId="29C9BCAE" w:rsidR="00353ABD" w:rsidRPr="00353ABD" w:rsidRDefault="00353ABD" w:rsidP="00353ABD">
      <w:pPr>
        <w:pStyle w:val="Odlomakpopisa"/>
        <w:numPr>
          <w:ilvl w:val="0"/>
          <w:numId w:val="1"/>
        </w:numPr>
        <w:spacing w:after="0" w:line="240" w:lineRule="auto"/>
        <w:ind w:left="360"/>
        <w:jc w:val="both"/>
        <w:rPr>
          <w:rFonts w:ascii="Arial" w:hAnsi="Arial" w:cs="Arial"/>
        </w:rPr>
      </w:pPr>
      <w:r w:rsidRPr="00353ABD">
        <w:rPr>
          <w:rFonts w:ascii="Arial" w:hAnsi="Arial" w:cs="Arial"/>
        </w:rPr>
        <w:t>Školski kurikulum Umjetničke škole Matka Brajše Rašana za šk. god. 2023./2024.,2024/2025.</w:t>
      </w:r>
    </w:p>
    <w:p w14:paraId="7CC3639D" w14:textId="77777777" w:rsidR="00353ABD" w:rsidRPr="00353ABD" w:rsidRDefault="00353ABD" w:rsidP="00353ABD">
      <w:pPr>
        <w:spacing w:after="0" w:line="240" w:lineRule="auto"/>
        <w:jc w:val="both"/>
        <w:rPr>
          <w:rFonts w:ascii="Arial" w:hAnsi="Arial" w:cs="Arial"/>
        </w:rPr>
      </w:pPr>
    </w:p>
    <w:p w14:paraId="6ED17B76" w14:textId="77777777" w:rsidR="00353ABD" w:rsidRDefault="00353ABD" w:rsidP="00353ABD">
      <w:pPr>
        <w:spacing w:after="0" w:line="240" w:lineRule="auto"/>
        <w:jc w:val="both"/>
        <w:rPr>
          <w:rFonts w:ascii="Arial" w:hAnsi="Arial" w:cs="Arial"/>
        </w:rPr>
      </w:pPr>
    </w:p>
    <w:p w14:paraId="059FE2DE" w14:textId="77777777" w:rsidR="00353ABD" w:rsidRPr="00353ABD" w:rsidRDefault="00353ABD" w:rsidP="00353ABD">
      <w:pPr>
        <w:spacing w:after="0" w:line="240" w:lineRule="auto"/>
        <w:jc w:val="both"/>
        <w:rPr>
          <w:rFonts w:ascii="Arial" w:hAnsi="Arial" w:cs="Arial"/>
        </w:rPr>
      </w:pPr>
    </w:p>
    <w:p w14:paraId="757A60C4" w14:textId="77777777" w:rsidR="00353ABD" w:rsidRPr="00353ABD" w:rsidRDefault="00353ABD" w:rsidP="00353ABD">
      <w:pPr>
        <w:spacing w:after="0" w:line="240" w:lineRule="auto"/>
        <w:jc w:val="both"/>
        <w:rPr>
          <w:rFonts w:ascii="Arial" w:hAnsi="Arial" w:cs="Arial"/>
          <w:b/>
          <w:bCs/>
        </w:rPr>
      </w:pPr>
      <w:r w:rsidRPr="00353ABD">
        <w:rPr>
          <w:rFonts w:ascii="Arial" w:hAnsi="Arial" w:cs="Arial"/>
          <w:b/>
          <w:bCs/>
        </w:rPr>
        <w:t>Naziv programa: OBRAZOVANJE</w:t>
      </w:r>
    </w:p>
    <w:p w14:paraId="72DF25A1" w14:textId="77777777" w:rsidR="00353ABD" w:rsidRPr="00353ABD" w:rsidRDefault="00353ABD" w:rsidP="00353ABD">
      <w:pPr>
        <w:spacing w:after="0" w:line="240" w:lineRule="auto"/>
        <w:jc w:val="both"/>
        <w:rPr>
          <w:rFonts w:ascii="Arial" w:hAnsi="Arial" w:cs="Arial"/>
          <w:color w:val="FF0000"/>
        </w:rPr>
      </w:pPr>
    </w:p>
    <w:p w14:paraId="75B37703" w14:textId="77777777" w:rsidR="00353ABD" w:rsidRPr="00353ABD" w:rsidRDefault="00353ABD" w:rsidP="00353ABD">
      <w:pPr>
        <w:spacing w:after="0" w:line="240" w:lineRule="auto"/>
        <w:jc w:val="both"/>
        <w:rPr>
          <w:rFonts w:ascii="Arial" w:hAnsi="Arial" w:cs="Arial"/>
        </w:rPr>
      </w:pPr>
      <w:r w:rsidRPr="00353ABD">
        <w:rPr>
          <w:rFonts w:ascii="Arial" w:hAnsi="Arial" w:cs="Arial"/>
        </w:rPr>
        <w:t>OPIS I CILJ PROGRAMA</w:t>
      </w:r>
    </w:p>
    <w:p w14:paraId="00E9B317" w14:textId="77777777" w:rsidR="00353ABD" w:rsidRDefault="00353ABD" w:rsidP="00353ABD">
      <w:pPr>
        <w:spacing w:after="0" w:line="240" w:lineRule="auto"/>
        <w:ind w:firstLine="708"/>
        <w:jc w:val="both"/>
        <w:rPr>
          <w:rFonts w:ascii="Arial" w:hAnsi="Arial" w:cs="Arial"/>
        </w:rPr>
      </w:pPr>
      <w:r w:rsidRPr="00353ABD">
        <w:rPr>
          <w:rFonts w:ascii="Arial" w:hAnsi="Arial" w:cs="Arial"/>
        </w:rPr>
        <w:t xml:space="preserve">Umjetnička škola Matka Brajše Rašana vrši osnovnoškolsko i predškolsko glazbeno i plesno obrazovanje djece i mladeži s područja Grada Labina i okolice te Grada Buzeta, Grada Opatije i općina Kršan, Pićan, Lovran i Moščenićka Draga. Osnovnoškolski glazbeni i plesni programi uključuju sljedeće odjele: klavir, harmonika, gitara, flauta, klarinet, saksofon, violina i udaraljke te odjel suvremenog plesa. Predškolski programi uključuju kraće glazbeno i plesno obrazovanje za djecu predškolske dobi. </w:t>
      </w:r>
    </w:p>
    <w:p w14:paraId="5D5F252B" w14:textId="77777777" w:rsidR="00353ABD" w:rsidRPr="00353ABD" w:rsidRDefault="00353ABD" w:rsidP="00353ABD">
      <w:pPr>
        <w:spacing w:after="0" w:line="240" w:lineRule="auto"/>
        <w:ind w:firstLine="708"/>
        <w:jc w:val="both"/>
        <w:rPr>
          <w:rFonts w:ascii="Arial" w:hAnsi="Arial" w:cs="Arial"/>
        </w:rPr>
      </w:pPr>
    </w:p>
    <w:p w14:paraId="20883CB8" w14:textId="77777777" w:rsidR="00353ABD" w:rsidRDefault="00353ABD" w:rsidP="00353ABD">
      <w:pPr>
        <w:spacing w:after="0" w:line="240" w:lineRule="auto"/>
        <w:ind w:firstLine="708"/>
        <w:jc w:val="both"/>
        <w:rPr>
          <w:rFonts w:ascii="Arial" w:hAnsi="Arial" w:cs="Arial"/>
        </w:rPr>
      </w:pPr>
      <w:r w:rsidRPr="00353ABD">
        <w:rPr>
          <w:rFonts w:ascii="Arial" w:hAnsi="Arial" w:cs="Arial"/>
        </w:rPr>
        <w:t xml:space="preserve">U prvom dijelu 2024. godine školu je pohađalo ukupno 347 polaznika, dok je u školsku godinu 2024./2025. upisano ukupno 414 polaznika. Na kraju izvještajnog razdoblja 31.12.2024. godine bilo je zaposleno ukupno 43 djelatnika te 5 učitelja putem ugovora o djelu. Nastava se odvija u Matičnoj školi u Labinu te područnim odjelima Potpićan, Buzet i Lovran u poslijepodnevnim satima te u međusmjeni, ovisno o individualnom rasporedu. </w:t>
      </w:r>
    </w:p>
    <w:p w14:paraId="7BE53762" w14:textId="77777777" w:rsidR="00353ABD" w:rsidRPr="00353ABD" w:rsidRDefault="00353ABD" w:rsidP="00353ABD">
      <w:pPr>
        <w:spacing w:after="0" w:line="240" w:lineRule="auto"/>
        <w:ind w:firstLine="708"/>
        <w:jc w:val="both"/>
        <w:rPr>
          <w:rFonts w:ascii="Arial" w:hAnsi="Arial" w:cs="Arial"/>
        </w:rPr>
      </w:pPr>
    </w:p>
    <w:p w14:paraId="258E1DA3" w14:textId="77777777" w:rsidR="00353ABD" w:rsidRDefault="00353ABD" w:rsidP="00353ABD">
      <w:pPr>
        <w:spacing w:after="0" w:line="240" w:lineRule="auto"/>
        <w:ind w:firstLine="708"/>
        <w:jc w:val="both"/>
        <w:rPr>
          <w:rFonts w:ascii="Arial" w:hAnsi="Arial" w:cs="Arial"/>
        </w:rPr>
      </w:pPr>
      <w:r w:rsidRPr="00353ABD">
        <w:rPr>
          <w:rFonts w:ascii="Arial" w:hAnsi="Arial" w:cs="Arial"/>
        </w:rPr>
        <w:t>Cilj svih programa Škole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18D8DD3F" w14:textId="77777777" w:rsidR="00353ABD" w:rsidRPr="00353ABD" w:rsidRDefault="00353ABD" w:rsidP="00353ABD">
      <w:pPr>
        <w:spacing w:after="0" w:line="240" w:lineRule="auto"/>
        <w:ind w:firstLine="708"/>
        <w:jc w:val="both"/>
        <w:rPr>
          <w:rFonts w:ascii="Arial" w:hAnsi="Arial" w:cs="Arial"/>
        </w:rPr>
      </w:pPr>
    </w:p>
    <w:p w14:paraId="5813BD6F" w14:textId="77777777" w:rsidR="00353ABD" w:rsidRPr="00353ABD" w:rsidRDefault="00353ABD" w:rsidP="00353ABD">
      <w:pPr>
        <w:spacing w:after="0" w:line="240" w:lineRule="auto"/>
        <w:jc w:val="both"/>
        <w:rPr>
          <w:rFonts w:ascii="Arial" w:hAnsi="Arial" w:cs="Arial"/>
        </w:rPr>
      </w:pPr>
      <w:r w:rsidRPr="00353ABD">
        <w:rPr>
          <w:rFonts w:ascii="Arial" w:hAnsi="Arial" w:cs="Arial"/>
          <w:color w:val="FF0000"/>
        </w:rPr>
        <w:tab/>
      </w:r>
      <w:r w:rsidRPr="00353ABD">
        <w:rPr>
          <w:rFonts w:ascii="Arial" w:hAnsi="Arial" w:cs="Arial"/>
        </w:rPr>
        <w:t xml:space="preserve">Škola se financira iz različitih izvora: </w:t>
      </w:r>
    </w:p>
    <w:p w14:paraId="08572AE6"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 xml:space="preserve">prihodi iz državnog proračuna za plaće i naknade zaposlenika </w:t>
      </w:r>
    </w:p>
    <w:p w14:paraId="13157400"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 xml:space="preserve">participacija roditelja za osnovnoškolske programe u iznosu od 30,00 eura mjesečno i predškolske programe u iznosu od 30,00 eura </w:t>
      </w:r>
    </w:p>
    <w:p w14:paraId="390FF18D"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 xml:space="preserve">decentralizirana sredstva za osnovno obrazovanje („Odlukom o kriterijima i mjerilima za utvrđivanje bilančnih prava za financiranje minimalnog financijskog standarda javnih potreba osnovnog školstva u 2024. godini“) </w:t>
      </w:r>
    </w:p>
    <w:p w14:paraId="33B287FD"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prihodi gradskog proračuna</w:t>
      </w:r>
    </w:p>
    <w:p w14:paraId="6317BF9D"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tekuće pomoći iz državnog proračuna</w:t>
      </w:r>
    </w:p>
    <w:p w14:paraId="211EC78C"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tekuće pomoći općinskih proračuna općine Lovran i općine Mošćenička Draga</w:t>
      </w:r>
    </w:p>
    <w:p w14:paraId="34DA13B6"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tekuće pomoći proračuna Grada Buzeta i Grada Opatije</w:t>
      </w:r>
    </w:p>
    <w:p w14:paraId="2D32FC65"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 xml:space="preserve">prihodi tekućih donacija </w:t>
      </w:r>
    </w:p>
    <w:p w14:paraId="180968EA" w14:textId="77777777" w:rsidR="00353ABD" w:rsidRPr="00353ABD" w:rsidRDefault="00353ABD" w:rsidP="00353ABD">
      <w:pPr>
        <w:pStyle w:val="Odlomakpopisa"/>
        <w:numPr>
          <w:ilvl w:val="0"/>
          <w:numId w:val="115"/>
        </w:numPr>
        <w:spacing w:after="0" w:line="240" w:lineRule="auto"/>
        <w:jc w:val="both"/>
        <w:rPr>
          <w:rFonts w:ascii="Arial" w:hAnsi="Arial" w:cs="Arial"/>
        </w:rPr>
      </w:pPr>
      <w:r w:rsidRPr="00353ABD">
        <w:rPr>
          <w:rFonts w:ascii="Arial" w:hAnsi="Arial" w:cs="Arial"/>
        </w:rPr>
        <w:t xml:space="preserve">prihodi gradskog proračuna putem dobivenog projekta Ministarstva demografije i useljeništva </w:t>
      </w:r>
    </w:p>
    <w:p w14:paraId="3C0A91A7" w14:textId="77777777" w:rsidR="00353ABD" w:rsidRPr="00353ABD" w:rsidRDefault="00353ABD" w:rsidP="00353ABD">
      <w:pPr>
        <w:spacing w:after="0" w:line="240" w:lineRule="auto"/>
        <w:jc w:val="both"/>
        <w:rPr>
          <w:rFonts w:ascii="Arial" w:hAnsi="Arial" w:cs="Arial"/>
          <w:color w:val="FF0000"/>
        </w:rPr>
      </w:pPr>
    </w:p>
    <w:p w14:paraId="7C8299CB" w14:textId="77777777" w:rsidR="00353ABD" w:rsidRPr="00353ABD" w:rsidRDefault="00353ABD" w:rsidP="00353ABD">
      <w:pPr>
        <w:spacing w:after="0" w:line="240" w:lineRule="auto"/>
        <w:jc w:val="both"/>
        <w:rPr>
          <w:rFonts w:ascii="Arial" w:hAnsi="Arial" w:cs="Arial"/>
          <w:b/>
          <w:u w:val="single"/>
        </w:rPr>
      </w:pPr>
    </w:p>
    <w:p w14:paraId="3952F0B1" w14:textId="77777777" w:rsidR="00353ABD" w:rsidRPr="00353ABD" w:rsidRDefault="00353ABD" w:rsidP="00353ABD">
      <w:pPr>
        <w:spacing w:after="0" w:line="240" w:lineRule="auto"/>
        <w:jc w:val="both"/>
        <w:rPr>
          <w:rFonts w:ascii="Arial" w:hAnsi="Arial" w:cs="Arial"/>
          <w:b/>
          <w:u w:val="single"/>
        </w:rPr>
      </w:pPr>
      <w:r w:rsidRPr="00353ABD">
        <w:rPr>
          <w:rFonts w:ascii="Arial" w:hAnsi="Arial" w:cs="Arial"/>
          <w:b/>
          <w:u w:val="single"/>
        </w:rPr>
        <w:t>Realizirana sredstva:</w:t>
      </w:r>
    </w:p>
    <w:p w14:paraId="1A56B023" w14:textId="77777777" w:rsidR="00353ABD" w:rsidRPr="00353ABD" w:rsidRDefault="00353ABD" w:rsidP="00353ABD">
      <w:pPr>
        <w:spacing w:after="0" w:line="240" w:lineRule="auto"/>
        <w:ind w:firstLine="708"/>
        <w:jc w:val="both"/>
        <w:rPr>
          <w:rFonts w:ascii="Arial" w:hAnsi="Arial" w:cs="Arial"/>
        </w:rPr>
      </w:pPr>
      <w:r w:rsidRPr="00353ABD">
        <w:rPr>
          <w:rFonts w:ascii="Arial" w:hAnsi="Arial" w:cs="Arial"/>
        </w:rPr>
        <w:t>U periodu od 1.1.2024. do 31.12.2024. godine za potrebe izvršenja aktivnosti ovog programa planirano je ukupno</w:t>
      </w:r>
      <w:r w:rsidRPr="00353ABD">
        <w:rPr>
          <w:rFonts w:ascii="Arial" w:hAnsi="Arial" w:cs="Arial"/>
          <w:b/>
        </w:rPr>
        <w:t xml:space="preserve"> </w:t>
      </w:r>
      <w:r w:rsidRPr="00353ABD">
        <w:rPr>
          <w:rFonts w:ascii="Arial" w:hAnsi="Arial" w:cs="Arial"/>
        </w:rPr>
        <w:t>1.250.820,00 eura, a utrošeno je 1.161.003,02 eura što čini 92,82% ukupnog plana.</w:t>
      </w:r>
    </w:p>
    <w:p w14:paraId="0AAFF021" w14:textId="77777777" w:rsidR="00353ABD" w:rsidRPr="00353ABD" w:rsidRDefault="00353ABD" w:rsidP="00353ABD">
      <w:pPr>
        <w:spacing w:after="0" w:line="240" w:lineRule="auto"/>
        <w:jc w:val="both"/>
        <w:rPr>
          <w:rFonts w:ascii="Arial" w:hAnsi="Arial" w:cs="Arial"/>
        </w:rPr>
      </w:pPr>
    </w:p>
    <w:p w14:paraId="1A9BEB6C" w14:textId="77777777" w:rsidR="00353ABD" w:rsidRPr="00353ABD" w:rsidRDefault="00353ABD" w:rsidP="00353ABD">
      <w:pPr>
        <w:spacing w:after="0" w:line="240" w:lineRule="auto"/>
        <w:jc w:val="both"/>
        <w:rPr>
          <w:rFonts w:ascii="Arial" w:hAnsi="Arial" w:cs="Arial"/>
        </w:rPr>
      </w:pPr>
    </w:p>
    <w:p w14:paraId="6AA34202" w14:textId="77777777" w:rsidR="00353ABD" w:rsidRPr="00353ABD" w:rsidRDefault="00353ABD" w:rsidP="00353ABD">
      <w:pPr>
        <w:spacing w:after="0" w:line="240" w:lineRule="auto"/>
        <w:jc w:val="both"/>
        <w:rPr>
          <w:rFonts w:ascii="Arial" w:hAnsi="Arial" w:cs="Arial"/>
          <w:b/>
          <w:u w:val="single"/>
        </w:rPr>
      </w:pPr>
      <w:r w:rsidRPr="00353ABD">
        <w:rPr>
          <w:rFonts w:ascii="Arial" w:hAnsi="Arial" w:cs="Arial"/>
          <w:b/>
          <w:u w:val="single"/>
        </w:rPr>
        <w:t>Pokazatelj uspješnosti realiziranih ciljeva:</w:t>
      </w:r>
    </w:p>
    <w:p w14:paraId="656A2A55" w14:textId="77777777" w:rsidR="00353ABD" w:rsidRPr="00353ABD" w:rsidRDefault="00353ABD" w:rsidP="00353ABD">
      <w:pPr>
        <w:spacing w:after="0" w:line="240" w:lineRule="auto"/>
        <w:ind w:firstLine="708"/>
        <w:jc w:val="both"/>
        <w:rPr>
          <w:rFonts w:ascii="Arial" w:hAnsi="Arial" w:cs="Arial"/>
        </w:rPr>
      </w:pPr>
      <w:r w:rsidRPr="00353ABD">
        <w:rPr>
          <w:rFonts w:ascii="Arial" w:hAnsi="Arial" w:cs="Arial"/>
        </w:rPr>
        <w:t xml:space="preserve">U 2024. godini Škola je realizirala sve aktivnosti i manifestacije planirane Godišnjim planom i programom rada i Školskim kurikulumom. Svaka manifestacija je bila popraćena velikim brojem publike, a učenici i učitelji škole sudjelovali su i na brojnim manifestacijama u organizaciji lokalne zajednice. Organizirana su i provedena dva stručna putovanja: gostovanje Plesnog odjela s plesnom predstavom „Palčica“ na otoku Ugljanu, gostovanje Gitarskog odjela u Sarajevu (BiH) i gostovanje Mješovitog orkestra u Vrhniki (Slovrnija), uz nastavak suradnje među prijateljskim školama. </w:t>
      </w:r>
    </w:p>
    <w:p w14:paraId="34E6F4F8" w14:textId="77777777" w:rsidR="00353ABD" w:rsidRPr="00353ABD" w:rsidRDefault="00353ABD" w:rsidP="00353ABD">
      <w:pPr>
        <w:spacing w:after="0" w:line="240" w:lineRule="auto"/>
        <w:jc w:val="both"/>
        <w:rPr>
          <w:rFonts w:ascii="Arial" w:hAnsi="Arial" w:cs="Arial"/>
          <w:color w:val="FF0000"/>
        </w:rPr>
      </w:pPr>
    </w:p>
    <w:p w14:paraId="1B508BC3" w14:textId="77777777" w:rsidR="00353ABD" w:rsidRPr="00353ABD" w:rsidRDefault="00353ABD" w:rsidP="00353ABD">
      <w:pPr>
        <w:spacing w:after="0" w:line="240" w:lineRule="auto"/>
        <w:jc w:val="both"/>
        <w:rPr>
          <w:rFonts w:ascii="Arial" w:hAnsi="Arial" w:cs="Arial"/>
        </w:rPr>
      </w:pPr>
    </w:p>
    <w:p w14:paraId="01E51EF4" w14:textId="77777777" w:rsidR="00353ABD" w:rsidRPr="00353ABD" w:rsidRDefault="00353ABD" w:rsidP="00353ABD">
      <w:pPr>
        <w:spacing w:after="0" w:line="240" w:lineRule="auto"/>
        <w:jc w:val="both"/>
        <w:rPr>
          <w:rFonts w:ascii="Arial" w:hAnsi="Arial" w:cs="Arial"/>
        </w:rPr>
      </w:pPr>
      <w:r w:rsidRPr="00353ABD">
        <w:rPr>
          <w:rFonts w:ascii="Arial" w:hAnsi="Arial" w:cs="Arial"/>
        </w:rPr>
        <w:t>Postignuti su lijepi rezultati na svim područjima rada:</w:t>
      </w:r>
    </w:p>
    <w:p w14:paraId="3B5F80CB" w14:textId="77777777" w:rsidR="00353ABD" w:rsidRDefault="00353ABD" w:rsidP="00353ABD">
      <w:pPr>
        <w:spacing w:after="0" w:line="240" w:lineRule="auto"/>
        <w:jc w:val="both"/>
        <w:rPr>
          <w:rFonts w:ascii="Arial" w:hAnsi="Arial" w:cs="Arial"/>
          <w:i/>
        </w:rPr>
      </w:pPr>
    </w:p>
    <w:p w14:paraId="4F22B4B7" w14:textId="52AC69B1" w:rsidR="00353ABD" w:rsidRPr="00353ABD" w:rsidRDefault="00353ABD" w:rsidP="00353ABD">
      <w:pPr>
        <w:spacing w:after="0" w:line="240" w:lineRule="auto"/>
        <w:jc w:val="both"/>
        <w:rPr>
          <w:rFonts w:ascii="Arial" w:hAnsi="Arial" w:cs="Arial"/>
          <w:i/>
        </w:rPr>
      </w:pPr>
      <w:r w:rsidRPr="00353ABD">
        <w:rPr>
          <w:rFonts w:ascii="Arial" w:hAnsi="Arial" w:cs="Arial"/>
          <w:i/>
        </w:rPr>
        <w:t>Koncerti u organizaciji škole</w:t>
      </w:r>
    </w:p>
    <w:p w14:paraId="017BA84D"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 xml:space="preserve">Koncerti pod maskama – dva koncerta održana u MŠ Labin na kojima su sudjelovali i učenici PO Potpićan, koncert u Područnom odjelu Lovran i koncert u Područnom odjelu Buzet (veljača 2024.). </w:t>
      </w:r>
    </w:p>
    <w:p w14:paraId="7FF440F3"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Koncert učitelja povodom Valentinova (s gostima – Gitarski kvartet iz Rijeke), jedanaestu godinu zaredom kao poklon učenicima i roditeljima. Snimka koncerta može se pogledati na linku: </w:t>
      </w:r>
      <w:hyperlink r:id="rId14" w:history="1">
        <w:r w:rsidRPr="00353ABD">
          <w:rPr>
            <w:rStyle w:val="Hiperveza"/>
            <w:rFonts w:ascii="Arial" w:hAnsi="Arial" w:cs="Arial"/>
          </w:rPr>
          <w:t>https://www.youtube.com/watch?v=fCz-0oHAB5s</w:t>
        </w:r>
      </w:hyperlink>
    </w:p>
    <w:p w14:paraId="586CA635" w14:textId="77777777" w:rsidR="00353ABD" w:rsidRPr="00353ABD" w:rsidRDefault="00353ABD" w:rsidP="00353ABD">
      <w:pPr>
        <w:numPr>
          <w:ilvl w:val="0"/>
          <w:numId w:val="117"/>
        </w:numPr>
        <w:spacing w:after="0" w:line="240" w:lineRule="auto"/>
        <w:contextualSpacing/>
        <w:jc w:val="both"/>
        <w:rPr>
          <w:rFonts w:ascii="Arial" w:hAnsi="Arial" w:cs="Arial"/>
        </w:rPr>
      </w:pPr>
      <w:r w:rsidRPr="00353ABD">
        <w:rPr>
          <w:rFonts w:ascii="Arial" w:hAnsi="Arial" w:cs="Arial"/>
        </w:rPr>
        <w:t>Proljetni i jesenski koncerti</w:t>
      </w:r>
      <w:r w:rsidRPr="00353ABD">
        <w:rPr>
          <w:rFonts w:ascii="Arial" w:hAnsi="Arial" w:cs="Arial"/>
          <w:i/>
        </w:rPr>
        <w:t xml:space="preserve"> </w:t>
      </w:r>
      <w:r w:rsidRPr="00353ABD">
        <w:rPr>
          <w:rFonts w:ascii="Arial" w:hAnsi="Arial" w:cs="Arial"/>
        </w:rPr>
        <w:t>– sedam koncerata održanih u MŠ Labin i područnim odjelima Buzet i Lovran (u ožujku i studenom 2024.)</w:t>
      </w:r>
    </w:p>
    <w:p w14:paraId="5B313544" w14:textId="77777777" w:rsidR="00353ABD" w:rsidRPr="00353ABD" w:rsidRDefault="00353ABD" w:rsidP="00353ABD">
      <w:pPr>
        <w:numPr>
          <w:ilvl w:val="0"/>
          <w:numId w:val="117"/>
        </w:numPr>
        <w:spacing w:after="0" w:line="240" w:lineRule="auto"/>
        <w:contextualSpacing/>
        <w:jc w:val="both"/>
        <w:rPr>
          <w:rFonts w:ascii="Arial" w:hAnsi="Arial" w:cs="Arial"/>
        </w:rPr>
      </w:pPr>
      <w:r w:rsidRPr="00353ABD">
        <w:rPr>
          <w:rFonts w:ascii="Arial" w:hAnsi="Arial" w:cs="Arial"/>
        </w:rPr>
        <w:t>„Plesni susret u Rapcu</w:t>
      </w:r>
      <w:r w:rsidRPr="00353ABD">
        <w:rPr>
          <w:rFonts w:ascii="Arial" w:hAnsi="Arial" w:cs="Arial"/>
          <w:b/>
        </w:rPr>
        <w:t>“</w:t>
      </w:r>
      <w:r w:rsidRPr="00353ABD">
        <w:rPr>
          <w:rFonts w:ascii="Arial" w:hAnsi="Arial" w:cs="Arial"/>
        </w:rPr>
        <w:t xml:space="preserve"> – susret plesnih škola održan zajedničkim plesnim nastupom (38.4.2024.)  na Rivi u Rapcu, a povodom Međunarodnog dana plesa. Uz naše učenice Plesnog odjela iz Labina, Buzeta i Lovrana nastupili su učenici OŠ za klasični balet i suvremeni ples pri OŠ Vežica iz Rijeke, učenici Škole suvremenog plesa Ane Maletić iz Zagreba te učenici Plesnog odjela GŠ Blagoje Bersa iz Zadra. </w:t>
      </w:r>
    </w:p>
    <w:p w14:paraId="09D54EC5"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12. Međužupanijska Smotra harmonikaša u labinskoj Starogradskoj jezgri (3.5.2024.) – Sudjelovalo je 50-ak harmonikaša iz glazbenih škola iz Rijeke, Pule, Rovinja, Žminja, Pazina, Grožnjana, Kastva i Labina s koncertima u labinskoj loži (La Loggia), na kojem su bile zastupljenije tradicijske i popularne skladbe te u Maloj koncertnoj dvorani škole.</w:t>
      </w:r>
    </w:p>
    <w:p w14:paraId="573B7F9B"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 xml:space="preserve">Godišnja plesna predstava „Palčica“ – Kino Labin (20.5.2024.) – premijera predstave. Snimka premijere može se pogledati na linku: </w:t>
      </w:r>
      <w:hyperlink r:id="rId15" w:history="1">
        <w:r w:rsidRPr="00353ABD">
          <w:rPr>
            <w:rStyle w:val="Hiperveza"/>
            <w:rFonts w:ascii="Arial" w:hAnsi="Arial" w:cs="Arial"/>
            <w:iCs/>
          </w:rPr>
          <w:t>https://www.youtube.com/watch?v=BwapjLsPsys&amp;t=66s</w:t>
        </w:r>
      </w:hyperlink>
      <w:r w:rsidRPr="00353ABD">
        <w:rPr>
          <w:rFonts w:ascii="Arial" w:hAnsi="Arial" w:cs="Arial"/>
          <w:color w:val="FF0000"/>
        </w:rPr>
        <w:t xml:space="preserve"> </w:t>
      </w:r>
    </w:p>
    <w:p w14:paraId="209B4550"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Reprize Plesne predstave „Palčica“ – održane su u Kinu Sloboda u Lovranu i Narodnom domu u Buzetu</w:t>
      </w:r>
    </w:p>
    <w:p w14:paraId="7FBEC608"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3. Međužupanijski Susret puhača „Frulato“ u labinskoj starogradskoj jezgri (24.5.2024.) – Sudjelovali su izvođači na saksofonu, rogu, trubi, klarinetu i flauti iz Istarske i Primorsko-goranske županije.</w:t>
      </w:r>
    </w:p>
    <w:p w14:paraId="54C0150B"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2. Susret gudača „Spiccato“ – održan u labinskom Malom kazalištu (4.6.2024.) – Sudjelovali su učenici škole iz Labina, Potpićna, Buzeta i Lovrana.</w:t>
      </w:r>
    </w:p>
    <w:p w14:paraId="67F435D0"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 xml:space="preserve">7. Klavirski maraton u Amfiteatru Parka skulptura na Dubrovi, 8.6.2024. Sudjelovalo je preko 200 izvođača, uz gošću Maratona mladu hrvatsku pijanisticu Miju Pečnik. Reportaža s manifestacije može se pogledati na sljedećem linku: </w:t>
      </w:r>
      <w:hyperlink r:id="rId16" w:history="1">
        <w:r w:rsidRPr="00353ABD">
          <w:rPr>
            <w:rStyle w:val="Hiperveza"/>
            <w:rFonts w:ascii="Arial" w:hAnsi="Arial" w:cs="Arial"/>
            <w:shd w:val="clear" w:color="auto" w:fill="FFFFFF"/>
          </w:rPr>
          <w:t>https://www.youtube.com/watch?v=8pe02gNCV90&amp;t=1624s</w:t>
        </w:r>
      </w:hyperlink>
      <w:r w:rsidRPr="00353ABD">
        <w:rPr>
          <w:rFonts w:ascii="Arial" w:eastAsia="Times New Roman" w:hAnsi="Arial" w:cs="Arial"/>
          <w:color w:val="050505"/>
          <w:shd w:val="clear" w:color="auto" w:fill="FFFFFF"/>
        </w:rPr>
        <w:t xml:space="preserve"> </w:t>
      </w:r>
    </w:p>
    <w:p w14:paraId="1EC15F35"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Završni koncert PO Potpićan – Ispred Crkve Navještenja Blažene Djevice Marije u Pićnu (5.6.2024.)</w:t>
      </w:r>
    </w:p>
    <w:p w14:paraId="7B6E2448"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Završni koncert PO Buzet – Dvorana Narodnog doma Buzet (6.6.2024.)</w:t>
      </w:r>
    </w:p>
    <w:p w14:paraId="4B72C88E"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Završni concertino malih glazbenika – Mala koncertna dvorana škole (10.6.2024.)</w:t>
      </w:r>
    </w:p>
    <w:p w14:paraId="0D84C6BB"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Završni koncert PO Lovran – Dvorana Kina Slobode (11.6.2024.)</w:t>
      </w:r>
    </w:p>
    <w:p w14:paraId="39C8B0ED"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 xml:space="preserve">6. Rabac Orchestra Festival – Rabac Riva (14.6.2024.). Sudjelovalo 9 orkestara iz Labina, Zagreba, Varaždina, Sesveta, Zlatara, Krakowa i Praga. Reportaža s Festivala može se pogledati na linku: </w:t>
      </w:r>
      <w:hyperlink r:id="rId17" w:history="1">
        <w:r w:rsidRPr="00353ABD">
          <w:rPr>
            <w:rStyle w:val="Hiperveza"/>
            <w:rFonts w:ascii="Arial" w:hAnsi="Arial" w:cs="Arial"/>
          </w:rPr>
          <w:t>https://www.youtube.com/watch?v=ySSoQwb-FAg&amp;t=572s</w:t>
        </w:r>
      </w:hyperlink>
      <w:r w:rsidRPr="00353ABD">
        <w:rPr>
          <w:rFonts w:ascii="Arial" w:hAnsi="Arial" w:cs="Arial"/>
        </w:rPr>
        <w:t xml:space="preserve"> </w:t>
      </w:r>
    </w:p>
    <w:p w14:paraId="63384864"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Guitar Picnic – Susret 80-tak gitarista i violinista, Park hrvatskih branitelja u Labinu (15.6.2024.)</w:t>
      </w:r>
    </w:p>
    <w:p w14:paraId="013E0B6F"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Završni koncert škole – Dvorana Kina Labin (18.6.2024.)</w:t>
      </w:r>
    </w:p>
    <w:p w14:paraId="44495267"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Koncert harmonikaša s gostima „Večernji zvuci“ – Trg Republike, Raša (25.6.2024.)</w:t>
      </w:r>
    </w:p>
    <w:p w14:paraId="4BEB1249"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Oproštajni koncert „šestaša“ – rastanak s generacijom učenika koji su završili osnovno glazbeno i plesno obrazovanje (27.6.2024.)</w:t>
      </w:r>
    </w:p>
    <w:p w14:paraId="142949CC"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Svečani koncert povodom 15. obljetnice PO Potpićan – Dvorana kina Labin, 7.10.2024.</w:t>
      </w:r>
    </w:p>
    <w:p w14:paraId="0F00D155"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 xml:space="preserve">Svečani koncert povodom Dana škole (11.12.2024.), uz brojne učenike matične škole i područnih odjela, uz raznoliki glazbeno-plesnim programom i čak 245 izvođača. Obilježeno je 36 godina rada, u prepunoj dvorana labinskoga kina, a učenicima škole pridružili su se i gosti Mješoviti zbor KUD-a „Matko Brajša Rašan“ iz Pule i učenice Srednje plesne škole Prve sušačke hrvatske gimnazije iz Rijeke. Među polaznicima škole, na koncertu su nastupili i Mali virtuozi i Baletne zvjezdice. Snimka koncerta može se pogledati na linku: </w:t>
      </w:r>
      <w:hyperlink r:id="rId18" w:history="1">
        <w:r w:rsidRPr="00353ABD">
          <w:rPr>
            <w:rStyle w:val="Hiperveza"/>
            <w:rFonts w:ascii="Arial" w:hAnsi="Arial" w:cs="Arial"/>
          </w:rPr>
          <w:t>https://www.youtube.com/watch?v=tMWXQgB230k&amp;t=50s</w:t>
        </w:r>
      </w:hyperlink>
      <w:r w:rsidRPr="00353ABD">
        <w:rPr>
          <w:rFonts w:ascii="Arial" w:hAnsi="Arial" w:cs="Arial"/>
        </w:rPr>
        <w:t xml:space="preserve">  </w:t>
      </w:r>
    </w:p>
    <w:p w14:paraId="2D6B6287"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Božićni koncerti (14.-18.12.2024.) – održani u Potpićnu, Lovranu, Buzetu i Labinu</w:t>
      </w:r>
    </w:p>
    <w:p w14:paraId="0BAF94CF" w14:textId="77777777" w:rsidR="00353ABD" w:rsidRPr="00353ABD" w:rsidRDefault="00353ABD" w:rsidP="00353ABD">
      <w:pPr>
        <w:numPr>
          <w:ilvl w:val="0"/>
          <w:numId w:val="116"/>
        </w:numPr>
        <w:spacing w:after="0" w:line="240" w:lineRule="auto"/>
        <w:contextualSpacing/>
        <w:jc w:val="both"/>
        <w:rPr>
          <w:rFonts w:ascii="Arial" w:hAnsi="Arial" w:cs="Arial"/>
        </w:rPr>
      </w:pPr>
      <w:r w:rsidRPr="00353ABD">
        <w:rPr>
          <w:rFonts w:ascii="Arial" w:hAnsi="Arial" w:cs="Arial"/>
        </w:rPr>
        <w:t>Lovranske glazbene priče (6 koncerata u 2024. godini), produkcije PO Buzet, concertina klase pojedinih učitelja, Concertina srijedom u Labinu, Klavirski concertino u Lovranu, i dr.</w:t>
      </w:r>
    </w:p>
    <w:p w14:paraId="69EC92C7" w14:textId="77777777" w:rsidR="00353ABD" w:rsidRPr="00353ABD" w:rsidRDefault="00353ABD" w:rsidP="00353ABD">
      <w:pPr>
        <w:spacing w:after="0" w:line="240" w:lineRule="auto"/>
        <w:ind w:left="720"/>
        <w:contextualSpacing/>
        <w:jc w:val="both"/>
        <w:rPr>
          <w:rFonts w:ascii="Arial" w:hAnsi="Arial" w:cs="Arial"/>
          <w:color w:val="FF0000"/>
        </w:rPr>
      </w:pPr>
    </w:p>
    <w:p w14:paraId="33C7C45F"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Školski natjecateljski tjedan (travanj, 2024.)</w:t>
      </w:r>
    </w:p>
    <w:p w14:paraId="11C52F74" w14:textId="77777777" w:rsidR="00353ABD" w:rsidRPr="00353ABD" w:rsidRDefault="00353ABD" w:rsidP="00353ABD">
      <w:pPr>
        <w:pStyle w:val="Odlomakpopisa"/>
        <w:numPr>
          <w:ilvl w:val="0"/>
          <w:numId w:val="118"/>
        </w:numPr>
        <w:spacing w:after="0" w:line="240" w:lineRule="auto"/>
        <w:jc w:val="both"/>
        <w:rPr>
          <w:rFonts w:ascii="Arial" w:hAnsi="Arial" w:cs="Arial"/>
          <w:i/>
        </w:rPr>
      </w:pPr>
      <w:r w:rsidRPr="00353ABD">
        <w:rPr>
          <w:rFonts w:ascii="Arial" w:hAnsi="Arial" w:cs="Arial"/>
          <w:i/>
        </w:rPr>
        <w:t xml:space="preserve">12. Kviz iz solfeggia i teorije glazbe „Sol-Fa-Labin“ </w:t>
      </w:r>
      <w:r w:rsidRPr="00353ABD">
        <w:rPr>
          <w:rFonts w:ascii="Arial" w:hAnsi="Arial" w:cs="Arial"/>
        </w:rPr>
        <w:t xml:space="preserve">– tradicionalno izdanje kviza uz sudjelovanje 48 učenika 1.-6. razreda OGŠ (24.4.2024.). </w:t>
      </w:r>
    </w:p>
    <w:p w14:paraId="54BA3ECB" w14:textId="77777777" w:rsidR="00353ABD" w:rsidRPr="00353ABD" w:rsidRDefault="00353ABD" w:rsidP="00353ABD">
      <w:pPr>
        <w:pStyle w:val="Odlomakpopisa"/>
        <w:spacing w:after="0" w:line="240" w:lineRule="auto"/>
        <w:jc w:val="both"/>
        <w:rPr>
          <w:rFonts w:ascii="Arial" w:hAnsi="Arial" w:cs="Arial"/>
          <w:i/>
        </w:rPr>
      </w:pPr>
    </w:p>
    <w:p w14:paraId="0807E0CB"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Projekti škole</w:t>
      </w:r>
    </w:p>
    <w:p w14:paraId="31478691" w14:textId="77777777" w:rsidR="00353ABD" w:rsidRPr="00353ABD" w:rsidRDefault="00353ABD" w:rsidP="00353ABD">
      <w:pPr>
        <w:pStyle w:val="Odlomakpopisa"/>
        <w:numPr>
          <w:ilvl w:val="0"/>
          <w:numId w:val="118"/>
        </w:numPr>
        <w:spacing w:after="0" w:line="240" w:lineRule="auto"/>
        <w:jc w:val="both"/>
        <w:rPr>
          <w:rFonts w:ascii="Arial" w:hAnsi="Arial" w:cs="Arial"/>
          <w:iCs/>
        </w:rPr>
      </w:pPr>
      <w:r w:rsidRPr="00353ABD">
        <w:rPr>
          <w:rFonts w:ascii="Arial" w:hAnsi="Arial" w:cs="Arial"/>
          <w:i/>
        </w:rPr>
        <w:t xml:space="preserve">„Barok je za pet“ – </w:t>
      </w:r>
      <w:r w:rsidRPr="00353ABD">
        <w:rPr>
          <w:rFonts w:ascii="Arial" w:hAnsi="Arial" w:cs="Arial"/>
          <w:iCs/>
        </w:rPr>
        <w:t xml:space="preserve">projekt Teorijskog odjela – učenika 3.r. PO Buzet u suradnji s Glazbenom školom Vatroslava Lisinskog iz Zagreba i Glazbenom školom Ivana Lukačića iz Šibenika. Koordinator projekta je bio učitelj Nikola Lovrinić. Video-uradak učenika može se pogledati na sljedećoj poveznici: </w:t>
      </w:r>
      <w:hyperlink r:id="rId19" w:history="1">
        <w:r w:rsidRPr="00353ABD">
          <w:rPr>
            <w:rStyle w:val="Hiperveza"/>
            <w:rFonts w:ascii="Arial" w:hAnsi="Arial" w:cs="Arial"/>
            <w:iCs/>
          </w:rPr>
          <w:t>https://www.youtube.com/watch?v=Hx9gZB-yyCE&amp;t=3s</w:t>
        </w:r>
      </w:hyperlink>
      <w:r w:rsidRPr="00353ABD">
        <w:rPr>
          <w:rFonts w:ascii="Arial" w:hAnsi="Arial" w:cs="Arial"/>
          <w:iCs/>
        </w:rPr>
        <w:t xml:space="preserve"> </w:t>
      </w:r>
    </w:p>
    <w:p w14:paraId="200232B5" w14:textId="77777777" w:rsidR="00353ABD" w:rsidRPr="00353ABD" w:rsidRDefault="00353ABD" w:rsidP="00353ABD">
      <w:pPr>
        <w:pStyle w:val="Odlomakpopisa"/>
        <w:numPr>
          <w:ilvl w:val="0"/>
          <w:numId w:val="118"/>
        </w:numPr>
        <w:spacing w:after="0" w:line="240" w:lineRule="auto"/>
        <w:jc w:val="both"/>
        <w:rPr>
          <w:rFonts w:ascii="Arial" w:hAnsi="Arial" w:cs="Arial"/>
          <w:iCs/>
        </w:rPr>
      </w:pPr>
      <w:r w:rsidRPr="00353ABD">
        <w:rPr>
          <w:rFonts w:ascii="Arial" w:hAnsi="Arial" w:cs="Arial"/>
          <w:i/>
        </w:rPr>
        <w:t xml:space="preserve">„Upoznajmo Matka Brajšu Rašana“ </w:t>
      </w:r>
      <w:r w:rsidRPr="00353ABD">
        <w:rPr>
          <w:rFonts w:ascii="Arial" w:hAnsi="Arial" w:cs="Arial"/>
          <w:iCs/>
        </w:rPr>
        <w:t>– projekt Teorijskog odjela</w:t>
      </w:r>
      <w:r w:rsidRPr="00353ABD">
        <w:rPr>
          <w:rFonts w:ascii="Arial" w:eastAsia="Times New Roman" w:hAnsi="Arial" w:cs="Arial"/>
        </w:rPr>
        <w:t xml:space="preserve"> </w:t>
      </w:r>
      <w:r w:rsidRPr="00353ABD">
        <w:rPr>
          <w:rFonts w:ascii="Arial" w:hAnsi="Arial" w:cs="Arial"/>
          <w:iCs/>
        </w:rPr>
        <w:t xml:space="preserve">s ciljem da se učenike upozna s hrvatskim skladateljem, zborovođom i melografom Matkom Brajšom Rašanom, čiji naziv nosi naša škola. Koordinator je bio učitelj Nikola Lovrni Video-uradak učenika može se pogledati na sljedećoj poveznici:  </w:t>
      </w:r>
      <w:hyperlink r:id="rId20" w:history="1">
        <w:r w:rsidRPr="00353ABD">
          <w:rPr>
            <w:rStyle w:val="Hiperveza"/>
            <w:rFonts w:ascii="Arial" w:hAnsi="Arial" w:cs="Arial"/>
            <w:iCs/>
          </w:rPr>
          <w:t>https://www.youtube.com/watch?v=VbRRTP8DHp4&amp;t=1s</w:t>
        </w:r>
      </w:hyperlink>
      <w:r w:rsidRPr="00353ABD">
        <w:rPr>
          <w:rFonts w:ascii="Arial" w:hAnsi="Arial" w:cs="Arial"/>
          <w:iCs/>
        </w:rPr>
        <w:t xml:space="preserve"> </w:t>
      </w:r>
    </w:p>
    <w:p w14:paraId="0F600EEA" w14:textId="77777777" w:rsidR="00353ABD" w:rsidRPr="00353ABD" w:rsidRDefault="00353ABD" w:rsidP="00353ABD">
      <w:pPr>
        <w:pStyle w:val="Odlomakpopisa"/>
        <w:numPr>
          <w:ilvl w:val="0"/>
          <w:numId w:val="118"/>
        </w:numPr>
        <w:spacing w:after="0" w:line="240" w:lineRule="auto"/>
        <w:jc w:val="both"/>
        <w:rPr>
          <w:rFonts w:ascii="Arial" w:hAnsi="Arial" w:cs="Arial"/>
          <w:iCs/>
        </w:rPr>
      </w:pPr>
      <w:r w:rsidRPr="00353ABD">
        <w:rPr>
          <w:rFonts w:ascii="Arial" w:hAnsi="Arial" w:cs="Arial"/>
          <w:i/>
        </w:rPr>
        <w:t>„Glazbeni vremeplov“</w:t>
      </w:r>
      <w:r w:rsidRPr="00353ABD">
        <w:rPr>
          <w:rFonts w:ascii="Arial" w:hAnsi="Arial" w:cs="Arial"/>
          <w:iCs/>
        </w:rPr>
        <w:t xml:space="preserve"> – projekt  financiran od strane MZOM-a, usmjeren na upoznavanje učenika s glazbenom i plesnom tradicijom i stvaralaštvom istarskoga kraja s ciljem poticanja interesa i njegovanja lokalne tradicijske baštine. Koordinatorica projekta bila je pedagoginja Erna Okanović Višković. Kroz projekt realizirana je vanjska učionica, kupljene sopele, održane tradicijsko-folklorne radionice i napravljen</w:t>
      </w:r>
      <w:r w:rsidRPr="00353ABD">
        <w:rPr>
          <w:rFonts w:ascii="Arial" w:eastAsia="Times New Roman" w:hAnsi="Arial" w:cs="Arial"/>
        </w:rPr>
        <w:t xml:space="preserve"> </w:t>
      </w:r>
      <w:r w:rsidRPr="00353ABD">
        <w:rPr>
          <w:rFonts w:ascii="Arial" w:hAnsi="Arial" w:cs="Arial"/>
          <w:iCs/>
        </w:rPr>
        <w:t xml:space="preserve">Video-spot izvedbe „Grimalde“, uz goste. Video se može pogledati na sljedećoj poveznici: </w:t>
      </w:r>
      <w:hyperlink r:id="rId21" w:history="1">
        <w:r w:rsidRPr="00353ABD">
          <w:rPr>
            <w:rStyle w:val="Hiperveza"/>
            <w:rFonts w:ascii="Arial" w:hAnsi="Arial" w:cs="Arial"/>
            <w:iCs/>
          </w:rPr>
          <w:t>https://www.youtube.com/watch?v=p_YP0yGogMQ</w:t>
        </w:r>
      </w:hyperlink>
      <w:r w:rsidRPr="00353ABD">
        <w:rPr>
          <w:rFonts w:ascii="Arial" w:hAnsi="Arial" w:cs="Arial"/>
          <w:iCs/>
        </w:rPr>
        <w:t xml:space="preserve"> </w:t>
      </w:r>
    </w:p>
    <w:p w14:paraId="7328F395" w14:textId="77777777" w:rsidR="00353ABD" w:rsidRPr="00353ABD" w:rsidRDefault="00353ABD" w:rsidP="00353ABD">
      <w:pPr>
        <w:pStyle w:val="Odlomakpopisa"/>
        <w:numPr>
          <w:ilvl w:val="0"/>
          <w:numId w:val="118"/>
        </w:numPr>
        <w:spacing w:after="0" w:line="240" w:lineRule="auto"/>
        <w:jc w:val="both"/>
        <w:rPr>
          <w:rFonts w:ascii="Arial" w:hAnsi="Arial" w:cs="Arial"/>
          <w:iCs/>
        </w:rPr>
      </w:pPr>
      <w:r w:rsidRPr="00353ABD">
        <w:rPr>
          <w:rFonts w:ascii="Arial" w:hAnsi="Arial" w:cs="Arial"/>
          <w:i/>
        </w:rPr>
        <w:t xml:space="preserve">„Mali virtuozi“ i „Baletne zvjezdice“ </w:t>
      </w:r>
      <w:r w:rsidRPr="00353ABD">
        <w:rPr>
          <w:rFonts w:ascii="Arial" w:hAnsi="Arial" w:cs="Arial"/>
          <w:iCs/>
        </w:rPr>
        <w:t xml:space="preserve">– pilot projekt u suradnji s Gradom Labinom, a kroz financiranje od strane Ministarstva demografije i useljeništva. Dobivenim sredstvima u iznosu od 32.500,00 EUR, u školskoj godini 2024./2025. financirat će se sati nastave najmlađim polaznicima glazbenih i plesnih pripremnih programa s područja Grada Labina i okolice. Kroz navedeni projekt, osigurali su se i glazbeni instrumenti i druga oprema za njihovu nastavu. </w:t>
      </w:r>
    </w:p>
    <w:p w14:paraId="05158D66" w14:textId="77777777" w:rsidR="00353ABD" w:rsidRPr="00353ABD" w:rsidRDefault="00353ABD" w:rsidP="00353ABD">
      <w:pPr>
        <w:pStyle w:val="Odlomakpopisa"/>
        <w:numPr>
          <w:ilvl w:val="0"/>
          <w:numId w:val="118"/>
        </w:numPr>
        <w:spacing w:after="0" w:line="240" w:lineRule="auto"/>
        <w:jc w:val="both"/>
        <w:rPr>
          <w:rFonts w:ascii="Arial" w:hAnsi="Arial" w:cs="Arial"/>
          <w:iCs/>
        </w:rPr>
      </w:pPr>
      <w:r w:rsidRPr="00353ABD">
        <w:rPr>
          <w:rFonts w:ascii="Arial" w:hAnsi="Arial" w:cs="Arial"/>
          <w:i/>
        </w:rPr>
        <w:t>„Andante cantabile -</w:t>
      </w:r>
      <w:r w:rsidRPr="00353ABD">
        <w:rPr>
          <w:rFonts w:ascii="Arial" w:hAnsi="Arial" w:cs="Arial"/>
          <w:iCs/>
        </w:rPr>
        <w:t xml:space="preserve"> </w:t>
      </w:r>
      <w:r w:rsidRPr="00353ABD">
        <w:rPr>
          <w:rFonts w:ascii="Arial" w:hAnsi="Arial" w:cs="Arial"/>
          <w:i/>
        </w:rPr>
        <w:t xml:space="preserve">Mladi glazbenici na valu“ – </w:t>
      </w:r>
      <w:r w:rsidRPr="00353ABD">
        <w:rPr>
          <w:rFonts w:ascii="Arial" w:hAnsi="Arial" w:cs="Arial"/>
          <w:iCs/>
        </w:rPr>
        <w:t>radijska emisija pokrenuta u rujnu 2024., kao dio novog projekta „Kulturno blago“, a s ciljem promocije klasične glazbe i razvoja publike.</w:t>
      </w:r>
    </w:p>
    <w:p w14:paraId="26DE35AF" w14:textId="77777777" w:rsidR="00353ABD" w:rsidRPr="00353ABD" w:rsidRDefault="00353ABD" w:rsidP="00353ABD">
      <w:pPr>
        <w:spacing w:after="0" w:line="240" w:lineRule="auto"/>
        <w:jc w:val="both"/>
        <w:rPr>
          <w:rFonts w:ascii="Arial" w:hAnsi="Arial" w:cs="Arial"/>
          <w:i/>
          <w:color w:val="FF0000"/>
        </w:rPr>
      </w:pPr>
    </w:p>
    <w:p w14:paraId="35BE33D2"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Seminari za darovite učenike</w:t>
      </w:r>
    </w:p>
    <w:p w14:paraId="5CD6D06F" w14:textId="77777777" w:rsidR="00353ABD" w:rsidRPr="00353ABD" w:rsidRDefault="00353ABD" w:rsidP="00353ABD">
      <w:pPr>
        <w:pStyle w:val="Odlomakpopisa"/>
        <w:numPr>
          <w:ilvl w:val="0"/>
          <w:numId w:val="119"/>
        </w:numPr>
        <w:spacing w:after="0" w:line="240" w:lineRule="auto"/>
        <w:jc w:val="both"/>
        <w:rPr>
          <w:rFonts w:ascii="Arial" w:hAnsi="Arial" w:cs="Arial"/>
        </w:rPr>
      </w:pPr>
      <w:r w:rsidRPr="00353ABD">
        <w:rPr>
          <w:rFonts w:ascii="Arial" w:hAnsi="Arial" w:cs="Arial"/>
        </w:rPr>
        <w:t>Seminar za učenike flaute (22.1.2024.) – prof. Paola Radin</w:t>
      </w:r>
    </w:p>
    <w:p w14:paraId="380727AA" w14:textId="77777777" w:rsidR="00353ABD" w:rsidRPr="00353ABD" w:rsidRDefault="00353ABD" w:rsidP="00353ABD">
      <w:pPr>
        <w:pStyle w:val="Odlomakpopisa"/>
        <w:numPr>
          <w:ilvl w:val="0"/>
          <w:numId w:val="119"/>
        </w:numPr>
        <w:spacing w:after="0" w:line="240" w:lineRule="auto"/>
        <w:jc w:val="both"/>
        <w:rPr>
          <w:rFonts w:ascii="Arial" w:hAnsi="Arial" w:cs="Arial"/>
        </w:rPr>
      </w:pPr>
      <w:r w:rsidRPr="00353ABD">
        <w:rPr>
          <w:rFonts w:ascii="Arial" w:hAnsi="Arial" w:cs="Arial"/>
        </w:rPr>
        <w:t>Seminar za učenike suvremenog plesa (4.2.2024.) – prof. Zvonimir Kvesić</w:t>
      </w:r>
    </w:p>
    <w:p w14:paraId="05896979" w14:textId="77777777" w:rsidR="00353ABD" w:rsidRPr="00353ABD" w:rsidRDefault="00353ABD" w:rsidP="00353ABD">
      <w:pPr>
        <w:pStyle w:val="Odlomakpopisa"/>
        <w:numPr>
          <w:ilvl w:val="0"/>
          <w:numId w:val="119"/>
        </w:numPr>
        <w:spacing w:after="0" w:line="240" w:lineRule="auto"/>
        <w:jc w:val="both"/>
        <w:rPr>
          <w:rFonts w:ascii="Arial" w:hAnsi="Arial" w:cs="Arial"/>
        </w:rPr>
      </w:pPr>
      <w:r w:rsidRPr="00353ABD">
        <w:rPr>
          <w:rFonts w:ascii="Arial" w:hAnsi="Arial" w:cs="Arial"/>
        </w:rPr>
        <w:t>Seminar za učenike gitare (1.3.2024.) – prof. Xhevdet Sahatxhija</w:t>
      </w:r>
    </w:p>
    <w:p w14:paraId="039FE9BA" w14:textId="77777777" w:rsidR="00353ABD" w:rsidRPr="00353ABD" w:rsidRDefault="00353ABD" w:rsidP="00353ABD">
      <w:pPr>
        <w:spacing w:after="0" w:line="240" w:lineRule="auto"/>
        <w:jc w:val="both"/>
        <w:rPr>
          <w:rFonts w:ascii="Arial" w:hAnsi="Arial" w:cs="Arial"/>
          <w:color w:val="FF0000"/>
        </w:rPr>
      </w:pPr>
    </w:p>
    <w:p w14:paraId="28D642D6"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Stručni skupovi za učitelje – održani u našoj školi</w:t>
      </w:r>
    </w:p>
    <w:p w14:paraId="3ECEE369" w14:textId="77777777" w:rsidR="00353ABD" w:rsidRPr="00353ABD" w:rsidRDefault="00353ABD" w:rsidP="00353ABD">
      <w:pPr>
        <w:pStyle w:val="Odlomakpopisa"/>
        <w:numPr>
          <w:ilvl w:val="0"/>
          <w:numId w:val="120"/>
        </w:numPr>
        <w:spacing w:after="0" w:line="240" w:lineRule="auto"/>
        <w:jc w:val="both"/>
        <w:rPr>
          <w:rFonts w:ascii="Arial" w:hAnsi="Arial" w:cs="Arial"/>
        </w:rPr>
      </w:pPr>
      <w:r w:rsidRPr="00353ABD">
        <w:rPr>
          <w:rFonts w:ascii="Arial" w:hAnsi="Arial" w:cs="Arial"/>
        </w:rPr>
        <w:t>Stručni skupovi za učitelje i nastavnike teorijskih glazbenih predmeta: 3.2.2024. i ?????</w:t>
      </w:r>
    </w:p>
    <w:p w14:paraId="21F6FA8E" w14:textId="77777777" w:rsidR="00353ABD" w:rsidRDefault="00353ABD" w:rsidP="00353ABD">
      <w:pPr>
        <w:spacing w:after="0" w:line="240" w:lineRule="auto"/>
        <w:jc w:val="both"/>
        <w:rPr>
          <w:rFonts w:ascii="Arial" w:hAnsi="Arial" w:cs="Arial"/>
          <w:color w:val="FF0000"/>
        </w:rPr>
      </w:pPr>
    </w:p>
    <w:p w14:paraId="7B6F76FB" w14:textId="77777777" w:rsidR="00C11147" w:rsidRDefault="00C11147" w:rsidP="00353ABD">
      <w:pPr>
        <w:spacing w:after="0" w:line="240" w:lineRule="auto"/>
        <w:jc w:val="both"/>
        <w:rPr>
          <w:rFonts w:ascii="Arial" w:hAnsi="Arial" w:cs="Arial"/>
          <w:color w:val="FF0000"/>
        </w:rPr>
      </w:pPr>
    </w:p>
    <w:p w14:paraId="3CB96A5F" w14:textId="77777777" w:rsidR="00C11147" w:rsidRPr="00353ABD" w:rsidRDefault="00C11147" w:rsidP="00353ABD">
      <w:pPr>
        <w:spacing w:after="0" w:line="240" w:lineRule="auto"/>
        <w:jc w:val="both"/>
        <w:rPr>
          <w:rFonts w:ascii="Arial" w:hAnsi="Arial" w:cs="Arial"/>
          <w:color w:val="FF0000"/>
        </w:rPr>
      </w:pPr>
    </w:p>
    <w:p w14:paraId="1AF6D109"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Nastupi u suradnji s lokalnom zajednicom</w:t>
      </w:r>
    </w:p>
    <w:p w14:paraId="09BE09A2"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Sudjelovanje u projektu Istarske županije „XIIxII 2024“, koji u 2024. godini broji svoje sedamnaesto izdanje. Pokretač projekta je Upravni odjel za kulturu i zavičajnost Istarske županije. Kroz navedeni projekt realiziran je audiozapis s osnovnim glazbenim i umjetničkim školama: Matka Brajše Rašana iz Labina, Vladimira Nazora iz Pazina, Marije i Line iz Umaga, Umjetničke škole iz Poreča te Glazbene škole Ivana Matetića Ronjgova iz Pule. Audiozapisi – CD-i doniraju se radiopostajama, koje emitiranjem glazbenih brojeva doprinose popularizaciji glazbenih djela i izvođača. Kalendar i CD služe i kao protokolarni poklon Istarske županije u povodu novogodišnjih blagdana, čime se istarska kultura promovira i izvan granica Hrvatske. Našu školu predstavili su učenici:</w:t>
      </w:r>
    </w:p>
    <w:p w14:paraId="5A844AA4" w14:textId="77777777" w:rsidR="00353ABD" w:rsidRPr="00353ABD" w:rsidRDefault="00353ABD" w:rsidP="00353ABD">
      <w:pPr>
        <w:pStyle w:val="Odlomakpopisa"/>
        <w:spacing w:after="0" w:line="240" w:lineRule="auto"/>
        <w:jc w:val="both"/>
        <w:rPr>
          <w:rFonts w:ascii="Arial" w:hAnsi="Arial" w:cs="Arial"/>
        </w:rPr>
      </w:pPr>
      <w:r w:rsidRPr="00353ABD">
        <w:rPr>
          <w:rFonts w:ascii="Arial" w:hAnsi="Arial" w:cs="Arial"/>
        </w:rPr>
        <w:t>- Klavirski duo: Petra Depikolozvane i Leona Širol (pod mentorstvom prof. Jadranke Celić Bernaz)</w:t>
      </w:r>
    </w:p>
    <w:p w14:paraId="203057A9" w14:textId="77777777" w:rsidR="00353ABD" w:rsidRPr="00353ABD" w:rsidRDefault="00353ABD" w:rsidP="00353ABD">
      <w:pPr>
        <w:pStyle w:val="Odlomakpopisa"/>
        <w:spacing w:after="0" w:line="240" w:lineRule="auto"/>
        <w:jc w:val="both"/>
        <w:rPr>
          <w:rFonts w:ascii="Arial" w:hAnsi="Arial" w:cs="Arial"/>
        </w:rPr>
      </w:pPr>
      <w:r w:rsidRPr="00353ABD">
        <w:rPr>
          <w:rFonts w:ascii="Arial" w:hAnsi="Arial" w:cs="Arial"/>
        </w:rPr>
        <w:t>- Oktet gitara: Sara Vojić, Nadia Mišon, Ivor Škopac, Mia Šumberac, Paola Dobrić, Lucija Bjelan, Paola Gergorić i Roko Barbić (pod mentorstvom prof. Anise Parganlija)</w:t>
      </w:r>
    </w:p>
    <w:p w14:paraId="799FBF50"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podizanju Pusta u Lovranu – Dana 17.1.2024., u prostoru galerije GUC u Lovranu, održana je izložba pod nazivom „Kreacija u maski“ u organizaciji SKD Snežnik, a povodom podizanja Pusta. Tom prilikom nastupili su naši učenici harmonike Područnog odjela Lovran Šimun Sanković i Marino Ramić, uveličavši prigodu. Oba učenika su iz klase učitelja harmonike Mihalja Ivkovića.</w:t>
      </w:r>
    </w:p>
    <w:p w14:paraId="007B66D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Maškarana povorka u Nedešćini – Dana 3.2.2024., na maškaranoj povorci u Nedešćini, sudjelovali su naši učenici udaraljki Vito Diminić i Filippo Kranjac, zajedno s njihovim profesorom Vitom Muževićem. Poveli su karnevalsku povorku maskirane djece od nogometnog igrališta do zgrade Općine, marširajući na čelu povorke na malim bubnjevima. Karnevalsku povorku i dječji maskenbal organizirala je Udruga žena Sv. Nedjelja „Mendula“, a manifestacija se održala pod pokroviteljstvom Općine Sveta Nedjelja i Turističke zajednice. </w:t>
      </w:r>
    </w:p>
    <w:p w14:paraId="1925D712"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Županijskom stručnom skupu za ravnatelje – Dana 29.2.2024., na Stručnom skupu Županijskog stručnog vijeća ravnatelja osnovnih škola Istarske županije održanom u Društvenom domu „Poldrugo Valentin“ u Nedešćini, nastupili su naši učenici Ana Fonović (klasa prof. Filipa Leke), Sara Vojić (klasa prof. Anise Parganlija) i Ian Mikuljan (klasa prof. Valentine Božac). Ana, Sara i Ian nastupili su u programu dobrodošlice učenika i učitelja OŠ „Vitomir Širola-Pajo“, Nedešćina, škole domaćina skupa, a čiji su oni učenici u redovnom osnovnoškolskom obrazovanju.</w:t>
      </w:r>
    </w:p>
    <w:p w14:paraId="5BB89C83"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Proljeće na terasi – Dana 11.4.2024., u sklopu manifestacije „Proljeće na terasi“ u organizaciji Pučkog otvorenog učilišta „Augustin Vivoda“, održan je concertino učenika našega Područnog odjela Buzet. Program se održao na novouređenoj terasi Gradske knjižnice Buzet, a nastupili su učenici različitih razreda glazbene škole, predstavivši se raznovrsnim programom. Publika je imala priliku uživati u izvedbama na klaviru, violini, gitari, flauti i harmonici te nastupu Vokalne skupine Pinguentini. </w:t>
      </w:r>
    </w:p>
    <w:p w14:paraId="5459442A"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Svečanoj sjednici Općine Lovran – Na svečanoj sjednici Općine Lovran koja se održala 26.4.2024. u Kongresnoj dvorani hotela Excelsior u Lovranu, nastupile su naše mlade violinistice, Chiara Kalokira i Sophia Brubnjak, učenice prvog razreda u klasi učitelja Edija Šiljka izvevši dvije narodne pjesme. Plesnom koreografijom „Gradimo zajedno“, učitelja i mentora Vitalija Kloka predstavile su se učenice drugog razreda suvremenog plesa: Marta Brandibur, Anabella Bokulić, Nina Popeskić i Iris Vidulin Marković. </w:t>
      </w:r>
    </w:p>
    <w:p w14:paraId="7F98D712"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Pinguentina na promociji knjige – Dana, 29.4.2024., u holu Osnovne škole „Vazmoslav Gržalja“ održana je promocija knjige „Škole ud enbot.“ O prošlosti hrvatskog osnovnog školstva na Buzeštini nakon Drugog svjetskog rata (gl. urednica Kristina Pavletić Prodan). </w:t>
      </w:r>
    </w:p>
    <w:p w14:paraId="257FC93F"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svečanoj dodjeli nagrada Crvenog križa – Dana 14.5.2024., u Gradskoj knjižnici Labin, upriličena je svečana dodjela nagrada i diploma na 17. Literarnom natječaju u organizaciji Crvenog križa Labin. Nagrađeni učenici pročitali su svoje radove, a učenici Harmonikaškog odjela Umjetničke škole Matka Brajše Rašana izvedbama prigodnih skladbi dali su svoj glazbeni doprinos i tako obogatili ovu lijepu manifestaciju. Nastupili su učenici drugog iz klase učiteljice Karmen Brajuha:  Ivan Škropeta, Leon Rade, Dalan Rančić, Mateo Vale i Orlando Lukež. </w:t>
      </w:r>
    </w:p>
    <w:p w14:paraId="32584B88"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7. Pićonskim ferolima i feralićima – Dana 18.5.2024., u Centru za nematerijalnu kulturu Istre (CENKI) u Pićnu, održala se tradicionalna hvalevrijedna manifestacija „7. Pićonski feroli i feralići.“ Manifestaciju je glazbeno popratio gotovo cijeli naš PO Potpićan svojim glazbenim točkama, a pod mentorstvom učiteljica Jadranke Celić Bernaz i Diane Macan. Nastupili su učenici: Nino Višković, Petra Depikolozvane, Duo KLIK (Mia Gergorić i Leona Širol), te Petinum Band sačinjen od učenika od 3.-6. razreda. </w:t>
      </w:r>
    </w:p>
    <w:p w14:paraId="00566B7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svečanom otvorenju Doma za starije u Labinu – Na svečanom otvorenju Doma za starije u Labinu, dana 29.5.2024., u prigodnom glazbenom programu sudjelovali su učenici Umjetničke škole Matka Brajše Rašana: Pjevački zbor, pod vodstvom učiteljice Diane Macan i uz klavirsku pratnju učiteljice Jadranke Celić Bernaz te harmonikaši iz klase učiteljice Karmen Brajuha Orlando Lukež i Patrik Šestak. </w:t>
      </w:r>
    </w:p>
    <w:p w14:paraId="0E664E0A"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u Veprincu – Dana 21.6.2024. u Veprincu u Starom Gradu je održana 3. „LeFestiva – Leprinačka ljetna zabava“ kojom je obilježen prvi dan ljeta i Svjetski dan glazbe. Po prvi puta ove godine LeFestiva je uključila i harmonikaše pod nazivom „Armunike va Leprince“. Nastupili su harmonikaši svih uzrasta, a u dječjoj radionici „Vidi ča ja umem“ iskazali su se polaznici Dječjeg vrtića Veprinca i Brguda te Područne škole Veprinac. Na ovoj lijepoj manifestaciji nastupili su i učenici naše škole. Bili su to učenici: Orlando Lukež, Mateo Vale, Karlo Knapić i Ilario Peršić iz Matične škole iz Labina te Leon Rade, Dalan Rančić i Ivan Škropeta i Područnog odjela Potpićan. </w:t>
      </w:r>
    </w:p>
    <w:p w14:paraId="05CC8EE2"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stručnom skupu u Buzetu - U Buzetu je 3.7.2024. održan stručni skup Županijskog stručnog vijeća ravnatelja osnovnih škola Istarske županije. U programu otvaranja nastupila je naša učenica Gloria Kodelja iz Područnog odjela Buzet u klasi učitelja Damira Dekanića. Navedenom prilikom Gloria je izvela Leonardijevu „Tarantellu“ i skladbu pod naslovom Irska 2, koju je za nju napisao učitelj Davide Circota.</w:t>
      </w:r>
    </w:p>
    <w:p w14:paraId="13922D42"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3. LABINA festivalu - Flautistica, Ria Gobo, učenica naše škole, bila je LABINA 2024. – dobri duh trećeg izdanja međunarodnog Festivala umjetnosti i tolerancije „Labina“, koji se od 11.-13.7.2024. održao u Labinu. Od nastupa na samom otvorenju „Labine“, Ria i tijekom tri dana festivala na najljepši način predstavlja našu školu.</w:t>
      </w:r>
    </w:p>
    <w:p w14:paraId="69DEE8A4"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Subotini – Danu Grada Buzeta, 7.9.2024. U okviru „Subotine“ i obilježavanja Dana Grada Buzeta i ove je godine nastupila naša violinistica Gloria Kodelja. Na Svečanoj sjednici Gradskog vijeća održanoj u petak, 6. rujna 2024., u prepunoj dvorani buzetskoga Narodnog doma, Gloria je uz pratnju učitelja Davidea Circote i pod mentorstvom učitelja Damira Dekanića izvela Circotinu skladbu „Irska 2“. Nakon promocije na Radio Istri, u Buzetu je uživo promovirana pjesma pod nazivom „U Buzetu je Subotina“, koju su skladali Snježana i Nikola Lovrinić, a pripremila i izvela Vokalna skupina „Pinguentini“ našega Područnog odjela Buzet, dok snimanje, produkciju i mastering potpisuje Mauro Giorgi. Ova pjesma, kao izraz ponosa i ljubavi prema zavičaju, očekuje i svoj video spot, čime će zaokružiti ovu lijepu priču u realizaciji mladih buzetskih glazbenika. Pjesma se može pogledati putem sljedeće poveznice: </w:t>
      </w:r>
      <w:hyperlink r:id="rId22" w:history="1">
        <w:r w:rsidRPr="00353ABD">
          <w:rPr>
            <w:rStyle w:val="Hiperveza"/>
            <w:rFonts w:ascii="Arial" w:hAnsi="Arial" w:cs="Arial"/>
          </w:rPr>
          <w:t>https://www.youtube.com/watch?v=_6ZClMzkxoU</w:t>
        </w:r>
      </w:hyperlink>
      <w:r w:rsidRPr="00353ABD">
        <w:rPr>
          <w:rFonts w:ascii="Arial" w:hAnsi="Arial" w:cs="Arial"/>
        </w:rPr>
        <w:t xml:space="preserve"> </w:t>
      </w:r>
    </w:p>
    <w:p w14:paraId="278FB94C"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svečanoj sjednici gospodarskog vijeća HGK, 26.9.2024., u prostorijama tvrtke Carel Adriatic d.o.o. na Vinežu, u glazbenom programu nastupili su naši učenici harmonike. Nakon uvodnog dijela skupa, a prije same svečane dodjele nagrada najuspješnijim tvrtkama u Istarskoj županiji, uslijedio je glazbeni intermezzo u kojem je nastupio harmonikaški duo: ORLANDO LUKEŽ (3.r.) i ILARIO PERŠIĆ (6.r.). Oba učenika su iz klase prof. Karmen Brajuha, a izveli su splet tradicijskih skladbi Istre i Hrvatskog primorja te svojom izvedbom razveselili sve prisutne sudionike.</w:t>
      </w:r>
    </w:p>
    <w:p w14:paraId="4FC45CDE" w14:textId="77777777" w:rsidR="00353ABD" w:rsidRPr="00353ABD" w:rsidRDefault="00353ABD" w:rsidP="00353ABD">
      <w:pPr>
        <w:pStyle w:val="Odlomakpopisa"/>
        <w:numPr>
          <w:ilvl w:val="0"/>
          <w:numId w:val="121"/>
        </w:numPr>
        <w:spacing w:after="0" w:line="240" w:lineRule="auto"/>
        <w:jc w:val="both"/>
        <w:rPr>
          <w:rFonts w:ascii="Arial" w:hAnsi="Arial" w:cs="Arial"/>
          <w:iCs/>
        </w:rPr>
      </w:pPr>
      <w:r w:rsidRPr="00353ABD">
        <w:rPr>
          <w:rFonts w:ascii="Arial" w:hAnsi="Arial" w:cs="Arial"/>
        </w:rPr>
        <w:t>Nastup povodom Međunarodnog dana starijih osoba – Povodom toga, dana 11.10.2024., učenici Orlando Lukež i Ilario Peršić u pratnji učiteljice Karmen Brajuha izveli su u Domu za odrasle osobe “Sv. Nedjelja” u Nedešćini izveli 60-minutni glazbeni program na harmonici. Štićenici Doma su uz njih zapjevali i zaplesali. Posjet je prošao u ugodnom druženju i to je bio prvi od planiranih posjeta u novoj školskoj godini (2024./2025.) u sklopu Školskog preventivnog programa i aktivnosti pod nazivom „Glazba nas povezuje“ kojima se želi potaknuti senzibilizacija učenika prema osobama treće životne dobi, pozitivnog odnosa prema osjetljivim skupinama, kao i promicanje solidarnost te  aktivno sudjelovanje učenika u lokalnoj zajednici.</w:t>
      </w:r>
      <w:r w:rsidRPr="00353ABD">
        <w:rPr>
          <w:rFonts w:ascii="Arial" w:hAnsi="Arial" w:cs="Arial"/>
          <w:iCs/>
        </w:rPr>
        <w:t xml:space="preserve"> </w:t>
      </w:r>
    </w:p>
    <w:p w14:paraId="3B2B9CB2" w14:textId="77777777" w:rsidR="00353ABD" w:rsidRPr="00353ABD" w:rsidRDefault="00353ABD" w:rsidP="00353ABD">
      <w:pPr>
        <w:pStyle w:val="Odlomakpopisa"/>
        <w:numPr>
          <w:ilvl w:val="0"/>
          <w:numId w:val="121"/>
        </w:numPr>
        <w:spacing w:after="0" w:line="240" w:lineRule="auto"/>
        <w:jc w:val="both"/>
        <w:rPr>
          <w:rFonts w:ascii="Arial" w:hAnsi="Arial" w:cs="Arial"/>
          <w:iCs/>
        </w:rPr>
      </w:pPr>
      <w:r w:rsidRPr="00353ABD">
        <w:rPr>
          <w:rFonts w:ascii="Arial" w:hAnsi="Arial" w:cs="Arial"/>
          <w:iCs/>
        </w:rPr>
        <w:t>Nastup na 49. Marunada u Lovranu (12.10.2024.). Prigodan, zabavni program izveli su harmonikaši PO Lovran iz klase učitelja Mihalja Ivkovića: Šimun Sanković, Marino Ramić i Lovro Brozović, a iz Matične škole pridružili su im se učenici iz klase učiteljice Karmen Brajuha: Ivan Škropeta, Orlando Lukež i Ilario Peršić.</w:t>
      </w:r>
    </w:p>
    <w:p w14:paraId="13272FA9"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Mićoj Marunadi na Dobreće (19.10.2024.). Nastupili su učenici klavira: Paola Perić, Adrian Pustaić, Paola Nina Smokrović, Olena Myasnikova, Ema Špehar, Nina Mrak i Mia Staraj, gitaristi Ivor Skokan, Nikol Panjako i Luka Vidaković te harmonikaši Marino Ramić i Lovro Brozović. Učenike su pripremili učitelji: Mihalj Ivković, Kristina Kalokira, Damjan Grbac i Kristina Puh Leko.</w:t>
      </w:r>
    </w:p>
    <w:p w14:paraId="615C1573"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dodjeli plaketa Crvenoga križa u Opatiji – Dana 25.10.2024., učenik trećeg razreda harmonike u klasi učitelja Mihalja Ivkovića, Područnog odjela Lovran, MARINO RAMIĆ, nastupio je u kulturnom dijelu programa povodom dodjele plaketa dobrovoljnim davateljima krvi u organizaciji Crvenog križa Grada Opatije. Na dodjeli su sudjelovali dužnosnici grada Opatije i okolnih općina: Lovrana i Matulja, te mnogobrojni članovi udruge dobrovoljnih davatelja krvi koji su velikim pljeskom popratili nastup našeg učenika.</w:t>
      </w:r>
    </w:p>
    <w:p w14:paraId="24AFB951"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lovranskih harmonikaša povodom  tjedna "Slovenske kulture" u Istri (18.10.2024.) u lovranskom kinu Sloboda, u sklopu istoimenog programa u organizaciji "SKD Snežnik". Nastupili su i učenici harmonike PO Lovran iz klase učitelja Mihalja Ivkovića: Marino Ramić i Lovro Brozović. </w:t>
      </w:r>
    </w:p>
    <w:p w14:paraId="0465186B"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 u Domu za starije u Raši (14.11.2024.). Veselom svirkom harmonikaši Ilario Peršić i Alan Kiršić te učiteljica harmonike Karmen Brajuha razveselili su štioćenike Doma. Harmonikaši se uvijek rado odazovu na ovakve plemenite aktivnosti, a koje čine i dio Školskog preventivnog programa pod nazivom „Glazba nas povezuje“.</w:t>
      </w:r>
    </w:p>
    <w:p w14:paraId="356678FE"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književnom susretu sudionika literarnog natječaja "Ca je ča" u Gradskoj knjižnici Labin (15.11.2024.). Sudjelovali su harmonikaši Orlando Lukež i Patrik Šestak iz klase učiteljice Karmen Brajuha. Patrik i Orlando bili su i gosti u nedjeljnoj emisiji Radio Labina "Užonci našega kraja", najavivši tom prigodom 17. Susret harmonikaša "Labinjanski armonikaši"</w:t>
      </w:r>
    </w:p>
    <w:p w14:paraId="373C83F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čakavskoj večeri (22.11.2024.), u Mošćeničkoj Dragi, u organizaciji Udruge Mareta. U glazbenom dijelu programa nastupili su harmonikaši iz klase učitelja Mihalja Ivkovića: Marino Ramić i Vittorio Senčić.</w:t>
      </w:r>
    </w:p>
    <w:p w14:paraId="27A040FA"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17. Susretu Labinjonski armonikaši (23.11.2024.), u organizaciji RKUD-a Rudar iz Raše. Sudjelovali su učenici Dalan Rančić i Mateo Vale, Orlando Lukež i Patrik Šestak te Ilario Peršić i Karlo Knapić, iz klase prof. Karmen Brajuha.</w:t>
      </w:r>
    </w:p>
    <w:p w14:paraId="49E975E9"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u Domu za starije i nemoćne „Kantrida“ (4.12.2024.). Učenici PO Lovran, u predblagdanskom raspoloženju, koncertom su razveselili korisnike Doma. Nastupili su učenici klavira: Paola Perić, Paola Nina Smokrović, Olena Myasnikova, Laura Pekić, Mikela Flego, Elena Sirotnjak, Nina Mrak, Leona Kršanac, Mihael Puškarić, violinistica Sophia Brubnjak, gitaristi Ivor Skokan, Franka Prodić, Luka Vidaković, Nikol Panjako i Luka Sabbadini, te harmonikaši Marino Ramić i Lovro Brozović. Učenike su pripremili učitelji: Kristina Kalokira, Hrvoje Puškarić, Damjan Grbac, Sergio Kovačić, Edi Šiljak, Mihalj Ivković i Kristina Puh Leko.</w:t>
      </w:r>
    </w:p>
    <w:p w14:paraId="1C5D433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Adventu u Sv. Nedelji (19.12.2024.). Nastupili su naši vrijedni harmonikaši (njih čak dvanaest) u bogatom programu adventskog programa u Nedešćini, uz učenike OŠ Vitomir Širola Pajo, Minicantante Zajednice Talijana Giuseppina Martinuzzi Labin i folklorne skupine Mendula. Sudjelovali su učenici iz klase prof. Karmen Brajuha: Alesia Načinović, Alison Faraguna, Matteo Martinčić, Kristiano Mariano, Mateo Vale, Dalan Rančić, Leon Rade, Patrik Šestak, Ivan Škropeta, Orlando Lukež, Ilario Peršić i Karlo Knapić.</w:t>
      </w:r>
    </w:p>
    <w:p w14:paraId="40E93B99"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Božićnom koncertu u Mošćenicama (26.12.2024.), na blagdan svetog Stjepana, u organiziciji TZ Mošćenička Draga. Koncert se održao u blagdanskom raspoloženju, u predivno uređenoj crkvi koja je bila ispunjena do zadnjeg mjesta. Nastupili su učenici PO Lovran: Mia Armanda, Elena Sirotnjak, Lorena Rubinić, Marlena Rubinić, Meri Rosović, Nea Frolja, Amalia Detan, Marin Rubinić i Leona Širol iz PO Potpićan. Učenike su za nastup pripremili učitelji: Damjan Grbac, Kristina Kalokira, Kristina Puh Leko, Anisa Parganlija, Edi Šiljak i Jadranka Celić Bernaz.</w:t>
      </w:r>
    </w:p>
    <w:p w14:paraId="4EA03E83" w14:textId="77777777" w:rsidR="00353ABD" w:rsidRPr="00353ABD" w:rsidRDefault="00353ABD" w:rsidP="00353ABD">
      <w:pPr>
        <w:pStyle w:val="Odlomakpopisa"/>
        <w:spacing w:after="0" w:line="240" w:lineRule="auto"/>
        <w:jc w:val="both"/>
        <w:rPr>
          <w:rFonts w:ascii="Arial" w:hAnsi="Arial" w:cs="Arial"/>
          <w:i/>
          <w:color w:val="FF0000"/>
        </w:rPr>
      </w:pPr>
    </w:p>
    <w:p w14:paraId="748B10F0" w14:textId="77777777" w:rsidR="00353ABD" w:rsidRPr="00353ABD" w:rsidRDefault="00353ABD" w:rsidP="00353ABD">
      <w:pPr>
        <w:pStyle w:val="Odlomakpopisa"/>
        <w:spacing w:after="0" w:line="240" w:lineRule="auto"/>
        <w:jc w:val="both"/>
        <w:rPr>
          <w:rFonts w:ascii="Arial" w:hAnsi="Arial" w:cs="Arial"/>
          <w:i/>
          <w:color w:val="FF0000"/>
        </w:rPr>
      </w:pPr>
    </w:p>
    <w:p w14:paraId="1615AFDD"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Izvanškolske aktivnosti i suradnje među školama</w:t>
      </w:r>
    </w:p>
    <w:p w14:paraId="590881AF"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17. Danima harmonike u Poreču (4. do 6. 3. 2024.). Sudjelovali su učenici:  Dastin Oražem, učenik 5. razreda u klasi prof. Đenane Levak i  Ivan Škropeta 1. razred, Dalan Rančić, Leon Rade, Orlando Lukež 2. razred te Patrik Šestak i Kristiano Mariano 3. razred iz klase prof. Karmen Brajuha.</w:t>
      </w:r>
    </w:p>
    <w:p w14:paraId="3663EC98"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Noći glazbe u Karlovcu (21. 3. 2024.). Sudjelovale su učenici klavira: Mia Staraj (PO Lovran), iz klase prof. Kristine Puh Leko, Mia Gergorić, iz klase prof. Jadranke Celić Bernaz, flautistica Ria Gobo i oktet gitara (Sara Vojić, Nadia Mišon, Mia Šumberac, Ivor Škopac, Lucija Bjelan, Roko Barbić, Paola Gergorić i Luka Širol), pod vodstvom prof. Anise Parganlija.</w:t>
      </w:r>
    </w:p>
    <w:p w14:paraId="32784AC7"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Vokalna skupina Pinguentini na Danu OŠ „Vazmoslav Gržalja“ – nastup na svečanoj priredbi (27. 3. 2024.) sudjelovala na svečanoj priredbi povodom Dana Osnovne škole „Vazmoslav Gržalja“ izvedbom skladbe Snježane i Nikole Lovrinića, pod nazivom „Škola od enbot“.</w:t>
      </w:r>
    </w:p>
    <w:p w14:paraId="4BD979A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Koncert udaraljkaša u Rijeci - zajednički koncert udaraljkaša Glazbene škole Ivana Matetića Ronjgova iz Rijeke i Umjetničke škole Matka Brajše Rašana iz Labina (24.4.2024.). Nastupili su učenici udaraljki pod mentorstvom prof. Vita Muževića i prof. Predraga Kresojevića uz klavirsku pratnju prof. Jadranke Celić Bernaz te udaraljkaši iz Rijeke pod mentorstvom prof. savjetnice Anite Primorac. Ispred naše škole predstavili su se učenici: Ema Perišić, 1. r., Viktor Ćorić, 1. r., Darien Dagostin, 2. r., Leana Cvečić, 5. r., Zoi Tenčić, 5. r., Vito Diminić, 6. r., Filippo Kranjac, 6. r., Stella Gržentić Rušnjak, 6. r. i Bartol Ćorić, 6. r. </w:t>
      </w:r>
    </w:p>
    <w:p w14:paraId="711DC354"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Koncerti prijateljstva u Lovranu i Rijeci – 29.4.2024. u Galeriji Laurus u Lovranu i 11.5.2024. u riječkoj Filodrammatici. Suradnja učenika i učitelja PO Lovran i učenici Glazbenog odjela pri Osnovnoj školi „Milan Brozović“ iz Kastva. </w:t>
      </w:r>
    </w:p>
    <w:p w14:paraId="1DDB536C"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Nastup na 50. obljetnici Centra „Liče Faraguna“ – 10.5.2024. sudjelovao je Pjevački zbor i Ansambl gitara. Na priredbi je praizvedena himna Centra „Moja škola,“ za koju su tekst i glazbu napisale njihove učiteljice Azra i Katja, a priredio ju je za pjevački zbor i ansambl gitara naš učitelj Aldo. Himnu „Moja škola,“ uz učenike Centra i njihove učiteljice izveli su naši gitaristi, udaraljkaši i članovi pjevačkog zbora, a pripremili su ih učitelji Aldo Foško i Diana Macan. </w:t>
      </w:r>
    </w:p>
    <w:p w14:paraId="021C0AEA"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11. Plesomaniji u Buzetu – 18.5.2024. Našu školu, kao posebne gošće, predstavile su učenice 3. razreda suvremenog plesa PO Buzet izvedbom koreografije „Detektivi“, a pripremio ih je njihov mentor Vitalij Klok. Sudjelovale su učenice: Natali Bernobić, Vita Černeha, Aleksandra Losinskaya, Laura Markežić, Nika Radešić, Paula Sirotić, Neva Šimek, Anđela Glavić i Yelizaveta Kosholap.</w:t>
      </w:r>
    </w:p>
    <w:p w14:paraId="08DB5AB9"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„Ulice plešu, ulice sviraju“ - glazbeno - plesna smotra u Rijeci (25.5.2024.). Na smotri, koja je održana u organizaciji OŠ za klasični balet i suvremeni ples pri OŠ Vežica, sudjelovali su učenici riječke Glazbene škole Ivana Matetića Ronjgova te naši učenici iz Matične škole Labin i Područnog odjela Lovran. Nastupili su učenici klavira: Elena Sirotnjak (1.r), Nea Frolja (1.r.), Petra Raspudić (2.r.), Paola Car (2.r.), Lorin Jovanović (2.r.), Mihael Puškarić (3.r.), te učenici gitare Antonija Moljk (3.r.) i Luka Sabbadini (5.r.). Učenike su pripremili učitelji Filip Leko, Kristina Kalokira, Vanja Posavec i Kristina Puh Leko.</w:t>
      </w:r>
    </w:p>
    <w:p w14:paraId="62342906"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„Palčica“ na otoku Ugljanu – 25.5.2024. Svrha putovanja bila je izvedba plesne predstave „Palčica“. Predstava je postigla veliki uspjeh, učenice su bile izvrsne. U predstavi su sudjelovale učenice Umjetničke škole Matka Brajše Rašana Matične škole Labin, Područnog odjela Lovran, Područnog odjela Buzet i pripremni plesni razredi, a u glavnoj je ulozi Anđela Glavić. Koreografi su Melita Spahić Bezjak, Katarina Barešić, Marjam Ristić, Oksana Kožul, kostimografkinja Višnja Požar, autor glazbe, vizuala i video-projekcije Sandi Bratonja, a scenografiju i libretto potpisuje redatelj i koreograf Vitalij Klok. Tri uvodne plesne točke izvele su učenice Glazbene škole Blagoja Berse, Područnog odjela Preko.</w:t>
      </w:r>
    </w:p>
    <w:p w14:paraId="0616B666"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Svečanoj sjednici Općinskog vijeća i obilježavanja Dana Općine Raša (4.11.2024.), u dvorani bivšega kina u Raši, nastupili su i učenici naše škole: oktet gitara i duo harmonika. Kao glazbeni intermezzo, u sredini programa, nastupio je oktet gitara kojeg čine učenici: Sara Vojić, Mia Šumberac, Roko Barbić, Nika Paliska, Dorotea Blašković, Lorena Rubinić, Luka Širol i Lucija Bjelan, a pripremila ih je učiteljica Anisa Parganlija. Na samom kraju programa nastupio je duo harmonika, učenici Karlo Knapić i Orlando Lukež, a pripremila ih je učiteljica Karmen Brajuha.</w:t>
      </w:r>
    </w:p>
    <w:p w14:paraId="30600879"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Nastup na svečanosti povodom otvorenja Počasnog konzulata Republike Češke u Labinu (5.11.2024.). Nastupili su učitelji Tena Bevčar, Aldo Foško i Robert Mikuljan. Na svečanosti su izveli poznatu češku narodnu pjesmu „Ta naše písnička česká“ te hrvatsku pjesmu „Ima jedna divna zemlja“. Izvedba poznate češke narodne pjesme 'Ta naše písnička česká', toliko je ganula češkog veleposlanika Milana Hovorku da je zapjevao zajedno s našim učiteljima. Veleposlanik je kasnije, u svom prigodnom govoru,  vidljivo ganuto pojasnio kako ovom pjesmom završava svaki veći skup u Češkoj te kako im je ona svima posebno srcu draga.</w:t>
      </w:r>
    </w:p>
    <w:p w14:paraId="6F31E43E"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Izvedba „Palčice“ za učenike osnovnih škola. U mjesecu studenom, točnije 12.11.-15.11.2024., Plesna predstava „Palčica“ u izvedbi naših učenica Plesnog odjela, izvedena je pred gotovo 1.000 učenika s područja Grada Labina i okolice, Grada Buzeta te Općine Lovran i Mošćenička Draga. Na taj je način promoviran rad škole i plesna umjetnost pred brojnim mališanima lokalne zajednice.</w:t>
      </w:r>
    </w:p>
    <w:p w14:paraId="680E1A01"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Zajednički prijateljski koncert Harmonikaško-puhačkog odjela u Delnicama (28.11.2024.) učenika naše škole s učenicima OGŠ I. Tijardovića iz Delnica. </w:t>
      </w:r>
    </w:p>
    <w:p w14:paraId="00087F65"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Edukativno putovanje Gudačko-udaraljkaškog odjela u Zagreb (28.11.2024.). Učenici su posjetili Muzičkoj akademiji, radionicu gudačkih instrumenata Franje Schneidera pod vodstvom Darka Stipeševića i poslušali koncert Simfonijskog orkestra HRT-a u dvorani Vatroslava Lisinskog, uz solisticu na violini Saru Domjanić.</w:t>
      </w:r>
    </w:p>
    <w:p w14:paraId="610BEFCD" w14:textId="77777777" w:rsidR="00353ABD" w:rsidRPr="00353ABD" w:rsidRDefault="00353ABD" w:rsidP="00353ABD">
      <w:pPr>
        <w:pStyle w:val="Odlomakpopisa"/>
        <w:numPr>
          <w:ilvl w:val="0"/>
          <w:numId w:val="116"/>
        </w:numPr>
        <w:spacing w:after="0" w:line="240" w:lineRule="auto"/>
        <w:jc w:val="both"/>
        <w:rPr>
          <w:rFonts w:ascii="Arial" w:hAnsi="Arial" w:cs="Arial"/>
        </w:rPr>
      </w:pPr>
      <w:r w:rsidRPr="00353ABD">
        <w:rPr>
          <w:rFonts w:ascii="Arial" w:hAnsi="Arial" w:cs="Arial"/>
        </w:rPr>
        <w:t xml:space="preserve">Advent u školi (12.12.2024.) – zajednički, tradicionalni koncert u organizaciji lovranske Osnovne škole Viktora Cara Emina i našeg PO Lovran, uz zvuke klavira, gitare, harmonike i violine. Koncert predstavlja lijep primjer suradnje među školama. </w:t>
      </w:r>
    </w:p>
    <w:p w14:paraId="21FB6876" w14:textId="77777777" w:rsidR="00353ABD" w:rsidRPr="00353ABD" w:rsidRDefault="00353ABD" w:rsidP="00353ABD">
      <w:pPr>
        <w:spacing w:after="0" w:line="240" w:lineRule="auto"/>
        <w:jc w:val="both"/>
        <w:rPr>
          <w:rFonts w:ascii="Arial" w:hAnsi="Arial" w:cs="Arial"/>
        </w:rPr>
      </w:pPr>
    </w:p>
    <w:p w14:paraId="44E347F1" w14:textId="77777777" w:rsidR="00353ABD" w:rsidRPr="00353ABD" w:rsidRDefault="00353ABD" w:rsidP="00353ABD">
      <w:pPr>
        <w:spacing w:after="0" w:line="240" w:lineRule="auto"/>
        <w:jc w:val="both"/>
        <w:rPr>
          <w:rFonts w:ascii="Arial" w:hAnsi="Arial" w:cs="Arial"/>
        </w:rPr>
      </w:pPr>
    </w:p>
    <w:p w14:paraId="5E4BB08E" w14:textId="77777777" w:rsidR="00353ABD" w:rsidRPr="00353ABD" w:rsidRDefault="00353ABD" w:rsidP="00353ABD">
      <w:pPr>
        <w:spacing w:after="0" w:line="240" w:lineRule="auto"/>
        <w:jc w:val="both"/>
        <w:rPr>
          <w:rFonts w:ascii="Arial" w:hAnsi="Arial" w:cs="Arial"/>
          <w:i/>
        </w:rPr>
      </w:pPr>
      <w:r w:rsidRPr="00353ABD">
        <w:rPr>
          <w:rFonts w:ascii="Arial" w:hAnsi="Arial" w:cs="Arial"/>
          <w:i/>
        </w:rPr>
        <w:t>Međunarodna suradnja</w:t>
      </w:r>
    </w:p>
    <w:p w14:paraId="18C126C8" w14:textId="77777777" w:rsidR="00353ABD" w:rsidRPr="00353ABD" w:rsidRDefault="00353ABD" w:rsidP="00353ABD">
      <w:pPr>
        <w:pStyle w:val="Odlomakpopisa"/>
        <w:numPr>
          <w:ilvl w:val="0"/>
          <w:numId w:val="117"/>
        </w:numPr>
        <w:spacing w:after="0" w:line="240" w:lineRule="auto"/>
        <w:jc w:val="both"/>
        <w:rPr>
          <w:rFonts w:ascii="Arial" w:hAnsi="Arial" w:cs="Arial"/>
          <w:b/>
        </w:rPr>
      </w:pPr>
      <w:r w:rsidRPr="00353ABD">
        <w:rPr>
          <w:rFonts w:ascii="Arial" w:hAnsi="Arial" w:cs="Arial"/>
          <w:b/>
        </w:rPr>
        <w:t>„Gitare u Sarajevu“</w:t>
      </w:r>
      <w:r w:rsidRPr="00353ABD">
        <w:rPr>
          <w:rFonts w:ascii="Arial" w:hAnsi="Arial" w:cs="Arial"/>
        </w:rPr>
        <w:t xml:space="preserve"> </w:t>
      </w:r>
      <w:r w:rsidRPr="00353ABD">
        <w:rPr>
          <w:rFonts w:ascii="Arial" w:hAnsi="Arial" w:cs="Arial"/>
          <w:b/>
          <w:bCs/>
        </w:rPr>
        <w:t xml:space="preserve">(BiH) </w:t>
      </w:r>
      <w:r w:rsidRPr="00353ABD">
        <w:rPr>
          <w:rFonts w:ascii="Arial" w:hAnsi="Arial" w:cs="Arial"/>
        </w:rPr>
        <w:t xml:space="preserve">– </w:t>
      </w:r>
      <w:r w:rsidRPr="00353ABD">
        <w:rPr>
          <w:rFonts w:ascii="Arial" w:hAnsi="Arial" w:cs="Arial"/>
          <w:bCs/>
        </w:rPr>
        <w:t xml:space="preserve">Gitarski odjel Umjetničke škole Matka Brajše Rašana dana 25.4.2024. putovao je na trodnevnu stručnu ekskurziju u Sarajevo. Povod posjeta bio je nastavak prijateljske suradnje s Osnovnom muzičkom i baletskom školom „Novo Sarajevo“ i sudjelovanje na Sarajevo International Guitar Festivalu koji se održavao u periodu između 25. i 29. 4. 2024. </w:t>
      </w:r>
    </w:p>
    <w:p w14:paraId="44F98F69" w14:textId="77777777" w:rsidR="00353ABD" w:rsidRPr="00353ABD" w:rsidRDefault="00353ABD" w:rsidP="00353ABD">
      <w:pPr>
        <w:pStyle w:val="Odlomakpopisa"/>
        <w:numPr>
          <w:ilvl w:val="0"/>
          <w:numId w:val="117"/>
        </w:numPr>
        <w:spacing w:after="0" w:line="240" w:lineRule="auto"/>
        <w:jc w:val="both"/>
        <w:rPr>
          <w:rFonts w:ascii="Arial" w:hAnsi="Arial" w:cs="Arial"/>
          <w:bCs/>
        </w:rPr>
      </w:pPr>
      <w:r w:rsidRPr="00353ABD">
        <w:rPr>
          <w:rFonts w:ascii="Arial" w:hAnsi="Arial" w:cs="Arial"/>
          <w:b/>
        </w:rPr>
        <w:t xml:space="preserve">Susret orkestara u Vrhniki (Slovenija) - </w:t>
      </w:r>
      <w:r w:rsidRPr="00353ABD">
        <w:rPr>
          <w:rFonts w:ascii="Arial" w:hAnsi="Arial" w:cs="Arial"/>
          <w:bCs/>
        </w:rPr>
        <w:t>Mješoviti orkestar škole je dana 31.5.2024. sudjelovao na susretu orkestara u Vrhniki (Slovenija), u suradnji s našom dugogodišnjom prijateljskom školom – Glasbena šola Vrhnika. Pred prepunom dvoranom vrhničkog Cankarjevog doma Mješoviti orkestar imao je priliku izvesti svoj cjelogodišnji repertoar. Publika je, uz domaći orkestar vrhničke škole, gromoglasnim pljeskom nagradila cjelogodišnji rad i ustrajanje mladih labinskih glazbenika, a slovenski kolege pozvale da se ova dugogodišnja suradnja nastavi i naredne godine.</w:t>
      </w:r>
    </w:p>
    <w:p w14:paraId="34FF974C" w14:textId="77777777" w:rsidR="00353ABD" w:rsidRPr="00353ABD" w:rsidRDefault="00353ABD" w:rsidP="00353ABD">
      <w:pPr>
        <w:spacing w:after="0" w:line="240" w:lineRule="auto"/>
        <w:jc w:val="both"/>
        <w:rPr>
          <w:rFonts w:ascii="Arial" w:hAnsi="Arial" w:cs="Arial"/>
          <w:i/>
          <w:color w:val="FF0000"/>
        </w:rPr>
      </w:pPr>
    </w:p>
    <w:p w14:paraId="4C5C0484" w14:textId="77777777" w:rsidR="00353ABD" w:rsidRPr="00353ABD" w:rsidRDefault="00353ABD" w:rsidP="00353ABD">
      <w:pPr>
        <w:spacing w:after="0" w:line="240" w:lineRule="auto"/>
        <w:jc w:val="both"/>
        <w:rPr>
          <w:rFonts w:ascii="Arial" w:hAnsi="Arial" w:cs="Arial"/>
          <w:i/>
          <w:color w:val="FF0000"/>
        </w:rPr>
      </w:pPr>
    </w:p>
    <w:p w14:paraId="012627DB" w14:textId="77777777" w:rsidR="00353ABD" w:rsidRPr="00353ABD" w:rsidRDefault="00353ABD" w:rsidP="00353ABD">
      <w:pPr>
        <w:spacing w:after="0" w:line="240" w:lineRule="auto"/>
        <w:jc w:val="both"/>
        <w:rPr>
          <w:rFonts w:ascii="Arial" w:hAnsi="Arial" w:cs="Arial"/>
          <w:b/>
          <w:u w:val="single"/>
        </w:rPr>
      </w:pPr>
      <w:r w:rsidRPr="00353ABD">
        <w:rPr>
          <w:rFonts w:ascii="Arial" w:hAnsi="Arial" w:cs="Arial"/>
          <w:i/>
        </w:rPr>
        <w:t xml:space="preserve">Hrvatska i međunarodna natjecanja - </w:t>
      </w:r>
      <w:r w:rsidRPr="00353ABD">
        <w:rPr>
          <w:rFonts w:ascii="Arial" w:hAnsi="Arial" w:cs="Arial"/>
          <w:iCs/>
        </w:rPr>
        <w:t>u</w:t>
      </w:r>
      <w:r w:rsidRPr="00353ABD">
        <w:rPr>
          <w:rFonts w:ascii="Arial" w:hAnsi="Arial" w:cs="Arial"/>
        </w:rPr>
        <w:t xml:space="preserve"> vremenu od 1.1.2024. – 11.11.2024. </w:t>
      </w:r>
    </w:p>
    <w:p w14:paraId="2FD39F40" w14:textId="77777777" w:rsidR="00353ABD" w:rsidRPr="00353ABD" w:rsidRDefault="00353ABD" w:rsidP="00353ABD">
      <w:pPr>
        <w:spacing w:after="0" w:line="240" w:lineRule="auto"/>
        <w:jc w:val="both"/>
        <w:rPr>
          <w:rFonts w:ascii="Arial" w:hAnsi="Arial" w:cs="Arial"/>
          <w:b/>
          <w:bCs/>
          <w:color w:val="FF0000"/>
        </w:rPr>
      </w:pPr>
    </w:p>
    <w:p w14:paraId="649137E9" w14:textId="77777777" w:rsidR="00353ABD" w:rsidRDefault="00353ABD" w:rsidP="00353ABD">
      <w:pPr>
        <w:spacing w:after="0" w:line="240" w:lineRule="auto"/>
        <w:jc w:val="both"/>
        <w:rPr>
          <w:rFonts w:ascii="Arial" w:hAnsi="Arial" w:cs="Arial"/>
          <w:b/>
          <w:bCs/>
        </w:rPr>
      </w:pPr>
      <w:r w:rsidRPr="00353ABD">
        <w:rPr>
          <w:rFonts w:ascii="Arial" w:hAnsi="Arial" w:cs="Arial"/>
          <w:b/>
          <w:bCs/>
        </w:rPr>
        <w:t>SOLISTIČKA NATJECANJA:</w:t>
      </w:r>
    </w:p>
    <w:p w14:paraId="530E5B59" w14:textId="77777777" w:rsidR="00C11147" w:rsidRPr="00353ABD" w:rsidRDefault="00C11147" w:rsidP="00353ABD">
      <w:pPr>
        <w:spacing w:after="0" w:line="240" w:lineRule="auto"/>
        <w:jc w:val="both"/>
        <w:rPr>
          <w:rFonts w:ascii="Arial" w:hAnsi="Arial" w:cs="Arial"/>
          <w:b/>
          <w:bCs/>
        </w:rPr>
      </w:pPr>
    </w:p>
    <w:tbl>
      <w:tblPr>
        <w:tblStyle w:val="Reetkatablice"/>
        <w:tblW w:w="0" w:type="auto"/>
        <w:tblLook w:val="04A0" w:firstRow="1" w:lastRow="0" w:firstColumn="1" w:lastColumn="0" w:noHBand="0" w:noVBand="1"/>
      </w:tblPr>
      <w:tblGrid>
        <w:gridCol w:w="476"/>
        <w:gridCol w:w="1900"/>
        <w:gridCol w:w="1168"/>
        <w:gridCol w:w="5516"/>
      </w:tblGrid>
      <w:tr w:rsidR="00353ABD" w:rsidRPr="00353ABD" w14:paraId="0022B1C6" w14:textId="77777777" w:rsidTr="00353ABD">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321ACCEF" w14:textId="77777777" w:rsidR="00353ABD" w:rsidRPr="00353ABD" w:rsidRDefault="00353ABD" w:rsidP="00353ABD">
            <w:pPr>
              <w:spacing w:after="0" w:line="240" w:lineRule="auto"/>
              <w:jc w:val="center"/>
              <w:rPr>
                <w:rFonts w:ascii="Arial" w:hAnsi="Arial" w:cs="Arial"/>
                <w:b/>
                <w:sz w:val="18"/>
                <w:szCs w:val="18"/>
              </w:rPr>
            </w:pPr>
            <w:r w:rsidRPr="00353ABD">
              <w:rPr>
                <w:rFonts w:ascii="Arial" w:hAnsi="Arial" w:cs="Arial"/>
                <w:b/>
                <w:sz w:val="18"/>
                <w:szCs w:val="18"/>
              </w:rPr>
              <w:t>RB</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4934C28B" w14:textId="77777777" w:rsidR="00353ABD" w:rsidRPr="00353ABD" w:rsidRDefault="00353ABD" w:rsidP="00353ABD">
            <w:pPr>
              <w:spacing w:after="0" w:line="240" w:lineRule="auto"/>
              <w:rPr>
                <w:rFonts w:ascii="Arial" w:hAnsi="Arial" w:cs="Arial"/>
                <w:b/>
                <w:sz w:val="18"/>
                <w:szCs w:val="18"/>
              </w:rPr>
            </w:pPr>
            <w:r w:rsidRPr="00353ABD">
              <w:rPr>
                <w:rFonts w:ascii="Arial" w:hAnsi="Arial" w:cs="Arial"/>
                <w:b/>
                <w:sz w:val="18"/>
                <w:szCs w:val="18"/>
              </w:rPr>
              <w:t>Učenik</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0818208C" w14:textId="77777777" w:rsidR="00353ABD" w:rsidRPr="00353ABD" w:rsidRDefault="00353ABD" w:rsidP="00353ABD">
            <w:pPr>
              <w:spacing w:after="0" w:line="240" w:lineRule="auto"/>
              <w:rPr>
                <w:rFonts w:ascii="Arial" w:hAnsi="Arial" w:cs="Arial"/>
                <w:b/>
                <w:sz w:val="18"/>
                <w:szCs w:val="18"/>
              </w:rPr>
            </w:pPr>
            <w:r w:rsidRPr="00353ABD">
              <w:rPr>
                <w:rFonts w:ascii="Arial" w:hAnsi="Arial" w:cs="Arial"/>
                <w:b/>
                <w:sz w:val="18"/>
                <w:szCs w:val="18"/>
              </w:rPr>
              <w:t>Mentor</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20A54A5E" w14:textId="77777777" w:rsidR="00353ABD" w:rsidRPr="00353ABD" w:rsidRDefault="00353ABD" w:rsidP="00353ABD">
            <w:pPr>
              <w:spacing w:after="0" w:line="240" w:lineRule="auto"/>
              <w:jc w:val="center"/>
              <w:rPr>
                <w:rFonts w:ascii="Arial" w:hAnsi="Arial" w:cs="Arial"/>
                <w:b/>
                <w:sz w:val="18"/>
                <w:szCs w:val="18"/>
              </w:rPr>
            </w:pPr>
            <w:r w:rsidRPr="00353ABD">
              <w:rPr>
                <w:rFonts w:ascii="Arial" w:hAnsi="Arial" w:cs="Arial"/>
                <w:b/>
                <w:sz w:val="18"/>
                <w:szCs w:val="18"/>
              </w:rPr>
              <w:t>Rezultat</w:t>
            </w:r>
          </w:p>
        </w:tc>
      </w:tr>
      <w:tr w:rsidR="00353ABD" w:rsidRPr="00353ABD" w14:paraId="6AAC5E56" w14:textId="77777777" w:rsidTr="00353ABD">
        <w:trPr>
          <w:trHeight w:val="557"/>
        </w:trPr>
        <w:tc>
          <w:tcPr>
            <w:tcW w:w="0" w:type="auto"/>
            <w:tcBorders>
              <w:top w:val="single" w:sz="4" w:space="0" w:color="auto"/>
              <w:left w:val="single" w:sz="4" w:space="0" w:color="auto"/>
              <w:bottom w:val="single" w:sz="4" w:space="0" w:color="auto"/>
              <w:right w:val="single" w:sz="4" w:space="0" w:color="auto"/>
            </w:tcBorders>
            <w:hideMark/>
          </w:tcPr>
          <w:p w14:paraId="4E0AA031"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08B0588A"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 xml:space="preserve">NOA ŠUMBERAC, </w:t>
            </w:r>
            <w:r w:rsidRPr="00353ABD">
              <w:rPr>
                <w:rFonts w:ascii="Arial" w:hAnsi="Arial" w:cs="Arial"/>
                <w:sz w:val="18"/>
                <w:szCs w:val="18"/>
              </w:rPr>
              <w:t xml:space="preserve">udaraljke </w:t>
            </w:r>
          </w:p>
        </w:tc>
        <w:tc>
          <w:tcPr>
            <w:tcW w:w="0" w:type="auto"/>
            <w:tcBorders>
              <w:top w:val="single" w:sz="4" w:space="0" w:color="auto"/>
              <w:left w:val="single" w:sz="4" w:space="0" w:color="auto"/>
              <w:bottom w:val="single" w:sz="4" w:space="0" w:color="auto"/>
              <w:right w:val="single" w:sz="4" w:space="0" w:color="auto"/>
            </w:tcBorders>
            <w:hideMark/>
          </w:tcPr>
          <w:p w14:paraId="704154BC"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Vito Mužević</w:t>
            </w:r>
          </w:p>
        </w:tc>
        <w:tc>
          <w:tcPr>
            <w:tcW w:w="0" w:type="auto"/>
            <w:tcBorders>
              <w:top w:val="single" w:sz="4" w:space="0" w:color="auto"/>
              <w:left w:val="single" w:sz="4" w:space="0" w:color="auto"/>
              <w:bottom w:val="single" w:sz="4" w:space="0" w:color="auto"/>
              <w:right w:val="single" w:sz="4" w:space="0" w:color="auto"/>
            </w:tcBorders>
            <w:hideMark/>
          </w:tcPr>
          <w:p w14:paraId="155CAFC1"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xml:space="preserve"> na 62. hrvatskom međužupanijskom natjecanju učenika i studenata glazbe i plesa – Križevci, ožujak 2024.</w:t>
            </w:r>
          </w:p>
          <w:p w14:paraId="1FCF318B"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2. NAGRADA</w:t>
            </w:r>
            <w:r w:rsidRPr="00353ABD">
              <w:rPr>
                <w:rFonts w:ascii="Arial" w:hAnsi="Arial" w:cs="Arial"/>
                <w:sz w:val="18"/>
                <w:szCs w:val="18"/>
              </w:rPr>
              <w:t xml:space="preserve"> na 62. državnom natjecanju iz discipline udaraljki, travanj 2024. – Samobor, travanj 2024.</w:t>
            </w:r>
          </w:p>
        </w:tc>
      </w:tr>
      <w:tr w:rsidR="00353ABD" w:rsidRPr="00353ABD" w14:paraId="5A190FBC" w14:textId="77777777" w:rsidTr="00353ABD">
        <w:trPr>
          <w:trHeight w:val="477"/>
        </w:trPr>
        <w:tc>
          <w:tcPr>
            <w:tcW w:w="0" w:type="auto"/>
            <w:tcBorders>
              <w:top w:val="single" w:sz="4" w:space="0" w:color="auto"/>
              <w:left w:val="single" w:sz="4" w:space="0" w:color="auto"/>
              <w:bottom w:val="single" w:sz="4" w:space="0" w:color="auto"/>
              <w:right w:val="single" w:sz="4" w:space="0" w:color="auto"/>
            </w:tcBorders>
            <w:hideMark/>
          </w:tcPr>
          <w:p w14:paraId="71ABF5F6"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6D07CDB5"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MIA STARAJ</w:t>
            </w:r>
            <w:r w:rsidRPr="00353ABD">
              <w:rPr>
                <w:rFonts w:ascii="Arial" w:hAnsi="Arial" w:cs="Arial"/>
                <w:sz w:val="18"/>
                <w:szCs w:val="18"/>
              </w:rPr>
              <w:t xml:space="preserve">, klavir </w:t>
            </w:r>
          </w:p>
          <w:p w14:paraId="5F6B95F5" w14:textId="77777777" w:rsidR="00353ABD" w:rsidRPr="00353ABD" w:rsidRDefault="00353ABD" w:rsidP="00353ABD">
            <w:pPr>
              <w:spacing w:after="0" w:line="240" w:lineRule="auto"/>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D64C5ED"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Kristina Puh Leko</w:t>
            </w:r>
          </w:p>
        </w:tc>
        <w:tc>
          <w:tcPr>
            <w:tcW w:w="0" w:type="auto"/>
            <w:tcBorders>
              <w:top w:val="single" w:sz="4" w:space="0" w:color="auto"/>
              <w:left w:val="single" w:sz="4" w:space="0" w:color="auto"/>
              <w:bottom w:val="single" w:sz="4" w:space="0" w:color="auto"/>
              <w:right w:val="single" w:sz="4" w:space="0" w:color="auto"/>
            </w:tcBorders>
            <w:hideMark/>
          </w:tcPr>
          <w:p w14:paraId="5E09DA7B"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xml:space="preserve"> na 4. međunarodnom natjecanju Sergei Rachmaninoff – Sarajevo, travanj 2024.</w:t>
            </w:r>
          </w:p>
          <w:p w14:paraId="3B0F822A"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xml:space="preserve"> na 2. međunarodnom pijanističkom natjecanju "Damir Sekošan" – Osijek, travanj 2024.</w:t>
            </w:r>
          </w:p>
          <w:p w14:paraId="5D016B29"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1. NAGRADA</w:t>
            </w:r>
            <w:r w:rsidRPr="00353ABD">
              <w:rPr>
                <w:rFonts w:ascii="Arial" w:hAnsi="Arial" w:cs="Arial"/>
                <w:sz w:val="18"/>
                <w:szCs w:val="18"/>
                <w:lang w:val="it-IT"/>
              </w:rPr>
              <w:t xml:space="preserve"> na natjecanju „</w:t>
            </w:r>
            <w:proofErr w:type="gramStart"/>
            <w:r w:rsidRPr="00353ABD">
              <w:rPr>
                <w:rFonts w:ascii="Arial" w:hAnsi="Arial" w:cs="Arial"/>
                <w:sz w:val="18"/>
                <w:szCs w:val="18"/>
                <w:lang w:val="it-IT"/>
              </w:rPr>
              <w:t xml:space="preserve">Quattromania“ </w:t>
            </w:r>
            <w:bookmarkStart w:id="126" w:name="_Hlk167786058"/>
            <w:r w:rsidRPr="00353ABD">
              <w:rPr>
                <w:rFonts w:ascii="Arial" w:hAnsi="Arial" w:cs="Arial"/>
                <w:sz w:val="18"/>
                <w:szCs w:val="18"/>
                <w:lang w:val="it-IT"/>
              </w:rPr>
              <w:t>–</w:t>
            </w:r>
            <w:proofErr w:type="gramEnd"/>
            <w:r w:rsidRPr="00353ABD">
              <w:rPr>
                <w:rFonts w:ascii="Arial" w:hAnsi="Arial" w:cs="Arial"/>
                <w:sz w:val="18"/>
                <w:szCs w:val="18"/>
                <w:lang w:val="it-IT"/>
              </w:rPr>
              <w:t xml:space="preserve"> Osijek, svibanj 2024.</w:t>
            </w:r>
          </w:p>
          <w:p w14:paraId="1A78DEEF"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1. NAGRADA i 1. mjesto</w:t>
            </w:r>
            <w:r w:rsidRPr="00353ABD">
              <w:rPr>
                <w:rFonts w:ascii="Arial" w:hAnsi="Arial" w:cs="Arial"/>
                <w:sz w:val="18"/>
                <w:szCs w:val="18"/>
                <w:lang w:val="it-IT"/>
              </w:rPr>
              <w:t xml:space="preserve"> na 3. međunarodnom Koroškom klavirskom natjecanju</w:t>
            </w:r>
            <w:bookmarkEnd w:id="126"/>
            <w:r w:rsidRPr="00353ABD">
              <w:rPr>
                <w:rFonts w:ascii="Arial" w:hAnsi="Arial" w:cs="Arial"/>
                <w:sz w:val="18"/>
                <w:szCs w:val="18"/>
                <w:lang w:val="it-IT"/>
              </w:rPr>
              <w:t xml:space="preserve"> i posebna nagrada za najbolju interpretaciju skladbe iz razdoblja baroka; zlatna diploma – Radlje ob Dravi (Slovenija), svibanj 2024.</w:t>
            </w:r>
          </w:p>
          <w:p w14:paraId="2A0D44E7"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1. NAGRADA i 2. mjesto</w:t>
            </w:r>
            <w:r w:rsidRPr="00353ABD">
              <w:rPr>
                <w:rFonts w:ascii="Arial" w:hAnsi="Arial" w:cs="Arial"/>
                <w:sz w:val="18"/>
                <w:szCs w:val="18"/>
                <w:lang w:val="it-IT"/>
              </w:rPr>
              <w:t xml:space="preserve"> na 4. Međunarodnom natjecanju mladih pijanista „Una </w:t>
            </w:r>
            <w:proofErr w:type="gramStart"/>
            <w:r w:rsidRPr="00353ABD">
              <w:rPr>
                <w:rFonts w:ascii="Arial" w:hAnsi="Arial" w:cs="Arial"/>
                <w:sz w:val="18"/>
                <w:szCs w:val="18"/>
                <w:lang w:val="it-IT"/>
              </w:rPr>
              <w:t>corda“ –</w:t>
            </w:r>
            <w:proofErr w:type="gramEnd"/>
            <w:r w:rsidRPr="00353ABD">
              <w:rPr>
                <w:rFonts w:ascii="Arial" w:hAnsi="Arial" w:cs="Arial"/>
                <w:sz w:val="18"/>
                <w:szCs w:val="18"/>
                <w:lang w:val="it-IT"/>
              </w:rPr>
              <w:t xml:space="preserve"> Kastav, svibanj 2024.</w:t>
            </w:r>
          </w:p>
        </w:tc>
      </w:tr>
      <w:tr w:rsidR="00353ABD" w:rsidRPr="00353ABD" w14:paraId="7D47F056"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0E7D7385"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7DC56F15"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NINA MRAK</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1A437A8F"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Kristina Puh Leko</w:t>
            </w:r>
          </w:p>
        </w:tc>
        <w:tc>
          <w:tcPr>
            <w:tcW w:w="0" w:type="auto"/>
            <w:tcBorders>
              <w:top w:val="single" w:sz="4" w:space="0" w:color="auto"/>
              <w:left w:val="single" w:sz="4" w:space="0" w:color="auto"/>
              <w:bottom w:val="single" w:sz="4" w:space="0" w:color="auto"/>
              <w:right w:val="single" w:sz="4" w:space="0" w:color="auto"/>
            </w:tcBorders>
            <w:hideMark/>
          </w:tcPr>
          <w:p w14:paraId="29C1723A"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1. NAGRADA</w:t>
            </w:r>
            <w:r w:rsidRPr="00353ABD">
              <w:rPr>
                <w:rFonts w:ascii="Arial" w:hAnsi="Arial" w:cs="Arial"/>
                <w:sz w:val="18"/>
                <w:szCs w:val="18"/>
                <w:lang w:val="it-IT"/>
              </w:rPr>
              <w:t xml:space="preserve">, zlatna diploma na 4. Međuna – Kastav, svibanj 2024.rodnom natjecanju mladih pijanista „Una corda“ </w:t>
            </w:r>
          </w:p>
        </w:tc>
      </w:tr>
      <w:tr w:rsidR="00353ABD" w:rsidRPr="00353ABD" w14:paraId="13212BB3"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4BDC0834"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14:paraId="5333A18F"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MIKELA FLEGO</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7EC9CFA6"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Kristina Kalokira</w:t>
            </w:r>
          </w:p>
        </w:tc>
        <w:tc>
          <w:tcPr>
            <w:tcW w:w="0" w:type="auto"/>
            <w:tcBorders>
              <w:top w:val="single" w:sz="4" w:space="0" w:color="auto"/>
              <w:left w:val="single" w:sz="4" w:space="0" w:color="auto"/>
              <w:bottom w:val="single" w:sz="4" w:space="0" w:color="auto"/>
              <w:right w:val="single" w:sz="4" w:space="0" w:color="auto"/>
            </w:tcBorders>
            <w:hideMark/>
          </w:tcPr>
          <w:p w14:paraId="1F30184E"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bookmarkStart w:id="127" w:name="_Hlk167786892"/>
            <w:r w:rsidRPr="00353ABD">
              <w:rPr>
                <w:rFonts w:ascii="Arial" w:hAnsi="Arial" w:cs="Arial"/>
                <w:sz w:val="18"/>
                <w:szCs w:val="18"/>
                <w:u w:val="single"/>
                <w:lang w:val="it-IT"/>
              </w:rPr>
              <w:t>1. NAGRADA</w:t>
            </w:r>
            <w:r w:rsidRPr="00353ABD">
              <w:rPr>
                <w:rFonts w:ascii="Arial" w:hAnsi="Arial" w:cs="Arial"/>
                <w:sz w:val="18"/>
                <w:szCs w:val="18"/>
                <w:lang w:val="it-IT"/>
              </w:rPr>
              <w:t xml:space="preserve">, zlatna diploma na </w:t>
            </w:r>
            <w:bookmarkStart w:id="128" w:name="_Hlk167786763"/>
            <w:r w:rsidRPr="00353ABD">
              <w:rPr>
                <w:rFonts w:ascii="Arial" w:hAnsi="Arial" w:cs="Arial"/>
                <w:sz w:val="18"/>
                <w:szCs w:val="18"/>
                <w:lang w:val="it-IT"/>
              </w:rPr>
              <w:t xml:space="preserve">4. Međunarodnom natjecanju mladih pijanista „Una </w:t>
            </w:r>
            <w:proofErr w:type="gramStart"/>
            <w:r w:rsidRPr="00353ABD">
              <w:rPr>
                <w:rFonts w:ascii="Arial" w:hAnsi="Arial" w:cs="Arial"/>
                <w:sz w:val="18"/>
                <w:szCs w:val="18"/>
                <w:lang w:val="it-IT"/>
              </w:rPr>
              <w:t>corda“</w:t>
            </w:r>
            <w:bookmarkEnd w:id="127"/>
            <w:bookmarkEnd w:id="128"/>
            <w:proofErr w:type="gramEnd"/>
            <w:r w:rsidRPr="00353ABD">
              <w:rPr>
                <w:rFonts w:ascii="Arial" w:hAnsi="Arial" w:cs="Arial"/>
                <w:sz w:val="18"/>
                <w:szCs w:val="18"/>
                <w:lang w:val="it-IT"/>
              </w:rPr>
              <w:t>– Kastav, svibanj 2024.</w:t>
            </w:r>
          </w:p>
        </w:tc>
      </w:tr>
      <w:tr w:rsidR="00353ABD" w:rsidRPr="00353ABD" w14:paraId="7DC82691"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7A9630D0"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14:paraId="6EDBA401"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MARLENA RUBINIĆ</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7B2FB1B9"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Kristina Kalokira</w:t>
            </w:r>
          </w:p>
        </w:tc>
        <w:tc>
          <w:tcPr>
            <w:tcW w:w="0" w:type="auto"/>
            <w:tcBorders>
              <w:top w:val="single" w:sz="4" w:space="0" w:color="auto"/>
              <w:left w:val="single" w:sz="4" w:space="0" w:color="auto"/>
              <w:bottom w:val="single" w:sz="4" w:space="0" w:color="auto"/>
              <w:right w:val="single" w:sz="4" w:space="0" w:color="auto"/>
            </w:tcBorders>
            <w:hideMark/>
          </w:tcPr>
          <w:p w14:paraId="6FC1EDAE" w14:textId="77777777" w:rsidR="00353ABD" w:rsidRPr="00353ABD" w:rsidRDefault="00353ABD" w:rsidP="00353ABD">
            <w:pPr>
              <w:spacing w:after="0" w:line="240" w:lineRule="auto"/>
              <w:rPr>
                <w:rFonts w:ascii="Arial" w:hAnsi="Arial" w:cs="Arial"/>
                <w:sz w:val="18"/>
                <w:szCs w:val="18"/>
                <w:lang w:val="it-IT"/>
              </w:rPr>
            </w:pPr>
            <w:bookmarkStart w:id="129" w:name="_Hlk167787017"/>
            <w:r w:rsidRPr="00353ABD">
              <w:rPr>
                <w:rFonts w:ascii="Arial" w:hAnsi="Arial" w:cs="Arial"/>
                <w:sz w:val="18"/>
                <w:szCs w:val="18"/>
                <w:lang w:val="it-IT"/>
              </w:rPr>
              <w:t xml:space="preserve">- </w:t>
            </w:r>
            <w:r w:rsidRPr="00353ABD">
              <w:rPr>
                <w:rFonts w:ascii="Arial" w:hAnsi="Arial" w:cs="Arial"/>
                <w:sz w:val="18"/>
                <w:szCs w:val="18"/>
                <w:u w:val="single"/>
                <w:lang w:val="it-IT"/>
              </w:rPr>
              <w:t>1. NAGRADA</w:t>
            </w:r>
            <w:r w:rsidRPr="00353ABD">
              <w:rPr>
                <w:rFonts w:ascii="Arial" w:hAnsi="Arial" w:cs="Arial"/>
                <w:sz w:val="18"/>
                <w:szCs w:val="18"/>
                <w:lang w:val="it-IT"/>
              </w:rPr>
              <w:t xml:space="preserve">, zlatna diploma i 3. mjesto na 4. Međunarodnom natjecanju mladih pijanista „Una </w:t>
            </w:r>
            <w:proofErr w:type="gramStart"/>
            <w:r w:rsidRPr="00353ABD">
              <w:rPr>
                <w:rFonts w:ascii="Arial" w:hAnsi="Arial" w:cs="Arial"/>
                <w:sz w:val="18"/>
                <w:szCs w:val="18"/>
                <w:lang w:val="it-IT"/>
              </w:rPr>
              <w:t>corda“</w:t>
            </w:r>
            <w:bookmarkEnd w:id="129"/>
            <w:proofErr w:type="gramEnd"/>
            <w:r w:rsidRPr="00353ABD">
              <w:rPr>
                <w:rFonts w:ascii="Arial" w:hAnsi="Arial" w:cs="Arial"/>
                <w:sz w:val="18"/>
                <w:szCs w:val="18"/>
                <w:lang w:val="it-IT"/>
              </w:rPr>
              <w:t>– Kastav, svibanj 2024.</w:t>
            </w:r>
          </w:p>
        </w:tc>
      </w:tr>
      <w:tr w:rsidR="00353ABD" w:rsidRPr="00353ABD" w14:paraId="6891082C" w14:textId="77777777" w:rsidTr="00353ABD">
        <w:trPr>
          <w:trHeight w:val="443"/>
        </w:trPr>
        <w:tc>
          <w:tcPr>
            <w:tcW w:w="0" w:type="auto"/>
            <w:tcBorders>
              <w:top w:val="single" w:sz="4" w:space="0" w:color="auto"/>
              <w:left w:val="single" w:sz="4" w:space="0" w:color="auto"/>
              <w:bottom w:val="single" w:sz="4" w:space="0" w:color="auto"/>
              <w:right w:val="single" w:sz="4" w:space="0" w:color="auto"/>
            </w:tcBorders>
            <w:hideMark/>
          </w:tcPr>
          <w:p w14:paraId="027C7A59"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14:paraId="7C6E4A92"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LORIN JOVANOVIĆ</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2E2FC39F"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Filip Leko</w:t>
            </w:r>
          </w:p>
        </w:tc>
        <w:tc>
          <w:tcPr>
            <w:tcW w:w="0" w:type="auto"/>
            <w:tcBorders>
              <w:top w:val="single" w:sz="4" w:space="0" w:color="auto"/>
              <w:left w:val="single" w:sz="4" w:space="0" w:color="auto"/>
              <w:bottom w:val="single" w:sz="4" w:space="0" w:color="auto"/>
              <w:right w:val="single" w:sz="4" w:space="0" w:color="auto"/>
            </w:tcBorders>
            <w:hideMark/>
          </w:tcPr>
          <w:p w14:paraId="797069A0"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1. NAGRADA</w:t>
            </w:r>
            <w:r w:rsidRPr="00353ABD">
              <w:rPr>
                <w:rFonts w:ascii="Arial" w:hAnsi="Arial" w:cs="Arial"/>
                <w:sz w:val="18"/>
                <w:szCs w:val="18"/>
                <w:lang w:val="it-IT"/>
              </w:rPr>
              <w:t xml:space="preserve">, zlatna diploma na 4. Međunarodnom natjecanju mladih pijanista „Una </w:t>
            </w:r>
            <w:proofErr w:type="gramStart"/>
            <w:r w:rsidRPr="00353ABD">
              <w:rPr>
                <w:rFonts w:ascii="Arial" w:hAnsi="Arial" w:cs="Arial"/>
                <w:sz w:val="18"/>
                <w:szCs w:val="18"/>
                <w:lang w:val="it-IT"/>
              </w:rPr>
              <w:t>corda“</w:t>
            </w:r>
            <w:proofErr w:type="gramEnd"/>
            <w:r w:rsidRPr="00353ABD">
              <w:rPr>
                <w:rFonts w:ascii="Arial" w:hAnsi="Arial" w:cs="Arial"/>
                <w:sz w:val="18"/>
                <w:szCs w:val="18"/>
                <w:lang w:val="it-IT"/>
              </w:rPr>
              <w:t>– Kastav, svibanj 2024.</w:t>
            </w:r>
          </w:p>
        </w:tc>
      </w:tr>
      <w:tr w:rsidR="00353ABD" w:rsidRPr="00353ABD" w14:paraId="07A5724B"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1EF3734D"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14:paraId="7C9B195A"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NIKA PALISKA</w:t>
            </w:r>
            <w:r w:rsidRPr="00353ABD">
              <w:rPr>
                <w:rFonts w:ascii="Arial" w:hAnsi="Arial" w:cs="Arial"/>
                <w:sz w:val="18"/>
                <w:szCs w:val="18"/>
              </w:rPr>
              <w:t>, gitara</w:t>
            </w:r>
          </w:p>
        </w:tc>
        <w:tc>
          <w:tcPr>
            <w:tcW w:w="0" w:type="auto"/>
            <w:tcBorders>
              <w:top w:val="single" w:sz="4" w:space="0" w:color="auto"/>
              <w:left w:val="single" w:sz="4" w:space="0" w:color="auto"/>
              <w:bottom w:val="single" w:sz="4" w:space="0" w:color="auto"/>
              <w:right w:val="single" w:sz="4" w:space="0" w:color="auto"/>
            </w:tcBorders>
            <w:hideMark/>
          </w:tcPr>
          <w:p w14:paraId="65287D5E"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Anisa Parganlija</w:t>
            </w:r>
          </w:p>
        </w:tc>
        <w:tc>
          <w:tcPr>
            <w:tcW w:w="0" w:type="auto"/>
            <w:tcBorders>
              <w:top w:val="single" w:sz="4" w:space="0" w:color="auto"/>
              <w:left w:val="single" w:sz="4" w:space="0" w:color="auto"/>
              <w:bottom w:val="single" w:sz="4" w:space="0" w:color="auto"/>
              <w:right w:val="single" w:sz="4" w:space="0" w:color="auto"/>
            </w:tcBorders>
            <w:hideMark/>
          </w:tcPr>
          <w:p w14:paraId="5D5E59BC"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zlatna diploma na Međunarodnom natjecanju mladih gitarista „Kastav Strings“– Kastav, lipanj 2024.</w:t>
            </w:r>
          </w:p>
        </w:tc>
      </w:tr>
      <w:tr w:rsidR="00353ABD" w:rsidRPr="00353ABD" w14:paraId="75249E47"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711E576C"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14:paraId="340CC292"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VITA VERBANAC</w:t>
            </w:r>
            <w:r w:rsidRPr="00353ABD">
              <w:rPr>
                <w:rFonts w:ascii="Arial" w:hAnsi="Arial" w:cs="Arial"/>
                <w:sz w:val="18"/>
                <w:szCs w:val="18"/>
              </w:rPr>
              <w:t>, gitara</w:t>
            </w:r>
          </w:p>
        </w:tc>
        <w:tc>
          <w:tcPr>
            <w:tcW w:w="0" w:type="auto"/>
            <w:tcBorders>
              <w:top w:val="single" w:sz="4" w:space="0" w:color="auto"/>
              <w:left w:val="single" w:sz="4" w:space="0" w:color="auto"/>
              <w:bottom w:val="single" w:sz="4" w:space="0" w:color="auto"/>
              <w:right w:val="single" w:sz="4" w:space="0" w:color="auto"/>
            </w:tcBorders>
            <w:hideMark/>
          </w:tcPr>
          <w:p w14:paraId="68912A16"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Anisa Parganlija</w:t>
            </w:r>
          </w:p>
        </w:tc>
        <w:tc>
          <w:tcPr>
            <w:tcW w:w="0" w:type="auto"/>
            <w:tcBorders>
              <w:top w:val="single" w:sz="4" w:space="0" w:color="auto"/>
              <w:left w:val="single" w:sz="4" w:space="0" w:color="auto"/>
              <w:bottom w:val="single" w:sz="4" w:space="0" w:color="auto"/>
              <w:right w:val="single" w:sz="4" w:space="0" w:color="auto"/>
            </w:tcBorders>
            <w:hideMark/>
          </w:tcPr>
          <w:p w14:paraId="24088009"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zlatna diploma na Međunarodnom natjecanju mladih gitarista „Kastav Strings“– Kastav, lipanj 2024.</w:t>
            </w:r>
          </w:p>
        </w:tc>
      </w:tr>
      <w:tr w:rsidR="00353ABD" w:rsidRPr="00353ABD" w14:paraId="7DD9ADEF"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18D8EECD"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14:paraId="554DDC41"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ROKO BARBIĆ</w:t>
            </w:r>
            <w:r w:rsidRPr="00353ABD">
              <w:rPr>
                <w:rFonts w:ascii="Arial" w:hAnsi="Arial" w:cs="Arial"/>
                <w:sz w:val="18"/>
                <w:szCs w:val="18"/>
              </w:rPr>
              <w:t>, gitara</w:t>
            </w:r>
          </w:p>
        </w:tc>
        <w:tc>
          <w:tcPr>
            <w:tcW w:w="0" w:type="auto"/>
            <w:tcBorders>
              <w:top w:val="single" w:sz="4" w:space="0" w:color="auto"/>
              <w:left w:val="single" w:sz="4" w:space="0" w:color="auto"/>
              <w:bottom w:val="single" w:sz="4" w:space="0" w:color="auto"/>
              <w:right w:val="single" w:sz="4" w:space="0" w:color="auto"/>
            </w:tcBorders>
            <w:hideMark/>
          </w:tcPr>
          <w:p w14:paraId="270782C8"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Anisa Parganlija</w:t>
            </w:r>
          </w:p>
        </w:tc>
        <w:tc>
          <w:tcPr>
            <w:tcW w:w="0" w:type="auto"/>
            <w:tcBorders>
              <w:top w:val="single" w:sz="4" w:space="0" w:color="auto"/>
              <w:left w:val="single" w:sz="4" w:space="0" w:color="auto"/>
              <w:bottom w:val="single" w:sz="4" w:space="0" w:color="auto"/>
              <w:right w:val="single" w:sz="4" w:space="0" w:color="auto"/>
            </w:tcBorders>
            <w:hideMark/>
          </w:tcPr>
          <w:p w14:paraId="6630EBF9"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1. NAGRADA</w:t>
            </w:r>
            <w:r w:rsidRPr="00353ABD">
              <w:rPr>
                <w:rFonts w:ascii="Arial" w:hAnsi="Arial" w:cs="Arial"/>
                <w:sz w:val="18"/>
                <w:szCs w:val="18"/>
              </w:rPr>
              <w:t>, zlatna diploma na Međunarodnom natjecanju mladih gitarista „Kastav strings“– Kastav, lipanj 2024.</w:t>
            </w:r>
          </w:p>
        </w:tc>
      </w:tr>
      <w:tr w:rsidR="00353ABD" w:rsidRPr="00353ABD" w14:paraId="0CDDFDD2" w14:textId="77777777" w:rsidTr="00353ABD">
        <w:trPr>
          <w:trHeight w:val="502"/>
        </w:trPr>
        <w:tc>
          <w:tcPr>
            <w:tcW w:w="0" w:type="auto"/>
            <w:tcBorders>
              <w:top w:val="single" w:sz="4" w:space="0" w:color="auto"/>
              <w:left w:val="single" w:sz="4" w:space="0" w:color="auto"/>
              <w:bottom w:val="single" w:sz="4" w:space="0" w:color="auto"/>
              <w:right w:val="single" w:sz="4" w:space="0" w:color="auto"/>
            </w:tcBorders>
            <w:hideMark/>
          </w:tcPr>
          <w:p w14:paraId="22F29B0B"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14:paraId="5032BA27"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STELLA GRŽENTIĆ RUŠNJAK</w:t>
            </w:r>
            <w:r w:rsidRPr="00353ABD">
              <w:rPr>
                <w:rFonts w:ascii="Arial" w:hAnsi="Arial" w:cs="Arial"/>
                <w:sz w:val="18"/>
                <w:szCs w:val="18"/>
              </w:rPr>
              <w:t xml:space="preserve">, udaraljke </w:t>
            </w:r>
          </w:p>
        </w:tc>
        <w:tc>
          <w:tcPr>
            <w:tcW w:w="0" w:type="auto"/>
            <w:tcBorders>
              <w:top w:val="single" w:sz="4" w:space="0" w:color="auto"/>
              <w:left w:val="single" w:sz="4" w:space="0" w:color="auto"/>
              <w:bottom w:val="single" w:sz="4" w:space="0" w:color="auto"/>
              <w:right w:val="single" w:sz="4" w:space="0" w:color="auto"/>
            </w:tcBorders>
            <w:hideMark/>
          </w:tcPr>
          <w:p w14:paraId="451C5D1C"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Vito Mužević</w:t>
            </w:r>
          </w:p>
        </w:tc>
        <w:tc>
          <w:tcPr>
            <w:tcW w:w="0" w:type="auto"/>
            <w:tcBorders>
              <w:top w:val="single" w:sz="4" w:space="0" w:color="auto"/>
              <w:left w:val="single" w:sz="4" w:space="0" w:color="auto"/>
              <w:bottom w:val="single" w:sz="4" w:space="0" w:color="auto"/>
              <w:right w:val="single" w:sz="4" w:space="0" w:color="auto"/>
            </w:tcBorders>
            <w:hideMark/>
          </w:tcPr>
          <w:p w14:paraId="6C2CC712"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2. NAGRADA</w:t>
            </w:r>
            <w:r w:rsidRPr="00353ABD">
              <w:rPr>
                <w:rFonts w:ascii="Arial" w:hAnsi="Arial" w:cs="Arial"/>
                <w:sz w:val="18"/>
                <w:szCs w:val="18"/>
              </w:rPr>
              <w:t xml:space="preserve"> na 62. hrvatskom međužupanijskom natjecanju učenika i studenata glazbe i plesa – Križevci, ožujak 2024.</w:t>
            </w:r>
          </w:p>
        </w:tc>
      </w:tr>
      <w:tr w:rsidR="00353ABD" w:rsidRPr="00353ABD" w14:paraId="0275EFF5"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3B5F1391"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11.</w:t>
            </w:r>
          </w:p>
        </w:tc>
        <w:tc>
          <w:tcPr>
            <w:tcW w:w="0" w:type="auto"/>
            <w:tcBorders>
              <w:top w:val="single" w:sz="4" w:space="0" w:color="auto"/>
              <w:left w:val="single" w:sz="4" w:space="0" w:color="auto"/>
              <w:bottom w:val="single" w:sz="4" w:space="0" w:color="auto"/>
              <w:right w:val="single" w:sz="4" w:space="0" w:color="auto"/>
            </w:tcBorders>
          </w:tcPr>
          <w:p w14:paraId="497E76F2"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RIA GOBO</w:t>
            </w:r>
            <w:r w:rsidRPr="00353ABD">
              <w:rPr>
                <w:rFonts w:ascii="Arial" w:hAnsi="Arial" w:cs="Arial"/>
                <w:sz w:val="18"/>
                <w:szCs w:val="18"/>
              </w:rPr>
              <w:t xml:space="preserve">, flauta </w:t>
            </w:r>
          </w:p>
          <w:p w14:paraId="13A5F084" w14:textId="77777777" w:rsidR="00353ABD" w:rsidRPr="00353ABD" w:rsidRDefault="00353ABD" w:rsidP="00353ABD">
            <w:pPr>
              <w:spacing w:after="0" w:line="240" w:lineRule="auto"/>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008C02F"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Diego Goldin</w:t>
            </w:r>
          </w:p>
        </w:tc>
        <w:tc>
          <w:tcPr>
            <w:tcW w:w="0" w:type="auto"/>
            <w:tcBorders>
              <w:top w:val="single" w:sz="4" w:space="0" w:color="auto"/>
              <w:left w:val="single" w:sz="4" w:space="0" w:color="auto"/>
              <w:bottom w:val="single" w:sz="4" w:space="0" w:color="auto"/>
              <w:right w:val="single" w:sz="4" w:space="0" w:color="auto"/>
            </w:tcBorders>
            <w:hideMark/>
          </w:tcPr>
          <w:p w14:paraId="4AC1A8CF"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 xml:space="preserve">- </w:t>
            </w:r>
            <w:r w:rsidRPr="00353ABD">
              <w:rPr>
                <w:rFonts w:ascii="Arial" w:hAnsi="Arial" w:cs="Arial"/>
                <w:sz w:val="18"/>
                <w:szCs w:val="18"/>
                <w:u w:val="single"/>
              </w:rPr>
              <w:t>2. NAGRADA</w:t>
            </w:r>
            <w:r w:rsidRPr="00353ABD">
              <w:rPr>
                <w:rFonts w:ascii="Arial" w:hAnsi="Arial" w:cs="Arial"/>
                <w:sz w:val="18"/>
                <w:szCs w:val="18"/>
              </w:rPr>
              <w:t xml:space="preserve"> na 62. hrvatskom međužupanijskom natjecanju učenika i studenata glazbe i plesa – Sesvete, ožujak 2024.</w:t>
            </w:r>
          </w:p>
        </w:tc>
      </w:tr>
      <w:tr w:rsidR="00353ABD" w:rsidRPr="00353ABD" w14:paraId="2A561ADC"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01834CEB"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14:paraId="252A8EB8"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MIHAEL PUŠKARIĆ</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6CB1EDEB"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Kristina Kalokira</w:t>
            </w:r>
          </w:p>
        </w:tc>
        <w:tc>
          <w:tcPr>
            <w:tcW w:w="0" w:type="auto"/>
            <w:tcBorders>
              <w:top w:val="single" w:sz="4" w:space="0" w:color="auto"/>
              <w:left w:val="single" w:sz="4" w:space="0" w:color="auto"/>
              <w:bottom w:val="single" w:sz="4" w:space="0" w:color="auto"/>
              <w:right w:val="single" w:sz="4" w:space="0" w:color="auto"/>
            </w:tcBorders>
            <w:hideMark/>
          </w:tcPr>
          <w:p w14:paraId="01014F91"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2. NAGRADA</w:t>
            </w:r>
            <w:r w:rsidRPr="00353ABD">
              <w:rPr>
                <w:rFonts w:ascii="Arial" w:hAnsi="Arial" w:cs="Arial"/>
                <w:sz w:val="18"/>
                <w:szCs w:val="18"/>
                <w:lang w:val="it-IT"/>
              </w:rPr>
              <w:t xml:space="preserve">, srebrna diploma na 4. Međunarodnom natjecanju mladih pijanista „Una </w:t>
            </w:r>
            <w:proofErr w:type="gramStart"/>
            <w:r w:rsidRPr="00353ABD">
              <w:rPr>
                <w:rFonts w:ascii="Arial" w:hAnsi="Arial" w:cs="Arial"/>
                <w:sz w:val="18"/>
                <w:szCs w:val="18"/>
                <w:lang w:val="it-IT"/>
              </w:rPr>
              <w:t>corda“ –</w:t>
            </w:r>
            <w:proofErr w:type="gramEnd"/>
            <w:r w:rsidRPr="00353ABD">
              <w:rPr>
                <w:rFonts w:ascii="Arial" w:hAnsi="Arial" w:cs="Arial"/>
                <w:sz w:val="18"/>
                <w:szCs w:val="18"/>
                <w:lang w:val="it-IT"/>
              </w:rPr>
              <w:t xml:space="preserve"> Kastav, svibanj 2024.</w:t>
            </w:r>
          </w:p>
        </w:tc>
      </w:tr>
      <w:tr w:rsidR="00353ABD" w:rsidRPr="00353ABD" w14:paraId="6ECAA209"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445131B4"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14:paraId="79ECAC2D" w14:textId="77777777" w:rsidR="00353ABD" w:rsidRPr="00353ABD" w:rsidRDefault="00353ABD" w:rsidP="00353ABD">
            <w:pPr>
              <w:spacing w:after="0" w:line="240" w:lineRule="auto"/>
              <w:rPr>
                <w:rFonts w:ascii="Arial" w:hAnsi="Arial" w:cs="Arial"/>
                <w:b/>
                <w:bCs/>
                <w:sz w:val="18"/>
                <w:szCs w:val="18"/>
              </w:rPr>
            </w:pPr>
            <w:r w:rsidRPr="00353ABD">
              <w:rPr>
                <w:rFonts w:ascii="Arial" w:hAnsi="Arial" w:cs="Arial"/>
                <w:b/>
                <w:bCs/>
                <w:sz w:val="18"/>
                <w:szCs w:val="18"/>
              </w:rPr>
              <w:t>LORENA RUBINIĆ</w:t>
            </w:r>
            <w:r w:rsidRPr="00353ABD">
              <w:rPr>
                <w:rFonts w:ascii="Arial" w:hAnsi="Arial" w:cs="Arial"/>
                <w:sz w:val="18"/>
                <w:szCs w:val="18"/>
              </w:rPr>
              <w:t>, gitara</w:t>
            </w:r>
          </w:p>
        </w:tc>
        <w:tc>
          <w:tcPr>
            <w:tcW w:w="0" w:type="auto"/>
            <w:tcBorders>
              <w:top w:val="single" w:sz="4" w:space="0" w:color="auto"/>
              <w:left w:val="single" w:sz="4" w:space="0" w:color="auto"/>
              <w:bottom w:val="single" w:sz="4" w:space="0" w:color="auto"/>
              <w:right w:val="single" w:sz="4" w:space="0" w:color="auto"/>
            </w:tcBorders>
            <w:hideMark/>
          </w:tcPr>
          <w:p w14:paraId="07964485"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Vanja Posavec</w:t>
            </w:r>
          </w:p>
        </w:tc>
        <w:tc>
          <w:tcPr>
            <w:tcW w:w="0" w:type="auto"/>
            <w:tcBorders>
              <w:top w:val="single" w:sz="4" w:space="0" w:color="auto"/>
              <w:left w:val="single" w:sz="4" w:space="0" w:color="auto"/>
              <w:bottom w:val="single" w:sz="4" w:space="0" w:color="auto"/>
              <w:right w:val="single" w:sz="4" w:space="0" w:color="auto"/>
            </w:tcBorders>
            <w:hideMark/>
          </w:tcPr>
          <w:p w14:paraId="2ACF53B2"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2. NAGRADA</w:t>
            </w:r>
            <w:r w:rsidRPr="00353ABD">
              <w:rPr>
                <w:rFonts w:ascii="Arial" w:hAnsi="Arial" w:cs="Arial"/>
                <w:sz w:val="18"/>
                <w:szCs w:val="18"/>
                <w:lang w:val="it-IT"/>
              </w:rPr>
              <w:t xml:space="preserve"> na Međunarodnom natjecanju „Altamira Gorizia Guitar </w:t>
            </w:r>
            <w:proofErr w:type="gramStart"/>
            <w:r w:rsidRPr="00353ABD">
              <w:rPr>
                <w:rFonts w:ascii="Arial" w:hAnsi="Arial" w:cs="Arial"/>
                <w:sz w:val="18"/>
                <w:szCs w:val="18"/>
                <w:lang w:val="it-IT"/>
              </w:rPr>
              <w:t>Competition“ –</w:t>
            </w:r>
            <w:proofErr w:type="gramEnd"/>
            <w:r w:rsidRPr="00353ABD">
              <w:rPr>
                <w:rFonts w:ascii="Arial" w:hAnsi="Arial" w:cs="Arial"/>
                <w:sz w:val="18"/>
                <w:szCs w:val="18"/>
                <w:lang w:val="it-IT"/>
              </w:rPr>
              <w:t xml:space="preserve"> Gorizia, lipanj 2024.</w:t>
            </w:r>
          </w:p>
        </w:tc>
      </w:tr>
      <w:tr w:rsidR="00353ABD" w:rsidRPr="00353ABD" w14:paraId="218C0ED7"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6EB73352"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14:paraId="0538BAF7" w14:textId="77777777" w:rsidR="00353ABD" w:rsidRPr="00353ABD" w:rsidRDefault="00353ABD" w:rsidP="00353ABD">
            <w:pPr>
              <w:spacing w:after="0" w:line="240" w:lineRule="auto"/>
              <w:rPr>
                <w:rFonts w:ascii="Arial" w:hAnsi="Arial" w:cs="Arial"/>
                <w:b/>
                <w:bCs/>
                <w:sz w:val="18"/>
                <w:szCs w:val="18"/>
              </w:rPr>
            </w:pPr>
            <w:r w:rsidRPr="00353ABD">
              <w:rPr>
                <w:rFonts w:ascii="Arial" w:hAnsi="Arial" w:cs="Arial"/>
                <w:b/>
                <w:bCs/>
                <w:sz w:val="18"/>
                <w:szCs w:val="18"/>
              </w:rPr>
              <w:t xml:space="preserve">MARIN RUBINIĆ, </w:t>
            </w:r>
            <w:r w:rsidRPr="00353ABD">
              <w:rPr>
                <w:rFonts w:ascii="Arial" w:hAnsi="Arial" w:cs="Arial"/>
                <w:sz w:val="18"/>
                <w:szCs w:val="18"/>
              </w:rPr>
              <w:t>gitara</w:t>
            </w:r>
          </w:p>
        </w:tc>
        <w:tc>
          <w:tcPr>
            <w:tcW w:w="0" w:type="auto"/>
            <w:tcBorders>
              <w:top w:val="single" w:sz="4" w:space="0" w:color="auto"/>
              <w:left w:val="single" w:sz="4" w:space="0" w:color="auto"/>
              <w:bottom w:val="single" w:sz="4" w:space="0" w:color="auto"/>
              <w:right w:val="single" w:sz="4" w:space="0" w:color="auto"/>
            </w:tcBorders>
            <w:hideMark/>
          </w:tcPr>
          <w:p w14:paraId="6C69580A"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Vanja Posavec</w:t>
            </w:r>
          </w:p>
        </w:tc>
        <w:tc>
          <w:tcPr>
            <w:tcW w:w="0" w:type="auto"/>
            <w:tcBorders>
              <w:top w:val="single" w:sz="4" w:space="0" w:color="auto"/>
              <w:left w:val="single" w:sz="4" w:space="0" w:color="auto"/>
              <w:bottom w:val="single" w:sz="4" w:space="0" w:color="auto"/>
              <w:right w:val="single" w:sz="4" w:space="0" w:color="auto"/>
            </w:tcBorders>
            <w:hideMark/>
          </w:tcPr>
          <w:p w14:paraId="20636E52"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2. NAGRADA</w:t>
            </w:r>
            <w:r w:rsidRPr="00353ABD">
              <w:rPr>
                <w:rFonts w:ascii="Arial" w:hAnsi="Arial" w:cs="Arial"/>
                <w:sz w:val="18"/>
                <w:szCs w:val="18"/>
                <w:lang w:val="it-IT"/>
              </w:rPr>
              <w:t xml:space="preserve"> na Međunarodnom natjecanju „Altamira Gorizia Guitar </w:t>
            </w:r>
            <w:proofErr w:type="gramStart"/>
            <w:r w:rsidRPr="00353ABD">
              <w:rPr>
                <w:rFonts w:ascii="Arial" w:hAnsi="Arial" w:cs="Arial"/>
                <w:sz w:val="18"/>
                <w:szCs w:val="18"/>
                <w:lang w:val="it-IT"/>
              </w:rPr>
              <w:t>Competition“ –</w:t>
            </w:r>
            <w:proofErr w:type="gramEnd"/>
            <w:r w:rsidRPr="00353ABD">
              <w:rPr>
                <w:rFonts w:ascii="Arial" w:hAnsi="Arial" w:cs="Arial"/>
                <w:sz w:val="18"/>
                <w:szCs w:val="18"/>
                <w:lang w:val="it-IT"/>
              </w:rPr>
              <w:t xml:space="preserve"> Gorizia, lipanj 2024.</w:t>
            </w:r>
          </w:p>
        </w:tc>
      </w:tr>
      <w:tr w:rsidR="00353ABD" w:rsidRPr="00353ABD" w14:paraId="61CA4887" w14:textId="77777777" w:rsidTr="002F6121">
        <w:trPr>
          <w:trHeight w:val="437"/>
        </w:trPr>
        <w:tc>
          <w:tcPr>
            <w:tcW w:w="0" w:type="auto"/>
            <w:tcBorders>
              <w:top w:val="single" w:sz="4" w:space="0" w:color="auto"/>
              <w:left w:val="single" w:sz="4" w:space="0" w:color="auto"/>
              <w:bottom w:val="single" w:sz="4" w:space="0" w:color="auto"/>
              <w:right w:val="single" w:sz="4" w:space="0" w:color="auto"/>
            </w:tcBorders>
            <w:hideMark/>
          </w:tcPr>
          <w:p w14:paraId="152219C9"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14:paraId="5843F907"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b/>
                <w:bCs/>
                <w:sz w:val="18"/>
                <w:szCs w:val="18"/>
              </w:rPr>
              <w:t>KORINA PIFAR</w:t>
            </w:r>
            <w:r w:rsidRPr="00353ABD">
              <w:rPr>
                <w:rFonts w:ascii="Arial" w:hAnsi="Arial" w:cs="Arial"/>
                <w:sz w:val="18"/>
                <w:szCs w:val="18"/>
              </w:rPr>
              <w:t>, klavir</w:t>
            </w:r>
          </w:p>
        </w:tc>
        <w:tc>
          <w:tcPr>
            <w:tcW w:w="0" w:type="auto"/>
            <w:tcBorders>
              <w:top w:val="single" w:sz="4" w:space="0" w:color="auto"/>
              <w:left w:val="single" w:sz="4" w:space="0" w:color="auto"/>
              <w:bottom w:val="single" w:sz="4" w:space="0" w:color="auto"/>
              <w:right w:val="single" w:sz="4" w:space="0" w:color="auto"/>
            </w:tcBorders>
            <w:hideMark/>
          </w:tcPr>
          <w:p w14:paraId="42B5668C" w14:textId="77777777" w:rsidR="00353ABD" w:rsidRPr="00353ABD" w:rsidRDefault="00353ABD" w:rsidP="00353ABD">
            <w:pPr>
              <w:spacing w:after="0" w:line="240" w:lineRule="auto"/>
              <w:rPr>
                <w:rFonts w:ascii="Arial" w:hAnsi="Arial" w:cs="Arial"/>
                <w:sz w:val="18"/>
                <w:szCs w:val="18"/>
              </w:rPr>
            </w:pPr>
            <w:r w:rsidRPr="00353ABD">
              <w:rPr>
                <w:rFonts w:ascii="Arial" w:hAnsi="Arial" w:cs="Arial"/>
                <w:sz w:val="18"/>
                <w:szCs w:val="18"/>
              </w:rPr>
              <w:t>Valentina Božac</w:t>
            </w:r>
          </w:p>
        </w:tc>
        <w:tc>
          <w:tcPr>
            <w:tcW w:w="0" w:type="auto"/>
            <w:tcBorders>
              <w:top w:val="single" w:sz="4" w:space="0" w:color="auto"/>
              <w:left w:val="single" w:sz="4" w:space="0" w:color="auto"/>
              <w:bottom w:val="single" w:sz="4" w:space="0" w:color="auto"/>
              <w:right w:val="single" w:sz="4" w:space="0" w:color="auto"/>
            </w:tcBorders>
            <w:hideMark/>
          </w:tcPr>
          <w:p w14:paraId="442BDD01" w14:textId="77777777" w:rsidR="00353ABD" w:rsidRPr="00353ABD" w:rsidRDefault="00353ABD" w:rsidP="00353ABD">
            <w:pPr>
              <w:spacing w:after="0" w:line="240" w:lineRule="auto"/>
              <w:rPr>
                <w:rFonts w:ascii="Arial" w:hAnsi="Arial" w:cs="Arial"/>
                <w:sz w:val="18"/>
                <w:szCs w:val="18"/>
                <w:lang w:val="it-IT"/>
              </w:rPr>
            </w:pPr>
            <w:r w:rsidRPr="00353ABD">
              <w:rPr>
                <w:rFonts w:ascii="Arial" w:hAnsi="Arial" w:cs="Arial"/>
                <w:sz w:val="18"/>
                <w:szCs w:val="18"/>
                <w:lang w:val="it-IT"/>
              </w:rPr>
              <w:t xml:space="preserve">- </w:t>
            </w:r>
            <w:r w:rsidRPr="00353ABD">
              <w:rPr>
                <w:rFonts w:ascii="Arial" w:hAnsi="Arial" w:cs="Arial"/>
                <w:sz w:val="18"/>
                <w:szCs w:val="18"/>
                <w:u w:val="single"/>
                <w:lang w:val="it-IT"/>
              </w:rPr>
              <w:t>3. NAGRADA</w:t>
            </w:r>
            <w:r w:rsidRPr="00353ABD">
              <w:rPr>
                <w:rFonts w:ascii="Arial" w:hAnsi="Arial" w:cs="Arial"/>
                <w:sz w:val="18"/>
                <w:szCs w:val="18"/>
                <w:lang w:val="it-IT"/>
              </w:rPr>
              <w:t xml:space="preserve">, brončana diploma na 4. Međunarodnom natjecanju mladih pijanista „Una </w:t>
            </w:r>
            <w:proofErr w:type="gramStart"/>
            <w:r w:rsidRPr="00353ABD">
              <w:rPr>
                <w:rFonts w:ascii="Arial" w:hAnsi="Arial" w:cs="Arial"/>
                <w:sz w:val="18"/>
                <w:szCs w:val="18"/>
                <w:lang w:val="it-IT"/>
              </w:rPr>
              <w:t>corda“ –</w:t>
            </w:r>
            <w:proofErr w:type="gramEnd"/>
            <w:r w:rsidRPr="00353ABD">
              <w:rPr>
                <w:rFonts w:ascii="Arial" w:hAnsi="Arial" w:cs="Arial"/>
                <w:sz w:val="18"/>
                <w:szCs w:val="18"/>
                <w:lang w:val="it-IT"/>
              </w:rPr>
              <w:t xml:space="preserve"> Kastav, svibanj 2024.</w:t>
            </w:r>
          </w:p>
        </w:tc>
      </w:tr>
    </w:tbl>
    <w:p w14:paraId="284D42BA" w14:textId="77777777" w:rsidR="00353ABD" w:rsidRPr="00144036" w:rsidRDefault="00353ABD" w:rsidP="00144036">
      <w:pPr>
        <w:spacing w:line="240" w:lineRule="auto"/>
        <w:rPr>
          <w:rFonts w:ascii="Arial" w:hAnsi="Arial" w:cs="Arial"/>
        </w:rPr>
      </w:pPr>
    </w:p>
    <w:p w14:paraId="3705B1B0" w14:textId="77777777" w:rsidR="00353ABD" w:rsidRPr="00144036" w:rsidRDefault="00353ABD" w:rsidP="00144036">
      <w:pPr>
        <w:spacing w:line="240" w:lineRule="auto"/>
        <w:rPr>
          <w:rFonts w:ascii="Arial" w:hAnsi="Arial" w:cs="Arial"/>
          <w:b/>
          <w:bCs/>
        </w:rPr>
      </w:pPr>
      <w:r w:rsidRPr="00144036">
        <w:rPr>
          <w:rFonts w:ascii="Arial" w:hAnsi="Arial" w:cs="Arial"/>
          <w:b/>
          <w:bCs/>
        </w:rPr>
        <w:t>KOMORNA NATJECANJA:</w:t>
      </w:r>
    </w:p>
    <w:tbl>
      <w:tblPr>
        <w:tblStyle w:val="Reetkatablice"/>
        <w:tblW w:w="0" w:type="auto"/>
        <w:tblLook w:val="04A0" w:firstRow="1" w:lastRow="0" w:firstColumn="1" w:lastColumn="0" w:noHBand="0" w:noVBand="1"/>
      </w:tblPr>
      <w:tblGrid>
        <w:gridCol w:w="476"/>
        <w:gridCol w:w="3594"/>
        <w:gridCol w:w="1254"/>
        <w:gridCol w:w="3736"/>
      </w:tblGrid>
      <w:tr w:rsidR="00353ABD" w:rsidRPr="00144036" w14:paraId="731EFA24" w14:textId="77777777" w:rsidTr="00353ABD">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707E77CA" w14:textId="77777777" w:rsidR="00353ABD" w:rsidRPr="00144036" w:rsidRDefault="00353ABD" w:rsidP="00144036">
            <w:pPr>
              <w:spacing w:after="0" w:line="240" w:lineRule="auto"/>
              <w:jc w:val="center"/>
              <w:rPr>
                <w:rFonts w:ascii="Arial" w:hAnsi="Arial" w:cs="Arial"/>
                <w:b/>
                <w:sz w:val="18"/>
                <w:szCs w:val="18"/>
              </w:rPr>
            </w:pPr>
            <w:r w:rsidRPr="00144036">
              <w:rPr>
                <w:rFonts w:ascii="Arial" w:hAnsi="Arial" w:cs="Arial"/>
                <w:b/>
                <w:sz w:val="18"/>
                <w:szCs w:val="18"/>
              </w:rPr>
              <w:t>RB</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3EC66BD5" w14:textId="77777777" w:rsidR="00353ABD" w:rsidRPr="00144036" w:rsidRDefault="00353ABD" w:rsidP="00144036">
            <w:pPr>
              <w:spacing w:after="0" w:line="240" w:lineRule="auto"/>
              <w:jc w:val="center"/>
              <w:rPr>
                <w:rFonts w:ascii="Arial" w:hAnsi="Arial" w:cs="Arial"/>
                <w:b/>
                <w:sz w:val="18"/>
                <w:szCs w:val="18"/>
              </w:rPr>
            </w:pPr>
            <w:r w:rsidRPr="00144036">
              <w:rPr>
                <w:rFonts w:ascii="Arial" w:hAnsi="Arial" w:cs="Arial"/>
                <w:b/>
                <w:sz w:val="18"/>
                <w:szCs w:val="18"/>
              </w:rPr>
              <w:t>Učenici</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5D239023" w14:textId="77777777" w:rsidR="00353ABD" w:rsidRPr="00144036" w:rsidRDefault="00353ABD" w:rsidP="00144036">
            <w:pPr>
              <w:spacing w:after="0" w:line="240" w:lineRule="auto"/>
              <w:jc w:val="center"/>
              <w:rPr>
                <w:rFonts w:ascii="Arial" w:hAnsi="Arial" w:cs="Arial"/>
                <w:b/>
                <w:sz w:val="18"/>
                <w:szCs w:val="18"/>
              </w:rPr>
            </w:pPr>
            <w:r w:rsidRPr="00144036">
              <w:rPr>
                <w:rFonts w:ascii="Arial" w:hAnsi="Arial" w:cs="Arial"/>
                <w:b/>
                <w:sz w:val="18"/>
                <w:szCs w:val="18"/>
              </w:rPr>
              <w:t>Mentor</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385D6CAD" w14:textId="77777777" w:rsidR="00353ABD" w:rsidRPr="00144036" w:rsidRDefault="00353ABD" w:rsidP="00144036">
            <w:pPr>
              <w:spacing w:after="0" w:line="240" w:lineRule="auto"/>
              <w:jc w:val="center"/>
              <w:rPr>
                <w:rFonts w:ascii="Arial" w:hAnsi="Arial" w:cs="Arial"/>
                <w:b/>
                <w:sz w:val="18"/>
                <w:szCs w:val="18"/>
              </w:rPr>
            </w:pPr>
            <w:r w:rsidRPr="00144036">
              <w:rPr>
                <w:rFonts w:ascii="Arial" w:hAnsi="Arial" w:cs="Arial"/>
                <w:b/>
                <w:sz w:val="18"/>
                <w:szCs w:val="18"/>
              </w:rPr>
              <w:t>Rezultat</w:t>
            </w:r>
          </w:p>
        </w:tc>
      </w:tr>
      <w:tr w:rsidR="00353ABD" w:rsidRPr="00144036" w14:paraId="269D061F"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066F3A5B"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741E7186" w14:textId="77777777" w:rsidR="00353ABD" w:rsidRPr="00144036" w:rsidRDefault="00353ABD" w:rsidP="00144036">
            <w:pPr>
              <w:spacing w:after="0" w:line="240" w:lineRule="auto"/>
              <w:rPr>
                <w:rFonts w:ascii="Arial" w:hAnsi="Arial" w:cs="Arial"/>
                <w:b/>
                <w:bCs/>
                <w:sz w:val="18"/>
                <w:szCs w:val="18"/>
              </w:rPr>
            </w:pPr>
            <w:r w:rsidRPr="00144036">
              <w:rPr>
                <w:rFonts w:ascii="Arial" w:hAnsi="Arial" w:cs="Arial"/>
                <w:sz w:val="18"/>
                <w:szCs w:val="18"/>
              </w:rPr>
              <w:t>Klavirski duo:</w:t>
            </w:r>
            <w:r w:rsidRPr="00144036">
              <w:rPr>
                <w:rFonts w:ascii="Arial" w:hAnsi="Arial" w:cs="Arial"/>
                <w:b/>
                <w:bCs/>
                <w:sz w:val="18"/>
                <w:szCs w:val="18"/>
              </w:rPr>
              <w:t xml:space="preserve"> </w:t>
            </w:r>
          </w:p>
          <w:p w14:paraId="4EF611EC"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b/>
                <w:bCs/>
                <w:sz w:val="18"/>
                <w:szCs w:val="18"/>
              </w:rPr>
              <w:t>NINA MRAK i MIA STARAJ</w:t>
            </w:r>
          </w:p>
          <w:p w14:paraId="511A6878" w14:textId="77777777" w:rsidR="00353ABD" w:rsidRPr="00144036" w:rsidRDefault="00353ABD" w:rsidP="00144036">
            <w:pPr>
              <w:spacing w:after="0" w:line="240" w:lineRule="auto"/>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D26A659"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Kristina Puh Leko</w:t>
            </w:r>
          </w:p>
        </w:tc>
        <w:tc>
          <w:tcPr>
            <w:tcW w:w="0" w:type="auto"/>
            <w:tcBorders>
              <w:top w:val="single" w:sz="4" w:space="0" w:color="auto"/>
              <w:left w:val="single" w:sz="4" w:space="0" w:color="auto"/>
              <w:bottom w:val="single" w:sz="4" w:space="0" w:color="auto"/>
              <w:right w:val="single" w:sz="4" w:space="0" w:color="auto"/>
            </w:tcBorders>
            <w:hideMark/>
          </w:tcPr>
          <w:p w14:paraId="4EC88D9B"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 </w:t>
            </w:r>
            <w:r w:rsidRPr="00144036">
              <w:rPr>
                <w:rFonts w:ascii="Arial" w:hAnsi="Arial" w:cs="Arial"/>
                <w:sz w:val="18"/>
                <w:szCs w:val="18"/>
                <w:u w:val="single"/>
              </w:rPr>
              <w:t>1. NAGRADA</w:t>
            </w:r>
            <w:r w:rsidRPr="00144036">
              <w:rPr>
                <w:rFonts w:ascii="Arial" w:hAnsi="Arial" w:cs="Arial"/>
                <w:sz w:val="18"/>
                <w:szCs w:val="18"/>
              </w:rPr>
              <w:t xml:space="preserve"> na 4. Međunarodnom natjecanju Sergei Rachmaninoff – Sarajevo, travanj 2024.</w:t>
            </w:r>
          </w:p>
          <w:p w14:paraId="7EED5516"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 </w:t>
            </w:r>
            <w:r w:rsidRPr="00144036">
              <w:rPr>
                <w:rFonts w:ascii="Arial" w:hAnsi="Arial" w:cs="Arial"/>
                <w:sz w:val="18"/>
                <w:szCs w:val="18"/>
                <w:u w:val="single"/>
              </w:rPr>
              <w:t>1. NAGRADA i 1. mjesto</w:t>
            </w:r>
            <w:r w:rsidRPr="00144036">
              <w:rPr>
                <w:rFonts w:ascii="Arial" w:hAnsi="Arial" w:cs="Arial"/>
                <w:sz w:val="18"/>
                <w:szCs w:val="18"/>
              </w:rPr>
              <w:t xml:space="preserve"> na 3. međunarodnom Koroškom klavirskom natjecanju – Radlje ob Dravi (Slovenija), svibanj 2024.</w:t>
            </w:r>
          </w:p>
          <w:p w14:paraId="71E62EC4" w14:textId="77777777" w:rsidR="00353ABD" w:rsidRPr="00144036" w:rsidRDefault="00353ABD" w:rsidP="00144036">
            <w:pPr>
              <w:spacing w:after="0" w:line="240" w:lineRule="auto"/>
              <w:rPr>
                <w:rFonts w:ascii="Arial" w:hAnsi="Arial" w:cs="Arial"/>
                <w:sz w:val="18"/>
                <w:szCs w:val="18"/>
                <w:lang w:val="it-IT"/>
              </w:rPr>
            </w:pPr>
            <w:r w:rsidRPr="00144036">
              <w:rPr>
                <w:rFonts w:ascii="Arial" w:hAnsi="Arial" w:cs="Arial"/>
                <w:sz w:val="18"/>
                <w:szCs w:val="18"/>
                <w:lang w:val="it-IT"/>
              </w:rPr>
              <w:t xml:space="preserve">- </w:t>
            </w:r>
            <w:r w:rsidRPr="00144036">
              <w:rPr>
                <w:rFonts w:ascii="Arial" w:hAnsi="Arial" w:cs="Arial"/>
                <w:sz w:val="18"/>
                <w:szCs w:val="18"/>
                <w:u w:val="single"/>
                <w:lang w:val="it-IT"/>
              </w:rPr>
              <w:t>1. NAGRADA, zlatna diploma i 1. mjesto</w:t>
            </w:r>
            <w:r w:rsidRPr="00144036">
              <w:rPr>
                <w:rFonts w:ascii="Arial" w:hAnsi="Arial" w:cs="Arial"/>
                <w:sz w:val="18"/>
                <w:szCs w:val="18"/>
                <w:lang w:val="it-IT"/>
              </w:rPr>
              <w:t xml:space="preserve"> na 4. Međunarodnom natjecanju mladih pijanista „Una </w:t>
            </w:r>
            <w:proofErr w:type="gramStart"/>
            <w:r w:rsidRPr="00144036">
              <w:rPr>
                <w:rFonts w:ascii="Arial" w:hAnsi="Arial" w:cs="Arial"/>
                <w:sz w:val="18"/>
                <w:szCs w:val="18"/>
                <w:lang w:val="it-IT"/>
              </w:rPr>
              <w:t>corda“ –</w:t>
            </w:r>
            <w:proofErr w:type="gramEnd"/>
            <w:r w:rsidRPr="00144036">
              <w:rPr>
                <w:rFonts w:ascii="Arial" w:hAnsi="Arial" w:cs="Arial"/>
                <w:sz w:val="18"/>
                <w:szCs w:val="18"/>
                <w:lang w:val="it-IT"/>
              </w:rPr>
              <w:t xml:space="preserve"> Kastav, svibanj 2024.</w:t>
            </w:r>
          </w:p>
        </w:tc>
      </w:tr>
      <w:tr w:rsidR="00353ABD" w:rsidRPr="00144036" w14:paraId="4C0C6334"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7100A2E8"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14:paraId="4076A1B5"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Oktet gitara: </w:t>
            </w:r>
          </w:p>
          <w:p w14:paraId="2226674F" w14:textId="77777777" w:rsidR="00353ABD" w:rsidRPr="00144036" w:rsidRDefault="00353ABD" w:rsidP="00144036">
            <w:pPr>
              <w:spacing w:after="0" w:line="240" w:lineRule="auto"/>
              <w:rPr>
                <w:rFonts w:ascii="Arial" w:hAnsi="Arial" w:cs="Arial"/>
                <w:b/>
                <w:bCs/>
                <w:sz w:val="18"/>
                <w:szCs w:val="18"/>
              </w:rPr>
            </w:pPr>
            <w:r w:rsidRPr="00144036">
              <w:rPr>
                <w:rFonts w:ascii="Arial" w:hAnsi="Arial" w:cs="Arial"/>
                <w:b/>
                <w:bCs/>
                <w:sz w:val="18"/>
                <w:szCs w:val="18"/>
              </w:rPr>
              <w:t>SARA VOJIĆ, NADIA MIŠON, IVOR ŠKOPAC, MIA ŠUMBERAC, LUCIJA BJELAN, ROKO BARBIĆ, LUKA ŠIROL i NIKA PALISKA</w:t>
            </w:r>
          </w:p>
        </w:tc>
        <w:tc>
          <w:tcPr>
            <w:tcW w:w="0" w:type="auto"/>
            <w:tcBorders>
              <w:top w:val="single" w:sz="4" w:space="0" w:color="auto"/>
              <w:left w:val="single" w:sz="4" w:space="0" w:color="auto"/>
              <w:bottom w:val="single" w:sz="4" w:space="0" w:color="auto"/>
              <w:right w:val="single" w:sz="4" w:space="0" w:color="auto"/>
            </w:tcBorders>
            <w:hideMark/>
          </w:tcPr>
          <w:p w14:paraId="36561146"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Anisa Parganlija</w:t>
            </w:r>
          </w:p>
        </w:tc>
        <w:tc>
          <w:tcPr>
            <w:tcW w:w="0" w:type="auto"/>
            <w:tcBorders>
              <w:top w:val="single" w:sz="4" w:space="0" w:color="auto"/>
              <w:left w:val="single" w:sz="4" w:space="0" w:color="auto"/>
              <w:bottom w:val="single" w:sz="4" w:space="0" w:color="auto"/>
              <w:right w:val="single" w:sz="4" w:space="0" w:color="auto"/>
            </w:tcBorders>
            <w:hideMark/>
          </w:tcPr>
          <w:p w14:paraId="1EE18086"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 </w:t>
            </w:r>
            <w:r w:rsidRPr="00144036">
              <w:rPr>
                <w:rFonts w:ascii="Arial" w:hAnsi="Arial" w:cs="Arial"/>
                <w:sz w:val="18"/>
                <w:szCs w:val="18"/>
                <w:u w:val="single"/>
              </w:rPr>
              <w:t>1. NAGRADA i 1. mjesto, zlatna diploma</w:t>
            </w:r>
            <w:r w:rsidRPr="00144036">
              <w:rPr>
                <w:rFonts w:ascii="Arial" w:hAnsi="Arial" w:cs="Arial"/>
                <w:sz w:val="18"/>
                <w:szCs w:val="18"/>
              </w:rPr>
              <w:t xml:space="preserve"> na Međunarodnom natjecanju mladih gitarista „Kastav Strings“ – Kastav, svibanj 2024.</w:t>
            </w:r>
          </w:p>
        </w:tc>
      </w:tr>
      <w:tr w:rsidR="00353ABD" w:rsidRPr="00144036" w14:paraId="365149EE" w14:textId="77777777" w:rsidTr="00353ABD">
        <w:trPr>
          <w:trHeight w:val="477"/>
        </w:trPr>
        <w:tc>
          <w:tcPr>
            <w:tcW w:w="0" w:type="auto"/>
            <w:tcBorders>
              <w:top w:val="single" w:sz="4" w:space="0" w:color="auto"/>
              <w:left w:val="single" w:sz="4" w:space="0" w:color="auto"/>
              <w:bottom w:val="single" w:sz="4" w:space="0" w:color="auto"/>
              <w:right w:val="single" w:sz="4" w:space="0" w:color="auto"/>
            </w:tcBorders>
            <w:hideMark/>
          </w:tcPr>
          <w:p w14:paraId="1246A985"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3BE20ECF" w14:textId="77777777" w:rsidR="00353ABD" w:rsidRPr="00144036" w:rsidRDefault="00353ABD" w:rsidP="00144036">
            <w:pPr>
              <w:spacing w:after="0" w:line="240" w:lineRule="auto"/>
              <w:rPr>
                <w:rFonts w:ascii="Arial" w:hAnsi="Arial" w:cs="Arial"/>
                <w:b/>
                <w:bCs/>
                <w:sz w:val="18"/>
                <w:szCs w:val="18"/>
                <w:lang w:val="it-IT"/>
              </w:rPr>
            </w:pPr>
            <w:r w:rsidRPr="00144036">
              <w:rPr>
                <w:rFonts w:ascii="Arial" w:hAnsi="Arial" w:cs="Arial"/>
                <w:sz w:val="18"/>
                <w:szCs w:val="18"/>
                <w:lang w:val="it-IT"/>
              </w:rPr>
              <w:t>Klavirski duo:</w:t>
            </w:r>
            <w:r w:rsidRPr="00144036">
              <w:rPr>
                <w:rFonts w:ascii="Arial" w:hAnsi="Arial" w:cs="Arial"/>
                <w:b/>
                <w:bCs/>
                <w:sz w:val="18"/>
                <w:szCs w:val="18"/>
                <w:lang w:val="it-IT"/>
              </w:rPr>
              <w:t xml:space="preserve"> </w:t>
            </w:r>
          </w:p>
          <w:p w14:paraId="6A5EFD94" w14:textId="77777777" w:rsidR="00353ABD" w:rsidRPr="00144036" w:rsidRDefault="00353ABD" w:rsidP="00144036">
            <w:pPr>
              <w:spacing w:after="0" w:line="240" w:lineRule="auto"/>
              <w:rPr>
                <w:rFonts w:ascii="Arial" w:hAnsi="Arial" w:cs="Arial"/>
                <w:sz w:val="18"/>
                <w:szCs w:val="18"/>
                <w:lang w:val="it-IT"/>
              </w:rPr>
            </w:pPr>
            <w:r w:rsidRPr="00144036">
              <w:rPr>
                <w:rFonts w:ascii="Arial" w:hAnsi="Arial" w:cs="Arial"/>
                <w:b/>
                <w:bCs/>
                <w:sz w:val="18"/>
                <w:szCs w:val="18"/>
                <w:lang w:val="it-IT"/>
              </w:rPr>
              <w:t>MIA GERGORIĆ i LEONA ŠIROL</w:t>
            </w:r>
          </w:p>
        </w:tc>
        <w:tc>
          <w:tcPr>
            <w:tcW w:w="0" w:type="auto"/>
            <w:tcBorders>
              <w:top w:val="single" w:sz="4" w:space="0" w:color="auto"/>
              <w:left w:val="single" w:sz="4" w:space="0" w:color="auto"/>
              <w:bottom w:val="single" w:sz="4" w:space="0" w:color="auto"/>
              <w:right w:val="single" w:sz="4" w:space="0" w:color="auto"/>
            </w:tcBorders>
            <w:hideMark/>
          </w:tcPr>
          <w:p w14:paraId="5933038F"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Jadranka Celić Bernaz</w:t>
            </w:r>
          </w:p>
        </w:tc>
        <w:tc>
          <w:tcPr>
            <w:tcW w:w="0" w:type="auto"/>
            <w:tcBorders>
              <w:top w:val="single" w:sz="4" w:space="0" w:color="auto"/>
              <w:left w:val="single" w:sz="4" w:space="0" w:color="auto"/>
              <w:bottom w:val="single" w:sz="4" w:space="0" w:color="auto"/>
              <w:right w:val="single" w:sz="4" w:space="0" w:color="auto"/>
            </w:tcBorders>
            <w:hideMark/>
          </w:tcPr>
          <w:p w14:paraId="151C7B44"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 </w:t>
            </w:r>
            <w:r w:rsidRPr="00144036">
              <w:rPr>
                <w:rFonts w:ascii="Arial" w:hAnsi="Arial" w:cs="Arial"/>
                <w:sz w:val="18"/>
                <w:szCs w:val="18"/>
                <w:u w:val="single"/>
              </w:rPr>
              <w:t>2. NAGRADA</w:t>
            </w:r>
            <w:r w:rsidRPr="00144036">
              <w:rPr>
                <w:rFonts w:ascii="Arial" w:hAnsi="Arial" w:cs="Arial"/>
                <w:sz w:val="18"/>
                <w:szCs w:val="18"/>
              </w:rPr>
              <w:t xml:space="preserve"> na Međunarodnom natjecanju komornih sastava „Sonus “– Križevci, travanj 2024.</w:t>
            </w:r>
          </w:p>
          <w:p w14:paraId="00B18BEA" w14:textId="77777777" w:rsidR="00353ABD" w:rsidRPr="00144036" w:rsidRDefault="00353ABD" w:rsidP="00144036">
            <w:pPr>
              <w:spacing w:after="0" w:line="240" w:lineRule="auto"/>
              <w:rPr>
                <w:rFonts w:ascii="Arial" w:hAnsi="Arial" w:cs="Arial"/>
                <w:sz w:val="18"/>
                <w:szCs w:val="18"/>
              </w:rPr>
            </w:pPr>
            <w:r w:rsidRPr="00144036">
              <w:rPr>
                <w:rFonts w:ascii="Arial" w:hAnsi="Arial" w:cs="Arial"/>
                <w:sz w:val="18"/>
                <w:szCs w:val="18"/>
              </w:rPr>
              <w:t xml:space="preserve">- </w:t>
            </w:r>
            <w:r w:rsidRPr="00144036">
              <w:rPr>
                <w:rFonts w:ascii="Arial" w:hAnsi="Arial" w:cs="Arial"/>
                <w:sz w:val="18"/>
                <w:szCs w:val="18"/>
                <w:u w:val="single"/>
              </w:rPr>
              <w:t xml:space="preserve">1. NAGRADA </w:t>
            </w:r>
            <w:r w:rsidRPr="00144036">
              <w:rPr>
                <w:rFonts w:ascii="Arial" w:hAnsi="Arial" w:cs="Arial"/>
                <w:sz w:val="18"/>
                <w:szCs w:val="18"/>
              </w:rPr>
              <w:t xml:space="preserve">na međužupanijskom natjecanju komornih sastava u organizaciji HDGPP-a – Opatija, studeni 2024. </w:t>
            </w:r>
          </w:p>
        </w:tc>
      </w:tr>
    </w:tbl>
    <w:p w14:paraId="678DF299" w14:textId="77777777" w:rsidR="00353ABD" w:rsidRPr="00C11147" w:rsidRDefault="00353ABD" w:rsidP="00353ABD">
      <w:pPr>
        <w:rPr>
          <w:rFonts w:ascii="Arial" w:hAnsi="Arial" w:cs="Arial"/>
          <w:b/>
          <w:bCs/>
        </w:rPr>
      </w:pPr>
    </w:p>
    <w:p w14:paraId="4BA0B34B" w14:textId="77777777" w:rsidR="00353ABD" w:rsidRPr="00C11147" w:rsidRDefault="00353ABD" w:rsidP="00353ABD">
      <w:pPr>
        <w:rPr>
          <w:rFonts w:ascii="Arial" w:hAnsi="Arial" w:cs="Arial"/>
          <w:b/>
          <w:bCs/>
        </w:rPr>
      </w:pPr>
      <w:r w:rsidRPr="00C11147">
        <w:rPr>
          <w:rFonts w:ascii="Arial" w:hAnsi="Arial" w:cs="Arial"/>
          <w:b/>
          <w:bCs/>
        </w:rPr>
        <w:t>NATJECANJA – SKUPINE:</w:t>
      </w:r>
    </w:p>
    <w:tbl>
      <w:tblPr>
        <w:tblStyle w:val="Reetkatablice"/>
        <w:tblW w:w="0" w:type="auto"/>
        <w:tblLook w:val="04A0" w:firstRow="1" w:lastRow="0" w:firstColumn="1" w:lastColumn="0" w:noHBand="0" w:noVBand="1"/>
      </w:tblPr>
      <w:tblGrid>
        <w:gridCol w:w="476"/>
        <w:gridCol w:w="4117"/>
        <w:gridCol w:w="954"/>
        <w:gridCol w:w="3513"/>
      </w:tblGrid>
      <w:tr w:rsidR="00353ABD" w:rsidRPr="00C11147" w14:paraId="555CE295" w14:textId="77777777" w:rsidTr="00353ABD">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6F0B2AAC" w14:textId="77777777" w:rsidR="00353ABD" w:rsidRPr="00C11147" w:rsidRDefault="00353ABD" w:rsidP="00C11147">
            <w:pPr>
              <w:spacing w:after="0" w:line="240" w:lineRule="auto"/>
              <w:jc w:val="center"/>
              <w:rPr>
                <w:rFonts w:ascii="Arial" w:hAnsi="Arial" w:cs="Arial"/>
                <w:b/>
                <w:sz w:val="18"/>
                <w:szCs w:val="18"/>
              </w:rPr>
            </w:pPr>
            <w:r w:rsidRPr="00C11147">
              <w:rPr>
                <w:rFonts w:ascii="Arial" w:hAnsi="Arial" w:cs="Arial"/>
                <w:b/>
                <w:sz w:val="18"/>
                <w:szCs w:val="18"/>
              </w:rPr>
              <w:t>RB</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1A70EDF1" w14:textId="77777777" w:rsidR="00353ABD" w:rsidRPr="00C11147" w:rsidRDefault="00353ABD" w:rsidP="00C11147">
            <w:pPr>
              <w:spacing w:after="0" w:line="240" w:lineRule="auto"/>
              <w:jc w:val="center"/>
              <w:rPr>
                <w:rFonts w:ascii="Arial" w:hAnsi="Arial" w:cs="Arial"/>
                <w:b/>
                <w:sz w:val="18"/>
                <w:szCs w:val="18"/>
              </w:rPr>
            </w:pPr>
            <w:r w:rsidRPr="00C11147">
              <w:rPr>
                <w:rFonts w:ascii="Arial" w:hAnsi="Arial" w:cs="Arial"/>
                <w:b/>
                <w:sz w:val="18"/>
                <w:szCs w:val="18"/>
              </w:rPr>
              <w:t>Učenici</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7964E7ED" w14:textId="77777777" w:rsidR="00353ABD" w:rsidRPr="00C11147" w:rsidRDefault="00353ABD" w:rsidP="00C11147">
            <w:pPr>
              <w:spacing w:after="0" w:line="240" w:lineRule="auto"/>
              <w:jc w:val="center"/>
              <w:rPr>
                <w:rFonts w:ascii="Arial" w:hAnsi="Arial" w:cs="Arial"/>
                <w:b/>
                <w:sz w:val="18"/>
                <w:szCs w:val="18"/>
              </w:rPr>
            </w:pPr>
            <w:r w:rsidRPr="00C11147">
              <w:rPr>
                <w:rFonts w:ascii="Arial" w:hAnsi="Arial" w:cs="Arial"/>
                <w:b/>
                <w:sz w:val="18"/>
                <w:szCs w:val="18"/>
              </w:rPr>
              <w:t>Mentor</w:t>
            </w:r>
          </w:p>
        </w:tc>
        <w:tc>
          <w:tcPr>
            <w:tcW w:w="0" w:type="auto"/>
            <w:tcBorders>
              <w:top w:val="single" w:sz="4" w:space="0" w:color="auto"/>
              <w:left w:val="single" w:sz="4" w:space="0" w:color="auto"/>
              <w:bottom w:val="single" w:sz="4" w:space="0" w:color="auto"/>
              <w:right w:val="single" w:sz="4" w:space="0" w:color="auto"/>
            </w:tcBorders>
            <w:shd w:val="clear" w:color="auto" w:fill="73D9E7"/>
            <w:hideMark/>
          </w:tcPr>
          <w:p w14:paraId="2F2263D6" w14:textId="77777777" w:rsidR="00353ABD" w:rsidRPr="00C11147" w:rsidRDefault="00353ABD" w:rsidP="00C11147">
            <w:pPr>
              <w:spacing w:after="0" w:line="240" w:lineRule="auto"/>
              <w:jc w:val="center"/>
              <w:rPr>
                <w:rFonts w:ascii="Arial" w:hAnsi="Arial" w:cs="Arial"/>
                <w:b/>
                <w:sz w:val="18"/>
                <w:szCs w:val="18"/>
              </w:rPr>
            </w:pPr>
            <w:r w:rsidRPr="00C11147">
              <w:rPr>
                <w:rFonts w:ascii="Arial" w:hAnsi="Arial" w:cs="Arial"/>
                <w:b/>
                <w:sz w:val="18"/>
                <w:szCs w:val="18"/>
              </w:rPr>
              <w:t>Rezultat</w:t>
            </w:r>
          </w:p>
        </w:tc>
      </w:tr>
      <w:tr w:rsidR="00353ABD" w:rsidRPr="00C11147" w14:paraId="4D72DC14"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676D3FCC"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653574DC"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Vokalna skupina „Pinguentini“: </w:t>
            </w:r>
          </w:p>
          <w:p w14:paraId="4ED11082" w14:textId="77777777" w:rsidR="00353ABD" w:rsidRPr="00C11147" w:rsidRDefault="00353ABD" w:rsidP="00C11147">
            <w:pPr>
              <w:spacing w:after="0" w:line="240" w:lineRule="auto"/>
              <w:rPr>
                <w:rFonts w:ascii="Arial" w:hAnsi="Arial" w:cs="Arial"/>
                <w:b/>
                <w:bCs/>
                <w:sz w:val="18"/>
                <w:szCs w:val="18"/>
                <w:lang w:val="it-IT"/>
              </w:rPr>
            </w:pPr>
            <w:r w:rsidRPr="00C11147">
              <w:rPr>
                <w:rFonts w:ascii="Arial" w:hAnsi="Arial" w:cs="Arial"/>
                <w:b/>
                <w:bCs/>
                <w:sz w:val="18"/>
                <w:szCs w:val="18"/>
                <w:lang w:val="it-IT"/>
              </w:rPr>
              <w:t xml:space="preserve">TEREZA BUŽDON, MARIO ČERNEKA, ROBERT ČERNEKA, STELA DRLJAČA, </w:t>
            </w:r>
          </w:p>
          <w:p w14:paraId="45733D58"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b/>
                <w:bCs/>
                <w:sz w:val="18"/>
                <w:szCs w:val="18"/>
                <w:lang w:val="it-IT"/>
              </w:rPr>
              <w:t>NIKOL GRŽINIĆ, DORA JACIN, VERONIKA KNEŽEVIĆ, GLORIA KODELJA, LAURA MARKEŽIĆ, VITA PERŠIĆ, ANNY RADOVIĆ, EMILI SIROTIĆ i LUCIJA ŠĆULAC</w:t>
            </w:r>
          </w:p>
        </w:tc>
        <w:tc>
          <w:tcPr>
            <w:tcW w:w="0" w:type="auto"/>
            <w:tcBorders>
              <w:top w:val="single" w:sz="4" w:space="0" w:color="auto"/>
              <w:left w:val="single" w:sz="4" w:space="0" w:color="auto"/>
              <w:bottom w:val="single" w:sz="4" w:space="0" w:color="auto"/>
              <w:right w:val="single" w:sz="4" w:space="0" w:color="auto"/>
            </w:tcBorders>
            <w:hideMark/>
          </w:tcPr>
          <w:p w14:paraId="710524F2"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Nikola Lovrinić</w:t>
            </w:r>
          </w:p>
        </w:tc>
        <w:tc>
          <w:tcPr>
            <w:tcW w:w="0" w:type="auto"/>
            <w:tcBorders>
              <w:top w:val="single" w:sz="4" w:space="0" w:color="auto"/>
              <w:left w:val="single" w:sz="4" w:space="0" w:color="auto"/>
              <w:bottom w:val="single" w:sz="4" w:space="0" w:color="auto"/>
              <w:right w:val="single" w:sz="4" w:space="0" w:color="auto"/>
            </w:tcBorders>
          </w:tcPr>
          <w:p w14:paraId="6D6738CB"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 </w:t>
            </w:r>
            <w:r w:rsidRPr="00C11147">
              <w:rPr>
                <w:rFonts w:ascii="Arial" w:hAnsi="Arial" w:cs="Arial"/>
                <w:sz w:val="18"/>
                <w:szCs w:val="18"/>
                <w:u w:val="single"/>
              </w:rPr>
              <w:t xml:space="preserve">2. NAGRADA </w:t>
            </w:r>
            <w:r w:rsidRPr="00C11147">
              <w:rPr>
                <w:rFonts w:ascii="Arial" w:hAnsi="Arial" w:cs="Arial"/>
                <w:sz w:val="18"/>
                <w:szCs w:val="18"/>
              </w:rPr>
              <w:t>za najbolju izvedbu na 25. dječjem festivalu duhovne glazbe „Iskrice“ – Vodnjan,  svibanj 2024.</w:t>
            </w:r>
          </w:p>
          <w:p w14:paraId="2BFABEB4" w14:textId="77777777" w:rsidR="00353ABD" w:rsidRPr="00C11147" w:rsidRDefault="00353ABD" w:rsidP="00C11147">
            <w:pPr>
              <w:spacing w:after="0" w:line="240" w:lineRule="auto"/>
              <w:rPr>
                <w:rFonts w:ascii="Arial" w:hAnsi="Arial" w:cs="Arial"/>
                <w:sz w:val="18"/>
                <w:szCs w:val="18"/>
              </w:rPr>
            </w:pPr>
          </w:p>
        </w:tc>
      </w:tr>
      <w:tr w:rsidR="00353ABD" w:rsidRPr="00C11147" w14:paraId="5A38DF53"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4A71B931"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14:paraId="07DA630C"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Suvremeni ples (skupine): </w:t>
            </w:r>
          </w:p>
          <w:p w14:paraId="60167975" w14:textId="77777777" w:rsidR="00353ABD" w:rsidRPr="00C11147" w:rsidRDefault="00353ABD" w:rsidP="00C11147">
            <w:pPr>
              <w:spacing w:after="0" w:line="240" w:lineRule="auto"/>
              <w:rPr>
                <w:rFonts w:ascii="Arial" w:hAnsi="Arial" w:cs="Arial"/>
                <w:b/>
                <w:bCs/>
                <w:sz w:val="18"/>
                <w:szCs w:val="18"/>
              </w:rPr>
            </w:pPr>
            <w:r w:rsidRPr="00C11147">
              <w:rPr>
                <w:rFonts w:ascii="Arial" w:hAnsi="Arial" w:cs="Arial"/>
                <w:b/>
                <w:bCs/>
                <w:sz w:val="18"/>
                <w:szCs w:val="18"/>
              </w:rPr>
              <w:t xml:space="preserve">MELANIE PURIĆ, MIA MILETA ŠABIĆ, EVITA IVIĆ, DORA KEŠAC, </w:t>
            </w:r>
          </w:p>
          <w:p w14:paraId="593E5CE3"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b/>
                <w:bCs/>
                <w:sz w:val="18"/>
                <w:szCs w:val="18"/>
              </w:rPr>
              <w:t>ENA BRATIČIĆ</w:t>
            </w:r>
          </w:p>
        </w:tc>
        <w:tc>
          <w:tcPr>
            <w:tcW w:w="0" w:type="auto"/>
            <w:tcBorders>
              <w:top w:val="single" w:sz="4" w:space="0" w:color="auto"/>
              <w:left w:val="single" w:sz="4" w:space="0" w:color="auto"/>
              <w:bottom w:val="single" w:sz="4" w:space="0" w:color="auto"/>
              <w:right w:val="single" w:sz="4" w:space="0" w:color="auto"/>
            </w:tcBorders>
            <w:hideMark/>
          </w:tcPr>
          <w:p w14:paraId="487E5312"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Vitalij Klok</w:t>
            </w:r>
          </w:p>
        </w:tc>
        <w:tc>
          <w:tcPr>
            <w:tcW w:w="0" w:type="auto"/>
            <w:tcBorders>
              <w:top w:val="single" w:sz="4" w:space="0" w:color="auto"/>
              <w:left w:val="single" w:sz="4" w:space="0" w:color="auto"/>
              <w:bottom w:val="single" w:sz="4" w:space="0" w:color="auto"/>
              <w:right w:val="single" w:sz="4" w:space="0" w:color="auto"/>
            </w:tcBorders>
            <w:hideMark/>
          </w:tcPr>
          <w:p w14:paraId="3145B4E1"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 </w:t>
            </w:r>
            <w:r w:rsidRPr="00C11147">
              <w:rPr>
                <w:rFonts w:ascii="Arial" w:hAnsi="Arial" w:cs="Arial"/>
                <w:sz w:val="18"/>
                <w:szCs w:val="18"/>
                <w:u w:val="single"/>
              </w:rPr>
              <w:t xml:space="preserve">2. NAGRADA </w:t>
            </w:r>
            <w:r w:rsidRPr="00C11147">
              <w:rPr>
                <w:rFonts w:ascii="Arial" w:hAnsi="Arial" w:cs="Arial"/>
                <w:sz w:val="18"/>
                <w:szCs w:val="18"/>
              </w:rPr>
              <w:t xml:space="preserve">na 62. hrvatskom međužupanijskom natjecanju učenika i studenata glazbe i plesa – Velika Gorica, ožujak 2024. </w:t>
            </w:r>
          </w:p>
        </w:tc>
      </w:tr>
      <w:tr w:rsidR="00353ABD" w:rsidRPr="00C11147" w14:paraId="7DBC55D2"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52DC46D9"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6796C88C"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Suvremeni ples (skupine): </w:t>
            </w:r>
          </w:p>
          <w:p w14:paraId="1E989B46"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b/>
                <w:bCs/>
                <w:sz w:val="18"/>
                <w:szCs w:val="18"/>
              </w:rPr>
              <w:t>VITA ČERNEHA, ANĐELA GLAVIĆ, LAURA MARKEŽIĆ, OLGA MARUŠIĆ, YELIZAVETA KOSHOLAP</w:t>
            </w:r>
          </w:p>
        </w:tc>
        <w:tc>
          <w:tcPr>
            <w:tcW w:w="0" w:type="auto"/>
            <w:tcBorders>
              <w:top w:val="single" w:sz="4" w:space="0" w:color="auto"/>
              <w:left w:val="single" w:sz="4" w:space="0" w:color="auto"/>
              <w:bottom w:val="single" w:sz="4" w:space="0" w:color="auto"/>
              <w:right w:val="single" w:sz="4" w:space="0" w:color="auto"/>
            </w:tcBorders>
            <w:hideMark/>
          </w:tcPr>
          <w:p w14:paraId="5F897BEF"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Vitalij Klok</w:t>
            </w:r>
          </w:p>
        </w:tc>
        <w:tc>
          <w:tcPr>
            <w:tcW w:w="0" w:type="auto"/>
            <w:tcBorders>
              <w:top w:val="single" w:sz="4" w:space="0" w:color="auto"/>
              <w:left w:val="single" w:sz="4" w:space="0" w:color="auto"/>
              <w:bottom w:val="single" w:sz="4" w:space="0" w:color="auto"/>
              <w:right w:val="single" w:sz="4" w:space="0" w:color="auto"/>
            </w:tcBorders>
            <w:hideMark/>
          </w:tcPr>
          <w:p w14:paraId="38645FCF"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 </w:t>
            </w:r>
            <w:r w:rsidRPr="00C11147">
              <w:rPr>
                <w:rFonts w:ascii="Arial" w:hAnsi="Arial" w:cs="Arial"/>
                <w:sz w:val="18"/>
                <w:szCs w:val="18"/>
                <w:u w:val="single"/>
              </w:rPr>
              <w:t>2. NAGRADA</w:t>
            </w:r>
            <w:r w:rsidRPr="00C11147">
              <w:rPr>
                <w:rFonts w:ascii="Arial" w:hAnsi="Arial" w:cs="Arial"/>
                <w:sz w:val="18"/>
                <w:szCs w:val="18"/>
              </w:rPr>
              <w:t xml:space="preserve"> na 62. hrvatskom međužupanijskom natjecanju učenika i studenata glazbe i plesa – Velika Gorica, ožujak 2024.</w:t>
            </w:r>
          </w:p>
        </w:tc>
      </w:tr>
      <w:tr w:rsidR="00353ABD" w:rsidRPr="00C11147" w14:paraId="127D396B"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3D356063"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4. </w:t>
            </w:r>
          </w:p>
        </w:tc>
        <w:tc>
          <w:tcPr>
            <w:tcW w:w="0" w:type="auto"/>
            <w:tcBorders>
              <w:top w:val="single" w:sz="4" w:space="0" w:color="auto"/>
              <w:left w:val="single" w:sz="4" w:space="0" w:color="auto"/>
              <w:bottom w:val="single" w:sz="4" w:space="0" w:color="auto"/>
              <w:right w:val="single" w:sz="4" w:space="0" w:color="auto"/>
            </w:tcBorders>
            <w:hideMark/>
          </w:tcPr>
          <w:p w14:paraId="43BF7C9F"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Suvremeni ples (skupine): </w:t>
            </w:r>
          </w:p>
          <w:p w14:paraId="241CC49E" w14:textId="77777777" w:rsidR="00353ABD" w:rsidRPr="00C11147" w:rsidRDefault="00353ABD" w:rsidP="00C11147">
            <w:pPr>
              <w:spacing w:after="0" w:line="240" w:lineRule="auto"/>
              <w:rPr>
                <w:rFonts w:ascii="Arial" w:hAnsi="Arial" w:cs="Arial"/>
                <w:b/>
                <w:bCs/>
                <w:sz w:val="18"/>
                <w:szCs w:val="18"/>
              </w:rPr>
            </w:pPr>
            <w:r w:rsidRPr="00C11147">
              <w:rPr>
                <w:rFonts w:ascii="Arial" w:hAnsi="Arial" w:cs="Arial"/>
                <w:b/>
                <w:bCs/>
                <w:sz w:val="18"/>
                <w:szCs w:val="18"/>
              </w:rPr>
              <w:t xml:space="preserve">NATALI BERNOBIĆ, ALEKSANDRA LOSINSKAYA, NIKA RADEŠIĆ, PAULA SIROTIĆ, NEVA ŠIMEK </w:t>
            </w:r>
          </w:p>
        </w:tc>
        <w:tc>
          <w:tcPr>
            <w:tcW w:w="0" w:type="auto"/>
            <w:tcBorders>
              <w:top w:val="single" w:sz="4" w:space="0" w:color="auto"/>
              <w:left w:val="single" w:sz="4" w:space="0" w:color="auto"/>
              <w:bottom w:val="single" w:sz="4" w:space="0" w:color="auto"/>
              <w:right w:val="single" w:sz="4" w:space="0" w:color="auto"/>
            </w:tcBorders>
            <w:hideMark/>
          </w:tcPr>
          <w:p w14:paraId="7EAFA79A"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Vitalij Klok</w:t>
            </w:r>
          </w:p>
        </w:tc>
        <w:tc>
          <w:tcPr>
            <w:tcW w:w="0" w:type="auto"/>
            <w:tcBorders>
              <w:top w:val="single" w:sz="4" w:space="0" w:color="auto"/>
              <w:left w:val="single" w:sz="4" w:space="0" w:color="auto"/>
              <w:bottom w:val="single" w:sz="4" w:space="0" w:color="auto"/>
              <w:right w:val="single" w:sz="4" w:space="0" w:color="auto"/>
            </w:tcBorders>
            <w:hideMark/>
          </w:tcPr>
          <w:p w14:paraId="33BDC6B7"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xml:space="preserve">- </w:t>
            </w:r>
            <w:r w:rsidRPr="00C11147">
              <w:rPr>
                <w:rFonts w:ascii="Arial" w:hAnsi="Arial" w:cs="Arial"/>
                <w:sz w:val="18"/>
                <w:szCs w:val="18"/>
                <w:u w:val="single"/>
              </w:rPr>
              <w:t>3. NAGRADA</w:t>
            </w:r>
            <w:r w:rsidRPr="00C11147">
              <w:rPr>
                <w:rFonts w:ascii="Arial" w:hAnsi="Arial" w:cs="Arial"/>
                <w:sz w:val="18"/>
                <w:szCs w:val="18"/>
              </w:rPr>
              <w:t xml:space="preserve"> na 62. hrvatskom međužupanijskom natjecanju učenika i studenata glazbe i plesa – Velika Gorica, ožujak 2024.</w:t>
            </w:r>
          </w:p>
        </w:tc>
      </w:tr>
      <w:tr w:rsidR="00353ABD" w:rsidRPr="00C11147" w14:paraId="6CACCEC1" w14:textId="77777777" w:rsidTr="00353ABD">
        <w:tc>
          <w:tcPr>
            <w:tcW w:w="0" w:type="auto"/>
            <w:tcBorders>
              <w:top w:val="single" w:sz="4" w:space="0" w:color="auto"/>
              <w:left w:val="single" w:sz="4" w:space="0" w:color="auto"/>
              <w:bottom w:val="single" w:sz="4" w:space="0" w:color="auto"/>
              <w:right w:val="single" w:sz="4" w:space="0" w:color="auto"/>
            </w:tcBorders>
            <w:hideMark/>
          </w:tcPr>
          <w:p w14:paraId="691076AA"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14:paraId="37A54BD3"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Suvremeni ples (skupine):</w:t>
            </w:r>
          </w:p>
          <w:p w14:paraId="5B5A9EFD" w14:textId="77777777" w:rsidR="00353ABD" w:rsidRPr="00C11147" w:rsidRDefault="00353ABD" w:rsidP="00C11147">
            <w:pPr>
              <w:spacing w:after="0" w:line="240" w:lineRule="auto"/>
              <w:rPr>
                <w:rFonts w:ascii="Arial" w:hAnsi="Arial" w:cs="Arial"/>
                <w:b/>
                <w:bCs/>
                <w:sz w:val="18"/>
                <w:szCs w:val="18"/>
              </w:rPr>
            </w:pPr>
            <w:r w:rsidRPr="00C11147">
              <w:rPr>
                <w:rFonts w:ascii="Arial" w:hAnsi="Arial" w:cs="Arial"/>
                <w:b/>
                <w:bCs/>
                <w:sz w:val="18"/>
                <w:szCs w:val="18"/>
              </w:rPr>
              <w:t>EVITA IVIĆ, DORA KEŠAC, MIA MILETA ŠABIĆ, LAURA PERUŠKO, RENATA STEPANČIĆ, ENA BRATIČIĆ i FABIANA FONOVIĆ.</w:t>
            </w:r>
          </w:p>
        </w:tc>
        <w:tc>
          <w:tcPr>
            <w:tcW w:w="0" w:type="auto"/>
            <w:tcBorders>
              <w:top w:val="single" w:sz="4" w:space="0" w:color="auto"/>
              <w:left w:val="single" w:sz="4" w:space="0" w:color="auto"/>
              <w:bottom w:val="single" w:sz="4" w:space="0" w:color="auto"/>
              <w:right w:val="single" w:sz="4" w:space="0" w:color="auto"/>
            </w:tcBorders>
            <w:hideMark/>
          </w:tcPr>
          <w:p w14:paraId="3E9238BC"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Vitalij Klok</w:t>
            </w:r>
          </w:p>
        </w:tc>
        <w:tc>
          <w:tcPr>
            <w:tcW w:w="0" w:type="auto"/>
            <w:tcBorders>
              <w:top w:val="single" w:sz="4" w:space="0" w:color="auto"/>
              <w:left w:val="single" w:sz="4" w:space="0" w:color="auto"/>
              <w:bottom w:val="single" w:sz="4" w:space="0" w:color="auto"/>
              <w:right w:val="single" w:sz="4" w:space="0" w:color="auto"/>
            </w:tcBorders>
            <w:hideMark/>
          </w:tcPr>
          <w:p w14:paraId="0A97628F" w14:textId="77777777" w:rsidR="00353ABD" w:rsidRPr="00C11147" w:rsidRDefault="00353ABD" w:rsidP="00C11147">
            <w:pPr>
              <w:spacing w:after="0" w:line="240" w:lineRule="auto"/>
              <w:rPr>
                <w:rFonts w:ascii="Arial" w:hAnsi="Arial" w:cs="Arial"/>
                <w:sz w:val="18"/>
                <w:szCs w:val="18"/>
              </w:rPr>
            </w:pPr>
            <w:r w:rsidRPr="00C11147">
              <w:rPr>
                <w:rFonts w:ascii="Arial" w:hAnsi="Arial" w:cs="Arial"/>
                <w:sz w:val="18"/>
                <w:szCs w:val="18"/>
              </w:rPr>
              <w:t>- 1. NAGRADA na Međunarodnom natjecanju “Ukrajinska plesna revija” – Rijka, lipanj 2024.</w:t>
            </w:r>
          </w:p>
        </w:tc>
      </w:tr>
    </w:tbl>
    <w:p w14:paraId="3C84B4E7" w14:textId="77777777" w:rsidR="00353ABD" w:rsidRPr="00C11147" w:rsidRDefault="00353ABD" w:rsidP="00C11147">
      <w:pPr>
        <w:spacing w:after="0" w:line="240" w:lineRule="auto"/>
        <w:rPr>
          <w:rFonts w:ascii="Arial" w:hAnsi="Arial" w:cs="Arial"/>
          <w:b/>
        </w:rPr>
      </w:pPr>
    </w:p>
    <w:p w14:paraId="4A1CE63F" w14:textId="77777777" w:rsidR="00353ABD" w:rsidRPr="00C11147" w:rsidRDefault="00353ABD" w:rsidP="00C11147">
      <w:pPr>
        <w:pStyle w:val="Bezproreda"/>
        <w:rPr>
          <w:rFonts w:ascii="Arial" w:hAnsi="Arial" w:cs="Arial"/>
          <w:b/>
          <w:noProof/>
          <w:u w:val="single"/>
        </w:rPr>
      </w:pPr>
      <w:r w:rsidRPr="00C11147">
        <w:rPr>
          <w:rFonts w:ascii="Arial" w:hAnsi="Arial" w:cs="Arial"/>
          <w:b/>
          <w:noProof/>
        </w:rPr>
        <w:t>U godini 2024. na hrvatskim i međunarodnim natjecanjima osvojeno je ukupno:</w:t>
      </w:r>
      <w:r w:rsidRPr="00C11147">
        <w:rPr>
          <w:rFonts w:ascii="Arial" w:hAnsi="Arial" w:cs="Arial"/>
          <w:b/>
          <w:noProof/>
          <w:u w:val="single"/>
        </w:rPr>
        <w:t xml:space="preserve"> </w:t>
      </w:r>
      <w:bookmarkStart w:id="130" w:name="_Hlk191472349"/>
      <w:r w:rsidRPr="00C11147">
        <w:rPr>
          <w:rFonts w:ascii="Arial" w:hAnsi="Arial" w:cs="Arial"/>
          <w:b/>
          <w:noProof/>
          <w:u w:val="single"/>
        </w:rPr>
        <w:t>31 nagrada (19 prvih, 10 drugih i 2 treće nagrade).</w:t>
      </w:r>
    </w:p>
    <w:bookmarkEnd w:id="130"/>
    <w:p w14:paraId="51B9E10B" w14:textId="77777777" w:rsidR="00353ABD" w:rsidRPr="00C11147" w:rsidRDefault="00353ABD" w:rsidP="00C11147">
      <w:pPr>
        <w:pStyle w:val="Bezproreda"/>
        <w:rPr>
          <w:rFonts w:ascii="Arial" w:hAnsi="Arial" w:cs="Arial"/>
          <w:noProof/>
        </w:rPr>
      </w:pPr>
      <w:r w:rsidRPr="00C11147">
        <w:rPr>
          <w:rFonts w:ascii="Arial" w:hAnsi="Arial" w:cs="Arial"/>
          <w:i/>
          <w:noProof/>
        </w:rPr>
        <w:t>Sudjelovalo: 55 UČENIKA, 11 MENTORA + 3 KOREPETITORA.</w:t>
      </w:r>
    </w:p>
    <w:p w14:paraId="62FB3AE3" w14:textId="77777777" w:rsidR="00353ABD" w:rsidRPr="00C11147" w:rsidRDefault="00353ABD" w:rsidP="00C11147">
      <w:pPr>
        <w:spacing w:after="0" w:line="240" w:lineRule="auto"/>
        <w:jc w:val="both"/>
        <w:rPr>
          <w:rFonts w:ascii="Arial" w:hAnsi="Arial" w:cs="Arial"/>
          <w:i/>
          <w:color w:val="FF0000"/>
          <w:u w:val="single"/>
        </w:rPr>
      </w:pPr>
    </w:p>
    <w:p w14:paraId="5B0EF2C6"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Nastava je u školi u svim osnovnoškolskim glazbenim i plesnim programima, kao i u pripremnim programima realizirana u potpunosti. Svi učenici su uspješno završili nastavnu godinu. U razdoblju od travnja – lipnja učenici su sudjelovali na iznimno velikom broju manifestacija u organizaciji škole i lokalne zajednice.</w:t>
      </w:r>
    </w:p>
    <w:p w14:paraId="67848DBD"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 xml:space="preserve">Pedagoginja škole organizirala je različite preventivne i druge aktivnosti po razredima, diskusije i razgovore s učenicima vezano uz probleme nasilja i preventivnog djelovanja kao zaštite učenika i ostalih djelatnika u školi. </w:t>
      </w:r>
    </w:p>
    <w:p w14:paraId="633E7682"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Dvije učenice, koje su završile osnovno glazbeno obrazovanje u našoj školi, upisale su srednju glazbenu školu u Rijeci, smjer flauta i udaraljke.</w:t>
      </w:r>
    </w:p>
    <w:p w14:paraId="6E5533D0" w14:textId="77777777" w:rsidR="00353ABD" w:rsidRPr="00C11147" w:rsidRDefault="00353ABD" w:rsidP="00C11147">
      <w:pPr>
        <w:spacing w:after="0" w:line="240" w:lineRule="auto"/>
        <w:jc w:val="both"/>
        <w:rPr>
          <w:rFonts w:ascii="Arial" w:hAnsi="Arial" w:cs="Arial"/>
          <w:b/>
          <w:u w:val="single"/>
        </w:rPr>
      </w:pPr>
    </w:p>
    <w:p w14:paraId="55B1A38E" w14:textId="77777777" w:rsidR="00353ABD" w:rsidRPr="00C11147" w:rsidRDefault="00353ABD" w:rsidP="00C11147">
      <w:pPr>
        <w:spacing w:after="0" w:line="240" w:lineRule="auto"/>
        <w:jc w:val="both"/>
        <w:rPr>
          <w:rFonts w:ascii="Arial" w:hAnsi="Arial" w:cs="Arial"/>
          <w:b/>
          <w:u w:val="single"/>
        </w:rPr>
      </w:pPr>
    </w:p>
    <w:p w14:paraId="1ADC5521" w14:textId="77777777" w:rsidR="00353ABD" w:rsidRPr="00C11147" w:rsidRDefault="00353ABD" w:rsidP="00C11147">
      <w:pPr>
        <w:spacing w:after="0" w:line="240" w:lineRule="auto"/>
        <w:jc w:val="both"/>
        <w:rPr>
          <w:rFonts w:ascii="Arial" w:hAnsi="Arial" w:cs="Arial"/>
          <w:b/>
          <w:u w:val="single"/>
        </w:rPr>
      </w:pPr>
    </w:p>
    <w:p w14:paraId="11BAA4F7" w14:textId="77777777" w:rsidR="00353ABD" w:rsidRPr="00C11147" w:rsidRDefault="00353ABD" w:rsidP="00C11147">
      <w:pPr>
        <w:spacing w:after="0" w:line="240" w:lineRule="auto"/>
        <w:jc w:val="both"/>
        <w:rPr>
          <w:rFonts w:ascii="Arial" w:hAnsi="Arial" w:cs="Arial"/>
          <w:b/>
          <w:u w:val="single"/>
        </w:rPr>
      </w:pPr>
    </w:p>
    <w:p w14:paraId="40574044" w14:textId="77777777" w:rsidR="00353ABD" w:rsidRPr="00C11147" w:rsidRDefault="00353ABD" w:rsidP="00C11147">
      <w:pPr>
        <w:spacing w:after="0" w:line="240" w:lineRule="auto"/>
        <w:rPr>
          <w:rFonts w:ascii="Arial" w:hAnsi="Arial" w:cs="Arial"/>
          <w:b/>
          <w:u w:val="single"/>
        </w:rPr>
      </w:pPr>
      <w:r w:rsidRPr="00C11147">
        <w:rPr>
          <w:rFonts w:ascii="Arial" w:hAnsi="Arial" w:cs="Arial"/>
          <w:b/>
          <w:u w:val="single"/>
        </w:rPr>
        <w:t>Aktivnost: Financiranje djelatnosti osnovnog školstva</w:t>
      </w:r>
    </w:p>
    <w:p w14:paraId="6E4954CE"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Ova se aktivnost ostvaruje iz izvora općih prihoda i primitaka (proračun Grada Labina), decentraliziranih funkcija financiranja, prihoda po posebnim namjenama, pomoćima državnog proračuna te donacijama poslovnih subjekata.</w:t>
      </w:r>
    </w:p>
    <w:p w14:paraId="0E475674"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Financiranje materijalnih rashoda odnosilo se na troškove vezane uz stručna usavršavanja djelatnika škole, nabavu uredskog materijala, materijala za čišćenje i održavanje, poštanske i telefonske troškove, nabavu sitnog inventara, troškove energije i lož ulja, komunalne, računalne i ostale usluge, troškove reprezentacije, premije osiguranja i bankarske usluge, usluge promidžbe i informiranja, intelektualne usluge, naknade troškova za putovanja djece, nabavu glazbene opreme, troškove najma prostora i opreme te troškove tekućeg i investicijskog održavanja.</w:t>
      </w:r>
    </w:p>
    <w:p w14:paraId="61CC5E1B"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Sredstva su planirana u iznosu 1.233.070,00 eura, a utrošena su u iznosu 1.134.396,06 eura što čini 92,75% godišnjeg plana.</w:t>
      </w:r>
    </w:p>
    <w:p w14:paraId="784313F6" w14:textId="77777777" w:rsidR="00353ABD" w:rsidRPr="00C11147" w:rsidRDefault="00353ABD" w:rsidP="00C11147">
      <w:pPr>
        <w:spacing w:after="0" w:line="240" w:lineRule="auto"/>
        <w:rPr>
          <w:rFonts w:ascii="Arial" w:hAnsi="Arial" w:cs="Arial"/>
          <w:b/>
          <w:u w:val="single"/>
        </w:rPr>
      </w:pPr>
    </w:p>
    <w:p w14:paraId="4061C29F" w14:textId="77777777" w:rsidR="00353ABD" w:rsidRPr="00C11147" w:rsidRDefault="00353ABD" w:rsidP="00C11147">
      <w:pPr>
        <w:spacing w:after="0" w:line="240" w:lineRule="auto"/>
        <w:rPr>
          <w:rFonts w:ascii="Arial" w:hAnsi="Arial" w:cs="Arial"/>
          <w:b/>
          <w:u w:val="single"/>
        </w:rPr>
      </w:pPr>
    </w:p>
    <w:p w14:paraId="01742A27" w14:textId="77777777" w:rsidR="00353ABD" w:rsidRPr="00C11147" w:rsidRDefault="00353ABD" w:rsidP="00C11147">
      <w:pPr>
        <w:spacing w:after="0" w:line="240" w:lineRule="auto"/>
        <w:rPr>
          <w:rFonts w:ascii="Arial" w:hAnsi="Arial" w:cs="Arial"/>
          <w:b/>
          <w:u w:val="single"/>
        </w:rPr>
      </w:pPr>
      <w:r w:rsidRPr="00C11147">
        <w:rPr>
          <w:rFonts w:ascii="Arial" w:hAnsi="Arial" w:cs="Arial"/>
          <w:b/>
          <w:u w:val="single"/>
        </w:rPr>
        <w:t>Aktivnost: Pripremni glazbeni i plesni program</w:t>
      </w:r>
    </w:p>
    <w:p w14:paraId="6081CC38"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 xml:space="preserve">Pripremni glazbeni i plesni programi obuhvaćaju najmlađe polaznike Škole, a cilj im je upoznati polaznike predškolske dobi s glazbenom i plesnom umjetnošću, osnovama solfeggia i sviranja na glazbenim instrumentima, pjevanjem i slušanjem glazbe, kao i razviti ljubav za pokret i kreativno plesno izražavanje kroz igru i zabavu. </w:t>
      </w:r>
    </w:p>
    <w:p w14:paraId="6E846712"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Sredstva su planirana u iznosu od 18.300,00 eura, a utrošeno je 17.167,00 eura što iznosi 93,81% godišnjeg plana. Rashodi se odnose na plaće učiteljica koje rade u pripremnom glazbenom i plesnom programu, kao i na isplatu troškova prijevoza na posao.</w:t>
      </w:r>
    </w:p>
    <w:p w14:paraId="687303F7" w14:textId="77777777" w:rsidR="00353ABD" w:rsidRPr="00C11147" w:rsidRDefault="00353ABD" w:rsidP="00C11147">
      <w:pPr>
        <w:spacing w:after="0" w:line="240" w:lineRule="auto"/>
        <w:ind w:firstLine="708"/>
        <w:rPr>
          <w:rFonts w:ascii="Arial" w:hAnsi="Arial" w:cs="Arial"/>
        </w:rPr>
      </w:pPr>
      <w:r w:rsidRPr="00C11147">
        <w:rPr>
          <w:rFonts w:ascii="Arial" w:hAnsi="Arial" w:cs="Arial"/>
        </w:rPr>
        <w:t xml:space="preserve">Od mjeseca rujna 2024. nastava polaznicima pripremnih glazbenih i plesnih programa u Labinu financira se kroz pilot projekt Ministarstva demografije i useljeništva. Kroz navedeni projekt, u suradnji s Gradom Labinom, škola je kao provoditelj projekta oformila 7 grupa s oko 110 polaznika i to ''Mali virtuozi'' kao pripremni glazbeni program (4 grupe) i ''Baletne zvjezdice'' kao pripremni plesni program (3 grupe). Nastava za polaznike pripremnih programa u PO Lovran, financira se iz participacije roditelja. </w:t>
      </w:r>
    </w:p>
    <w:p w14:paraId="1F6C0043" w14:textId="77777777" w:rsidR="00353ABD" w:rsidRPr="00C11147" w:rsidRDefault="00353ABD" w:rsidP="00C11147">
      <w:pPr>
        <w:spacing w:after="0" w:line="240" w:lineRule="auto"/>
        <w:rPr>
          <w:rFonts w:ascii="Arial" w:hAnsi="Arial" w:cs="Arial"/>
          <w:color w:val="FF0000"/>
        </w:rPr>
      </w:pPr>
    </w:p>
    <w:p w14:paraId="0D52C28A" w14:textId="77777777" w:rsidR="00353ABD" w:rsidRPr="00C11147" w:rsidRDefault="00353ABD" w:rsidP="00C11147">
      <w:pPr>
        <w:spacing w:after="0" w:line="240" w:lineRule="auto"/>
        <w:rPr>
          <w:rFonts w:ascii="Arial" w:hAnsi="Arial" w:cs="Arial"/>
          <w:b/>
          <w:u w:val="single"/>
        </w:rPr>
      </w:pPr>
    </w:p>
    <w:p w14:paraId="3AFDE473" w14:textId="77777777" w:rsidR="00353ABD" w:rsidRPr="00C11147" w:rsidRDefault="00353ABD" w:rsidP="00C11147">
      <w:pPr>
        <w:spacing w:after="0" w:line="240" w:lineRule="auto"/>
        <w:rPr>
          <w:rFonts w:ascii="Arial" w:hAnsi="Arial" w:cs="Arial"/>
          <w:b/>
          <w:u w:val="single"/>
        </w:rPr>
      </w:pPr>
      <w:r w:rsidRPr="00C11147">
        <w:rPr>
          <w:rFonts w:ascii="Arial" w:hAnsi="Arial" w:cs="Arial"/>
          <w:b/>
          <w:u w:val="single"/>
        </w:rPr>
        <w:t xml:space="preserve">Aktivnost: Kapitalni projekti: Kapitalna ulaganja osnovnog školstva </w:t>
      </w:r>
    </w:p>
    <w:p w14:paraId="3931F216" w14:textId="77777777" w:rsidR="00353ABD" w:rsidRPr="00C11147" w:rsidRDefault="00353ABD" w:rsidP="00C11147">
      <w:pPr>
        <w:spacing w:after="0" w:line="240" w:lineRule="auto"/>
        <w:rPr>
          <w:rFonts w:ascii="Arial" w:hAnsi="Arial" w:cs="Arial"/>
        </w:rPr>
      </w:pPr>
      <w:r w:rsidRPr="00C11147">
        <w:rPr>
          <w:rFonts w:ascii="Arial" w:hAnsi="Arial" w:cs="Arial"/>
        </w:rPr>
        <w:tab/>
        <w:t>Sredstva su planirana u iznosu od 5.800,00 eura iz općih prihoda i primitaka i utrošeno je 5.694,53 eura što čini 98,18% godišnjeg plana. Rashod se odnosi na nabavu računalne opreme i namještaja za učionice.</w:t>
      </w:r>
    </w:p>
    <w:p w14:paraId="4C20F575" w14:textId="77777777" w:rsidR="00353ABD" w:rsidRPr="00C11147" w:rsidRDefault="00353ABD" w:rsidP="00C11147">
      <w:pPr>
        <w:spacing w:after="0" w:line="240" w:lineRule="auto"/>
        <w:jc w:val="both"/>
        <w:rPr>
          <w:rFonts w:ascii="Arial" w:hAnsi="Arial" w:cs="Arial"/>
        </w:rPr>
      </w:pPr>
    </w:p>
    <w:p w14:paraId="27755D93" w14:textId="77777777" w:rsidR="00353ABD" w:rsidRPr="00C11147" w:rsidRDefault="00353ABD" w:rsidP="00C11147">
      <w:pPr>
        <w:spacing w:after="0" w:line="240" w:lineRule="auto"/>
        <w:jc w:val="both"/>
        <w:rPr>
          <w:rFonts w:ascii="Arial" w:hAnsi="Arial" w:cs="Arial"/>
        </w:rPr>
      </w:pPr>
    </w:p>
    <w:p w14:paraId="5C93A299" w14:textId="77777777" w:rsidR="00353ABD" w:rsidRPr="00C11147" w:rsidRDefault="00353ABD" w:rsidP="00C11147">
      <w:pPr>
        <w:spacing w:after="0" w:line="240" w:lineRule="auto"/>
        <w:jc w:val="both"/>
        <w:rPr>
          <w:rFonts w:ascii="Arial" w:hAnsi="Arial" w:cs="Arial"/>
          <w:b/>
          <w:bCs/>
          <w:u w:val="single"/>
        </w:rPr>
      </w:pPr>
      <w:r w:rsidRPr="00C11147">
        <w:rPr>
          <w:rFonts w:ascii="Arial" w:hAnsi="Arial" w:cs="Arial"/>
          <w:b/>
          <w:bCs/>
          <w:u w:val="single"/>
        </w:rPr>
        <w:t>Tekući projekt: Glazbeni vremeplov</w:t>
      </w:r>
    </w:p>
    <w:p w14:paraId="26D1AB63" w14:textId="77777777" w:rsidR="00353ABD" w:rsidRPr="00C11147" w:rsidRDefault="00353ABD" w:rsidP="00C11147">
      <w:pPr>
        <w:spacing w:after="0" w:line="240" w:lineRule="auto"/>
        <w:ind w:firstLine="708"/>
        <w:jc w:val="both"/>
        <w:rPr>
          <w:rFonts w:ascii="Arial" w:hAnsi="Arial" w:cs="Arial"/>
        </w:rPr>
      </w:pPr>
      <w:r w:rsidRPr="00C11147">
        <w:rPr>
          <w:rFonts w:ascii="Arial" w:hAnsi="Arial" w:cs="Arial"/>
        </w:rPr>
        <w:t>Sredstva su primljena krajem 2023. godine za projekt ''Glazbeni vremeplov'' (3.950,00 eura) u sklopu izvannastavnih aktivnosti škole pod nazivom ''Čuvari naše baštine''. Sredstva su utrošena na klupe za vanjsku učionicu, izradu sopela (tradicionalni instrument) te autorski honorar.</w:t>
      </w:r>
    </w:p>
    <w:p w14:paraId="54A8CCB4" w14:textId="77777777" w:rsidR="00353ABD" w:rsidRDefault="00353ABD" w:rsidP="00C11147">
      <w:pPr>
        <w:spacing w:after="0" w:line="240" w:lineRule="auto"/>
        <w:jc w:val="both"/>
        <w:rPr>
          <w:rFonts w:ascii="Arial" w:hAnsi="Arial" w:cs="Arial"/>
        </w:rPr>
      </w:pPr>
    </w:p>
    <w:p w14:paraId="425C5404" w14:textId="77777777" w:rsidR="00F47664" w:rsidRDefault="00F47664" w:rsidP="00C11147">
      <w:pPr>
        <w:spacing w:after="0" w:line="240" w:lineRule="auto"/>
        <w:jc w:val="both"/>
        <w:rPr>
          <w:rFonts w:ascii="Arial" w:hAnsi="Arial" w:cs="Arial"/>
        </w:rPr>
      </w:pPr>
    </w:p>
    <w:p w14:paraId="60F02E80" w14:textId="77777777" w:rsidR="00F47664" w:rsidRDefault="00F47664" w:rsidP="00C11147">
      <w:pPr>
        <w:spacing w:after="0" w:line="240" w:lineRule="auto"/>
        <w:jc w:val="both"/>
        <w:rPr>
          <w:rFonts w:ascii="Arial" w:hAnsi="Arial" w:cs="Arial"/>
        </w:rPr>
      </w:pPr>
    </w:p>
    <w:p w14:paraId="78B8D2CA" w14:textId="77777777" w:rsidR="00F47664" w:rsidRDefault="00F47664" w:rsidP="00C11147">
      <w:pPr>
        <w:spacing w:after="0" w:line="240" w:lineRule="auto"/>
        <w:jc w:val="both"/>
        <w:rPr>
          <w:rFonts w:ascii="Arial" w:hAnsi="Arial" w:cs="Arial"/>
        </w:rPr>
      </w:pPr>
    </w:p>
    <w:p w14:paraId="5006C1D3" w14:textId="77777777" w:rsidR="00F47664" w:rsidRDefault="00F47664" w:rsidP="00C11147">
      <w:pPr>
        <w:spacing w:after="0" w:line="240" w:lineRule="auto"/>
        <w:jc w:val="both"/>
        <w:rPr>
          <w:rFonts w:ascii="Arial" w:hAnsi="Arial" w:cs="Arial"/>
        </w:rPr>
      </w:pPr>
    </w:p>
    <w:p w14:paraId="66B65F5D" w14:textId="77777777" w:rsidR="00F47664" w:rsidRDefault="00F47664" w:rsidP="00C11147">
      <w:pPr>
        <w:spacing w:after="0" w:line="240" w:lineRule="auto"/>
        <w:jc w:val="both"/>
        <w:rPr>
          <w:rFonts w:ascii="Arial" w:hAnsi="Arial" w:cs="Arial"/>
        </w:rPr>
      </w:pPr>
    </w:p>
    <w:p w14:paraId="1AC9A81D" w14:textId="77777777" w:rsidR="00F47664" w:rsidRDefault="00F47664" w:rsidP="00C11147">
      <w:pPr>
        <w:spacing w:after="0" w:line="240" w:lineRule="auto"/>
        <w:jc w:val="both"/>
        <w:rPr>
          <w:rFonts w:ascii="Arial" w:hAnsi="Arial" w:cs="Arial"/>
        </w:rPr>
      </w:pPr>
    </w:p>
    <w:p w14:paraId="3D405C46" w14:textId="77777777" w:rsidR="00F47664" w:rsidRDefault="00F47664" w:rsidP="00C11147">
      <w:pPr>
        <w:spacing w:after="0" w:line="240" w:lineRule="auto"/>
        <w:jc w:val="both"/>
        <w:rPr>
          <w:rFonts w:ascii="Arial" w:hAnsi="Arial" w:cs="Arial"/>
        </w:rPr>
      </w:pPr>
    </w:p>
    <w:p w14:paraId="2923BD69" w14:textId="77777777" w:rsidR="00F47664" w:rsidRDefault="00F47664" w:rsidP="00C11147">
      <w:pPr>
        <w:spacing w:after="0" w:line="240" w:lineRule="auto"/>
        <w:jc w:val="both"/>
        <w:rPr>
          <w:rFonts w:ascii="Arial" w:hAnsi="Arial" w:cs="Arial"/>
        </w:rPr>
      </w:pPr>
    </w:p>
    <w:p w14:paraId="659B9798" w14:textId="77777777" w:rsidR="00F47664" w:rsidRPr="00C11147" w:rsidRDefault="00F47664" w:rsidP="00C11147">
      <w:pPr>
        <w:spacing w:after="0" w:line="240" w:lineRule="auto"/>
        <w:jc w:val="both"/>
        <w:rPr>
          <w:rFonts w:ascii="Arial" w:hAnsi="Arial" w:cs="Arial"/>
        </w:rPr>
      </w:pPr>
    </w:p>
    <w:p w14:paraId="0669C90F" w14:textId="77777777" w:rsidR="00F47664" w:rsidRDefault="00F47664" w:rsidP="00F47664">
      <w:pPr>
        <w:spacing w:after="0" w:line="240" w:lineRule="auto"/>
        <w:rPr>
          <w:rFonts w:ascii="Arial" w:hAnsi="Arial" w:cs="Arial"/>
        </w:rPr>
      </w:pPr>
    </w:p>
    <w:p w14:paraId="310B6DAE" w14:textId="2352E9D7" w:rsidR="00353ABD" w:rsidRPr="00C11147" w:rsidRDefault="00353ABD" w:rsidP="00F47664">
      <w:pPr>
        <w:spacing w:after="0" w:line="240" w:lineRule="auto"/>
        <w:rPr>
          <w:rFonts w:ascii="Arial" w:hAnsi="Arial" w:cs="Arial"/>
          <w:b/>
          <w:bCs/>
        </w:rPr>
      </w:pPr>
      <w:r w:rsidRPr="00C11147">
        <w:rPr>
          <w:rFonts w:ascii="Arial" w:hAnsi="Arial" w:cs="Arial"/>
          <w:b/>
          <w:bCs/>
        </w:rPr>
        <w:t xml:space="preserve">POSEBNI IZVJEŠTAJI </w:t>
      </w:r>
    </w:p>
    <w:p w14:paraId="1E7B6FF3" w14:textId="77777777" w:rsidR="00353ABD" w:rsidRPr="00C11147" w:rsidRDefault="00353ABD" w:rsidP="00C11147">
      <w:pPr>
        <w:spacing w:after="0" w:line="240" w:lineRule="auto"/>
        <w:jc w:val="both"/>
        <w:rPr>
          <w:rFonts w:ascii="Arial" w:hAnsi="Arial" w:cs="Arial"/>
        </w:rPr>
      </w:pPr>
    </w:p>
    <w:p w14:paraId="3B17960A" w14:textId="4F41B15A" w:rsidR="00353ABD" w:rsidRPr="00C11147" w:rsidRDefault="00353ABD" w:rsidP="00C11147">
      <w:pPr>
        <w:spacing w:after="0" w:line="240" w:lineRule="auto"/>
        <w:jc w:val="both"/>
        <w:rPr>
          <w:rFonts w:ascii="Arial" w:hAnsi="Arial" w:cs="Arial"/>
          <w:b/>
          <w:bCs/>
        </w:rPr>
      </w:pPr>
      <w:r w:rsidRPr="00C11147">
        <w:rPr>
          <w:rFonts w:ascii="Arial" w:hAnsi="Arial" w:cs="Arial"/>
          <w:b/>
          <w:bCs/>
        </w:rPr>
        <w:t>IZVJEŠTAJ O ZADUŽIVANJU NA DOMAĆEM I STRANOM TRŽIŠTU NOVCA I KAPITALA</w:t>
      </w:r>
    </w:p>
    <w:p w14:paraId="12E3D7F6" w14:textId="77777777" w:rsidR="00353ABD" w:rsidRPr="00C11147" w:rsidRDefault="00353ABD" w:rsidP="00C11147">
      <w:pPr>
        <w:spacing w:after="0" w:line="240" w:lineRule="auto"/>
        <w:jc w:val="both"/>
        <w:rPr>
          <w:rFonts w:ascii="Arial" w:hAnsi="Arial" w:cs="Arial"/>
          <w:b/>
          <w:bCs/>
        </w:rPr>
      </w:pPr>
    </w:p>
    <w:p w14:paraId="49E0BDC0" w14:textId="77777777" w:rsidR="00353ABD" w:rsidRPr="00C11147" w:rsidRDefault="00353ABD" w:rsidP="00C11147">
      <w:pPr>
        <w:spacing w:after="0" w:line="240" w:lineRule="auto"/>
        <w:jc w:val="both"/>
        <w:rPr>
          <w:rFonts w:ascii="Arial" w:hAnsi="Arial" w:cs="Arial"/>
        </w:rPr>
      </w:pPr>
      <w:r w:rsidRPr="00C11147">
        <w:rPr>
          <w:rFonts w:ascii="Arial" w:hAnsi="Arial" w:cs="Arial"/>
        </w:rPr>
        <w:t xml:space="preserve">       Umjetnička škola nije se zaduživala na domaćem i stranom tržištu novca i kapitala u razdoblju 1.- 12. 2024. godine.</w:t>
      </w:r>
    </w:p>
    <w:p w14:paraId="4DDC503B" w14:textId="77777777" w:rsidR="00353ABD" w:rsidRPr="00C11147" w:rsidRDefault="00353ABD" w:rsidP="00C11147">
      <w:pPr>
        <w:spacing w:after="0" w:line="240" w:lineRule="auto"/>
        <w:jc w:val="both"/>
        <w:rPr>
          <w:rFonts w:ascii="Arial" w:hAnsi="Arial" w:cs="Arial"/>
        </w:rPr>
      </w:pPr>
    </w:p>
    <w:p w14:paraId="17FECD57" w14:textId="77777777" w:rsidR="00353ABD" w:rsidRPr="00C11147" w:rsidRDefault="00353ABD" w:rsidP="00C11147">
      <w:pPr>
        <w:spacing w:after="0" w:line="240" w:lineRule="auto"/>
        <w:jc w:val="both"/>
        <w:rPr>
          <w:rFonts w:ascii="Arial" w:hAnsi="Arial" w:cs="Arial"/>
        </w:rPr>
      </w:pPr>
    </w:p>
    <w:p w14:paraId="25183748" w14:textId="24221C85" w:rsidR="00353ABD" w:rsidRPr="00C11147" w:rsidRDefault="00353ABD" w:rsidP="00C11147">
      <w:pPr>
        <w:spacing w:after="0" w:line="240" w:lineRule="auto"/>
        <w:jc w:val="both"/>
        <w:rPr>
          <w:rFonts w:ascii="Arial" w:hAnsi="Arial" w:cs="Arial"/>
          <w:b/>
          <w:bCs/>
        </w:rPr>
      </w:pPr>
      <w:r w:rsidRPr="00C11147">
        <w:rPr>
          <w:rFonts w:ascii="Arial" w:hAnsi="Arial" w:cs="Arial"/>
          <w:b/>
          <w:bCs/>
        </w:rPr>
        <w:t>IZVJEŠTAJ O KORIŠTENJJU SREDSTAVA FONDOVA EUROPSKE UNIJE</w:t>
      </w:r>
    </w:p>
    <w:p w14:paraId="2D0D933C" w14:textId="77777777" w:rsidR="00353ABD" w:rsidRPr="00C11147" w:rsidRDefault="00353ABD" w:rsidP="00C11147">
      <w:pPr>
        <w:spacing w:after="0" w:line="240" w:lineRule="auto"/>
        <w:jc w:val="both"/>
        <w:rPr>
          <w:rFonts w:ascii="Arial" w:hAnsi="Arial" w:cs="Arial"/>
          <w:b/>
          <w:bCs/>
        </w:rPr>
      </w:pPr>
    </w:p>
    <w:p w14:paraId="7CD6229C" w14:textId="77777777" w:rsidR="00353ABD" w:rsidRPr="00C11147" w:rsidRDefault="00353ABD" w:rsidP="00C11147">
      <w:pPr>
        <w:spacing w:after="0" w:line="240" w:lineRule="auto"/>
        <w:jc w:val="both"/>
        <w:rPr>
          <w:rFonts w:ascii="Arial" w:hAnsi="Arial" w:cs="Arial"/>
        </w:rPr>
      </w:pPr>
      <w:r w:rsidRPr="00C11147">
        <w:rPr>
          <w:rFonts w:ascii="Arial" w:hAnsi="Arial" w:cs="Arial"/>
        </w:rPr>
        <w:t xml:space="preserve">       Umjetnička škola nije koristila sredstva Europske unije u razdoblju 1.- 12.2024.</w:t>
      </w:r>
    </w:p>
    <w:p w14:paraId="3DFAB541" w14:textId="77777777" w:rsidR="00353ABD" w:rsidRPr="00C11147" w:rsidRDefault="00353ABD" w:rsidP="00C11147">
      <w:pPr>
        <w:spacing w:after="0" w:line="240" w:lineRule="auto"/>
        <w:jc w:val="both"/>
        <w:rPr>
          <w:rFonts w:ascii="Arial" w:hAnsi="Arial" w:cs="Arial"/>
        </w:rPr>
      </w:pPr>
    </w:p>
    <w:p w14:paraId="56085EBF" w14:textId="77777777" w:rsidR="00353ABD" w:rsidRPr="00C11147" w:rsidRDefault="00353ABD" w:rsidP="00C11147">
      <w:pPr>
        <w:spacing w:after="0" w:line="240" w:lineRule="auto"/>
        <w:jc w:val="both"/>
        <w:rPr>
          <w:rFonts w:ascii="Arial" w:hAnsi="Arial" w:cs="Arial"/>
        </w:rPr>
      </w:pPr>
    </w:p>
    <w:p w14:paraId="1A27A0F4" w14:textId="2D25111B" w:rsidR="00353ABD" w:rsidRPr="00C11147" w:rsidRDefault="00353ABD" w:rsidP="00C11147">
      <w:pPr>
        <w:spacing w:after="0" w:line="240" w:lineRule="auto"/>
        <w:jc w:val="both"/>
        <w:rPr>
          <w:rFonts w:ascii="Arial" w:hAnsi="Arial" w:cs="Arial"/>
          <w:b/>
          <w:bCs/>
        </w:rPr>
      </w:pPr>
      <w:r w:rsidRPr="00C11147">
        <w:rPr>
          <w:rFonts w:ascii="Arial" w:hAnsi="Arial" w:cs="Arial"/>
          <w:b/>
          <w:bCs/>
        </w:rPr>
        <w:t>IZVJEŠTAJ O DANIM ZAJMOVIMA I POTRAŽIVANJIMA PO DANIM ZAJMOVIMA</w:t>
      </w:r>
    </w:p>
    <w:p w14:paraId="7D5662C4" w14:textId="77777777" w:rsidR="00353ABD" w:rsidRPr="00C11147" w:rsidRDefault="00353ABD" w:rsidP="00C11147">
      <w:pPr>
        <w:spacing w:after="0" w:line="240" w:lineRule="auto"/>
        <w:jc w:val="both"/>
        <w:rPr>
          <w:rFonts w:ascii="Arial" w:hAnsi="Arial" w:cs="Arial"/>
          <w:b/>
          <w:bCs/>
        </w:rPr>
      </w:pPr>
    </w:p>
    <w:p w14:paraId="7617E6E5" w14:textId="77777777" w:rsidR="00353ABD" w:rsidRPr="00C11147" w:rsidRDefault="00353ABD" w:rsidP="00C11147">
      <w:pPr>
        <w:spacing w:after="0" w:line="240" w:lineRule="auto"/>
        <w:jc w:val="both"/>
        <w:rPr>
          <w:rFonts w:ascii="Arial" w:hAnsi="Arial" w:cs="Arial"/>
        </w:rPr>
      </w:pPr>
      <w:r w:rsidRPr="00C11147">
        <w:rPr>
          <w:rFonts w:ascii="Arial" w:hAnsi="Arial" w:cs="Arial"/>
        </w:rPr>
        <w:t xml:space="preserve">       Umjetnička škola nema ugovorenih zajmova i potraživanja u razdoblju 1.-.12.2024.</w:t>
      </w:r>
    </w:p>
    <w:p w14:paraId="0E01DC66" w14:textId="77777777" w:rsidR="00353ABD" w:rsidRPr="00F47664" w:rsidRDefault="00353ABD" w:rsidP="00C11147">
      <w:pPr>
        <w:spacing w:after="0" w:line="240" w:lineRule="auto"/>
        <w:jc w:val="both"/>
        <w:rPr>
          <w:rFonts w:ascii="Arial" w:hAnsi="Arial" w:cs="Arial"/>
        </w:rPr>
      </w:pPr>
    </w:p>
    <w:p w14:paraId="7870FC9C" w14:textId="77777777" w:rsidR="00353ABD" w:rsidRPr="00F47664" w:rsidRDefault="00353ABD" w:rsidP="00C11147">
      <w:pPr>
        <w:spacing w:after="0" w:line="240" w:lineRule="auto"/>
        <w:jc w:val="both"/>
        <w:rPr>
          <w:rFonts w:ascii="Arial" w:hAnsi="Arial" w:cs="Arial"/>
        </w:rPr>
      </w:pPr>
    </w:p>
    <w:p w14:paraId="2197D86C" w14:textId="77777777" w:rsidR="00353ABD" w:rsidRPr="00F47664" w:rsidRDefault="00353ABD" w:rsidP="00C11147">
      <w:pPr>
        <w:spacing w:after="0" w:line="240" w:lineRule="auto"/>
        <w:jc w:val="both"/>
        <w:rPr>
          <w:rFonts w:ascii="Arial" w:hAnsi="Arial" w:cs="Arial"/>
        </w:rPr>
      </w:pPr>
    </w:p>
    <w:p w14:paraId="53620856" w14:textId="1A022340" w:rsidR="00353ABD" w:rsidRDefault="00353ABD" w:rsidP="00F47664">
      <w:pPr>
        <w:spacing w:after="0"/>
        <w:jc w:val="both"/>
        <w:rPr>
          <w:rFonts w:ascii="Arial" w:hAnsi="Arial" w:cs="Arial"/>
          <w:b/>
          <w:bCs/>
        </w:rPr>
      </w:pPr>
      <w:r w:rsidRPr="00F47664">
        <w:rPr>
          <w:rFonts w:ascii="Arial" w:hAnsi="Arial" w:cs="Arial"/>
          <w:b/>
          <w:bCs/>
        </w:rPr>
        <w:t>IZVJEŠTAJ O STANJU POTRAŽIVANJA I DOSPJELIH OBVEZA TE O STANJU POTENCIJALNIH OBVEZA PO OSNOVI SUDSKIH SPOROVA</w:t>
      </w:r>
    </w:p>
    <w:p w14:paraId="5FDE3100" w14:textId="77777777" w:rsidR="00F47664" w:rsidRDefault="00F47664" w:rsidP="00F47664">
      <w:pPr>
        <w:spacing w:after="0"/>
        <w:jc w:val="both"/>
        <w:rPr>
          <w:rFonts w:ascii="Arial" w:hAnsi="Arial" w:cs="Arial"/>
          <w:b/>
        </w:rPr>
      </w:pPr>
    </w:p>
    <w:p w14:paraId="489CCDB1" w14:textId="17E8FA7C" w:rsidR="00F47664" w:rsidRDefault="00F47664" w:rsidP="00F47664">
      <w:pPr>
        <w:spacing w:after="0"/>
        <w:jc w:val="both"/>
        <w:rPr>
          <w:rFonts w:ascii="Arial" w:hAnsi="Arial" w:cs="Arial"/>
          <w:b/>
          <w:bCs/>
        </w:rPr>
      </w:pPr>
      <w:r w:rsidRPr="00F47664">
        <w:rPr>
          <w:rFonts w:ascii="Arial" w:hAnsi="Arial" w:cs="Arial"/>
          <w:b/>
        </w:rPr>
        <w:t>Stanje nenaplaćenih potraživanja na dan 31.12.2024.</w:t>
      </w:r>
    </w:p>
    <w:p w14:paraId="08611F69" w14:textId="7A2E3AD3" w:rsidR="00F47664" w:rsidRPr="008C56F6" w:rsidRDefault="008C56F6" w:rsidP="008C56F6">
      <w:pPr>
        <w:spacing w:after="0"/>
        <w:jc w:val="right"/>
        <w:rPr>
          <w:rFonts w:ascii="Arial" w:hAnsi="Arial" w:cs="Arial"/>
          <w:sz w:val="20"/>
          <w:szCs w:val="20"/>
        </w:rPr>
      </w:pPr>
      <w:r>
        <w:rPr>
          <w:rFonts w:ascii="Arial" w:hAnsi="Arial" w:cs="Arial"/>
          <w:sz w:val="20"/>
          <w:szCs w:val="20"/>
        </w:rPr>
        <w:t>U EUR</w:t>
      </w:r>
    </w:p>
    <w:tbl>
      <w:tblPr>
        <w:tblW w:w="9498" w:type="dxa"/>
        <w:tblInd w:w="-289" w:type="dxa"/>
        <w:tblLook w:val="04A0" w:firstRow="1" w:lastRow="0" w:firstColumn="1" w:lastColumn="0" w:noHBand="0" w:noVBand="1"/>
      </w:tblPr>
      <w:tblGrid>
        <w:gridCol w:w="607"/>
        <w:gridCol w:w="2112"/>
        <w:gridCol w:w="1167"/>
        <w:gridCol w:w="1239"/>
        <w:gridCol w:w="1117"/>
        <w:gridCol w:w="1298"/>
        <w:gridCol w:w="1297"/>
        <w:gridCol w:w="1077"/>
      </w:tblGrid>
      <w:tr w:rsidR="00017924" w:rsidRPr="00017924" w14:paraId="2EDA1FA4" w14:textId="77777777" w:rsidTr="00017924">
        <w:trPr>
          <w:trHeight w:val="598"/>
        </w:trPr>
        <w:tc>
          <w:tcPr>
            <w:tcW w:w="607" w:type="dxa"/>
            <w:tcBorders>
              <w:top w:val="single" w:sz="4" w:space="0" w:color="3F3F3F"/>
              <w:left w:val="single" w:sz="4" w:space="0" w:color="3F3F3F"/>
              <w:bottom w:val="single" w:sz="4" w:space="0" w:color="auto"/>
              <w:right w:val="single" w:sz="4" w:space="0" w:color="3F3F3F"/>
            </w:tcBorders>
            <w:shd w:val="clear" w:color="auto" w:fill="F2F2F2"/>
            <w:noWrap/>
            <w:vAlign w:val="center"/>
            <w:hideMark/>
          </w:tcPr>
          <w:p w14:paraId="2029B17C"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Red. broj</w:t>
            </w:r>
          </w:p>
        </w:tc>
        <w:tc>
          <w:tcPr>
            <w:tcW w:w="2112" w:type="dxa"/>
            <w:tcBorders>
              <w:top w:val="single" w:sz="4" w:space="0" w:color="3F3F3F"/>
              <w:left w:val="nil"/>
              <w:bottom w:val="single" w:sz="4" w:space="0" w:color="auto"/>
              <w:right w:val="single" w:sz="4" w:space="0" w:color="3F3F3F"/>
            </w:tcBorders>
            <w:shd w:val="clear" w:color="auto" w:fill="F2F2F2"/>
            <w:vAlign w:val="center"/>
            <w:hideMark/>
          </w:tcPr>
          <w:p w14:paraId="7A8AA0AA"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Vrsta potraživanja</w:t>
            </w:r>
          </w:p>
        </w:tc>
        <w:tc>
          <w:tcPr>
            <w:tcW w:w="1167" w:type="dxa"/>
            <w:tcBorders>
              <w:top w:val="single" w:sz="4" w:space="0" w:color="3F3F3F"/>
              <w:left w:val="nil"/>
              <w:bottom w:val="single" w:sz="4" w:space="0" w:color="auto"/>
              <w:right w:val="single" w:sz="4" w:space="0" w:color="3F3F3F"/>
            </w:tcBorders>
            <w:shd w:val="clear" w:color="auto" w:fill="F2F2F2"/>
            <w:vAlign w:val="center"/>
            <w:hideMark/>
          </w:tcPr>
          <w:p w14:paraId="33429C22"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Početni saldo 01.01.2024.</w:t>
            </w:r>
          </w:p>
        </w:tc>
        <w:tc>
          <w:tcPr>
            <w:tcW w:w="1239" w:type="dxa"/>
            <w:tcBorders>
              <w:top w:val="single" w:sz="4" w:space="0" w:color="3F3F3F"/>
              <w:left w:val="nil"/>
              <w:bottom w:val="single" w:sz="4" w:space="0" w:color="auto"/>
              <w:right w:val="single" w:sz="4" w:space="0" w:color="3F3F3F"/>
            </w:tcBorders>
            <w:shd w:val="clear" w:color="auto" w:fill="F2F2F2"/>
            <w:vAlign w:val="center"/>
            <w:hideMark/>
          </w:tcPr>
          <w:p w14:paraId="1D6CA04A"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Zaduženje 01.01-31.12.2024.</w:t>
            </w:r>
          </w:p>
        </w:tc>
        <w:tc>
          <w:tcPr>
            <w:tcW w:w="1117" w:type="dxa"/>
            <w:tcBorders>
              <w:top w:val="single" w:sz="4" w:space="0" w:color="3F3F3F"/>
              <w:left w:val="nil"/>
              <w:bottom w:val="single" w:sz="4" w:space="0" w:color="auto"/>
              <w:right w:val="single" w:sz="4" w:space="0" w:color="3F3F3F"/>
            </w:tcBorders>
            <w:shd w:val="clear" w:color="auto" w:fill="F2F2F2"/>
            <w:vAlign w:val="center"/>
            <w:hideMark/>
          </w:tcPr>
          <w:p w14:paraId="6B4E0BD9"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Ukupno</w:t>
            </w:r>
          </w:p>
        </w:tc>
        <w:tc>
          <w:tcPr>
            <w:tcW w:w="1298" w:type="dxa"/>
            <w:tcBorders>
              <w:top w:val="single" w:sz="4" w:space="0" w:color="3F3F3F"/>
              <w:left w:val="nil"/>
              <w:bottom w:val="single" w:sz="4" w:space="0" w:color="auto"/>
              <w:right w:val="single" w:sz="4" w:space="0" w:color="3F3F3F"/>
            </w:tcBorders>
            <w:shd w:val="clear" w:color="auto" w:fill="F2F2F2"/>
            <w:vAlign w:val="center"/>
            <w:hideMark/>
          </w:tcPr>
          <w:p w14:paraId="2C298349"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Naplaćeno do 31.12.2024.</w:t>
            </w:r>
          </w:p>
        </w:tc>
        <w:tc>
          <w:tcPr>
            <w:tcW w:w="1297" w:type="dxa"/>
            <w:tcBorders>
              <w:top w:val="single" w:sz="4" w:space="0" w:color="3F3F3F"/>
              <w:left w:val="nil"/>
              <w:bottom w:val="single" w:sz="4" w:space="0" w:color="auto"/>
              <w:right w:val="single" w:sz="4" w:space="0" w:color="3F3F3F"/>
            </w:tcBorders>
            <w:shd w:val="clear" w:color="auto" w:fill="F2F2F2"/>
            <w:vAlign w:val="center"/>
            <w:hideMark/>
          </w:tcPr>
          <w:p w14:paraId="4F9E604F"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Saldo 31.12.2024.</w:t>
            </w:r>
          </w:p>
        </w:tc>
        <w:tc>
          <w:tcPr>
            <w:tcW w:w="661" w:type="dxa"/>
            <w:tcBorders>
              <w:top w:val="single" w:sz="4" w:space="0" w:color="3F3F3F"/>
              <w:left w:val="nil"/>
              <w:bottom w:val="single" w:sz="4" w:space="0" w:color="auto"/>
              <w:right w:val="single" w:sz="4" w:space="0" w:color="3F3F3F"/>
            </w:tcBorders>
            <w:shd w:val="clear" w:color="auto" w:fill="F2F2F2"/>
            <w:vAlign w:val="center"/>
            <w:hideMark/>
          </w:tcPr>
          <w:p w14:paraId="09E199E8" w14:textId="77777777" w:rsidR="00353ABD" w:rsidRPr="00017924" w:rsidRDefault="00353ABD">
            <w:pPr>
              <w:spacing w:after="0" w:line="240" w:lineRule="auto"/>
              <w:rPr>
                <w:rFonts w:ascii="Arial" w:eastAsia="Times New Roman" w:hAnsi="Arial" w:cs="Arial"/>
                <w:b/>
                <w:bCs/>
                <w:color w:val="3F3F3F"/>
                <w:sz w:val="18"/>
                <w:szCs w:val="18"/>
                <w:lang w:eastAsia="hr-HR"/>
              </w:rPr>
            </w:pPr>
            <w:r w:rsidRPr="00017924">
              <w:rPr>
                <w:rFonts w:ascii="Arial" w:eastAsia="Times New Roman" w:hAnsi="Arial" w:cs="Arial"/>
                <w:b/>
                <w:bCs/>
                <w:color w:val="3F3F3F"/>
                <w:sz w:val="18"/>
                <w:szCs w:val="18"/>
                <w:lang w:eastAsia="hr-HR"/>
              </w:rPr>
              <w:t>Postotak naplate</w:t>
            </w:r>
          </w:p>
        </w:tc>
      </w:tr>
      <w:tr w:rsidR="00017924" w:rsidRPr="00017924" w14:paraId="36821E2B" w14:textId="77777777" w:rsidTr="00017924">
        <w:trPr>
          <w:trHeight w:val="184"/>
        </w:trPr>
        <w:tc>
          <w:tcPr>
            <w:tcW w:w="607" w:type="dxa"/>
            <w:tcBorders>
              <w:top w:val="nil"/>
              <w:left w:val="single" w:sz="4" w:space="0" w:color="3F3F3F"/>
              <w:bottom w:val="single" w:sz="4" w:space="0" w:color="3F3F3F"/>
              <w:right w:val="single" w:sz="4" w:space="0" w:color="3F3F3F"/>
            </w:tcBorders>
            <w:noWrap/>
            <w:vAlign w:val="bottom"/>
            <w:hideMark/>
          </w:tcPr>
          <w:p w14:paraId="00FC9F90"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w:t>
            </w:r>
          </w:p>
        </w:tc>
        <w:tc>
          <w:tcPr>
            <w:tcW w:w="2112" w:type="dxa"/>
            <w:tcBorders>
              <w:top w:val="nil"/>
              <w:left w:val="nil"/>
              <w:bottom w:val="single" w:sz="4" w:space="0" w:color="3F3F3F"/>
              <w:right w:val="single" w:sz="4" w:space="0" w:color="3F3F3F"/>
            </w:tcBorders>
            <w:noWrap/>
            <w:vAlign w:val="bottom"/>
            <w:hideMark/>
          </w:tcPr>
          <w:p w14:paraId="768207A3"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2</w:t>
            </w:r>
          </w:p>
        </w:tc>
        <w:tc>
          <w:tcPr>
            <w:tcW w:w="1167" w:type="dxa"/>
            <w:tcBorders>
              <w:top w:val="nil"/>
              <w:left w:val="nil"/>
              <w:bottom w:val="single" w:sz="4" w:space="0" w:color="3F3F3F"/>
              <w:right w:val="single" w:sz="4" w:space="0" w:color="3F3F3F"/>
            </w:tcBorders>
            <w:noWrap/>
            <w:vAlign w:val="bottom"/>
            <w:hideMark/>
          </w:tcPr>
          <w:p w14:paraId="756BFE7C"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3</w:t>
            </w:r>
          </w:p>
        </w:tc>
        <w:tc>
          <w:tcPr>
            <w:tcW w:w="1239" w:type="dxa"/>
            <w:tcBorders>
              <w:top w:val="nil"/>
              <w:left w:val="nil"/>
              <w:bottom w:val="single" w:sz="4" w:space="0" w:color="3F3F3F"/>
              <w:right w:val="single" w:sz="4" w:space="0" w:color="3F3F3F"/>
            </w:tcBorders>
            <w:noWrap/>
            <w:vAlign w:val="bottom"/>
            <w:hideMark/>
          </w:tcPr>
          <w:p w14:paraId="4B0ED39B"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4</w:t>
            </w:r>
          </w:p>
        </w:tc>
        <w:tc>
          <w:tcPr>
            <w:tcW w:w="1117" w:type="dxa"/>
            <w:tcBorders>
              <w:top w:val="nil"/>
              <w:left w:val="nil"/>
              <w:bottom w:val="single" w:sz="4" w:space="0" w:color="3F3F3F"/>
              <w:right w:val="single" w:sz="4" w:space="0" w:color="3F3F3F"/>
            </w:tcBorders>
            <w:noWrap/>
            <w:vAlign w:val="bottom"/>
            <w:hideMark/>
          </w:tcPr>
          <w:p w14:paraId="12D8C531"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5 (3+4)</w:t>
            </w:r>
          </w:p>
        </w:tc>
        <w:tc>
          <w:tcPr>
            <w:tcW w:w="1298" w:type="dxa"/>
            <w:tcBorders>
              <w:top w:val="nil"/>
              <w:left w:val="nil"/>
              <w:bottom w:val="single" w:sz="4" w:space="0" w:color="3F3F3F"/>
              <w:right w:val="single" w:sz="4" w:space="0" w:color="3F3F3F"/>
            </w:tcBorders>
            <w:noWrap/>
            <w:vAlign w:val="bottom"/>
            <w:hideMark/>
          </w:tcPr>
          <w:p w14:paraId="2111A126"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6</w:t>
            </w:r>
          </w:p>
        </w:tc>
        <w:tc>
          <w:tcPr>
            <w:tcW w:w="1297" w:type="dxa"/>
            <w:tcBorders>
              <w:top w:val="nil"/>
              <w:left w:val="nil"/>
              <w:bottom w:val="single" w:sz="4" w:space="0" w:color="3F3F3F"/>
              <w:right w:val="single" w:sz="4" w:space="0" w:color="3F3F3F"/>
            </w:tcBorders>
            <w:noWrap/>
            <w:vAlign w:val="bottom"/>
            <w:hideMark/>
          </w:tcPr>
          <w:p w14:paraId="3C5FF90F"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7 (5-6)</w:t>
            </w:r>
          </w:p>
        </w:tc>
        <w:tc>
          <w:tcPr>
            <w:tcW w:w="661" w:type="dxa"/>
            <w:tcBorders>
              <w:top w:val="nil"/>
              <w:left w:val="nil"/>
              <w:bottom w:val="single" w:sz="4" w:space="0" w:color="3F3F3F"/>
              <w:right w:val="single" w:sz="4" w:space="0" w:color="3F3F3F"/>
            </w:tcBorders>
            <w:noWrap/>
            <w:vAlign w:val="bottom"/>
            <w:hideMark/>
          </w:tcPr>
          <w:p w14:paraId="48E28E83"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8(6/5x100)</w:t>
            </w:r>
          </w:p>
        </w:tc>
      </w:tr>
      <w:tr w:rsidR="00017924" w:rsidRPr="00017924" w14:paraId="2629F035" w14:textId="77777777" w:rsidTr="00017924">
        <w:trPr>
          <w:trHeight w:val="950"/>
        </w:trPr>
        <w:tc>
          <w:tcPr>
            <w:tcW w:w="607" w:type="dxa"/>
            <w:tcBorders>
              <w:top w:val="nil"/>
              <w:left w:val="single" w:sz="4" w:space="0" w:color="3F3F3F"/>
              <w:bottom w:val="single" w:sz="4" w:space="0" w:color="auto"/>
              <w:right w:val="single" w:sz="4" w:space="0" w:color="3F3F3F"/>
            </w:tcBorders>
            <w:noWrap/>
            <w:vAlign w:val="bottom"/>
            <w:hideMark/>
          </w:tcPr>
          <w:p w14:paraId="38CC24A6"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w:t>
            </w:r>
          </w:p>
        </w:tc>
        <w:tc>
          <w:tcPr>
            <w:tcW w:w="2112" w:type="dxa"/>
            <w:tcBorders>
              <w:top w:val="nil"/>
              <w:left w:val="nil"/>
              <w:bottom w:val="single" w:sz="4" w:space="0" w:color="auto"/>
              <w:right w:val="single" w:sz="4" w:space="0" w:color="3F3F3F"/>
            </w:tcBorders>
            <w:vAlign w:val="bottom"/>
            <w:hideMark/>
          </w:tcPr>
          <w:p w14:paraId="0AA6C3A8"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 xml:space="preserve">Potraživanja za prihode po posebnim propisima- </w:t>
            </w:r>
            <w:r w:rsidRPr="00017924">
              <w:rPr>
                <w:rFonts w:ascii="Arial" w:eastAsia="Times New Roman" w:hAnsi="Arial" w:cs="Arial"/>
                <w:b/>
                <w:bCs/>
                <w:color w:val="000000"/>
                <w:sz w:val="18"/>
                <w:szCs w:val="18"/>
                <w:lang w:eastAsia="hr-HR"/>
              </w:rPr>
              <w:t>Sufinanciranje cijene usluga, participacija</w:t>
            </w:r>
          </w:p>
        </w:tc>
        <w:tc>
          <w:tcPr>
            <w:tcW w:w="1167" w:type="dxa"/>
            <w:tcBorders>
              <w:top w:val="nil"/>
              <w:left w:val="nil"/>
              <w:bottom w:val="single" w:sz="4" w:space="0" w:color="auto"/>
              <w:right w:val="single" w:sz="4" w:space="0" w:color="3F3F3F"/>
            </w:tcBorders>
            <w:noWrap/>
            <w:vAlign w:val="bottom"/>
            <w:hideMark/>
          </w:tcPr>
          <w:p w14:paraId="3AACC538"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15.211,07</w:t>
            </w:r>
          </w:p>
        </w:tc>
        <w:tc>
          <w:tcPr>
            <w:tcW w:w="1239" w:type="dxa"/>
            <w:tcBorders>
              <w:top w:val="nil"/>
              <w:left w:val="nil"/>
              <w:bottom w:val="single" w:sz="4" w:space="0" w:color="auto"/>
              <w:right w:val="single" w:sz="4" w:space="0" w:color="3F3F3F"/>
            </w:tcBorders>
            <w:noWrap/>
            <w:vAlign w:val="bottom"/>
            <w:hideMark/>
          </w:tcPr>
          <w:p w14:paraId="1116D03C"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92.034,47</w:t>
            </w:r>
          </w:p>
        </w:tc>
        <w:tc>
          <w:tcPr>
            <w:tcW w:w="1117" w:type="dxa"/>
            <w:tcBorders>
              <w:top w:val="nil"/>
              <w:left w:val="nil"/>
              <w:bottom w:val="single" w:sz="4" w:space="0" w:color="auto"/>
              <w:right w:val="single" w:sz="4" w:space="0" w:color="3F3F3F"/>
            </w:tcBorders>
            <w:noWrap/>
            <w:vAlign w:val="bottom"/>
            <w:hideMark/>
          </w:tcPr>
          <w:p w14:paraId="333F4DF0"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107.245,54</w:t>
            </w:r>
          </w:p>
        </w:tc>
        <w:tc>
          <w:tcPr>
            <w:tcW w:w="1298" w:type="dxa"/>
            <w:tcBorders>
              <w:top w:val="nil"/>
              <w:left w:val="nil"/>
              <w:bottom w:val="single" w:sz="4" w:space="0" w:color="auto"/>
              <w:right w:val="single" w:sz="4" w:space="0" w:color="3F3F3F"/>
            </w:tcBorders>
            <w:noWrap/>
            <w:vAlign w:val="bottom"/>
            <w:hideMark/>
          </w:tcPr>
          <w:p w14:paraId="1E9DB63F"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92.505,94</w:t>
            </w:r>
          </w:p>
        </w:tc>
        <w:tc>
          <w:tcPr>
            <w:tcW w:w="1297" w:type="dxa"/>
            <w:tcBorders>
              <w:top w:val="nil"/>
              <w:left w:val="nil"/>
              <w:bottom w:val="single" w:sz="4" w:space="0" w:color="auto"/>
              <w:right w:val="single" w:sz="4" w:space="0" w:color="3F3F3F"/>
            </w:tcBorders>
            <w:noWrap/>
            <w:vAlign w:val="bottom"/>
            <w:hideMark/>
          </w:tcPr>
          <w:p w14:paraId="2365625C"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14.739,60</w:t>
            </w:r>
          </w:p>
        </w:tc>
        <w:tc>
          <w:tcPr>
            <w:tcW w:w="661" w:type="dxa"/>
            <w:tcBorders>
              <w:top w:val="nil"/>
              <w:left w:val="nil"/>
              <w:bottom w:val="single" w:sz="4" w:space="0" w:color="auto"/>
              <w:right w:val="single" w:sz="4" w:space="0" w:color="3F3F3F"/>
            </w:tcBorders>
            <w:noWrap/>
            <w:vAlign w:val="bottom"/>
            <w:hideMark/>
          </w:tcPr>
          <w:p w14:paraId="037B243D"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86,20</w:t>
            </w:r>
          </w:p>
        </w:tc>
      </w:tr>
      <w:tr w:rsidR="00017924" w:rsidRPr="00017924" w14:paraId="651FE444" w14:textId="77777777" w:rsidTr="00017924">
        <w:trPr>
          <w:trHeight w:val="568"/>
        </w:trPr>
        <w:tc>
          <w:tcPr>
            <w:tcW w:w="607" w:type="dxa"/>
            <w:tcBorders>
              <w:top w:val="single" w:sz="4" w:space="0" w:color="auto"/>
              <w:left w:val="single" w:sz="4" w:space="0" w:color="auto"/>
              <w:bottom w:val="single" w:sz="4" w:space="0" w:color="auto"/>
              <w:right w:val="single" w:sz="4" w:space="0" w:color="auto"/>
            </w:tcBorders>
            <w:noWrap/>
            <w:vAlign w:val="bottom"/>
            <w:hideMark/>
          </w:tcPr>
          <w:p w14:paraId="31F0F600"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2.</w:t>
            </w:r>
          </w:p>
        </w:tc>
        <w:tc>
          <w:tcPr>
            <w:tcW w:w="2112" w:type="dxa"/>
            <w:tcBorders>
              <w:top w:val="single" w:sz="4" w:space="0" w:color="auto"/>
              <w:left w:val="single" w:sz="4" w:space="0" w:color="auto"/>
              <w:bottom w:val="single" w:sz="4" w:space="0" w:color="auto"/>
              <w:right w:val="single" w:sz="4" w:space="0" w:color="auto"/>
            </w:tcBorders>
            <w:vAlign w:val="bottom"/>
            <w:hideMark/>
          </w:tcPr>
          <w:p w14:paraId="041A2230"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Potraživanje za naknade koje se refundiraju-bolovanje</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799E4A26"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1.023,16</w:t>
            </w:r>
          </w:p>
        </w:tc>
        <w:tc>
          <w:tcPr>
            <w:tcW w:w="1239" w:type="dxa"/>
            <w:tcBorders>
              <w:top w:val="single" w:sz="4" w:space="0" w:color="auto"/>
              <w:left w:val="single" w:sz="4" w:space="0" w:color="auto"/>
              <w:bottom w:val="single" w:sz="4" w:space="0" w:color="auto"/>
              <w:right w:val="single" w:sz="4" w:space="0" w:color="auto"/>
            </w:tcBorders>
            <w:noWrap/>
            <w:vAlign w:val="bottom"/>
            <w:hideMark/>
          </w:tcPr>
          <w:p w14:paraId="488F9548"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364,80</w:t>
            </w:r>
          </w:p>
        </w:tc>
        <w:tc>
          <w:tcPr>
            <w:tcW w:w="1117" w:type="dxa"/>
            <w:tcBorders>
              <w:top w:val="single" w:sz="4" w:space="0" w:color="auto"/>
              <w:left w:val="single" w:sz="4" w:space="0" w:color="auto"/>
              <w:bottom w:val="single" w:sz="4" w:space="0" w:color="auto"/>
              <w:right w:val="single" w:sz="4" w:space="0" w:color="auto"/>
            </w:tcBorders>
            <w:noWrap/>
            <w:vAlign w:val="bottom"/>
            <w:hideMark/>
          </w:tcPr>
          <w:p w14:paraId="475EC033"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1.387,96</w:t>
            </w:r>
          </w:p>
        </w:tc>
        <w:tc>
          <w:tcPr>
            <w:tcW w:w="1298" w:type="dxa"/>
            <w:tcBorders>
              <w:top w:val="single" w:sz="4" w:space="0" w:color="auto"/>
              <w:left w:val="single" w:sz="4" w:space="0" w:color="auto"/>
              <w:bottom w:val="single" w:sz="4" w:space="0" w:color="auto"/>
              <w:right w:val="single" w:sz="4" w:space="0" w:color="auto"/>
            </w:tcBorders>
            <w:noWrap/>
            <w:vAlign w:val="bottom"/>
            <w:hideMark/>
          </w:tcPr>
          <w:p w14:paraId="19004497"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1.023,16</w:t>
            </w:r>
          </w:p>
        </w:tc>
        <w:tc>
          <w:tcPr>
            <w:tcW w:w="1297" w:type="dxa"/>
            <w:tcBorders>
              <w:top w:val="single" w:sz="4" w:space="0" w:color="auto"/>
              <w:left w:val="single" w:sz="4" w:space="0" w:color="auto"/>
              <w:bottom w:val="single" w:sz="4" w:space="0" w:color="auto"/>
              <w:right w:val="single" w:sz="4" w:space="0" w:color="auto"/>
            </w:tcBorders>
            <w:noWrap/>
            <w:vAlign w:val="bottom"/>
            <w:hideMark/>
          </w:tcPr>
          <w:p w14:paraId="3A540316"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364,80</w:t>
            </w:r>
          </w:p>
        </w:tc>
        <w:tc>
          <w:tcPr>
            <w:tcW w:w="661" w:type="dxa"/>
            <w:tcBorders>
              <w:top w:val="single" w:sz="4" w:space="0" w:color="auto"/>
              <w:left w:val="single" w:sz="4" w:space="0" w:color="auto"/>
              <w:bottom w:val="single" w:sz="4" w:space="0" w:color="auto"/>
              <w:right w:val="single" w:sz="4" w:space="0" w:color="auto"/>
            </w:tcBorders>
            <w:noWrap/>
            <w:vAlign w:val="bottom"/>
            <w:hideMark/>
          </w:tcPr>
          <w:p w14:paraId="44073F9B"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73,70</w:t>
            </w:r>
          </w:p>
        </w:tc>
      </w:tr>
      <w:tr w:rsidR="00017924" w:rsidRPr="00017924" w14:paraId="2E3D4A6E" w14:textId="77777777" w:rsidTr="00017924">
        <w:trPr>
          <w:trHeight w:val="365"/>
        </w:trPr>
        <w:tc>
          <w:tcPr>
            <w:tcW w:w="607" w:type="dxa"/>
            <w:tcBorders>
              <w:top w:val="single" w:sz="4" w:space="0" w:color="auto"/>
              <w:left w:val="single" w:sz="4" w:space="0" w:color="3F3F3F"/>
              <w:bottom w:val="single" w:sz="4" w:space="0" w:color="3F3F3F"/>
              <w:right w:val="single" w:sz="4" w:space="0" w:color="3F3F3F"/>
            </w:tcBorders>
            <w:noWrap/>
            <w:vAlign w:val="bottom"/>
            <w:hideMark/>
          </w:tcPr>
          <w:p w14:paraId="1384DF12"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3.</w:t>
            </w:r>
          </w:p>
        </w:tc>
        <w:tc>
          <w:tcPr>
            <w:tcW w:w="2112" w:type="dxa"/>
            <w:tcBorders>
              <w:top w:val="single" w:sz="4" w:space="0" w:color="auto"/>
              <w:left w:val="nil"/>
              <w:bottom w:val="single" w:sz="4" w:space="0" w:color="3F3F3F"/>
              <w:right w:val="single" w:sz="4" w:space="0" w:color="3F3F3F"/>
            </w:tcBorders>
            <w:noWrap/>
            <w:vAlign w:val="bottom"/>
            <w:hideMark/>
          </w:tcPr>
          <w:p w14:paraId="6B6E6B43" w14:textId="77777777" w:rsidR="00353ABD" w:rsidRPr="00017924" w:rsidRDefault="00353ABD">
            <w:pPr>
              <w:spacing w:after="0" w:line="240" w:lineRule="auto"/>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Ispravak vrijednosti potraživanja</w:t>
            </w:r>
          </w:p>
        </w:tc>
        <w:tc>
          <w:tcPr>
            <w:tcW w:w="1167" w:type="dxa"/>
            <w:tcBorders>
              <w:top w:val="single" w:sz="4" w:space="0" w:color="auto"/>
              <w:left w:val="nil"/>
              <w:bottom w:val="single" w:sz="4" w:space="0" w:color="3F3F3F"/>
              <w:right w:val="single" w:sz="4" w:space="0" w:color="3F3F3F"/>
            </w:tcBorders>
            <w:noWrap/>
            <w:vAlign w:val="bottom"/>
            <w:hideMark/>
          </w:tcPr>
          <w:p w14:paraId="0615CC40"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1.271,57</w:t>
            </w:r>
          </w:p>
        </w:tc>
        <w:tc>
          <w:tcPr>
            <w:tcW w:w="1239" w:type="dxa"/>
            <w:tcBorders>
              <w:top w:val="single" w:sz="4" w:space="0" w:color="auto"/>
              <w:left w:val="nil"/>
              <w:bottom w:val="single" w:sz="4" w:space="0" w:color="3F3F3F"/>
              <w:right w:val="single" w:sz="4" w:space="0" w:color="3F3F3F"/>
            </w:tcBorders>
            <w:noWrap/>
            <w:vAlign w:val="bottom"/>
            <w:hideMark/>
          </w:tcPr>
          <w:p w14:paraId="0D495DBD"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672,86</w:t>
            </w:r>
          </w:p>
        </w:tc>
        <w:tc>
          <w:tcPr>
            <w:tcW w:w="1117" w:type="dxa"/>
            <w:tcBorders>
              <w:top w:val="single" w:sz="4" w:space="0" w:color="auto"/>
              <w:left w:val="nil"/>
              <w:bottom w:val="single" w:sz="4" w:space="0" w:color="3F3F3F"/>
              <w:right w:val="single" w:sz="4" w:space="0" w:color="3F3F3F"/>
            </w:tcBorders>
            <w:noWrap/>
            <w:vAlign w:val="bottom"/>
            <w:hideMark/>
          </w:tcPr>
          <w:p w14:paraId="529DCEC3"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1.944,43</w:t>
            </w:r>
          </w:p>
        </w:tc>
        <w:tc>
          <w:tcPr>
            <w:tcW w:w="1298" w:type="dxa"/>
            <w:tcBorders>
              <w:top w:val="single" w:sz="4" w:space="0" w:color="auto"/>
              <w:left w:val="nil"/>
              <w:bottom w:val="single" w:sz="4" w:space="0" w:color="3F3F3F"/>
              <w:right w:val="single" w:sz="4" w:space="0" w:color="3F3F3F"/>
            </w:tcBorders>
            <w:noWrap/>
            <w:vAlign w:val="bottom"/>
            <w:hideMark/>
          </w:tcPr>
          <w:p w14:paraId="0B11E409"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w:t>
            </w:r>
          </w:p>
        </w:tc>
        <w:tc>
          <w:tcPr>
            <w:tcW w:w="1297" w:type="dxa"/>
            <w:tcBorders>
              <w:top w:val="single" w:sz="4" w:space="0" w:color="auto"/>
              <w:left w:val="nil"/>
              <w:bottom w:val="single" w:sz="4" w:space="0" w:color="3F3F3F"/>
              <w:right w:val="single" w:sz="4" w:space="0" w:color="3F3F3F"/>
            </w:tcBorders>
            <w:noWrap/>
            <w:vAlign w:val="bottom"/>
            <w:hideMark/>
          </w:tcPr>
          <w:p w14:paraId="4865F4E7" w14:textId="77777777" w:rsidR="00353ABD" w:rsidRPr="00017924" w:rsidRDefault="00353ABD">
            <w:pPr>
              <w:spacing w:after="0" w:line="240" w:lineRule="auto"/>
              <w:jc w:val="right"/>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1.944,43</w:t>
            </w:r>
          </w:p>
        </w:tc>
        <w:tc>
          <w:tcPr>
            <w:tcW w:w="661" w:type="dxa"/>
            <w:tcBorders>
              <w:top w:val="single" w:sz="4" w:space="0" w:color="auto"/>
              <w:left w:val="nil"/>
              <w:bottom w:val="single" w:sz="4" w:space="0" w:color="3F3F3F"/>
              <w:right w:val="single" w:sz="4" w:space="0" w:color="3F3F3F"/>
            </w:tcBorders>
            <w:noWrap/>
            <w:vAlign w:val="bottom"/>
            <w:hideMark/>
          </w:tcPr>
          <w:p w14:paraId="0A710E46" w14:textId="77777777" w:rsidR="00353ABD" w:rsidRPr="00017924" w:rsidRDefault="00353ABD">
            <w:pPr>
              <w:spacing w:after="0" w:line="240" w:lineRule="auto"/>
              <w:jc w:val="center"/>
              <w:rPr>
                <w:rFonts w:ascii="Arial" w:eastAsia="Times New Roman" w:hAnsi="Arial" w:cs="Arial"/>
                <w:color w:val="000000"/>
                <w:sz w:val="18"/>
                <w:szCs w:val="18"/>
                <w:lang w:eastAsia="hr-HR"/>
              </w:rPr>
            </w:pPr>
            <w:r w:rsidRPr="00017924">
              <w:rPr>
                <w:rFonts w:ascii="Arial" w:eastAsia="Times New Roman" w:hAnsi="Arial" w:cs="Arial"/>
                <w:color w:val="000000"/>
                <w:sz w:val="18"/>
                <w:szCs w:val="18"/>
                <w:lang w:eastAsia="hr-HR"/>
              </w:rPr>
              <w:t>-</w:t>
            </w:r>
          </w:p>
        </w:tc>
      </w:tr>
      <w:tr w:rsidR="00017924" w:rsidRPr="00017924" w14:paraId="36E1EFAA" w14:textId="77777777" w:rsidTr="00017924">
        <w:trPr>
          <w:trHeight w:val="418"/>
        </w:trPr>
        <w:tc>
          <w:tcPr>
            <w:tcW w:w="607" w:type="dxa"/>
            <w:tcBorders>
              <w:top w:val="nil"/>
              <w:left w:val="single" w:sz="4" w:space="0" w:color="3F3F3F"/>
              <w:bottom w:val="single" w:sz="4" w:space="0" w:color="3F3F3F"/>
              <w:right w:val="single" w:sz="4" w:space="0" w:color="3F3F3F"/>
            </w:tcBorders>
            <w:noWrap/>
            <w:vAlign w:val="bottom"/>
            <w:hideMark/>
          </w:tcPr>
          <w:p w14:paraId="005D1DE1" w14:textId="77777777" w:rsidR="00353ABD" w:rsidRPr="00017924" w:rsidRDefault="00353ABD">
            <w:pPr>
              <w:spacing w:after="0" w:line="240" w:lineRule="auto"/>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 </w:t>
            </w:r>
          </w:p>
        </w:tc>
        <w:tc>
          <w:tcPr>
            <w:tcW w:w="2112" w:type="dxa"/>
            <w:tcBorders>
              <w:top w:val="nil"/>
              <w:left w:val="nil"/>
              <w:bottom w:val="single" w:sz="4" w:space="0" w:color="3F3F3F"/>
              <w:right w:val="single" w:sz="4" w:space="0" w:color="3F3F3F"/>
            </w:tcBorders>
            <w:noWrap/>
            <w:vAlign w:val="bottom"/>
            <w:hideMark/>
          </w:tcPr>
          <w:p w14:paraId="0F4FF1E5" w14:textId="77777777" w:rsidR="00353ABD" w:rsidRPr="00017924" w:rsidRDefault="00353ABD">
            <w:pPr>
              <w:spacing w:after="0" w:line="240" w:lineRule="auto"/>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UKUPNO</w:t>
            </w:r>
          </w:p>
        </w:tc>
        <w:tc>
          <w:tcPr>
            <w:tcW w:w="1167" w:type="dxa"/>
            <w:tcBorders>
              <w:top w:val="nil"/>
              <w:left w:val="nil"/>
              <w:bottom w:val="single" w:sz="4" w:space="0" w:color="3F3F3F"/>
              <w:right w:val="single" w:sz="4" w:space="0" w:color="3F3F3F"/>
            </w:tcBorders>
            <w:noWrap/>
            <w:vAlign w:val="bottom"/>
            <w:hideMark/>
          </w:tcPr>
          <w:p w14:paraId="08FF97AB"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17.505,80</w:t>
            </w:r>
          </w:p>
        </w:tc>
        <w:tc>
          <w:tcPr>
            <w:tcW w:w="1239" w:type="dxa"/>
            <w:tcBorders>
              <w:top w:val="nil"/>
              <w:left w:val="nil"/>
              <w:bottom w:val="single" w:sz="4" w:space="0" w:color="3F3F3F"/>
              <w:right w:val="single" w:sz="4" w:space="0" w:color="3F3F3F"/>
            </w:tcBorders>
            <w:noWrap/>
            <w:vAlign w:val="bottom"/>
            <w:hideMark/>
          </w:tcPr>
          <w:p w14:paraId="506A22D0"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93.072,13</w:t>
            </w:r>
          </w:p>
        </w:tc>
        <w:tc>
          <w:tcPr>
            <w:tcW w:w="1117" w:type="dxa"/>
            <w:tcBorders>
              <w:top w:val="nil"/>
              <w:left w:val="nil"/>
              <w:bottom w:val="single" w:sz="4" w:space="0" w:color="3F3F3F"/>
              <w:right w:val="single" w:sz="4" w:space="0" w:color="3F3F3F"/>
            </w:tcBorders>
            <w:noWrap/>
            <w:vAlign w:val="bottom"/>
            <w:hideMark/>
          </w:tcPr>
          <w:p w14:paraId="12C67198"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110.577,93</w:t>
            </w:r>
          </w:p>
        </w:tc>
        <w:tc>
          <w:tcPr>
            <w:tcW w:w="1298" w:type="dxa"/>
            <w:tcBorders>
              <w:top w:val="nil"/>
              <w:left w:val="nil"/>
              <w:bottom w:val="single" w:sz="4" w:space="0" w:color="3F3F3F"/>
              <w:right w:val="single" w:sz="4" w:space="0" w:color="3F3F3F"/>
            </w:tcBorders>
            <w:noWrap/>
            <w:vAlign w:val="bottom"/>
            <w:hideMark/>
          </w:tcPr>
          <w:p w14:paraId="62008CB7"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93.529,10</w:t>
            </w:r>
          </w:p>
        </w:tc>
        <w:tc>
          <w:tcPr>
            <w:tcW w:w="1297" w:type="dxa"/>
            <w:tcBorders>
              <w:top w:val="nil"/>
              <w:left w:val="nil"/>
              <w:bottom w:val="single" w:sz="4" w:space="0" w:color="3F3F3F"/>
              <w:right w:val="single" w:sz="4" w:space="0" w:color="3F3F3F"/>
            </w:tcBorders>
            <w:noWrap/>
            <w:vAlign w:val="bottom"/>
            <w:hideMark/>
          </w:tcPr>
          <w:p w14:paraId="4A2320AC"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17.048,83</w:t>
            </w:r>
          </w:p>
        </w:tc>
        <w:tc>
          <w:tcPr>
            <w:tcW w:w="661" w:type="dxa"/>
            <w:tcBorders>
              <w:top w:val="nil"/>
              <w:left w:val="nil"/>
              <w:bottom w:val="single" w:sz="4" w:space="0" w:color="3F3F3F"/>
              <w:right w:val="single" w:sz="4" w:space="0" w:color="3F3F3F"/>
            </w:tcBorders>
            <w:noWrap/>
            <w:vAlign w:val="bottom"/>
            <w:hideMark/>
          </w:tcPr>
          <w:p w14:paraId="40A9384E" w14:textId="77777777" w:rsidR="00353ABD" w:rsidRPr="00017924" w:rsidRDefault="00353ABD">
            <w:pPr>
              <w:spacing w:after="0" w:line="240" w:lineRule="auto"/>
              <w:jc w:val="right"/>
              <w:rPr>
                <w:rFonts w:ascii="Arial" w:eastAsia="Times New Roman" w:hAnsi="Arial" w:cs="Arial"/>
                <w:b/>
                <w:bCs/>
                <w:color w:val="000000"/>
                <w:sz w:val="18"/>
                <w:szCs w:val="18"/>
                <w:lang w:eastAsia="hr-HR"/>
              </w:rPr>
            </w:pPr>
            <w:r w:rsidRPr="00017924">
              <w:rPr>
                <w:rFonts w:ascii="Arial" w:eastAsia="Times New Roman" w:hAnsi="Arial" w:cs="Arial"/>
                <w:b/>
                <w:bCs/>
                <w:color w:val="000000"/>
                <w:sz w:val="18"/>
                <w:szCs w:val="18"/>
                <w:lang w:eastAsia="hr-HR"/>
              </w:rPr>
              <w:t>84,50</w:t>
            </w:r>
          </w:p>
        </w:tc>
      </w:tr>
    </w:tbl>
    <w:p w14:paraId="14B412BE" w14:textId="77777777" w:rsidR="00353ABD" w:rsidRDefault="00353ABD" w:rsidP="00353ABD">
      <w:pPr>
        <w:spacing w:after="0" w:line="240" w:lineRule="auto"/>
        <w:jc w:val="both"/>
        <w:rPr>
          <w:rFonts w:ascii="Times New Roman" w:hAnsi="Times New Roman"/>
        </w:rPr>
      </w:pPr>
    </w:p>
    <w:p w14:paraId="5B3FCF86" w14:textId="77777777" w:rsidR="00353ABD" w:rsidRPr="00017924" w:rsidRDefault="00353ABD" w:rsidP="00017924">
      <w:pPr>
        <w:spacing w:after="0" w:line="240" w:lineRule="auto"/>
        <w:jc w:val="both"/>
        <w:rPr>
          <w:rFonts w:ascii="Arial" w:hAnsi="Arial" w:cs="Arial"/>
        </w:rPr>
      </w:pPr>
    </w:p>
    <w:p w14:paraId="3A0932FA" w14:textId="77777777" w:rsidR="00353ABD" w:rsidRPr="00017924" w:rsidRDefault="00353ABD" w:rsidP="00017924">
      <w:pPr>
        <w:spacing w:after="0" w:line="240" w:lineRule="auto"/>
        <w:jc w:val="both"/>
        <w:rPr>
          <w:rFonts w:ascii="Arial" w:hAnsi="Arial" w:cs="Arial"/>
        </w:rPr>
      </w:pPr>
    </w:p>
    <w:p w14:paraId="0DF57EDC" w14:textId="1101D961" w:rsidR="00353ABD" w:rsidRPr="00017924" w:rsidRDefault="00353ABD" w:rsidP="00017924">
      <w:pPr>
        <w:spacing w:after="0" w:line="240" w:lineRule="auto"/>
        <w:jc w:val="both"/>
        <w:rPr>
          <w:rFonts w:ascii="Arial" w:hAnsi="Arial" w:cs="Arial"/>
        </w:rPr>
      </w:pPr>
      <w:r w:rsidRPr="00017924">
        <w:rPr>
          <w:rFonts w:ascii="Arial" w:hAnsi="Arial" w:cs="Arial"/>
        </w:rPr>
        <w:t xml:space="preserve">Nenaplaćena potraživanja u iznosu </w:t>
      </w:r>
      <w:r w:rsidR="00017924">
        <w:rPr>
          <w:rFonts w:ascii="Arial" w:hAnsi="Arial" w:cs="Arial"/>
        </w:rPr>
        <w:t>17.048,83</w:t>
      </w:r>
      <w:r w:rsidRPr="00017924">
        <w:rPr>
          <w:rFonts w:ascii="Arial" w:hAnsi="Arial" w:cs="Arial"/>
        </w:rPr>
        <w:t xml:space="preserve"> eura odnose se na prihode po posebnim propisima (participacija roditelja) i to 14.739,60 eura za kojeg je napravljen ispravak vrijednosti potraživanja za nenaplaćena potraživanja u iznosu 1.944,43 eura te 364,80 eura na potraživanje za bolovanje iznad 42 dana.</w:t>
      </w:r>
    </w:p>
    <w:p w14:paraId="1E106FD4" w14:textId="77777777" w:rsidR="00353ABD" w:rsidRPr="00017924" w:rsidRDefault="00353ABD" w:rsidP="00017924">
      <w:pPr>
        <w:spacing w:after="0" w:line="240" w:lineRule="auto"/>
        <w:jc w:val="both"/>
        <w:rPr>
          <w:rFonts w:ascii="Arial" w:hAnsi="Arial" w:cs="Arial"/>
          <w:b/>
          <w:color w:val="000000"/>
        </w:rPr>
      </w:pPr>
    </w:p>
    <w:p w14:paraId="1E528302" w14:textId="77777777" w:rsidR="00017924" w:rsidRDefault="00353ABD" w:rsidP="00017924">
      <w:pPr>
        <w:spacing w:after="0" w:line="240" w:lineRule="auto"/>
        <w:jc w:val="both"/>
        <w:rPr>
          <w:rFonts w:ascii="Arial" w:hAnsi="Arial" w:cs="Arial"/>
          <w:bCs/>
        </w:rPr>
      </w:pPr>
      <w:r w:rsidRPr="00017924">
        <w:rPr>
          <w:rFonts w:ascii="Arial" w:hAnsi="Arial" w:cs="Arial"/>
          <w:bCs/>
          <w:color w:val="000000"/>
        </w:rPr>
        <w:t xml:space="preserve">Ukupno stanje obveza na dan 31.12.2024. </w:t>
      </w:r>
      <w:r w:rsidRPr="00017924">
        <w:rPr>
          <w:rFonts w:ascii="Arial" w:hAnsi="Arial" w:cs="Arial"/>
          <w:bCs/>
        </w:rPr>
        <w:t xml:space="preserve">iznosi 87.038,53 eura. </w:t>
      </w:r>
    </w:p>
    <w:p w14:paraId="779ECA70" w14:textId="0EFD1670" w:rsidR="00353ABD" w:rsidRPr="00017924" w:rsidRDefault="00353ABD" w:rsidP="00017924">
      <w:pPr>
        <w:spacing w:after="0" w:line="240" w:lineRule="auto"/>
        <w:jc w:val="both"/>
        <w:rPr>
          <w:rFonts w:ascii="Arial" w:hAnsi="Arial" w:cs="Arial"/>
          <w:bCs/>
        </w:rPr>
      </w:pPr>
      <w:r w:rsidRPr="00017924">
        <w:rPr>
          <w:rFonts w:ascii="Arial" w:hAnsi="Arial" w:cs="Arial"/>
          <w:bCs/>
        </w:rPr>
        <w:t>Umjetnička škola nema nepodmirenih dospjelih obveza na dan 31.12.2024.</w:t>
      </w:r>
    </w:p>
    <w:p w14:paraId="41F662AB" w14:textId="77777777" w:rsidR="001E0766" w:rsidRPr="00017924" w:rsidRDefault="001E0766" w:rsidP="00017924">
      <w:pPr>
        <w:spacing w:after="0" w:line="240" w:lineRule="auto"/>
        <w:jc w:val="both"/>
        <w:rPr>
          <w:rFonts w:ascii="Arial" w:hAnsi="Arial" w:cs="Arial"/>
          <w:bCs/>
          <w:color w:val="000000"/>
        </w:rPr>
      </w:pPr>
      <w:r w:rsidRPr="00017924">
        <w:rPr>
          <w:rFonts w:ascii="Arial" w:hAnsi="Arial" w:cs="Arial"/>
          <w:bCs/>
          <w:color w:val="000000"/>
        </w:rPr>
        <w:t>Na dan 31.12.2024. proračunski korisnik nema potencijalnih obveza po sudskim postupcima ni kreditnih obveza.</w:t>
      </w:r>
    </w:p>
    <w:p w14:paraId="248489A4" w14:textId="77777777" w:rsidR="00C27DE6" w:rsidRPr="00017924" w:rsidRDefault="00C27DE6" w:rsidP="00017924">
      <w:pPr>
        <w:spacing w:after="0" w:line="240" w:lineRule="auto"/>
        <w:jc w:val="both"/>
        <w:rPr>
          <w:rFonts w:ascii="Arial" w:hAnsi="Arial" w:cs="Arial"/>
        </w:rPr>
      </w:pPr>
    </w:p>
    <w:p w14:paraId="2822B287" w14:textId="77777777" w:rsidR="00C27DE6" w:rsidRPr="00017924" w:rsidRDefault="00C27DE6" w:rsidP="00017924">
      <w:pPr>
        <w:spacing w:after="0" w:line="240" w:lineRule="auto"/>
        <w:jc w:val="both"/>
        <w:rPr>
          <w:rFonts w:ascii="Arial" w:hAnsi="Arial" w:cs="Arial"/>
        </w:rPr>
      </w:pPr>
    </w:p>
    <w:p w14:paraId="485DB4A0" w14:textId="77777777" w:rsidR="00C27DE6" w:rsidRDefault="00C27DE6" w:rsidP="00E00B07"/>
    <w:p w14:paraId="7AC4DEE7" w14:textId="77777777" w:rsidR="00F96A86" w:rsidRDefault="00F96A86" w:rsidP="00E00B07"/>
    <w:p w14:paraId="0305832E" w14:textId="77777777" w:rsidR="00C27DE6" w:rsidRDefault="00C27DE6" w:rsidP="00C27DE6">
      <w:pPr>
        <w:keepNext/>
        <w:keepLines/>
        <w:spacing w:before="200" w:after="0" w:line="240" w:lineRule="auto"/>
        <w:jc w:val="center"/>
        <w:outlineLvl w:val="1"/>
        <w:rPr>
          <w:rFonts w:ascii="Arial" w:eastAsia="Times New Roman" w:hAnsi="Arial"/>
          <w:b/>
          <w:bCs/>
          <w:sz w:val="24"/>
          <w:szCs w:val="24"/>
          <w:lang w:eastAsia="hr-HR"/>
        </w:rPr>
      </w:pPr>
      <w:r w:rsidRPr="00ED543F">
        <w:rPr>
          <w:rFonts w:ascii="Arial" w:eastAsia="Times New Roman" w:hAnsi="Arial"/>
          <w:b/>
          <w:bCs/>
          <w:sz w:val="24"/>
          <w:szCs w:val="24"/>
          <w:lang w:eastAsia="hr-HR"/>
        </w:rPr>
        <w:t>PRORAČUNSKI KORISNIK 15577: PUČKO OTVORENO UČILIŠTE LABIN</w:t>
      </w:r>
    </w:p>
    <w:p w14:paraId="05862FF1" w14:textId="77777777" w:rsidR="00C27DE6" w:rsidRPr="00ED543F" w:rsidRDefault="00C27DE6" w:rsidP="00C27DE6">
      <w:pPr>
        <w:keepNext/>
        <w:keepLines/>
        <w:spacing w:before="200" w:after="0" w:line="240" w:lineRule="auto"/>
        <w:jc w:val="center"/>
        <w:outlineLvl w:val="1"/>
        <w:rPr>
          <w:rFonts w:ascii="Arial" w:eastAsia="Times New Roman" w:hAnsi="Arial"/>
          <w:b/>
          <w:bCs/>
          <w:sz w:val="24"/>
          <w:szCs w:val="24"/>
          <w:lang w:eastAsia="hr-HR"/>
        </w:rPr>
      </w:pPr>
    </w:p>
    <w:p w14:paraId="59295D2D" w14:textId="77777777" w:rsidR="00017924" w:rsidRDefault="00017924" w:rsidP="00017924">
      <w:pPr>
        <w:spacing w:after="0" w:line="240" w:lineRule="auto"/>
        <w:ind w:left="360" w:firstLine="360"/>
        <w:contextualSpacing/>
        <w:jc w:val="both"/>
        <w:rPr>
          <w:rFonts w:ascii="Arial" w:hAnsi="Arial" w:cs="Arial"/>
        </w:rPr>
      </w:pPr>
      <w:r w:rsidRPr="00ED59E3">
        <w:rPr>
          <w:rFonts w:ascii="Arial" w:hAnsi="Arial" w:cs="Arial"/>
        </w:rPr>
        <w:t>Pučko otvoreno učilište Labin</w:t>
      </w:r>
      <w:r>
        <w:rPr>
          <w:rFonts w:ascii="Arial" w:hAnsi="Arial" w:cs="Arial"/>
        </w:rPr>
        <w:t>,</w:t>
      </w:r>
      <w:r w:rsidRPr="00ED59E3">
        <w:rPr>
          <w:rFonts w:ascii="Arial" w:hAnsi="Arial" w:cs="Arial"/>
        </w:rPr>
        <w:t xml:space="preserve"> u 2024. godini ostvarilo</w:t>
      </w:r>
      <w:r>
        <w:rPr>
          <w:rFonts w:ascii="Arial" w:hAnsi="Arial" w:cs="Arial"/>
        </w:rPr>
        <w:t xml:space="preserve"> je</w:t>
      </w:r>
      <w:r w:rsidRPr="00ED59E3">
        <w:rPr>
          <w:rFonts w:ascii="Arial" w:hAnsi="Arial" w:cs="Arial"/>
        </w:rPr>
        <w:t xml:space="preserve"> prihode u iznosu od </w:t>
      </w:r>
      <w:r w:rsidRPr="00ED59E3">
        <w:rPr>
          <w:rFonts w:ascii="Arial" w:hAnsi="Arial" w:cs="Arial"/>
          <w:b/>
          <w:bCs/>
        </w:rPr>
        <w:t>448.439,81 eura</w:t>
      </w:r>
      <w:r w:rsidRPr="00ED59E3">
        <w:rPr>
          <w:rFonts w:ascii="Arial" w:hAnsi="Arial" w:cs="Arial"/>
        </w:rPr>
        <w:t xml:space="preserve"> te realiziralo rashode u iznosu od </w:t>
      </w:r>
      <w:r w:rsidRPr="00ED59E3">
        <w:rPr>
          <w:rFonts w:ascii="Arial" w:hAnsi="Arial" w:cs="Arial"/>
          <w:b/>
          <w:bCs/>
        </w:rPr>
        <w:t>447.962,18 eura</w:t>
      </w:r>
      <w:r w:rsidRPr="00ED59E3">
        <w:rPr>
          <w:rFonts w:ascii="Arial" w:hAnsi="Arial" w:cs="Arial"/>
        </w:rPr>
        <w:t xml:space="preserve">. </w:t>
      </w:r>
    </w:p>
    <w:p w14:paraId="4A498490" w14:textId="77777777" w:rsidR="00017924" w:rsidRDefault="00017924" w:rsidP="00017924">
      <w:pPr>
        <w:spacing w:after="0" w:line="240" w:lineRule="auto"/>
        <w:ind w:firstLine="360"/>
        <w:contextualSpacing/>
        <w:jc w:val="both"/>
        <w:rPr>
          <w:rFonts w:ascii="Arial" w:hAnsi="Arial" w:cs="Arial"/>
        </w:rPr>
      </w:pPr>
    </w:p>
    <w:p w14:paraId="54150839" w14:textId="22E87126" w:rsidR="00017924" w:rsidRPr="00ED59E3" w:rsidRDefault="00017924" w:rsidP="00017924">
      <w:pPr>
        <w:spacing w:after="0" w:line="240" w:lineRule="auto"/>
        <w:ind w:left="360" w:firstLine="360"/>
        <w:contextualSpacing/>
        <w:jc w:val="both"/>
        <w:rPr>
          <w:rFonts w:ascii="Arial" w:hAnsi="Arial" w:cs="Arial"/>
        </w:rPr>
      </w:pPr>
      <w:r w:rsidRPr="00ED59E3">
        <w:rPr>
          <w:rFonts w:ascii="Arial" w:hAnsi="Arial" w:cs="Arial"/>
        </w:rPr>
        <w:t xml:space="preserve">Rezultat na kraju godine je višak prihoda poslovanja koji iznosi </w:t>
      </w:r>
      <w:r w:rsidRPr="00ED59E3">
        <w:rPr>
          <w:rFonts w:ascii="Arial" w:hAnsi="Arial" w:cs="Arial"/>
          <w:b/>
          <w:bCs/>
        </w:rPr>
        <w:t>477,62 eura.</w:t>
      </w:r>
      <w:r w:rsidRPr="00ED59E3">
        <w:rPr>
          <w:rFonts w:ascii="Arial" w:hAnsi="Arial" w:cs="Arial"/>
        </w:rPr>
        <w:t xml:space="preserve"> </w:t>
      </w:r>
    </w:p>
    <w:p w14:paraId="45E962F3" w14:textId="77777777" w:rsidR="00017924" w:rsidRPr="00ED59E3" w:rsidRDefault="00017924" w:rsidP="00017924">
      <w:pPr>
        <w:spacing w:after="0" w:line="240" w:lineRule="auto"/>
        <w:contextualSpacing/>
        <w:jc w:val="both"/>
        <w:rPr>
          <w:rFonts w:ascii="Arial" w:hAnsi="Arial" w:cs="Arial"/>
        </w:rPr>
      </w:pPr>
    </w:p>
    <w:p w14:paraId="2585E1DD" w14:textId="77777777" w:rsidR="00017924" w:rsidRPr="00ED59E3" w:rsidRDefault="00017924" w:rsidP="00017924">
      <w:pPr>
        <w:spacing w:after="0" w:line="240" w:lineRule="auto"/>
        <w:ind w:firstLine="709"/>
        <w:contextualSpacing/>
        <w:jc w:val="both"/>
        <w:rPr>
          <w:rFonts w:ascii="Arial" w:hAnsi="Arial" w:cs="Arial"/>
          <w:b/>
          <w:bCs/>
        </w:rPr>
      </w:pPr>
      <w:r w:rsidRPr="00ED59E3">
        <w:rPr>
          <w:rFonts w:ascii="Arial" w:hAnsi="Arial" w:cs="Arial"/>
        </w:rPr>
        <w:t xml:space="preserve">Preneseni manjak prihoda iz 2023. godine u iznosu od </w:t>
      </w:r>
      <w:r w:rsidRPr="00ED59E3">
        <w:rPr>
          <w:rFonts w:ascii="Arial" w:hAnsi="Arial" w:cs="Arial"/>
          <w:b/>
          <w:bCs/>
        </w:rPr>
        <w:t>32.635,10 eura</w:t>
      </w:r>
      <w:r w:rsidRPr="00ED59E3">
        <w:rPr>
          <w:rFonts w:ascii="Arial" w:hAnsi="Arial" w:cs="Arial"/>
        </w:rPr>
        <w:t xml:space="preserve"> uvećan za višak prihoda poslovanja 2024. godine u iznosu od </w:t>
      </w:r>
      <w:r w:rsidRPr="00ED59E3">
        <w:rPr>
          <w:rFonts w:ascii="Arial" w:hAnsi="Arial" w:cs="Arial"/>
          <w:b/>
          <w:bCs/>
        </w:rPr>
        <w:t>477,63 eura</w:t>
      </w:r>
      <w:r w:rsidRPr="00ED59E3">
        <w:rPr>
          <w:rFonts w:ascii="Arial" w:hAnsi="Arial" w:cs="Arial"/>
        </w:rPr>
        <w:t xml:space="preserve"> čini rezultat manjka prihoda u iznosu od </w:t>
      </w:r>
      <w:r w:rsidRPr="00ED59E3">
        <w:rPr>
          <w:rFonts w:ascii="Arial" w:hAnsi="Arial" w:cs="Arial"/>
          <w:b/>
          <w:bCs/>
        </w:rPr>
        <w:t>32.157,47 eura.</w:t>
      </w:r>
    </w:p>
    <w:p w14:paraId="1C36B01B" w14:textId="77777777" w:rsidR="00017924" w:rsidRPr="00ED59E3" w:rsidRDefault="00017924" w:rsidP="00017924">
      <w:pPr>
        <w:spacing w:after="0" w:line="240" w:lineRule="auto"/>
        <w:contextualSpacing/>
        <w:rPr>
          <w:rFonts w:ascii="Arial" w:hAnsi="Arial" w:cs="Arial"/>
          <w:b/>
          <w:bCs/>
        </w:rPr>
      </w:pPr>
    </w:p>
    <w:p w14:paraId="790EC6F5" w14:textId="77777777" w:rsidR="00017924" w:rsidRPr="00ED59E3" w:rsidRDefault="00017924" w:rsidP="00017924">
      <w:pPr>
        <w:spacing w:after="0" w:line="240" w:lineRule="auto"/>
        <w:contextualSpacing/>
        <w:rPr>
          <w:rFonts w:ascii="Arial" w:hAnsi="Arial" w:cs="Arial"/>
          <w:b/>
          <w:bCs/>
        </w:rPr>
      </w:pPr>
    </w:p>
    <w:p w14:paraId="46F3AC53" w14:textId="77777777" w:rsidR="00017924" w:rsidRPr="00212FA0" w:rsidRDefault="00017924" w:rsidP="00870978">
      <w:pPr>
        <w:spacing w:after="0" w:line="240" w:lineRule="auto"/>
        <w:rPr>
          <w:rFonts w:ascii="Arial" w:hAnsi="Arial" w:cs="Arial"/>
          <w:b/>
          <w:bCs/>
        </w:rPr>
      </w:pPr>
      <w:r w:rsidRPr="00212FA0">
        <w:rPr>
          <w:rFonts w:ascii="Arial" w:hAnsi="Arial" w:cs="Arial"/>
          <w:b/>
          <w:bCs/>
        </w:rPr>
        <w:t>6 Prihodi poslovanja – 448.439,81 EUR</w:t>
      </w:r>
    </w:p>
    <w:p w14:paraId="0D26C7CB" w14:textId="77777777" w:rsidR="00017924" w:rsidRDefault="00017924" w:rsidP="00870978">
      <w:pPr>
        <w:pStyle w:val="Odlomakpopisa"/>
        <w:numPr>
          <w:ilvl w:val="0"/>
          <w:numId w:val="134"/>
        </w:numPr>
        <w:spacing w:after="0" w:line="240" w:lineRule="auto"/>
        <w:rPr>
          <w:rFonts w:ascii="Arial" w:hAnsi="Arial" w:cs="Arial"/>
        </w:rPr>
      </w:pPr>
      <w:r w:rsidRPr="00212FA0">
        <w:rPr>
          <w:rFonts w:ascii="Arial" w:hAnsi="Arial" w:cs="Arial"/>
        </w:rPr>
        <w:t>17,68% više u odnosu izvještaj o izvršenju za 2023. godinu te čini 84,95% plana proračuna 2024. godine</w:t>
      </w:r>
    </w:p>
    <w:p w14:paraId="7210C5F9" w14:textId="77777777" w:rsidR="00870978" w:rsidRPr="00212FA0" w:rsidRDefault="00870978" w:rsidP="00870978">
      <w:pPr>
        <w:pStyle w:val="Odlomakpopisa"/>
        <w:spacing w:after="0" w:line="240" w:lineRule="auto"/>
        <w:rPr>
          <w:rFonts w:ascii="Arial" w:hAnsi="Arial" w:cs="Arial"/>
        </w:rPr>
      </w:pPr>
    </w:p>
    <w:p w14:paraId="23CB6FD8" w14:textId="77777777" w:rsidR="00017924" w:rsidRPr="00212FA0" w:rsidRDefault="00017924" w:rsidP="00870978">
      <w:pPr>
        <w:spacing w:after="0" w:line="240" w:lineRule="auto"/>
        <w:rPr>
          <w:rFonts w:ascii="Arial" w:hAnsi="Arial" w:cs="Arial"/>
          <w:b/>
          <w:bCs/>
        </w:rPr>
      </w:pPr>
      <w:r w:rsidRPr="00212FA0">
        <w:rPr>
          <w:rFonts w:ascii="Arial" w:hAnsi="Arial" w:cs="Arial"/>
          <w:b/>
          <w:bCs/>
        </w:rPr>
        <w:t>7 Prihodi od prodaje nefinancijske imovine – 0,00 EUR</w:t>
      </w:r>
    </w:p>
    <w:p w14:paraId="4E8E74AE" w14:textId="77777777" w:rsidR="00017924" w:rsidRPr="00212FA0" w:rsidRDefault="00017924" w:rsidP="00870978">
      <w:pPr>
        <w:spacing w:after="0" w:line="240" w:lineRule="auto"/>
        <w:rPr>
          <w:rFonts w:ascii="Arial" w:hAnsi="Arial" w:cs="Arial"/>
        </w:rPr>
      </w:pPr>
    </w:p>
    <w:p w14:paraId="4A1F0E6D" w14:textId="77777777" w:rsidR="00017924" w:rsidRPr="00212FA0" w:rsidRDefault="00017924" w:rsidP="00870978">
      <w:pPr>
        <w:spacing w:after="0" w:line="240" w:lineRule="auto"/>
        <w:rPr>
          <w:rFonts w:ascii="Arial" w:hAnsi="Arial" w:cs="Arial"/>
          <w:b/>
          <w:bCs/>
          <w:u w:val="single"/>
        </w:rPr>
      </w:pPr>
      <w:r w:rsidRPr="00212FA0">
        <w:rPr>
          <w:rFonts w:ascii="Arial" w:hAnsi="Arial" w:cs="Arial"/>
          <w:b/>
          <w:bCs/>
          <w:u w:val="single"/>
        </w:rPr>
        <w:t>UKUPNI PRIHOD – 448.439,81 EUR</w:t>
      </w:r>
    </w:p>
    <w:p w14:paraId="247955EC" w14:textId="77777777" w:rsidR="00017924" w:rsidRPr="00212FA0" w:rsidRDefault="00017924" w:rsidP="00870978">
      <w:pPr>
        <w:pStyle w:val="Odlomakpopisa"/>
        <w:numPr>
          <w:ilvl w:val="0"/>
          <w:numId w:val="133"/>
        </w:numPr>
        <w:spacing w:after="0" w:line="240" w:lineRule="auto"/>
        <w:rPr>
          <w:rFonts w:ascii="Arial" w:hAnsi="Arial" w:cs="Arial"/>
        </w:rPr>
      </w:pPr>
      <w:r w:rsidRPr="00212FA0">
        <w:rPr>
          <w:rFonts w:ascii="Arial" w:hAnsi="Arial" w:cs="Arial"/>
        </w:rPr>
        <w:t>16,39% više u odnosu izvještaj o izvršenju za 2023. godinu te čini 84,95% plana proračuna 2024. godine EUR</w:t>
      </w:r>
    </w:p>
    <w:p w14:paraId="5DE20EE8" w14:textId="77777777" w:rsidR="00017924" w:rsidRPr="00212FA0" w:rsidRDefault="00017924" w:rsidP="00870978">
      <w:pPr>
        <w:spacing w:after="0" w:line="240" w:lineRule="auto"/>
        <w:rPr>
          <w:rFonts w:ascii="Arial" w:hAnsi="Arial" w:cs="Arial"/>
        </w:rPr>
      </w:pPr>
    </w:p>
    <w:p w14:paraId="4462C1C2" w14:textId="77777777" w:rsidR="00017924" w:rsidRPr="00212FA0" w:rsidRDefault="00017924" w:rsidP="00870978">
      <w:pPr>
        <w:spacing w:after="0" w:line="240" w:lineRule="auto"/>
        <w:rPr>
          <w:rFonts w:ascii="Arial" w:hAnsi="Arial" w:cs="Arial"/>
          <w:b/>
          <w:bCs/>
        </w:rPr>
      </w:pPr>
      <w:r w:rsidRPr="00212FA0">
        <w:rPr>
          <w:rFonts w:ascii="Arial" w:hAnsi="Arial" w:cs="Arial"/>
          <w:b/>
          <w:bCs/>
        </w:rPr>
        <w:t>3 Rashodi poslovanja – 439.209,74 EUR</w:t>
      </w:r>
    </w:p>
    <w:p w14:paraId="1BB00366" w14:textId="77777777" w:rsidR="00017924" w:rsidRDefault="00017924" w:rsidP="00870978">
      <w:pPr>
        <w:pStyle w:val="Odlomakpopisa"/>
        <w:numPr>
          <w:ilvl w:val="0"/>
          <w:numId w:val="132"/>
        </w:numPr>
        <w:spacing w:after="0" w:line="240" w:lineRule="auto"/>
        <w:rPr>
          <w:rFonts w:ascii="Arial" w:hAnsi="Arial" w:cs="Arial"/>
        </w:rPr>
      </w:pPr>
      <w:r w:rsidRPr="00212FA0">
        <w:rPr>
          <w:rFonts w:ascii="Arial" w:hAnsi="Arial" w:cs="Arial"/>
        </w:rPr>
        <w:t>13,77% više u odnosu izvještaj o izvršenju za 2023. godinu te čini 90,74% plana proračuna 2024. godine</w:t>
      </w:r>
    </w:p>
    <w:p w14:paraId="5CD54593" w14:textId="77777777" w:rsidR="00870978" w:rsidRPr="00212FA0" w:rsidRDefault="00870978" w:rsidP="00870978">
      <w:pPr>
        <w:pStyle w:val="Odlomakpopisa"/>
        <w:spacing w:after="0" w:line="240" w:lineRule="auto"/>
        <w:rPr>
          <w:rFonts w:ascii="Arial" w:hAnsi="Arial" w:cs="Arial"/>
        </w:rPr>
      </w:pPr>
    </w:p>
    <w:p w14:paraId="4A7F2450" w14:textId="77777777" w:rsidR="00017924" w:rsidRPr="00212FA0" w:rsidRDefault="00017924" w:rsidP="00870978">
      <w:pPr>
        <w:spacing w:after="0" w:line="240" w:lineRule="auto"/>
        <w:rPr>
          <w:rFonts w:ascii="Arial" w:hAnsi="Arial" w:cs="Arial"/>
          <w:b/>
          <w:bCs/>
        </w:rPr>
      </w:pPr>
      <w:r w:rsidRPr="00212FA0">
        <w:rPr>
          <w:rFonts w:ascii="Arial" w:hAnsi="Arial" w:cs="Arial"/>
          <w:b/>
          <w:bCs/>
        </w:rPr>
        <w:t>4 Rashodi za nabavu nefinancijske imovine – 8.752,44 EUR</w:t>
      </w:r>
    </w:p>
    <w:p w14:paraId="0AA0FD1D" w14:textId="77777777" w:rsidR="00017924" w:rsidRPr="00212FA0" w:rsidRDefault="00017924" w:rsidP="00870978">
      <w:pPr>
        <w:pStyle w:val="Odlomakpopisa"/>
        <w:numPr>
          <w:ilvl w:val="0"/>
          <w:numId w:val="132"/>
        </w:numPr>
        <w:spacing w:after="0" w:line="240" w:lineRule="auto"/>
        <w:rPr>
          <w:rFonts w:ascii="Arial" w:hAnsi="Arial" w:cs="Arial"/>
        </w:rPr>
      </w:pPr>
      <w:r w:rsidRPr="00212FA0">
        <w:rPr>
          <w:rFonts w:ascii="Arial" w:hAnsi="Arial" w:cs="Arial"/>
        </w:rPr>
        <w:t>53,52% manje u odnosu izvještaj o izvršenju za 2023. godinu te čini 78,28% plana proračuna 2024. godine</w:t>
      </w:r>
    </w:p>
    <w:p w14:paraId="5D1AF22A" w14:textId="77777777" w:rsidR="00017924" w:rsidRPr="00212FA0" w:rsidRDefault="00017924" w:rsidP="00870978">
      <w:pPr>
        <w:spacing w:after="0" w:line="240" w:lineRule="auto"/>
        <w:rPr>
          <w:rFonts w:ascii="Arial" w:hAnsi="Arial" w:cs="Arial"/>
        </w:rPr>
      </w:pPr>
    </w:p>
    <w:p w14:paraId="6DC90AAC" w14:textId="77777777" w:rsidR="00017924" w:rsidRPr="00212FA0" w:rsidRDefault="00017924" w:rsidP="00870978">
      <w:pPr>
        <w:spacing w:after="0" w:line="240" w:lineRule="auto"/>
        <w:rPr>
          <w:rFonts w:ascii="Arial" w:hAnsi="Arial" w:cs="Arial"/>
          <w:b/>
          <w:bCs/>
          <w:u w:val="single"/>
        </w:rPr>
      </w:pPr>
      <w:r w:rsidRPr="00212FA0">
        <w:rPr>
          <w:rFonts w:ascii="Arial" w:hAnsi="Arial" w:cs="Arial"/>
          <w:b/>
          <w:bCs/>
          <w:u w:val="single"/>
        </w:rPr>
        <w:t>UKUPNI RASHODI – 447.962,18 EUR</w:t>
      </w:r>
    </w:p>
    <w:p w14:paraId="54AB6B62" w14:textId="77777777" w:rsidR="00017924" w:rsidRPr="00212FA0" w:rsidRDefault="00017924" w:rsidP="00870978">
      <w:pPr>
        <w:pStyle w:val="Odlomakpopisa"/>
        <w:numPr>
          <w:ilvl w:val="0"/>
          <w:numId w:val="132"/>
        </w:numPr>
        <w:spacing w:after="0" w:line="240" w:lineRule="auto"/>
        <w:rPr>
          <w:rFonts w:ascii="Arial" w:hAnsi="Arial" w:cs="Arial"/>
        </w:rPr>
      </w:pPr>
      <w:r w:rsidRPr="00212FA0">
        <w:rPr>
          <w:rFonts w:ascii="Arial" w:hAnsi="Arial" w:cs="Arial"/>
        </w:rPr>
        <w:t>10,64% više u odnosu izvještaj o izvršenju za 2023. godinu te čini 90,45% plana proračuna 2024. godine</w:t>
      </w:r>
    </w:p>
    <w:p w14:paraId="4F437507" w14:textId="77777777" w:rsidR="00017924" w:rsidRDefault="00017924" w:rsidP="00870978">
      <w:pPr>
        <w:spacing w:after="0" w:line="240" w:lineRule="auto"/>
        <w:contextualSpacing/>
        <w:rPr>
          <w:rFonts w:ascii="Arial" w:hAnsi="Arial" w:cs="Arial"/>
          <w:b/>
          <w:bCs/>
          <w:i/>
          <w:iCs/>
          <w:u w:val="single"/>
        </w:rPr>
      </w:pPr>
    </w:p>
    <w:p w14:paraId="69ED72FE" w14:textId="77777777" w:rsidR="00017924" w:rsidRDefault="00017924" w:rsidP="00870978">
      <w:pPr>
        <w:spacing w:after="0" w:line="240" w:lineRule="auto"/>
        <w:contextualSpacing/>
        <w:rPr>
          <w:rFonts w:ascii="Arial" w:hAnsi="Arial" w:cs="Arial"/>
          <w:b/>
          <w:bCs/>
          <w:i/>
          <w:iCs/>
          <w:u w:val="single"/>
        </w:rPr>
      </w:pPr>
    </w:p>
    <w:p w14:paraId="36A26810" w14:textId="77777777" w:rsidR="00870978" w:rsidRPr="00870978" w:rsidRDefault="00870978" w:rsidP="00870978">
      <w:pPr>
        <w:spacing w:after="0" w:line="240" w:lineRule="auto"/>
        <w:contextualSpacing/>
        <w:rPr>
          <w:rFonts w:ascii="Arial" w:hAnsi="Arial" w:cs="Arial"/>
          <w:b/>
          <w:bCs/>
          <w:sz w:val="24"/>
          <w:szCs w:val="24"/>
        </w:rPr>
      </w:pPr>
    </w:p>
    <w:p w14:paraId="4297253B" w14:textId="44B03307" w:rsidR="00017924" w:rsidRPr="00870978" w:rsidRDefault="00017924" w:rsidP="00870978">
      <w:pPr>
        <w:spacing w:after="0" w:line="240" w:lineRule="auto"/>
        <w:contextualSpacing/>
        <w:jc w:val="both"/>
        <w:rPr>
          <w:rFonts w:ascii="Arial" w:hAnsi="Arial" w:cs="Arial"/>
          <w:sz w:val="24"/>
          <w:szCs w:val="24"/>
        </w:rPr>
      </w:pPr>
      <w:r w:rsidRPr="00870978">
        <w:rPr>
          <w:rFonts w:ascii="Arial" w:hAnsi="Arial" w:cs="Arial"/>
          <w:b/>
          <w:bCs/>
          <w:sz w:val="24"/>
          <w:szCs w:val="24"/>
        </w:rPr>
        <w:t xml:space="preserve">Obrazloženje ostvarenja prihoda i rashoda, primitaka i izdataka </w:t>
      </w:r>
    </w:p>
    <w:p w14:paraId="3B7C18D5" w14:textId="77777777" w:rsidR="00017924" w:rsidRPr="00870978" w:rsidRDefault="00017924" w:rsidP="00870978">
      <w:pPr>
        <w:spacing w:after="0" w:line="240" w:lineRule="auto"/>
        <w:contextualSpacing/>
        <w:jc w:val="both"/>
        <w:rPr>
          <w:rFonts w:ascii="Arial" w:hAnsi="Arial" w:cs="Arial"/>
          <w:b/>
          <w:bCs/>
          <w:i/>
          <w:iCs/>
          <w:u w:val="single"/>
        </w:rPr>
      </w:pPr>
    </w:p>
    <w:p w14:paraId="22D17966" w14:textId="77777777" w:rsidR="00017924" w:rsidRPr="00870978" w:rsidRDefault="00017924" w:rsidP="00870978">
      <w:pPr>
        <w:spacing w:after="0" w:line="240" w:lineRule="auto"/>
        <w:contextualSpacing/>
        <w:jc w:val="both"/>
        <w:rPr>
          <w:rFonts w:ascii="Arial" w:hAnsi="Arial" w:cs="Arial"/>
          <w:b/>
          <w:bCs/>
          <w:u w:val="single"/>
        </w:rPr>
      </w:pPr>
      <w:r w:rsidRPr="00870978">
        <w:rPr>
          <w:rFonts w:ascii="Arial" w:hAnsi="Arial" w:cs="Arial"/>
          <w:b/>
          <w:bCs/>
          <w:u w:val="single"/>
        </w:rPr>
        <w:t>Ekonomska klasifikacija</w:t>
      </w:r>
    </w:p>
    <w:p w14:paraId="592B059C" w14:textId="77777777" w:rsidR="00017924" w:rsidRPr="00870978" w:rsidRDefault="00017924" w:rsidP="00870978">
      <w:pPr>
        <w:spacing w:after="0" w:line="240" w:lineRule="auto"/>
        <w:contextualSpacing/>
        <w:jc w:val="both"/>
        <w:rPr>
          <w:rFonts w:ascii="Arial" w:hAnsi="Arial" w:cs="Arial"/>
          <w:b/>
          <w:bCs/>
          <w:i/>
          <w:iCs/>
          <w:u w:val="single"/>
        </w:rPr>
      </w:pPr>
    </w:p>
    <w:p w14:paraId="5B0C735A"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 xml:space="preserve">63 Pomoći iz inozemstva i od subjekata unutar općeg proračuna </w:t>
      </w:r>
    </w:p>
    <w:p w14:paraId="58F2AD9E"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Pomoći iz inozemstva i od subjekata unutar općeg proračuna u 2024. godini iznose </w:t>
      </w:r>
      <w:r w:rsidRPr="00870978">
        <w:rPr>
          <w:rFonts w:ascii="Arial" w:hAnsi="Arial" w:cs="Arial"/>
          <w:b/>
          <w:bCs/>
        </w:rPr>
        <w:t xml:space="preserve">32.677,85 EUR. </w:t>
      </w:r>
      <w:r w:rsidRPr="00870978">
        <w:rPr>
          <w:rFonts w:ascii="Arial" w:hAnsi="Arial" w:cs="Arial"/>
        </w:rPr>
        <w:t>Odnose se na:</w:t>
      </w:r>
    </w:p>
    <w:p w14:paraId="70FB7AD6" w14:textId="77777777" w:rsidR="00017924" w:rsidRPr="00870978" w:rsidRDefault="00017924" w:rsidP="00870978">
      <w:pPr>
        <w:spacing w:after="0" w:line="240" w:lineRule="auto"/>
        <w:contextualSpacing/>
        <w:jc w:val="both"/>
        <w:rPr>
          <w:rFonts w:ascii="Arial" w:hAnsi="Arial" w:cs="Arial"/>
          <w:b/>
          <w:bCs/>
        </w:rPr>
      </w:pPr>
    </w:p>
    <w:p w14:paraId="0B67FD08" w14:textId="14F66BF3"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6361 Tekuće pomoći proračunskim korisnicima iz proračuna koji im nije nadležan – 23.665,77 EUR</w:t>
      </w:r>
    </w:p>
    <w:p w14:paraId="2F62DCB8"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62,11% više u odnosu na izvještaj o izvršenju za 2023. godinu</w:t>
      </w:r>
    </w:p>
    <w:p w14:paraId="7EBA5D40" w14:textId="77777777" w:rsidR="00017924" w:rsidRPr="00870978" w:rsidRDefault="00017924" w:rsidP="00870978">
      <w:pPr>
        <w:spacing w:after="0" w:line="240" w:lineRule="auto"/>
        <w:contextualSpacing/>
        <w:jc w:val="both"/>
        <w:rPr>
          <w:rFonts w:ascii="Arial" w:hAnsi="Arial" w:cs="Arial"/>
        </w:rPr>
      </w:pPr>
    </w:p>
    <w:p w14:paraId="4E985B5B"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6381 Tekuće pomoći temeljem prijenosa EU sredstava – 9.012,08 EUR</w:t>
      </w:r>
    </w:p>
    <w:p w14:paraId="45F59CAE" w14:textId="77777777" w:rsidR="00017924" w:rsidRPr="00870978" w:rsidRDefault="00017924" w:rsidP="00870978">
      <w:pPr>
        <w:pStyle w:val="Odlomakpopisa"/>
        <w:numPr>
          <w:ilvl w:val="0"/>
          <w:numId w:val="132"/>
        </w:numPr>
        <w:spacing w:after="0" w:line="240" w:lineRule="auto"/>
        <w:jc w:val="both"/>
        <w:rPr>
          <w:rFonts w:ascii="Arial" w:hAnsi="Arial" w:cs="Arial"/>
          <w:b/>
          <w:bCs/>
        </w:rPr>
      </w:pPr>
      <w:r w:rsidRPr="00870978">
        <w:rPr>
          <w:rFonts w:ascii="Arial" w:hAnsi="Arial" w:cs="Arial"/>
        </w:rPr>
        <w:t>U 2023. godini nije bilo tekućih pomoći temeljem prijenosa EU sredstava</w:t>
      </w:r>
    </w:p>
    <w:p w14:paraId="7A88AB41" w14:textId="77777777" w:rsidR="00017924" w:rsidRDefault="00017924" w:rsidP="00870978">
      <w:pPr>
        <w:spacing w:after="0" w:line="240" w:lineRule="auto"/>
        <w:contextualSpacing/>
        <w:jc w:val="both"/>
        <w:rPr>
          <w:rFonts w:ascii="Arial" w:hAnsi="Arial" w:cs="Arial"/>
          <w:b/>
          <w:bCs/>
        </w:rPr>
      </w:pPr>
    </w:p>
    <w:p w14:paraId="08A0724C" w14:textId="77777777" w:rsidR="00870978" w:rsidRDefault="00870978" w:rsidP="00870978">
      <w:pPr>
        <w:spacing w:after="0" w:line="240" w:lineRule="auto"/>
        <w:contextualSpacing/>
        <w:jc w:val="both"/>
        <w:rPr>
          <w:rFonts w:ascii="Arial" w:hAnsi="Arial" w:cs="Arial"/>
          <w:b/>
          <w:bCs/>
        </w:rPr>
      </w:pPr>
    </w:p>
    <w:p w14:paraId="4F804D9A" w14:textId="77777777" w:rsidR="00870978" w:rsidRPr="00870978" w:rsidRDefault="00870978" w:rsidP="00870978">
      <w:pPr>
        <w:spacing w:after="0" w:line="240" w:lineRule="auto"/>
        <w:contextualSpacing/>
        <w:jc w:val="both"/>
        <w:rPr>
          <w:rFonts w:ascii="Arial" w:hAnsi="Arial" w:cs="Arial"/>
          <w:b/>
          <w:bCs/>
        </w:rPr>
      </w:pPr>
    </w:p>
    <w:p w14:paraId="681ED9F7"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65 Prihodi od upravnih i administrativnih pristojbi, pristojbi po posebnim propisima i naknada</w:t>
      </w:r>
    </w:p>
    <w:p w14:paraId="559461FF"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Prihodi od upravnih i administrativnih pristojbi, pristojbi po posebnim propisima i naknada iznose </w:t>
      </w:r>
      <w:r w:rsidRPr="00870978">
        <w:rPr>
          <w:rFonts w:ascii="Arial" w:hAnsi="Arial" w:cs="Arial"/>
          <w:b/>
          <w:bCs/>
        </w:rPr>
        <w:t>21.059,96 EUR</w:t>
      </w:r>
      <w:r w:rsidRPr="00870978">
        <w:rPr>
          <w:rFonts w:ascii="Arial" w:hAnsi="Arial" w:cs="Arial"/>
        </w:rPr>
        <w:t>. Odnose se na:</w:t>
      </w:r>
    </w:p>
    <w:p w14:paraId="388055DF" w14:textId="77777777" w:rsidR="00017924" w:rsidRPr="00870978" w:rsidRDefault="00017924" w:rsidP="00870978">
      <w:pPr>
        <w:spacing w:after="0" w:line="240" w:lineRule="auto"/>
        <w:contextualSpacing/>
        <w:jc w:val="both"/>
        <w:rPr>
          <w:rFonts w:ascii="Arial" w:hAnsi="Arial" w:cs="Arial"/>
          <w:b/>
          <w:bCs/>
        </w:rPr>
      </w:pPr>
    </w:p>
    <w:p w14:paraId="2E6B1B83"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6526 Ostali nespomenuti prihodi – 21.059,96 EUR</w:t>
      </w:r>
    </w:p>
    <w:p w14:paraId="5E0B3FB6"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7,95% manje u odnosu na izvještaj o izvršenju za 2023. godinu</w:t>
      </w:r>
    </w:p>
    <w:p w14:paraId="70982220" w14:textId="77777777" w:rsidR="00017924" w:rsidRDefault="00017924" w:rsidP="00870978">
      <w:pPr>
        <w:spacing w:after="0" w:line="240" w:lineRule="auto"/>
        <w:contextualSpacing/>
        <w:jc w:val="both"/>
        <w:rPr>
          <w:rFonts w:ascii="Arial" w:hAnsi="Arial" w:cs="Arial"/>
        </w:rPr>
      </w:pPr>
    </w:p>
    <w:p w14:paraId="77739DB4" w14:textId="77777777" w:rsidR="00870978" w:rsidRPr="00870978" w:rsidRDefault="00870978" w:rsidP="00870978">
      <w:pPr>
        <w:spacing w:after="0" w:line="240" w:lineRule="auto"/>
        <w:contextualSpacing/>
        <w:jc w:val="both"/>
        <w:rPr>
          <w:rFonts w:ascii="Arial" w:hAnsi="Arial" w:cs="Arial"/>
        </w:rPr>
      </w:pPr>
    </w:p>
    <w:p w14:paraId="2794D2E8" w14:textId="29760451"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66 Prihodi od prodaje proizvoda i robe te pruženih usluga i prihodi od donacija</w:t>
      </w:r>
    </w:p>
    <w:p w14:paraId="136BC67B"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rPr>
        <w:t xml:space="preserve">Prihodi od prodaje proizvoda i robe te pruženih usluga i prihodi od donacija iznose </w:t>
      </w:r>
      <w:r w:rsidRPr="00870978">
        <w:rPr>
          <w:rFonts w:ascii="Arial" w:hAnsi="Arial" w:cs="Arial"/>
          <w:b/>
          <w:bCs/>
        </w:rPr>
        <w:t xml:space="preserve">62.183,35 EUR. </w:t>
      </w:r>
      <w:r w:rsidRPr="00870978">
        <w:rPr>
          <w:rFonts w:ascii="Arial" w:hAnsi="Arial" w:cs="Arial"/>
        </w:rPr>
        <w:t>Odnose se na:</w:t>
      </w:r>
    </w:p>
    <w:p w14:paraId="28AA1901" w14:textId="77777777" w:rsidR="00017924" w:rsidRPr="00870978" w:rsidRDefault="00017924" w:rsidP="00870978">
      <w:pPr>
        <w:spacing w:after="0" w:line="240" w:lineRule="auto"/>
        <w:contextualSpacing/>
        <w:jc w:val="both"/>
        <w:rPr>
          <w:rFonts w:ascii="Arial" w:hAnsi="Arial" w:cs="Arial"/>
          <w:b/>
          <w:bCs/>
        </w:rPr>
      </w:pPr>
    </w:p>
    <w:p w14:paraId="208DF74F"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6614 Prihodi od prodaje proizvoda i robe - 756,50 EUR</w:t>
      </w:r>
    </w:p>
    <w:p w14:paraId="0155512B"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U 2023. godini prihodi od prodaje proizvoda i robe iznosili su 31,86 eura.</w:t>
      </w:r>
    </w:p>
    <w:p w14:paraId="41178C54" w14:textId="77777777" w:rsidR="00017924" w:rsidRPr="00870978" w:rsidRDefault="00017924" w:rsidP="00870978">
      <w:pPr>
        <w:spacing w:after="0" w:line="240" w:lineRule="auto"/>
        <w:contextualSpacing/>
        <w:jc w:val="both"/>
        <w:rPr>
          <w:rFonts w:ascii="Arial" w:hAnsi="Arial" w:cs="Arial"/>
        </w:rPr>
      </w:pPr>
    </w:p>
    <w:p w14:paraId="3F6F44B7"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6615 Prihodi od pruženih usluga – 60.894,49 EUR</w:t>
      </w:r>
    </w:p>
    <w:p w14:paraId="2AABE963"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44,32% više u odnosu na izvještaj o izvršenju za 2023. godinu</w:t>
      </w:r>
    </w:p>
    <w:p w14:paraId="20254AB1" w14:textId="77777777" w:rsidR="00017924" w:rsidRPr="00870978" w:rsidRDefault="00017924" w:rsidP="00870978">
      <w:pPr>
        <w:spacing w:after="0" w:line="240" w:lineRule="auto"/>
        <w:contextualSpacing/>
        <w:jc w:val="both"/>
        <w:rPr>
          <w:rFonts w:ascii="Arial" w:hAnsi="Arial" w:cs="Arial"/>
        </w:rPr>
      </w:pPr>
    </w:p>
    <w:p w14:paraId="51AF25F7"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6631 Tekuće donacije - 532,36 EUR</w:t>
      </w:r>
    </w:p>
    <w:p w14:paraId="47506160"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68,49% manje u odnosu na izvještaj o izvršenju za 2023. godinu</w:t>
      </w:r>
    </w:p>
    <w:p w14:paraId="71B4883F" w14:textId="77777777" w:rsidR="00017924" w:rsidRDefault="00017924" w:rsidP="00870978">
      <w:pPr>
        <w:spacing w:after="0" w:line="240" w:lineRule="auto"/>
        <w:contextualSpacing/>
        <w:jc w:val="both"/>
        <w:rPr>
          <w:rFonts w:ascii="Arial" w:hAnsi="Arial" w:cs="Arial"/>
        </w:rPr>
      </w:pPr>
    </w:p>
    <w:p w14:paraId="53281171" w14:textId="77777777" w:rsidR="00870978" w:rsidRPr="00870978" w:rsidRDefault="00870978" w:rsidP="00870978">
      <w:pPr>
        <w:spacing w:after="0" w:line="240" w:lineRule="auto"/>
        <w:contextualSpacing/>
        <w:jc w:val="both"/>
        <w:rPr>
          <w:rFonts w:ascii="Arial" w:hAnsi="Arial" w:cs="Arial"/>
        </w:rPr>
      </w:pPr>
    </w:p>
    <w:p w14:paraId="35DBDA10"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67 Prihodi iz nadležnog proračuna i od HZZO-a temeljem ugovornih obveza.</w:t>
      </w:r>
    </w:p>
    <w:p w14:paraId="73745B82"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rPr>
        <w:t>Prihodi iz nadležnog proračuna i od HZZO-a temeljem ugovornih obveza iznose</w:t>
      </w:r>
      <w:r w:rsidRPr="00870978">
        <w:rPr>
          <w:rFonts w:ascii="Arial" w:hAnsi="Arial" w:cs="Arial"/>
          <w:b/>
          <w:bCs/>
        </w:rPr>
        <w:t xml:space="preserve"> 332.518,65 EUR. </w:t>
      </w:r>
      <w:r w:rsidRPr="00870978">
        <w:rPr>
          <w:rFonts w:ascii="Arial" w:hAnsi="Arial" w:cs="Arial"/>
        </w:rPr>
        <w:t>Odnose se na:</w:t>
      </w:r>
    </w:p>
    <w:p w14:paraId="51E783AF" w14:textId="77777777" w:rsidR="00017924" w:rsidRPr="00870978" w:rsidRDefault="00017924" w:rsidP="00870978">
      <w:pPr>
        <w:spacing w:after="0" w:line="240" w:lineRule="auto"/>
        <w:contextualSpacing/>
        <w:jc w:val="both"/>
        <w:rPr>
          <w:rFonts w:ascii="Arial" w:hAnsi="Arial" w:cs="Arial"/>
          <w:b/>
          <w:bCs/>
        </w:rPr>
      </w:pPr>
    </w:p>
    <w:p w14:paraId="39B3BB59"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 xml:space="preserve">6711 Prihodi iz nadležnog proračuna za </w:t>
      </w:r>
    </w:p>
    <w:p w14:paraId="3F2718F4"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financiranje rashoda poslovanja – 330.440,96 EUR</w:t>
      </w:r>
    </w:p>
    <w:p w14:paraId="59F51764"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11,19% više u odnosu na izvještaj o izvršenju za 2023. godinu</w:t>
      </w:r>
    </w:p>
    <w:p w14:paraId="2A8F2D7F"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 xml:space="preserve">6712 Prihodi iz nadležnog proračuna za </w:t>
      </w:r>
    </w:p>
    <w:p w14:paraId="51D136A1"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rPr>
        <w:t>financiranje rashoda za nabavu nefinancijske imovine – 2.077,69 EUR</w:t>
      </w:r>
    </w:p>
    <w:p w14:paraId="6229A1FE" w14:textId="77777777" w:rsidR="00017924" w:rsidRPr="00870978" w:rsidRDefault="00017924" w:rsidP="00870978">
      <w:pPr>
        <w:pStyle w:val="Odlomakpopisa"/>
        <w:numPr>
          <w:ilvl w:val="0"/>
          <w:numId w:val="132"/>
        </w:numPr>
        <w:spacing w:after="0" w:line="240" w:lineRule="auto"/>
        <w:jc w:val="both"/>
        <w:rPr>
          <w:rFonts w:ascii="Arial" w:hAnsi="Arial" w:cs="Arial"/>
        </w:rPr>
      </w:pPr>
      <w:r w:rsidRPr="00870978">
        <w:rPr>
          <w:rFonts w:ascii="Arial" w:hAnsi="Arial" w:cs="Arial"/>
        </w:rPr>
        <w:t xml:space="preserve">15,96% manje u odnosu na izvještaj o izvršenju za 2023. godinu </w:t>
      </w:r>
    </w:p>
    <w:p w14:paraId="72386F80" w14:textId="77777777" w:rsidR="00017924" w:rsidRPr="00870978" w:rsidRDefault="00017924" w:rsidP="00870978">
      <w:pPr>
        <w:spacing w:after="0" w:line="240" w:lineRule="auto"/>
        <w:contextualSpacing/>
        <w:jc w:val="both"/>
        <w:rPr>
          <w:rFonts w:ascii="Arial" w:hAnsi="Arial" w:cs="Arial"/>
          <w:b/>
          <w:bCs/>
          <w:i/>
          <w:iCs/>
          <w:u w:val="single"/>
        </w:rPr>
      </w:pPr>
    </w:p>
    <w:p w14:paraId="7A1A86B8" w14:textId="77777777" w:rsidR="00017924" w:rsidRPr="00870978" w:rsidRDefault="00017924" w:rsidP="00870978">
      <w:pPr>
        <w:spacing w:after="0" w:line="240" w:lineRule="auto"/>
        <w:contextualSpacing/>
        <w:jc w:val="both"/>
        <w:rPr>
          <w:rFonts w:ascii="Arial" w:hAnsi="Arial" w:cs="Arial"/>
          <w:b/>
          <w:bCs/>
          <w:i/>
          <w:iCs/>
          <w:u w:val="single"/>
        </w:rPr>
      </w:pPr>
    </w:p>
    <w:p w14:paraId="6C25BDB1"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31 Rashodi za zaposlene</w:t>
      </w:r>
    </w:p>
    <w:p w14:paraId="1B9F06D2"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Rashodi za zaposlene iznose </w:t>
      </w:r>
      <w:r w:rsidRPr="00870978">
        <w:rPr>
          <w:rFonts w:ascii="Arial" w:hAnsi="Arial" w:cs="Arial"/>
          <w:b/>
          <w:bCs/>
        </w:rPr>
        <w:t>242.985,03 EUR</w:t>
      </w:r>
      <w:r w:rsidRPr="00870978">
        <w:rPr>
          <w:rFonts w:ascii="Arial" w:hAnsi="Arial" w:cs="Arial"/>
        </w:rPr>
        <w:t xml:space="preserve"> te su veći za 37,78% u odnosu na izvještaj o izvršenju 2023. godine. </w:t>
      </w:r>
    </w:p>
    <w:p w14:paraId="3ED57A22"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Odnose na plaće za redovan rad, doprinose za zdravstveno osiguranje i na ostale rashode za zaposle</w:t>
      </w:r>
    </w:p>
    <w:p w14:paraId="1EBB4E02" w14:textId="77777777" w:rsidR="00017924" w:rsidRPr="00870978" w:rsidRDefault="00017924" w:rsidP="00870978">
      <w:pPr>
        <w:spacing w:after="0" w:line="240" w:lineRule="auto"/>
        <w:contextualSpacing/>
        <w:jc w:val="both"/>
        <w:rPr>
          <w:rFonts w:ascii="Arial" w:hAnsi="Arial" w:cs="Arial"/>
          <w:b/>
          <w:bCs/>
        </w:rPr>
      </w:pPr>
    </w:p>
    <w:p w14:paraId="12AC6C89"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32 Materijalni rashodi</w:t>
      </w:r>
    </w:p>
    <w:p w14:paraId="6D8BE31E"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Materijalni rashodi iznose </w:t>
      </w:r>
      <w:r w:rsidRPr="00870978">
        <w:rPr>
          <w:rFonts w:ascii="Arial" w:hAnsi="Arial" w:cs="Arial"/>
          <w:b/>
          <w:bCs/>
        </w:rPr>
        <w:t>196.207,70 EUR</w:t>
      </w:r>
      <w:r w:rsidRPr="00870978">
        <w:rPr>
          <w:rFonts w:ascii="Arial" w:hAnsi="Arial" w:cs="Arial"/>
        </w:rPr>
        <w:t xml:space="preserve"> i manji su za 6,44% u odnosu na izvještaj o izvršenju 2023. godine.</w:t>
      </w:r>
    </w:p>
    <w:p w14:paraId="2A94E71E"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Odnose se na rashode za materijal i energiju, na rashode za usluge i ostale nespomenute rashode poslovanja.</w:t>
      </w:r>
    </w:p>
    <w:p w14:paraId="2D732F0F" w14:textId="77777777" w:rsidR="00017924" w:rsidRPr="00870978" w:rsidRDefault="00017924" w:rsidP="00870978">
      <w:pPr>
        <w:spacing w:after="0" w:line="240" w:lineRule="auto"/>
        <w:contextualSpacing/>
        <w:jc w:val="both"/>
        <w:rPr>
          <w:rFonts w:ascii="Arial" w:hAnsi="Arial" w:cs="Arial"/>
          <w:b/>
          <w:bCs/>
          <w:i/>
          <w:iCs/>
          <w:u w:val="single"/>
        </w:rPr>
      </w:pPr>
    </w:p>
    <w:p w14:paraId="36E11F07"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34 Financijski rashodi</w:t>
      </w:r>
    </w:p>
    <w:p w14:paraId="68D9BE53"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Financijski rashodi iznose </w:t>
      </w:r>
      <w:r w:rsidRPr="00870978">
        <w:rPr>
          <w:rFonts w:ascii="Arial" w:hAnsi="Arial" w:cs="Arial"/>
          <w:b/>
          <w:bCs/>
        </w:rPr>
        <w:t>17,01 EUR.</w:t>
      </w:r>
      <w:r w:rsidRPr="00870978">
        <w:rPr>
          <w:rFonts w:ascii="Arial" w:hAnsi="Arial" w:cs="Arial"/>
        </w:rPr>
        <w:t xml:space="preserve"> U izvještaju o izvršenju za 2023. godinu nije bilo financijskih rashoda.</w:t>
      </w:r>
    </w:p>
    <w:p w14:paraId="100654CE" w14:textId="43321104" w:rsidR="00017924" w:rsidRDefault="00017924" w:rsidP="00870978">
      <w:pPr>
        <w:spacing w:after="0" w:line="240" w:lineRule="auto"/>
        <w:contextualSpacing/>
        <w:jc w:val="both"/>
        <w:rPr>
          <w:rFonts w:ascii="Arial" w:hAnsi="Arial" w:cs="Arial"/>
        </w:rPr>
      </w:pPr>
      <w:r w:rsidRPr="00870978">
        <w:rPr>
          <w:rFonts w:ascii="Arial" w:hAnsi="Arial" w:cs="Arial"/>
        </w:rPr>
        <w:t>Odnose se na bankarske usluge i usluge platnog prometa.</w:t>
      </w:r>
    </w:p>
    <w:p w14:paraId="5345AD4F" w14:textId="77777777" w:rsidR="00870978" w:rsidRDefault="00870978" w:rsidP="00870978">
      <w:pPr>
        <w:spacing w:after="0" w:line="240" w:lineRule="auto"/>
        <w:contextualSpacing/>
        <w:jc w:val="both"/>
        <w:rPr>
          <w:rFonts w:ascii="Arial" w:hAnsi="Arial" w:cs="Arial"/>
        </w:rPr>
      </w:pPr>
    </w:p>
    <w:p w14:paraId="0400354A" w14:textId="77777777" w:rsidR="00870978" w:rsidRDefault="00870978" w:rsidP="00870978">
      <w:pPr>
        <w:spacing w:after="0" w:line="240" w:lineRule="auto"/>
        <w:contextualSpacing/>
        <w:jc w:val="both"/>
        <w:rPr>
          <w:rFonts w:ascii="Arial" w:hAnsi="Arial" w:cs="Arial"/>
        </w:rPr>
      </w:pPr>
    </w:p>
    <w:p w14:paraId="519553A0" w14:textId="77777777" w:rsidR="00870978" w:rsidRPr="00870978" w:rsidRDefault="00870978" w:rsidP="00870978">
      <w:pPr>
        <w:spacing w:after="0" w:line="240" w:lineRule="auto"/>
        <w:contextualSpacing/>
        <w:jc w:val="both"/>
        <w:rPr>
          <w:rFonts w:ascii="Arial" w:hAnsi="Arial" w:cs="Arial"/>
        </w:rPr>
      </w:pPr>
    </w:p>
    <w:p w14:paraId="5DF00B12" w14:textId="77777777" w:rsidR="00017924" w:rsidRPr="00870978" w:rsidRDefault="00017924" w:rsidP="00870978">
      <w:pPr>
        <w:spacing w:after="0" w:line="240" w:lineRule="auto"/>
        <w:contextualSpacing/>
        <w:jc w:val="both"/>
        <w:rPr>
          <w:rFonts w:ascii="Arial" w:hAnsi="Arial" w:cs="Arial"/>
          <w:b/>
          <w:bCs/>
        </w:rPr>
      </w:pPr>
      <w:r w:rsidRPr="00870978">
        <w:rPr>
          <w:rFonts w:ascii="Arial" w:hAnsi="Arial" w:cs="Arial"/>
          <w:b/>
          <w:bCs/>
          <w:i/>
          <w:iCs/>
          <w:u w:val="single"/>
        </w:rPr>
        <w:t>42 Rashodi za nabavu proizvedene dugotrajne imovine</w:t>
      </w:r>
      <w:r w:rsidRPr="00870978">
        <w:rPr>
          <w:rFonts w:ascii="Arial" w:hAnsi="Arial" w:cs="Arial"/>
          <w:b/>
          <w:bCs/>
        </w:rPr>
        <w:t xml:space="preserve"> </w:t>
      </w:r>
    </w:p>
    <w:p w14:paraId="72852CBF"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Rashodi za nabavu proizvedene dugotrajne imovine iznose </w:t>
      </w:r>
      <w:r w:rsidRPr="00870978">
        <w:rPr>
          <w:rFonts w:ascii="Arial" w:hAnsi="Arial" w:cs="Arial"/>
          <w:b/>
          <w:bCs/>
        </w:rPr>
        <w:t>7.752,44 EUR</w:t>
      </w:r>
      <w:r w:rsidRPr="00870978">
        <w:rPr>
          <w:rFonts w:ascii="Arial" w:hAnsi="Arial" w:cs="Arial"/>
        </w:rPr>
        <w:t xml:space="preserve"> i manji su za 57,67% u odnosu na izvještaj o izvršenju za 2023. godine.</w:t>
      </w:r>
    </w:p>
    <w:p w14:paraId="7A1284CF"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Odnose se na nabavu uredske opreme i namještaja, komunikacijsku opremu i opremu za održavanje i zaštitu</w:t>
      </w:r>
    </w:p>
    <w:p w14:paraId="337DE8EB" w14:textId="77777777" w:rsidR="00017924" w:rsidRPr="00870978" w:rsidRDefault="00017924" w:rsidP="00870978">
      <w:pPr>
        <w:spacing w:after="0" w:line="240" w:lineRule="auto"/>
        <w:contextualSpacing/>
        <w:jc w:val="both"/>
        <w:rPr>
          <w:rFonts w:ascii="Arial" w:hAnsi="Arial" w:cs="Arial"/>
          <w:b/>
          <w:bCs/>
        </w:rPr>
      </w:pPr>
    </w:p>
    <w:p w14:paraId="005D529F" w14:textId="77777777" w:rsidR="00017924" w:rsidRPr="00870978" w:rsidRDefault="00017924" w:rsidP="00870978">
      <w:pPr>
        <w:spacing w:after="0" w:line="240" w:lineRule="auto"/>
        <w:contextualSpacing/>
        <w:jc w:val="both"/>
        <w:rPr>
          <w:rFonts w:ascii="Arial" w:hAnsi="Arial" w:cs="Arial"/>
          <w:b/>
          <w:bCs/>
          <w:i/>
          <w:iCs/>
          <w:u w:val="single"/>
        </w:rPr>
      </w:pPr>
      <w:r w:rsidRPr="00870978">
        <w:rPr>
          <w:rFonts w:ascii="Arial" w:hAnsi="Arial" w:cs="Arial"/>
          <w:b/>
          <w:bCs/>
          <w:i/>
          <w:iCs/>
          <w:u w:val="single"/>
        </w:rPr>
        <w:t>45 Rashodi za dodatna ulaganja na nefinancijskoj imovini</w:t>
      </w:r>
    </w:p>
    <w:p w14:paraId="3F120FE5"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 xml:space="preserve">Rashodi za dodatna ulaganja na nefinancijskoj imovini iznose </w:t>
      </w:r>
      <w:r w:rsidRPr="00870978">
        <w:rPr>
          <w:rFonts w:ascii="Arial" w:hAnsi="Arial" w:cs="Arial"/>
          <w:b/>
          <w:bCs/>
        </w:rPr>
        <w:t>1.000,00 EUR</w:t>
      </w:r>
      <w:r w:rsidRPr="00870978">
        <w:rPr>
          <w:rFonts w:ascii="Arial" w:hAnsi="Arial" w:cs="Arial"/>
        </w:rPr>
        <w:t xml:space="preserve"> te su veći za 94,94% u odnosu na izvještaj o izvršenju 2023. godine.</w:t>
      </w:r>
    </w:p>
    <w:p w14:paraId="32F8A62E" w14:textId="77777777" w:rsidR="00017924" w:rsidRPr="00870978" w:rsidRDefault="00017924" w:rsidP="00870978">
      <w:pPr>
        <w:spacing w:after="0" w:line="240" w:lineRule="auto"/>
        <w:contextualSpacing/>
        <w:jc w:val="both"/>
        <w:rPr>
          <w:rFonts w:ascii="Arial" w:hAnsi="Arial" w:cs="Arial"/>
        </w:rPr>
      </w:pPr>
      <w:r w:rsidRPr="00870978">
        <w:rPr>
          <w:rFonts w:ascii="Arial" w:hAnsi="Arial" w:cs="Arial"/>
        </w:rPr>
        <w:t>Odnose se na ulaganje u multimedijalni sustav Narodnog muzeja Labin.</w:t>
      </w:r>
    </w:p>
    <w:p w14:paraId="080C0489" w14:textId="77777777" w:rsidR="00017924" w:rsidRPr="00870978" w:rsidRDefault="00017924" w:rsidP="00870978">
      <w:pPr>
        <w:spacing w:after="0" w:line="240" w:lineRule="auto"/>
        <w:contextualSpacing/>
        <w:jc w:val="both"/>
        <w:rPr>
          <w:rFonts w:ascii="Arial" w:hAnsi="Arial" w:cs="Arial"/>
        </w:rPr>
      </w:pPr>
    </w:p>
    <w:p w14:paraId="4273AE65" w14:textId="77777777" w:rsidR="009000F8" w:rsidRDefault="00017924" w:rsidP="009000F8">
      <w:pPr>
        <w:spacing w:after="0" w:line="240" w:lineRule="auto"/>
        <w:contextualSpacing/>
        <w:jc w:val="both"/>
        <w:rPr>
          <w:rFonts w:ascii="Arial" w:hAnsi="Arial" w:cs="Arial"/>
          <w:b/>
          <w:bCs/>
          <w:sz w:val="24"/>
          <w:szCs w:val="24"/>
          <w:u w:val="single"/>
        </w:rPr>
      </w:pPr>
      <w:r w:rsidRPr="00870978">
        <w:rPr>
          <w:rFonts w:ascii="Arial" w:hAnsi="Arial" w:cs="Arial"/>
          <w:b/>
          <w:bCs/>
          <w:i/>
          <w:iCs/>
          <w:u w:val="single"/>
        </w:rPr>
        <w:t xml:space="preserve">92 Rezultat poslovanja </w:t>
      </w:r>
      <w:r w:rsidRPr="00870978">
        <w:rPr>
          <w:rFonts w:ascii="Arial" w:hAnsi="Arial" w:cs="Arial"/>
          <w:b/>
          <w:bCs/>
          <w:u w:val="single"/>
        </w:rPr>
        <w:t xml:space="preserve"> –  </w:t>
      </w:r>
      <w:r w:rsidRPr="00870978">
        <w:rPr>
          <w:rFonts w:ascii="Arial" w:hAnsi="Arial" w:cs="Arial"/>
        </w:rPr>
        <w:t>manjak prihoda iz prethodne godine</w:t>
      </w:r>
      <w:r>
        <w:rPr>
          <w:rFonts w:ascii="Arial" w:hAnsi="Arial" w:cs="Arial"/>
        </w:rPr>
        <w:t xml:space="preserve"> iznosi </w:t>
      </w:r>
      <w:r w:rsidRPr="008F423C">
        <w:rPr>
          <w:rFonts w:ascii="Arial" w:hAnsi="Arial" w:cs="Arial"/>
          <w:b/>
          <w:bCs/>
        </w:rPr>
        <w:t>32.635,10 EUR</w:t>
      </w:r>
      <w:r>
        <w:rPr>
          <w:rFonts w:ascii="Arial" w:hAnsi="Arial" w:cs="Arial"/>
        </w:rPr>
        <w:t>.</w:t>
      </w:r>
    </w:p>
    <w:p w14:paraId="7FEF54BE" w14:textId="77777777" w:rsidR="009000F8" w:rsidRDefault="009000F8" w:rsidP="009000F8">
      <w:pPr>
        <w:spacing w:after="0" w:line="240" w:lineRule="auto"/>
        <w:contextualSpacing/>
        <w:jc w:val="both"/>
        <w:rPr>
          <w:rFonts w:ascii="Arial" w:hAnsi="Arial" w:cs="Arial"/>
          <w:b/>
          <w:bCs/>
          <w:sz w:val="24"/>
          <w:szCs w:val="24"/>
          <w:u w:val="single"/>
        </w:rPr>
      </w:pPr>
    </w:p>
    <w:p w14:paraId="6F040318" w14:textId="77777777" w:rsidR="009000F8" w:rsidRDefault="009000F8" w:rsidP="009000F8">
      <w:pPr>
        <w:spacing w:after="0" w:line="240" w:lineRule="auto"/>
        <w:contextualSpacing/>
        <w:jc w:val="both"/>
        <w:rPr>
          <w:rFonts w:ascii="Arial" w:hAnsi="Arial" w:cs="Arial"/>
          <w:b/>
          <w:bCs/>
          <w:sz w:val="24"/>
          <w:szCs w:val="24"/>
          <w:u w:val="single"/>
        </w:rPr>
      </w:pPr>
    </w:p>
    <w:p w14:paraId="414D8347" w14:textId="77777777" w:rsidR="009000F8" w:rsidRDefault="009000F8" w:rsidP="009000F8">
      <w:pPr>
        <w:spacing w:after="0" w:line="240" w:lineRule="auto"/>
        <w:contextualSpacing/>
        <w:jc w:val="both"/>
        <w:rPr>
          <w:rFonts w:ascii="Arial" w:hAnsi="Arial" w:cs="Arial"/>
          <w:b/>
          <w:bCs/>
          <w:sz w:val="24"/>
          <w:szCs w:val="24"/>
          <w:u w:val="single"/>
        </w:rPr>
      </w:pPr>
    </w:p>
    <w:p w14:paraId="13533E48" w14:textId="07F79CF8" w:rsidR="00017924" w:rsidRPr="00870978" w:rsidRDefault="00017924" w:rsidP="009000F8">
      <w:pPr>
        <w:spacing w:after="0" w:line="240" w:lineRule="auto"/>
        <w:contextualSpacing/>
        <w:jc w:val="both"/>
        <w:rPr>
          <w:rFonts w:ascii="Arial" w:hAnsi="Arial" w:cs="Arial"/>
          <w:b/>
          <w:bCs/>
          <w:u w:val="single"/>
        </w:rPr>
      </w:pPr>
      <w:r w:rsidRPr="00870978">
        <w:rPr>
          <w:rFonts w:ascii="Arial" w:hAnsi="Arial" w:cs="Arial"/>
          <w:b/>
          <w:bCs/>
          <w:u w:val="single"/>
        </w:rPr>
        <w:t>Izvori financiranja</w:t>
      </w:r>
    </w:p>
    <w:p w14:paraId="7B891CA8" w14:textId="77777777" w:rsidR="00017924" w:rsidRPr="00870978" w:rsidRDefault="00017924" w:rsidP="00870978">
      <w:pPr>
        <w:spacing w:after="0" w:line="240" w:lineRule="auto"/>
        <w:contextualSpacing/>
        <w:jc w:val="center"/>
        <w:rPr>
          <w:rFonts w:ascii="Arial" w:hAnsi="Arial" w:cs="Arial"/>
          <w:b/>
          <w:bCs/>
          <w:u w:val="single"/>
        </w:rPr>
      </w:pPr>
    </w:p>
    <w:p w14:paraId="561D4454" w14:textId="09338A04" w:rsidR="00017924" w:rsidRDefault="00870978" w:rsidP="00870978">
      <w:pPr>
        <w:spacing w:after="0" w:line="240" w:lineRule="auto"/>
        <w:contextualSpacing/>
        <w:rPr>
          <w:rFonts w:ascii="Arial" w:hAnsi="Arial" w:cs="Arial"/>
        </w:rPr>
      </w:pPr>
      <w:r w:rsidRPr="00870978">
        <w:rPr>
          <w:rFonts w:ascii="Arial" w:hAnsi="Arial" w:cs="Arial"/>
        </w:rPr>
        <w:t>Tabelarni pregled realiziranih prihoda i primitaka, rashoda i izdataka, te rezultata poslovanja prema izvorima financiranja u izvještajnom razdoblju sa prenesenim viškovima/manjkovima 202</w:t>
      </w:r>
      <w:r>
        <w:rPr>
          <w:rFonts w:ascii="Arial" w:hAnsi="Arial" w:cs="Arial"/>
        </w:rPr>
        <w:t>3</w:t>
      </w:r>
      <w:r w:rsidRPr="00870978">
        <w:rPr>
          <w:rFonts w:ascii="Arial" w:hAnsi="Arial" w:cs="Arial"/>
        </w:rPr>
        <w:t>. godine:</w:t>
      </w:r>
    </w:p>
    <w:p w14:paraId="6B84FAE0" w14:textId="5CCDFCCF" w:rsidR="008C56F6" w:rsidRPr="008C56F6" w:rsidRDefault="008C56F6" w:rsidP="008C56F6">
      <w:pPr>
        <w:spacing w:after="0" w:line="240" w:lineRule="auto"/>
        <w:contextualSpacing/>
        <w:jc w:val="right"/>
        <w:rPr>
          <w:rFonts w:ascii="Arial" w:hAnsi="Arial" w:cs="Arial"/>
          <w:sz w:val="20"/>
          <w:szCs w:val="20"/>
        </w:rPr>
      </w:pPr>
      <w:r>
        <w:rPr>
          <w:rFonts w:ascii="Arial" w:hAnsi="Arial" w:cs="Arial"/>
          <w:sz w:val="20"/>
          <w:szCs w:val="20"/>
        </w:rPr>
        <w:t>U EUR</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271"/>
        <w:gridCol w:w="1843"/>
        <w:gridCol w:w="1701"/>
        <w:gridCol w:w="1563"/>
        <w:gridCol w:w="1842"/>
      </w:tblGrid>
      <w:tr w:rsidR="00017924" w:rsidRPr="00870978" w14:paraId="7EF3E44F" w14:textId="77777777" w:rsidTr="00AC1D99">
        <w:trPr>
          <w:trHeight w:val="144"/>
          <w:jc w:val="center"/>
        </w:trPr>
        <w:tc>
          <w:tcPr>
            <w:tcW w:w="2268" w:type="dxa"/>
            <w:tcBorders>
              <w:top w:val="single" w:sz="4" w:space="0" w:color="auto"/>
              <w:left w:val="single" w:sz="4" w:space="0" w:color="auto"/>
              <w:bottom w:val="single" w:sz="4" w:space="0" w:color="auto"/>
              <w:right w:val="single" w:sz="4" w:space="0" w:color="auto"/>
            </w:tcBorders>
            <w:hideMark/>
          </w:tcPr>
          <w:p w14:paraId="3BD3288D" w14:textId="77777777" w:rsidR="00017924" w:rsidRPr="00870978" w:rsidRDefault="00017924" w:rsidP="00870978">
            <w:pPr>
              <w:keepNext/>
              <w:keepLines/>
              <w:spacing w:after="0" w:line="240" w:lineRule="auto"/>
              <w:jc w:val="center"/>
              <w:outlineLvl w:val="1"/>
              <w:rPr>
                <w:rFonts w:ascii="Arial" w:eastAsia="Times New Roman" w:hAnsi="Arial" w:cs="Arial"/>
                <w:b/>
                <w:bCs/>
                <w:sz w:val="20"/>
                <w:szCs w:val="20"/>
                <w:lang w:eastAsia="hr-HR"/>
              </w:rPr>
            </w:pPr>
            <w:r w:rsidRPr="00870978">
              <w:rPr>
                <w:rFonts w:ascii="Arial" w:eastAsia="Times New Roman" w:hAnsi="Arial" w:cs="Arial"/>
                <w:b/>
                <w:bCs/>
                <w:sz w:val="20"/>
                <w:szCs w:val="20"/>
                <w:lang w:eastAsia="hr-HR"/>
              </w:rPr>
              <w:t>NAZIV IZVORA PRIHODA</w:t>
            </w:r>
          </w:p>
        </w:tc>
        <w:tc>
          <w:tcPr>
            <w:tcW w:w="1271" w:type="dxa"/>
            <w:tcBorders>
              <w:top w:val="single" w:sz="4" w:space="0" w:color="auto"/>
              <w:left w:val="single" w:sz="4" w:space="0" w:color="auto"/>
              <w:bottom w:val="single" w:sz="4" w:space="0" w:color="auto"/>
              <w:right w:val="single" w:sz="4" w:space="0" w:color="auto"/>
            </w:tcBorders>
            <w:hideMark/>
          </w:tcPr>
          <w:p w14:paraId="2EC7817D" w14:textId="77777777" w:rsidR="00017924" w:rsidRPr="00870978" w:rsidRDefault="00017924" w:rsidP="00870978">
            <w:pPr>
              <w:keepNext/>
              <w:keepLines/>
              <w:spacing w:after="0" w:line="240" w:lineRule="auto"/>
              <w:jc w:val="center"/>
              <w:outlineLvl w:val="1"/>
              <w:rPr>
                <w:rFonts w:ascii="Arial" w:eastAsia="Times New Roman" w:hAnsi="Arial" w:cs="Arial"/>
                <w:b/>
                <w:bCs/>
                <w:sz w:val="20"/>
                <w:szCs w:val="20"/>
                <w:lang w:eastAsia="hr-HR"/>
              </w:rPr>
            </w:pPr>
            <w:r w:rsidRPr="00870978">
              <w:rPr>
                <w:rFonts w:ascii="Arial" w:eastAsia="Times New Roman" w:hAnsi="Arial" w:cs="Arial"/>
                <w:b/>
                <w:bCs/>
                <w:sz w:val="20"/>
                <w:szCs w:val="20"/>
                <w:lang w:eastAsia="hr-HR"/>
              </w:rPr>
              <w:t>IZVOR</w:t>
            </w:r>
          </w:p>
        </w:tc>
        <w:tc>
          <w:tcPr>
            <w:tcW w:w="1843" w:type="dxa"/>
            <w:tcBorders>
              <w:top w:val="single" w:sz="4" w:space="0" w:color="auto"/>
              <w:left w:val="single" w:sz="4" w:space="0" w:color="auto"/>
              <w:bottom w:val="single" w:sz="4" w:space="0" w:color="auto"/>
              <w:right w:val="single" w:sz="4" w:space="0" w:color="auto"/>
            </w:tcBorders>
          </w:tcPr>
          <w:p w14:paraId="696694BB"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VIŠAK/MANJAK 2023.</w:t>
            </w:r>
          </w:p>
        </w:tc>
        <w:tc>
          <w:tcPr>
            <w:tcW w:w="1701" w:type="dxa"/>
            <w:tcBorders>
              <w:top w:val="single" w:sz="4" w:space="0" w:color="auto"/>
              <w:left w:val="single" w:sz="4" w:space="0" w:color="auto"/>
              <w:bottom w:val="single" w:sz="4" w:space="0" w:color="auto"/>
              <w:right w:val="single" w:sz="4" w:space="0" w:color="auto"/>
            </w:tcBorders>
            <w:vAlign w:val="center"/>
          </w:tcPr>
          <w:p w14:paraId="75C01402"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REALIZIRANI PRIHODI</w:t>
            </w:r>
          </w:p>
          <w:p w14:paraId="64CC8DC8"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31.12.2024.</w:t>
            </w:r>
          </w:p>
        </w:tc>
        <w:tc>
          <w:tcPr>
            <w:tcW w:w="1563" w:type="dxa"/>
            <w:tcBorders>
              <w:top w:val="single" w:sz="4" w:space="0" w:color="auto"/>
              <w:left w:val="single" w:sz="4" w:space="0" w:color="auto"/>
              <w:bottom w:val="single" w:sz="4" w:space="0" w:color="auto"/>
              <w:right w:val="single" w:sz="4" w:space="0" w:color="auto"/>
            </w:tcBorders>
            <w:vAlign w:val="center"/>
          </w:tcPr>
          <w:p w14:paraId="31798E34"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REALIZIRANI RASHODI</w:t>
            </w:r>
          </w:p>
          <w:p w14:paraId="1F5141A0"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31.12.2024</w:t>
            </w:r>
          </w:p>
        </w:tc>
        <w:tc>
          <w:tcPr>
            <w:tcW w:w="1842" w:type="dxa"/>
            <w:tcBorders>
              <w:top w:val="single" w:sz="4" w:space="0" w:color="auto"/>
              <w:left w:val="single" w:sz="4" w:space="0" w:color="auto"/>
              <w:bottom w:val="single" w:sz="4" w:space="0" w:color="auto"/>
              <w:right w:val="single" w:sz="4" w:space="0" w:color="auto"/>
            </w:tcBorders>
            <w:vAlign w:val="center"/>
          </w:tcPr>
          <w:p w14:paraId="7ECAC6A3"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VIŠAK/MANJAK 31.12.2024.</w:t>
            </w:r>
          </w:p>
          <w:p w14:paraId="44334BE8" w14:textId="77777777" w:rsidR="00017924" w:rsidRPr="00870978" w:rsidRDefault="00017924" w:rsidP="00870978">
            <w:pPr>
              <w:spacing w:after="0" w:line="240" w:lineRule="auto"/>
              <w:jc w:val="center"/>
              <w:rPr>
                <w:rFonts w:ascii="Arial" w:hAnsi="Arial" w:cs="Arial"/>
                <w:b/>
                <w:sz w:val="20"/>
                <w:szCs w:val="20"/>
              </w:rPr>
            </w:pPr>
            <w:r w:rsidRPr="00870978">
              <w:rPr>
                <w:rFonts w:ascii="Arial" w:hAnsi="Arial" w:cs="Arial"/>
                <w:b/>
                <w:sz w:val="20"/>
                <w:szCs w:val="20"/>
              </w:rPr>
              <w:t>(3+4-5)</w:t>
            </w:r>
          </w:p>
        </w:tc>
      </w:tr>
      <w:tr w:rsidR="00017924" w:rsidRPr="00870978" w14:paraId="10C8C419" w14:textId="77777777" w:rsidTr="00AC1D99">
        <w:trPr>
          <w:trHeight w:val="144"/>
          <w:jc w:val="center"/>
        </w:trPr>
        <w:tc>
          <w:tcPr>
            <w:tcW w:w="2268" w:type="dxa"/>
            <w:tcBorders>
              <w:top w:val="single" w:sz="4" w:space="0" w:color="auto"/>
              <w:left w:val="single" w:sz="4" w:space="0" w:color="auto"/>
              <w:right w:val="single" w:sz="4" w:space="0" w:color="auto"/>
            </w:tcBorders>
            <w:hideMark/>
          </w:tcPr>
          <w:p w14:paraId="6D8AB384"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Opći prihodi i primici</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D15C2DD" w14:textId="77777777" w:rsidR="00017924" w:rsidRPr="00870978" w:rsidRDefault="00017924" w:rsidP="00870978">
            <w:pPr>
              <w:keepNext/>
              <w:keepLines/>
              <w:spacing w:after="0" w:line="240" w:lineRule="auto"/>
              <w:jc w:val="center"/>
              <w:outlineLvl w:val="1"/>
              <w:rPr>
                <w:rFonts w:ascii="Arial" w:hAnsi="Arial" w:cs="Arial"/>
                <w:bCs/>
                <w:sz w:val="20"/>
                <w:szCs w:val="20"/>
              </w:rPr>
            </w:pPr>
            <w:r w:rsidRPr="00870978">
              <w:rPr>
                <w:rFonts w:ascii="Arial" w:eastAsia="Times New Roman" w:hAnsi="Arial" w:cs="Arial"/>
                <w:bCs/>
                <w:sz w:val="20"/>
                <w:szCs w:val="20"/>
                <w:lang w:eastAsia="hr-HR"/>
              </w:rPr>
              <w:t>1.1.001</w:t>
            </w:r>
          </w:p>
        </w:tc>
        <w:tc>
          <w:tcPr>
            <w:tcW w:w="1843" w:type="dxa"/>
            <w:tcBorders>
              <w:top w:val="single" w:sz="4" w:space="0" w:color="auto"/>
              <w:left w:val="single" w:sz="4" w:space="0" w:color="auto"/>
              <w:bottom w:val="single" w:sz="4" w:space="0" w:color="auto"/>
              <w:right w:val="single" w:sz="4" w:space="0" w:color="auto"/>
            </w:tcBorders>
            <w:vAlign w:val="center"/>
          </w:tcPr>
          <w:p w14:paraId="46E1987D"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7A3C528"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332.518,65</w:t>
            </w:r>
          </w:p>
        </w:tc>
        <w:tc>
          <w:tcPr>
            <w:tcW w:w="1563" w:type="dxa"/>
            <w:tcBorders>
              <w:top w:val="single" w:sz="4" w:space="0" w:color="auto"/>
              <w:left w:val="single" w:sz="4" w:space="0" w:color="auto"/>
              <w:bottom w:val="single" w:sz="4" w:space="0" w:color="auto"/>
              <w:right w:val="single" w:sz="4" w:space="0" w:color="auto"/>
            </w:tcBorders>
            <w:vAlign w:val="center"/>
          </w:tcPr>
          <w:p w14:paraId="40CF6FE4"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347.314,20</w:t>
            </w:r>
          </w:p>
        </w:tc>
        <w:tc>
          <w:tcPr>
            <w:tcW w:w="1842" w:type="dxa"/>
            <w:vMerge w:val="restart"/>
            <w:tcBorders>
              <w:top w:val="single" w:sz="4" w:space="0" w:color="auto"/>
              <w:left w:val="single" w:sz="4" w:space="0" w:color="auto"/>
              <w:right w:val="single" w:sz="4" w:space="0" w:color="auto"/>
            </w:tcBorders>
            <w:vAlign w:val="center"/>
          </w:tcPr>
          <w:p w14:paraId="710447EE"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-21.048,94</w:t>
            </w:r>
          </w:p>
          <w:p w14:paraId="4C4867F3" w14:textId="77777777" w:rsidR="00017924" w:rsidRPr="00870978" w:rsidRDefault="00017924" w:rsidP="00870978">
            <w:pPr>
              <w:spacing w:after="0" w:line="240" w:lineRule="auto"/>
              <w:jc w:val="center"/>
              <w:rPr>
                <w:rFonts w:ascii="Arial" w:hAnsi="Arial" w:cs="Arial"/>
                <w:b/>
                <w:bCs/>
                <w:sz w:val="20"/>
                <w:szCs w:val="20"/>
              </w:rPr>
            </w:pPr>
          </w:p>
        </w:tc>
      </w:tr>
      <w:tr w:rsidR="00017924" w:rsidRPr="00870978" w14:paraId="0FFB3B69" w14:textId="77777777" w:rsidTr="00AC1D99">
        <w:trPr>
          <w:trHeight w:val="144"/>
          <w:jc w:val="center"/>
        </w:trPr>
        <w:tc>
          <w:tcPr>
            <w:tcW w:w="2268" w:type="dxa"/>
            <w:tcBorders>
              <w:left w:val="single" w:sz="4" w:space="0" w:color="auto"/>
              <w:right w:val="single" w:sz="4" w:space="0" w:color="auto"/>
            </w:tcBorders>
          </w:tcPr>
          <w:p w14:paraId="0117BF5D"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Opći prihodi i primici – korisnički rezultat</w:t>
            </w:r>
          </w:p>
        </w:tc>
        <w:tc>
          <w:tcPr>
            <w:tcW w:w="1271" w:type="dxa"/>
            <w:tcBorders>
              <w:top w:val="single" w:sz="4" w:space="0" w:color="auto"/>
              <w:left w:val="single" w:sz="4" w:space="0" w:color="auto"/>
              <w:bottom w:val="single" w:sz="4" w:space="0" w:color="auto"/>
              <w:right w:val="single" w:sz="4" w:space="0" w:color="auto"/>
            </w:tcBorders>
            <w:vAlign w:val="center"/>
          </w:tcPr>
          <w:p w14:paraId="071502D1"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1.1.003</w:t>
            </w:r>
          </w:p>
        </w:tc>
        <w:tc>
          <w:tcPr>
            <w:tcW w:w="1843" w:type="dxa"/>
            <w:tcBorders>
              <w:top w:val="single" w:sz="4" w:space="0" w:color="auto"/>
              <w:left w:val="single" w:sz="4" w:space="0" w:color="auto"/>
              <w:bottom w:val="single" w:sz="4" w:space="0" w:color="auto"/>
              <w:right w:val="single" w:sz="4" w:space="0" w:color="auto"/>
            </w:tcBorders>
            <w:vAlign w:val="center"/>
          </w:tcPr>
          <w:p w14:paraId="4C19CFF6"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-6.253,39</w:t>
            </w:r>
          </w:p>
        </w:tc>
        <w:tc>
          <w:tcPr>
            <w:tcW w:w="1701" w:type="dxa"/>
            <w:tcBorders>
              <w:top w:val="single" w:sz="4" w:space="0" w:color="auto"/>
              <w:left w:val="single" w:sz="4" w:space="0" w:color="auto"/>
              <w:bottom w:val="single" w:sz="4" w:space="0" w:color="auto"/>
              <w:right w:val="single" w:sz="4" w:space="0" w:color="auto"/>
            </w:tcBorders>
            <w:vAlign w:val="center"/>
          </w:tcPr>
          <w:p w14:paraId="154BF303"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1DB685C5"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7E369B92"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61582B5E" w14:textId="77777777" w:rsidTr="00AC1D99">
        <w:trPr>
          <w:trHeight w:val="144"/>
          <w:jc w:val="center"/>
        </w:trPr>
        <w:tc>
          <w:tcPr>
            <w:tcW w:w="2268" w:type="dxa"/>
            <w:vMerge w:val="restart"/>
            <w:tcBorders>
              <w:top w:val="single" w:sz="4" w:space="0" w:color="auto"/>
              <w:left w:val="single" w:sz="4" w:space="0" w:color="auto"/>
              <w:right w:val="single" w:sz="4" w:space="0" w:color="auto"/>
            </w:tcBorders>
            <w:hideMark/>
          </w:tcPr>
          <w:p w14:paraId="3422D8ED"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Vlastiti prihodi</w:t>
            </w:r>
          </w:p>
          <w:p w14:paraId="37E8D543"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Vlastiti prihodi – korisnički rezultat</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A4A4B05" w14:textId="77777777" w:rsidR="00017924" w:rsidRPr="00870978" w:rsidRDefault="00017924" w:rsidP="00870978">
            <w:pPr>
              <w:keepNext/>
              <w:keepLines/>
              <w:spacing w:after="0" w:line="240" w:lineRule="auto"/>
              <w:jc w:val="center"/>
              <w:outlineLvl w:val="1"/>
              <w:rPr>
                <w:rFonts w:ascii="Arial" w:hAnsi="Arial" w:cs="Arial"/>
                <w:bCs/>
                <w:sz w:val="20"/>
                <w:szCs w:val="20"/>
              </w:rPr>
            </w:pPr>
            <w:r w:rsidRPr="00870978">
              <w:rPr>
                <w:rFonts w:ascii="Arial" w:eastAsia="Times New Roman" w:hAnsi="Arial" w:cs="Arial"/>
                <w:bCs/>
                <w:sz w:val="20"/>
                <w:szCs w:val="20"/>
                <w:lang w:eastAsia="hr-HR"/>
              </w:rPr>
              <w:t>3.9.000001</w:t>
            </w:r>
          </w:p>
        </w:tc>
        <w:tc>
          <w:tcPr>
            <w:tcW w:w="1843" w:type="dxa"/>
            <w:tcBorders>
              <w:top w:val="single" w:sz="4" w:space="0" w:color="auto"/>
              <w:left w:val="single" w:sz="4" w:space="0" w:color="auto"/>
              <w:bottom w:val="single" w:sz="4" w:space="0" w:color="auto"/>
              <w:right w:val="single" w:sz="4" w:space="0" w:color="auto"/>
            </w:tcBorders>
            <w:vAlign w:val="center"/>
          </w:tcPr>
          <w:p w14:paraId="0F2CFD4C"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BFE1776"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61.650,99</w:t>
            </w:r>
          </w:p>
        </w:tc>
        <w:tc>
          <w:tcPr>
            <w:tcW w:w="1563" w:type="dxa"/>
            <w:tcBorders>
              <w:top w:val="single" w:sz="4" w:space="0" w:color="auto"/>
              <w:left w:val="single" w:sz="4" w:space="0" w:color="auto"/>
              <w:bottom w:val="single" w:sz="4" w:space="0" w:color="auto"/>
              <w:right w:val="single" w:sz="4" w:space="0" w:color="auto"/>
            </w:tcBorders>
            <w:vAlign w:val="center"/>
          </w:tcPr>
          <w:p w14:paraId="6DD6F550"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58.037,41</w:t>
            </w:r>
          </w:p>
        </w:tc>
        <w:tc>
          <w:tcPr>
            <w:tcW w:w="1842" w:type="dxa"/>
            <w:vMerge w:val="restart"/>
            <w:tcBorders>
              <w:top w:val="single" w:sz="4" w:space="0" w:color="auto"/>
              <w:left w:val="single" w:sz="4" w:space="0" w:color="auto"/>
              <w:right w:val="single" w:sz="4" w:space="0" w:color="auto"/>
            </w:tcBorders>
            <w:vAlign w:val="center"/>
          </w:tcPr>
          <w:p w14:paraId="6A8DEA08"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7.512,36</w:t>
            </w:r>
          </w:p>
        </w:tc>
      </w:tr>
      <w:tr w:rsidR="00017924" w:rsidRPr="00870978" w14:paraId="7A9A5CB2" w14:textId="77777777" w:rsidTr="00AC1D99">
        <w:trPr>
          <w:trHeight w:val="144"/>
          <w:jc w:val="center"/>
        </w:trPr>
        <w:tc>
          <w:tcPr>
            <w:tcW w:w="2268" w:type="dxa"/>
            <w:vMerge/>
            <w:tcBorders>
              <w:left w:val="single" w:sz="4" w:space="0" w:color="auto"/>
              <w:bottom w:val="single" w:sz="4" w:space="0" w:color="auto"/>
              <w:right w:val="single" w:sz="4" w:space="0" w:color="auto"/>
            </w:tcBorders>
          </w:tcPr>
          <w:p w14:paraId="0E8495A9"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p>
        </w:tc>
        <w:tc>
          <w:tcPr>
            <w:tcW w:w="1271" w:type="dxa"/>
            <w:tcBorders>
              <w:top w:val="single" w:sz="4" w:space="0" w:color="auto"/>
              <w:left w:val="single" w:sz="4" w:space="0" w:color="auto"/>
              <w:bottom w:val="single" w:sz="4" w:space="0" w:color="auto"/>
              <w:right w:val="single" w:sz="4" w:space="0" w:color="auto"/>
            </w:tcBorders>
            <w:vAlign w:val="center"/>
          </w:tcPr>
          <w:p w14:paraId="0F6E2613"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3.9.000002</w:t>
            </w:r>
          </w:p>
        </w:tc>
        <w:tc>
          <w:tcPr>
            <w:tcW w:w="1843" w:type="dxa"/>
            <w:tcBorders>
              <w:top w:val="single" w:sz="4" w:space="0" w:color="auto"/>
              <w:left w:val="single" w:sz="4" w:space="0" w:color="auto"/>
              <w:bottom w:val="single" w:sz="4" w:space="0" w:color="auto"/>
              <w:right w:val="single" w:sz="4" w:space="0" w:color="auto"/>
            </w:tcBorders>
            <w:vAlign w:val="center"/>
          </w:tcPr>
          <w:p w14:paraId="0FB76ACA"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3.898,78</w:t>
            </w:r>
          </w:p>
        </w:tc>
        <w:tc>
          <w:tcPr>
            <w:tcW w:w="1701" w:type="dxa"/>
            <w:tcBorders>
              <w:top w:val="single" w:sz="4" w:space="0" w:color="auto"/>
              <w:left w:val="single" w:sz="4" w:space="0" w:color="auto"/>
              <w:bottom w:val="single" w:sz="4" w:space="0" w:color="auto"/>
              <w:right w:val="single" w:sz="4" w:space="0" w:color="auto"/>
            </w:tcBorders>
            <w:vAlign w:val="center"/>
          </w:tcPr>
          <w:p w14:paraId="0A889097"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341FB617"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3F9963E7"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3E3D5B17" w14:textId="77777777" w:rsidTr="00AC1D99">
        <w:trPr>
          <w:trHeight w:val="144"/>
          <w:jc w:val="center"/>
        </w:trPr>
        <w:tc>
          <w:tcPr>
            <w:tcW w:w="2268" w:type="dxa"/>
            <w:vMerge w:val="restart"/>
            <w:tcBorders>
              <w:top w:val="single" w:sz="4" w:space="0" w:color="auto"/>
              <w:left w:val="single" w:sz="4" w:space="0" w:color="auto"/>
              <w:right w:val="single" w:sz="4" w:space="0" w:color="auto"/>
            </w:tcBorders>
            <w:hideMark/>
          </w:tcPr>
          <w:p w14:paraId="0EE31952"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Prihodi za posebne namjene</w:t>
            </w:r>
          </w:p>
          <w:p w14:paraId="394F0D9F"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Prihodi za posebne namjene – korisnički rezultat</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CA5465" w14:textId="77777777" w:rsidR="00017924" w:rsidRPr="00870978" w:rsidRDefault="00017924" w:rsidP="00870978">
            <w:pPr>
              <w:keepNext/>
              <w:keepLines/>
              <w:spacing w:after="0" w:line="240" w:lineRule="auto"/>
              <w:jc w:val="center"/>
              <w:outlineLvl w:val="1"/>
              <w:rPr>
                <w:rFonts w:ascii="Arial" w:hAnsi="Arial" w:cs="Arial"/>
                <w:bCs/>
                <w:sz w:val="20"/>
                <w:szCs w:val="20"/>
              </w:rPr>
            </w:pPr>
            <w:r w:rsidRPr="00870978">
              <w:rPr>
                <w:rFonts w:ascii="Arial" w:eastAsia="Times New Roman" w:hAnsi="Arial" w:cs="Arial"/>
                <w:bCs/>
                <w:sz w:val="20"/>
                <w:szCs w:val="20"/>
                <w:lang w:eastAsia="hr-HR"/>
              </w:rPr>
              <w:t>4.9.000001</w:t>
            </w:r>
          </w:p>
        </w:tc>
        <w:tc>
          <w:tcPr>
            <w:tcW w:w="1843" w:type="dxa"/>
            <w:tcBorders>
              <w:top w:val="single" w:sz="4" w:space="0" w:color="auto"/>
              <w:left w:val="single" w:sz="4" w:space="0" w:color="auto"/>
              <w:bottom w:val="single" w:sz="4" w:space="0" w:color="auto"/>
              <w:right w:val="single" w:sz="4" w:space="0" w:color="auto"/>
            </w:tcBorders>
            <w:vAlign w:val="center"/>
          </w:tcPr>
          <w:p w14:paraId="7514730A"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C8E4A5C"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21.059,96</w:t>
            </w:r>
          </w:p>
        </w:tc>
        <w:tc>
          <w:tcPr>
            <w:tcW w:w="1563" w:type="dxa"/>
            <w:tcBorders>
              <w:top w:val="single" w:sz="4" w:space="0" w:color="auto"/>
              <w:left w:val="single" w:sz="4" w:space="0" w:color="auto"/>
              <w:bottom w:val="single" w:sz="4" w:space="0" w:color="auto"/>
              <w:right w:val="single" w:sz="4" w:space="0" w:color="auto"/>
            </w:tcBorders>
            <w:vAlign w:val="center"/>
          </w:tcPr>
          <w:p w14:paraId="69C76B7C"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20.054,75</w:t>
            </w:r>
          </w:p>
        </w:tc>
        <w:tc>
          <w:tcPr>
            <w:tcW w:w="1842" w:type="dxa"/>
            <w:vMerge w:val="restart"/>
            <w:tcBorders>
              <w:top w:val="single" w:sz="4" w:space="0" w:color="auto"/>
              <w:left w:val="single" w:sz="4" w:space="0" w:color="auto"/>
              <w:right w:val="single" w:sz="4" w:space="0" w:color="auto"/>
            </w:tcBorders>
            <w:vAlign w:val="center"/>
          </w:tcPr>
          <w:p w14:paraId="22735980"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1.301,35</w:t>
            </w:r>
          </w:p>
        </w:tc>
      </w:tr>
      <w:tr w:rsidR="00017924" w:rsidRPr="00870978" w14:paraId="3A090B41" w14:textId="77777777" w:rsidTr="00AC1D99">
        <w:trPr>
          <w:trHeight w:val="144"/>
          <w:jc w:val="center"/>
        </w:trPr>
        <w:tc>
          <w:tcPr>
            <w:tcW w:w="2268" w:type="dxa"/>
            <w:vMerge/>
            <w:tcBorders>
              <w:left w:val="single" w:sz="4" w:space="0" w:color="auto"/>
              <w:bottom w:val="single" w:sz="4" w:space="0" w:color="auto"/>
              <w:right w:val="single" w:sz="4" w:space="0" w:color="auto"/>
            </w:tcBorders>
          </w:tcPr>
          <w:p w14:paraId="52DC6828"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p>
        </w:tc>
        <w:tc>
          <w:tcPr>
            <w:tcW w:w="1271" w:type="dxa"/>
            <w:tcBorders>
              <w:top w:val="single" w:sz="4" w:space="0" w:color="auto"/>
              <w:left w:val="single" w:sz="4" w:space="0" w:color="auto"/>
              <w:bottom w:val="single" w:sz="4" w:space="0" w:color="auto"/>
              <w:right w:val="single" w:sz="4" w:space="0" w:color="auto"/>
            </w:tcBorders>
            <w:vAlign w:val="center"/>
          </w:tcPr>
          <w:p w14:paraId="6C94A876"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4.9.000002</w:t>
            </w:r>
          </w:p>
        </w:tc>
        <w:tc>
          <w:tcPr>
            <w:tcW w:w="1843" w:type="dxa"/>
            <w:tcBorders>
              <w:top w:val="single" w:sz="4" w:space="0" w:color="auto"/>
              <w:left w:val="single" w:sz="4" w:space="0" w:color="auto"/>
              <w:bottom w:val="single" w:sz="4" w:space="0" w:color="auto"/>
              <w:right w:val="single" w:sz="4" w:space="0" w:color="auto"/>
            </w:tcBorders>
            <w:vAlign w:val="center"/>
          </w:tcPr>
          <w:p w14:paraId="1E0FA038"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296,14</w:t>
            </w:r>
          </w:p>
        </w:tc>
        <w:tc>
          <w:tcPr>
            <w:tcW w:w="1701" w:type="dxa"/>
            <w:tcBorders>
              <w:top w:val="single" w:sz="4" w:space="0" w:color="auto"/>
              <w:left w:val="single" w:sz="4" w:space="0" w:color="auto"/>
              <w:bottom w:val="single" w:sz="4" w:space="0" w:color="auto"/>
              <w:right w:val="single" w:sz="4" w:space="0" w:color="auto"/>
            </w:tcBorders>
            <w:vAlign w:val="center"/>
          </w:tcPr>
          <w:p w14:paraId="588246CE"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18E32B19"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5DF924E3"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48584C0C" w14:textId="77777777" w:rsidTr="00AC1D99">
        <w:trPr>
          <w:trHeight w:val="144"/>
          <w:jc w:val="center"/>
        </w:trPr>
        <w:tc>
          <w:tcPr>
            <w:tcW w:w="2268" w:type="dxa"/>
            <w:vMerge w:val="restart"/>
            <w:tcBorders>
              <w:top w:val="single" w:sz="4" w:space="0" w:color="auto"/>
              <w:left w:val="single" w:sz="4" w:space="0" w:color="auto"/>
              <w:right w:val="single" w:sz="4" w:space="0" w:color="auto"/>
            </w:tcBorders>
            <w:hideMark/>
          </w:tcPr>
          <w:p w14:paraId="0801A0F2"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Pomoći – prihodi korisnika</w:t>
            </w:r>
          </w:p>
          <w:p w14:paraId="41881FB5"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Pomoći – prihodi korisnika – korisnički rezultat</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E353AA6" w14:textId="77777777" w:rsidR="00017924" w:rsidRPr="00870978" w:rsidRDefault="00017924" w:rsidP="00870978">
            <w:pPr>
              <w:keepNext/>
              <w:keepLines/>
              <w:spacing w:after="0" w:line="240" w:lineRule="auto"/>
              <w:jc w:val="center"/>
              <w:outlineLvl w:val="1"/>
              <w:rPr>
                <w:rFonts w:ascii="Arial" w:hAnsi="Arial" w:cs="Arial"/>
                <w:bCs/>
                <w:sz w:val="20"/>
                <w:szCs w:val="20"/>
              </w:rPr>
            </w:pPr>
            <w:r w:rsidRPr="00870978">
              <w:rPr>
                <w:rFonts w:ascii="Arial" w:eastAsia="Times New Roman" w:hAnsi="Arial" w:cs="Arial"/>
                <w:bCs/>
                <w:sz w:val="20"/>
                <w:szCs w:val="20"/>
                <w:lang w:eastAsia="hr-HR"/>
              </w:rPr>
              <w:t>5.9.000001</w:t>
            </w:r>
          </w:p>
        </w:tc>
        <w:tc>
          <w:tcPr>
            <w:tcW w:w="1843" w:type="dxa"/>
            <w:tcBorders>
              <w:top w:val="single" w:sz="4" w:space="0" w:color="auto"/>
              <w:left w:val="single" w:sz="4" w:space="0" w:color="auto"/>
              <w:bottom w:val="single" w:sz="4" w:space="0" w:color="auto"/>
              <w:right w:val="single" w:sz="4" w:space="0" w:color="auto"/>
            </w:tcBorders>
            <w:vAlign w:val="center"/>
          </w:tcPr>
          <w:p w14:paraId="7B17A840"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59E970F"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32.677,85</w:t>
            </w:r>
          </w:p>
        </w:tc>
        <w:tc>
          <w:tcPr>
            <w:tcW w:w="1563" w:type="dxa"/>
            <w:tcBorders>
              <w:top w:val="single" w:sz="4" w:space="0" w:color="auto"/>
              <w:left w:val="single" w:sz="4" w:space="0" w:color="auto"/>
              <w:bottom w:val="single" w:sz="4" w:space="0" w:color="auto"/>
              <w:right w:val="single" w:sz="4" w:space="0" w:color="auto"/>
            </w:tcBorders>
            <w:vAlign w:val="center"/>
          </w:tcPr>
          <w:p w14:paraId="4016055F"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19.975,52</w:t>
            </w:r>
          </w:p>
        </w:tc>
        <w:tc>
          <w:tcPr>
            <w:tcW w:w="1842" w:type="dxa"/>
            <w:vMerge w:val="restart"/>
            <w:tcBorders>
              <w:top w:val="single" w:sz="4" w:space="0" w:color="auto"/>
              <w:left w:val="single" w:sz="4" w:space="0" w:color="auto"/>
              <w:right w:val="single" w:sz="4" w:space="0" w:color="auto"/>
            </w:tcBorders>
            <w:vAlign w:val="center"/>
          </w:tcPr>
          <w:p w14:paraId="27D8EF12"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-19.654,60</w:t>
            </w:r>
          </w:p>
        </w:tc>
      </w:tr>
      <w:tr w:rsidR="00017924" w:rsidRPr="00870978" w14:paraId="28F38093" w14:textId="77777777" w:rsidTr="00AC1D99">
        <w:trPr>
          <w:trHeight w:val="144"/>
          <w:jc w:val="center"/>
        </w:trPr>
        <w:tc>
          <w:tcPr>
            <w:tcW w:w="2268" w:type="dxa"/>
            <w:vMerge/>
            <w:tcBorders>
              <w:left w:val="single" w:sz="4" w:space="0" w:color="auto"/>
              <w:bottom w:val="single" w:sz="4" w:space="0" w:color="auto"/>
              <w:right w:val="single" w:sz="4" w:space="0" w:color="auto"/>
            </w:tcBorders>
          </w:tcPr>
          <w:p w14:paraId="7E6A3F46"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p>
        </w:tc>
        <w:tc>
          <w:tcPr>
            <w:tcW w:w="1271" w:type="dxa"/>
            <w:tcBorders>
              <w:top w:val="single" w:sz="4" w:space="0" w:color="auto"/>
              <w:left w:val="single" w:sz="4" w:space="0" w:color="auto"/>
              <w:bottom w:val="single" w:sz="4" w:space="0" w:color="auto"/>
              <w:right w:val="single" w:sz="4" w:space="0" w:color="auto"/>
            </w:tcBorders>
            <w:vAlign w:val="center"/>
          </w:tcPr>
          <w:p w14:paraId="4D0A553E"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5.9.000004</w:t>
            </w:r>
          </w:p>
        </w:tc>
        <w:tc>
          <w:tcPr>
            <w:tcW w:w="1843" w:type="dxa"/>
            <w:tcBorders>
              <w:top w:val="single" w:sz="4" w:space="0" w:color="auto"/>
              <w:left w:val="single" w:sz="4" w:space="0" w:color="auto"/>
              <w:bottom w:val="single" w:sz="4" w:space="0" w:color="auto"/>
              <w:right w:val="single" w:sz="4" w:space="0" w:color="auto"/>
            </w:tcBorders>
            <w:vAlign w:val="center"/>
          </w:tcPr>
          <w:p w14:paraId="20750C42"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-32.356,93</w:t>
            </w:r>
          </w:p>
        </w:tc>
        <w:tc>
          <w:tcPr>
            <w:tcW w:w="1701" w:type="dxa"/>
            <w:tcBorders>
              <w:top w:val="single" w:sz="4" w:space="0" w:color="auto"/>
              <w:left w:val="single" w:sz="4" w:space="0" w:color="auto"/>
              <w:bottom w:val="single" w:sz="4" w:space="0" w:color="auto"/>
              <w:right w:val="single" w:sz="4" w:space="0" w:color="auto"/>
            </w:tcBorders>
            <w:vAlign w:val="center"/>
          </w:tcPr>
          <w:p w14:paraId="4564068F"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295C79D6"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5BBAD112"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0EAFF2CE" w14:textId="77777777" w:rsidTr="00AC1D99">
        <w:trPr>
          <w:trHeight w:val="144"/>
          <w:jc w:val="center"/>
        </w:trPr>
        <w:tc>
          <w:tcPr>
            <w:tcW w:w="2268" w:type="dxa"/>
            <w:vMerge w:val="restart"/>
            <w:tcBorders>
              <w:top w:val="single" w:sz="4" w:space="0" w:color="auto"/>
              <w:left w:val="single" w:sz="4" w:space="0" w:color="auto"/>
              <w:right w:val="single" w:sz="4" w:space="0" w:color="auto"/>
            </w:tcBorders>
            <w:hideMark/>
          </w:tcPr>
          <w:p w14:paraId="2098437F"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Donacije</w:t>
            </w:r>
          </w:p>
          <w:p w14:paraId="0C622C8B" w14:textId="77777777" w:rsidR="00017924" w:rsidRPr="00870978" w:rsidRDefault="00017924" w:rsidP="00870978">
            <w:pPr>
              <w:keepNext/>
              <w:keepLines/>
              <w:spacing w:after="0" w:line="240" w:lineRule="auto"/>
              <w:outlineLvl w:val="1"/>
              <w:rPr>
                <w:rFonts w:ascii="Arial" w:hAnsi="Arial" w:cs="Arial"/>
                <w:bCs/>
                <w:sz w:val="20"/>
                <w:szCs w:val="20"/>
              </w:rPr>
            </w:pPr>
            <w:r w:rsidRPr="00870978">
              <w:rPr>
                <w:rFonts w:ascii="Arial" w:eastAsia="Times New Roman" w:hAnsi="Arial" w:cs="Arial"/>
                <w:bCs/>
                <w:sz w:val="20"/>
                <w:szCs w:val="20"/>
                <w:lang w:eastAsia="hr-HR"/>
              </w:rPr>
              <w:t>Donacije – korisnički rezultat</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D5375F6" w14:textId="77777777" w:rsidR="00017924" w:rsidRPr="00870978" w:rsidRDefault="00017924" w:rsidP="00870978">
            <w:pPr>
              <w:keepNext/>
              <w:keepLines/>
              <w:spacing w:after="0" w:line="240" w:lineRule="auto"/>
              <w:jc w:val="center"/>
              <w:outlineLvl w:val="1"/>
              <w:rPr>
                <w:rFonts w:ascii="Arial" w:hAnsi="Arial" w:cs="Arial"/>
                <w:bCs/>
                <w:sz w:val="20"/>
                <w:szCs w:val="20"/>
              </w:rPr>
            </w:pPr>
            <w:r w:rsidRPr="00870978">
              <w:rPr>
                <w:rFonts w:ascii="Arial" w:eastAsia="Times New Roman" w:hAnsi="Arial" w:cs="Arial"/>
                <w:bCs/>
                <w:sz w:val="20"/>
                <w:szCs w:val="20"/>
                <w:lang w:eastAsia="hr-HR"/>
              </w:rPr>
              <w:t>6.9.000001</w:t>
            </w:r>
          </w:p>
        </w:tc>
        <w:tc>
          <w:tcPr>
            <w:tcW w:w="1843" w:type="dxa"/>
            <w:tcBorders>
              <w:top w:val="single" w:sz="4" w:space="0" w:color="auto"/>
              <w:left w:val="single" w:sz="4" w:space="0" w:color="auto"/>
              <w:bottom w:val="single" w:sz="4" w:space="0" w:color="auto"/>
              <w:right w:val="single" w:sz="4" w:space="0" w:color="auto"/>
            </w:tcBorders>
            <w:vAlign w:val="center"/>
          </w:tcPr>
          <w:p w14:paraId="75E1314F"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B2DA6D3"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532,36</w:t>
            </w:r>
          </w:p>
        </w:tc>
        <w:tc>
          <w:tcPr>
            <w:tcW w:w="1563" w:type="dxa"/>
            <w:tcBorders>
              <w:top w:val="single" w:sz="4" w:space="0" w:color="auto"/>
              <w:left w:val="single" w:sz="4" w:space="0" w:color="auto"/>
              <w:bottom w:val="single" w:sz="4" w:space="0" w:color="auto"/>
              <w:right w:val="single" w:sz="4" w:space="0" w:color="auto"/>
            </w:tcBorders>
            <w:vAlign w:val="center"/>
          </w:tcPr>
          <w:p w14:paraId="0165C1B3"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2.289,43</w:t>
            </w:r>
          </w:p>
        </w:tc>
        <w:tc>
          <w:tcPr>
            <w:tcW w:w="1842" w:type="dxa"/>
            <w:vMerge w:val="restart"/>
            <w:tcBorders>
              <w:top w:val="single" w:sz="4" w:space="0" w:color="auto"/>
              <w:left w:val="single" w:sz="4" w:space="0" w:color="auto"/>
              <w:right w:val="single" w:sz="4" w:space="0" w:color="auto"/>
            </w:tcBorders>
            <w:vAlign w:val="center"/>
          </w:tcPr>
          <w:p w14:paraId="37C4A9B9"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-267,64</w:t>
            </w:r>
          </w:p>
        </w:tc>
      </w:tr>
      <w:tr w:rsidR="00017924" w:rsidRPr="00870978" w14:paraId="5A5519AE" w14:textId="77777777" w:rsidTr="00AC1D99">
        <w:trPr>
          <w:trHeight w:val="144"/>
          <w:jc w:val="center"/>
        </w:trPr>
        <w:tc>
          <w:tcPr>
            <w:tcW w:w="2268" w:type="dxa"/>
            <w:vMerge/>
            <w:tcBorders>
              <w:left w:val="single" w:sz="4" w:space="0" w:color="auto"/>
              <w:bottom w:val="single" w:sz="4" w:space="0" w:color="auto"/>
              <w:right w:val="single" w:sz="4" w:space="0" w:color="auto"/>
            </w:tcBorders>
          </w:tcPr>
          <w:p w14:paraId="0F028A8D"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p>
        </w:tc>
        <w:tc>
          <w:tcPr>
            <w:tcW w:w="1271" w:type="dxa"/>
            <w:tcBorders>
              <w:top w:val="single" w:sz="4" w:space="0" w:color="auto"/>
              <w:left w:val="single" w:sz="4" w:space="0" w:color="auto"/>
              <w:bottom w:val="single" w:sz="4" w:space="0" w:color="auto"/>
              <w:right w:val="single" w:sz="4" w:space="0" w:color="auto"/>
            </w:tcBorders>
            <w:vAlign w:val="center"/>
          </w:tcPr>
          <w:p w14:paraId="6F8A0229"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6.9.000002</w:t>
            </w:r>
          </w:p>
        </w:tc>
        <w:tc>
          <w:tcPr>
            <w:tcW w:w="1843" w:type="dxa"/>
            <w:tcBorders>
              <w:top w:val="single" w:sz="4" w:space="0" w:color="auto"/>
              <w:left w:val="single" w:sz="4" w:space="0" w:color="auto"/>
              <w:bottom w:val="single" w:sz="4" w:space="0" w:color="auto"/>
              <w:right w:val="single" w:sz="4" w:space="0" w:color="auto"/>
            </w:tcBorders>
            <w:vAlign w:val="center"/>
          </w:tcPr>
          <w:p w14:paraId="1C81CEEA"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1.489,43</w:t>
            </w:r>
          </w:p>
        </w:tc>
        <w:tc>
          <w:tcPr>
            <w:tcW w:w="1701" w:type="dxa"/>
            <w:tcBorders>
              <w:top w:val="single" w:sz="4" w:space="0" w:color="auto"/>
              <w:left w:val="single" w:sz="4" w:space="0" w:color="auto"/>
              <w:bottom w:val="single" w:sz="4" w:space="0" w:color="auto"/>
              <w:right w:val="single" w:sz="4" w:space="0" w:color="auto"/>
            </w:tcBorders>
            <w:vAlign w:val="center"/>
          </w:tcPr>
          <w:p w14:paraId="3AEBAFC4"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7EC2B3FD"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0E7FDD2F"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3ED63041" w14:textId="77777777" w:rsidTr="00AC1D99">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0DC71E9A"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Prihodi od nefinancijske imovine</w:t>
            </w:r>
          </w:p>
        </w:tc>
        <w:tc>
          <w:tcPr>
            <w:tcW w:w="1271" w:type="dxa"/>
            <w:tcBorders>
              <w:top w:val="single" w:sz="4" w:space="0" w:color="auto"/>
              <w:left w:val="single" w:sz="4" w:space="0" w:color="auto"/>
              <w:bottom w:val="single" w:sz="4" w:space="0" w:color="auto"/>
              <w:right w:val="single" w:sz="4" w:space="0" w:color="auto"/>
            </w:tcBorders>
            <w:vAlign w:val="center"/>
          </w:tcPr>
          <w:p w14:paraId="2AEDAD1F"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7.9.000002</w:t>
            </w:r>
          </w:p>
        </w:tc>
        <w:tc>
          <w:tcPr>
            <w:tcW w:w="1843" w:type="dxa"/>
            <w:tcBorders>
              <w:top w:val="single" w:sz="4" w:space="0" w:color="auto"/>
              <w:left w:val="single" w:sz="4" w:space="0" w:color="auto"/>
              <w:bottom w:val="single" w:sz="4" w:space="0" w:color="auto"/>
              <w:right w:val="single" w:sz="4" w:space="0" w:color="auto"/>
            </w:tcBorders>
            <w:vAlign w:val="center"/>
          </w:tcPr>
          <w:p w14:paraId="7B175A6C"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9F4CB1C"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0</w:t>
            </w:r>
          </w:p>
        </w:tc>
        <w:tc>
          <w:tcPr>
            <w:tcW w:w="1563" w:type="dxa"/>
            <w:tcBorders>
              <w:top w:val="single" w:sz="4" w:space="0" w:color="auto"/>
              <w:left w:val="single" w:sz="4" w:space="0" w:color="auto"/>
              <w:bottom w:val="single" w:sz="4" w:space="0" w:color="auto"/>
              <w:right w:val="single" w:sz="4" w:space="0" w:color="auto"/>
            </w:tcBorders>
            <w:vAlign w:val="center"/>
          </w:tcPr>
          <w:p w14:paraId="4F20BDF9"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290,87</w:t>
            </w:r>
          </w:p>
        </w:tc>
        <w:tc>
          <w:tcPr>
            <w:tcW w:w="1842" w:type="dxa"/>
            <w:vMerge w:val="restart"/>
            <w:tcBorders>
              <w:top w:val="single" w:sz="4" w:space="0" w:color="auto"/>
              <w:left w:val="single" w:sz="4" w:space="0" w:color="auto"/>
              <w:right w:val="single" w:sz="4" w:space="0" w:color="auto"/>
            </w:tcBorders>
            <w:vAlign w:val="center"/>
          </w:tcPr>
          <w:p w14:paraId="3624DA44"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0,00</w:t>
            </w:r>
          </w:p>
        </w:tc>
      </w:tr>
      <w:tr w:rsidR="00017924" w:rsidRPr="00870978" w14:paraId="10A7427F" w14:textId="77777777" w:rsidTr="00AC1D99">
        <w:trPr>
          <w:trHeight w:val="144"/>
          <w:jc w:val="center"/>
        </w:trPr>
        <w:tc>
          <w:tcPr>
            <w:tcW w:w="2268" w:type="dxa"/>
            <w:tcBorders>
              <w:top w:val="single" w:sz="4" w:space="0" w:color="auto"/>
              <w:left w:val="single" w:sz="4" w:space="0" w:color="auto"/>
              <w:bottom w:val="single" w:sz="4" w:space="0" w:color="auto"/>
              <w:right w:val="single" w:sz="4" w:space="0" w:color="auto"/>
            </w:tcBorders>
          </w:tcPr>
          <w:p w14:paraId="3A060761" w14:textId="77777777" w:rsidR="00017924" w:rsidRPr="00870978" w:rsidRDefault="00017924" w:rsidP="00870978">
            <w:pPr>
              <w:keepNext/>
              <w:keepLines/>
              <w:spacing w:after="0" w:line="240" w:lineRule="auto"/>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Prihodi od nefinancijske imovine – korisnički rezultat</w:t>
            </w:r>
          </w:p>
        </w:tc>
        <w:tc>
          <w:tcPr>
            <w:tcW w:w="1271" w:type="dxa"/>
            <w:tcBorders>
              <w:top w:val="single" w:sz="4" w:space="0" w:color="auto"/>
              <w:left w:val="single" w:sz="4" w:space="0" w:color="auto"/>
              <w:bottom w:val="single" w:sz="4" w:space="0" w:color="auto"/>
              <w:right w:val="single" w:sz="4" w:space="0" w:color="auto"/>
            </w:tcBorders>
            <w:vAlign w:val="center"/>
          </w:tcPr>
          <w:p w14:paraId="1455DEF2"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Cs/>
                <w:sz w:val="20"/>
                <w:szCs w:val="20"/>
                <w:lang w:eastAsia="hr-HR"/>
              </w:rPr>
              <w:t>7.9.000003</w:t>
            </w:r>
          </w:p>
        </w:tc>
        <w:tc>
          <w:tcPr>
            <w:tcW w:w="1843" w:type="dxa"/>
            <w:tcBorders>
              <w:top w:val="single" w:sz="4" w:space="0" w:color="auto"/>
              <w:left w:val="single" w:sz="4" w:space="0" w:color="auto"/>
              <w:bottom w:val="single" w:sz="4" w:space="0" w:color="auto"/>
              <w:right w:val="single" w:sz="4" w:space="0" w:color="auto"/>
            </w:tcBorders>
            <w:vAlign w:val="center"/>
          </w:tcPr>
          <w:p w14:paraId="3D56A110"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290,87</w:t>
            </w:r>
          </w:p>
        </w:tc>
        <w:tc>
          <w:tcPr>
            <w:tcW w:w="1701" w:type="dxa"/>
            <w:tcBorders>
              <w:top w:val="single" w:sz="4" w:space="0" w:color="auto"/>
              <w:left w:val="single" w:sz="4" w:space="0" w:color="auto"/>
              <w:bottom w:val="single" w:sz="4" w:space="0" w:color="auto"/>
              <w:right w:val="single" w:sz="4" w:space="0" w:color="auto"/>
            </w:tcBorders>
            <w:vAlign w:val="center"/>
          </w:tcPr>
          <w:p w14:paraId="3F6DB0AA"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563" w:type="dxa"/>
            <w:tcBorders>
              <w:top w:val="single" w:sz="4" w:space="0" w:color="auto"/>
              <w:left w:val="single" w:sz="4" w:space="0" w:color="auto"/>
              <w:bottom w:val="single" w:sz="4" w:space="0" w:color="auto"/>
              <w:right w:val="single" w:sz="4" w:space="0" w:color="auto"/>
            </w:tcBorders>
            <w:vAlign w:val="center"/>
          </w:tcPr>
          <w:p w14:paraId="6E1F3908" w14:textId="77777777" w:rsidR="00017924" w:rsidRPr="00870978" w:rsidRDefault="00017924" w:rsidP="00870978">
            <w:pPr>
              <w:spacing w:after="0" w:line="240" w:lineRule="auto"/>
              <w:jc w:val="center"/>
              <w:rPr>
                <w:rFonts w:ascii="Arial" w:hAnsi="Arial" w:cs="Arial"/>
                <w:sz w:val="20"/>
                <w:szCs w:val="20"/>
              </w:rPr>
            </w:pPr>
            <w:r w:rsidRPr="00870978">
              <w:rPr>
                <w:rFonts w:ascii="Arial" w:hAnsi="Arial" w:cs="Arial"/>
                <w:sz w:val="20"/>
                <w:szCs w:val="20"/>
              </w:rPr>
              <w:t>-</w:t>
            </w:r>
          </w:p>
        </w:tc>
        <w:tc>
          <w:tcPr>
            <w:tcW w:w="1842" w:type="dxa"/>
            <w:vMerge/>
            <w:tcBorders>
              <w:left w:val="single" w:sz="4" w:space="0" w:color="auto"/>
              <w:bottom w:val="single" w:sz="4" w:space="0" w:color="auto"/>
              <w:right w:val="single" w:sz="4" w:space="0" w:color="auto"/>
            </w:tcBorders>
            <w:vAlign w:val="center"/>
          </w:tcPr>
          <w:p w14:paraId="3EDBC87D" w14:textId="77777777" w:rsidR="00017924" w:rsidRPr="00870978" w:rsidRDefault="00017924" w:rsidP="00870978">
            <w:pPr>
              <w:spacing w:after="0" w:line="240" w:lineRule="auto"/>
              <w:jc w:val="center"/>
              <w:rPr>
                <w:rFonts w:ascii="Arial" w:hAnsi="Arial" w:cs="Arial"/>
                <w:sz w:val="20"/>
                <w:szCs w:val="20"/>
              </w:rPr>
            </w:pPr>
          </w:p>
        </w:tc>
      </w:tr>
      <w:tr w:rsidR="00017924" w:rsidRPr="00870978" w14:paraId="43C563D8" w14:textId="77777777" w:rsidTr="00870978">
        <w:trPr>
          <w:trHeight w:val="361"/>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AEC8DE"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r w:rsidRPr="00870978">
              <w:rPr>
                <w:rFonts w:ascii="Arial" w:eastAsia="Times New Roman" w:hAnsi="Arial" w:cs="Arial"/>
                <w:b/>
                <w:sz w:val="20"/>
                <w:szCs w:val="20"/>
                <w:lang w:eastAsia="hr-HR"/>
              </w:rPr>
              <w:t>UKUPNO</w:t>
            </w:r>
          </w:p>
        </w:tc>
        <w:tc>
          <w:tcPr>
            <w:tcW w:w="1271" w:type="dxa"/>
            <w:tcBorders>
              <w:top w:val="single" w:sz="4" w:space="0" w:color="auto"/>
              <w:left w:val="single" w:sz="4" w:space="0" w:color="auto"/>
              <w:bottom w:val="single" w:sz="4" w:space="0" w:color="auto"/>
              <w:right w:val="single" w:sz="4" w:space="0" w:color="auto"/>
            </w:tcBorders>
            <w:vAlign w:val="center"/>
          </w:tcPr>
          <w:p w14:paraId="7B5CD878" w14:textId="77777777" w:rsidR="00017924" w:rsidRPr="00870978" w:rsidRDefault="00017924" w:rsidP="00870978">
            <w:pPr>
              <w:keepNext/>
              <w:keepLines/>
              <w:spacing w:after="0" w:line="240" w:lineRule="auto"/>
              <w:jc w:val="center"/>
              <w:outlineLvl w:val="1"/>
              <w:rPr>
                <w:rFonts w:ascii="Arial" w:eastAsia="Times New Roman" w:hAnsi="Arial" w:cs="Arial"/>
                <w:bCs/>
                <w:sz w:val="20"/>
                <w:szCs w:val="20"/>
                <w:lang w:eastAsia="hr-HR"/>
              </w:rPr>
            </w:pPr>
          </w:p>
        </w:tc>
        <w:tc>
          <w:tcPr>
            <w:tcW w:w="1843" w:type="dxa"/>
            <w:tcBorders>
              <w:top w:val="single" w:sz="4" w:space="0" w:color="auto"/>
              <w:left w:val="single" w:sz="4" w:space="0" w:color="auto"/>
              <w:bottom w:val="single" w:sz="4" w:space="0" w:color="auto"/>
              <w:right w:val="single" w:sz="4" w:space="0" w:color="auto"/>
            </w:tcBorders>
            <w:vAlign w:val="center"/>
          </w:tcPr>
          <w:p w14:paraId="33E95C1F"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-32.635,10</w:t>
            </w:r>
          </w:p>
        </w:tc>
        <w:tc>
          <w:tcPr>
            <w:tcW w:w="1701" w:type="dxa"/>
            <w:tcBorders>
              <w:top w:val="single" w:sz="4" w:space="0" w:color="auto"/>
              <w:left w:val="single" w:sz="4" w:space="0" w:color="auto"/>
              <w:bottom w:val="single" w:sz="4" w:space="0" w:color="auto"/>
              <w:right w:val="single" w:sz="4" w:space="0" w:color="auto"/>
            </w:tcBorders>
            <w:vAlign w:val="center"/>
          </w:tcPr>
          <w:p w14:paraId="1A7FD3BA"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448.439,81</w:t>
            </w:r>
          </w:p>
        </w:tc>
        <w:tc>
          <w:tcPr>
            <w:tcW w:w="1563" w:type="dxa"/>
            <w:tcBorders>
              <w:top w:val="single" w:sz="4" w:space="0" w:color="auto"/>
              <w:left w:val="single" w:sz="4" w:space="0" w:color="auto"/>
              <w:bottom w:val="single" w:sz="4" w:space="0" w:color="auto"/>
              <w:right w:val="single" w:sz="4" w:space="0" w:color="auto"/>
            </w:tcBorders>
            <w:vAlign w:val="center"/>
          </w:tcPr>
          <w:p w14:paraId="34EA3E78"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447.962,18</w:t>
            </w:r>
          </w:p>
        </w:tc>
        <w:tc>
          <w:tcPr>
            <w:tcW w:w="1842" w:type="dxa"/>
            <w:tcBorders>
              <w:top w:val="single" w:sz="4" w:space="0" w:color="auto"/>
              <w:left w:val="single" w:sz="4" w:space="0" w:color="auto"/>
              <w:bottom w:val="single" w:sz="4" w:space="0" w:color="auto"/>
              <w:right w:val="single" w:sz="4" w:space="0" w:color="auto"/>
            </w:tcBorders>
            <w:vAlign w:val="center"/>
          </w:tcPr>
          <w:p w14:paraId="196B4867" w14:textId="77777777" w:rsidR="00017924" w:rsidRPr="00870978" w:rsidRDefault="00017924" w:rsidP="00870978">
            <w:pPr>
              <w:spacing w:after="0" w:line="240" w:lineRule="auto"/>
              <w:jc w:val="center"/>
              <w:rPr>
                <w:rFonts w:ascii="Arial" w:hAnsi="Arial" w:cs="Arial"/>
                <w:b/>
                <w:bCs/>
                <w:sz w:val="20"/>
                <w:szCs w:val="20"/>
              </w:rPr>
            </w:pPr>
            <w:r w:rsidRPr="00870978">
              <w:rPr>
                <w:rFonts w:ascii="Arial" w:hAnsi="Arial" w:cs="Arial"/>
                <w:b/>
                <w:bCs/>
                <w:sz w:val="20"/>
                <w:szCs w:val="20"/>
              </w:rPr>
              <w:t>-32.157,47</w:t>
            </w:r>
          </w:p>
        </w:tc>
      </w:tr>
    </w:tbl>
    <w:p w14:paraId="069439CD" w14:textId="77777777" w:rsidR="00017924" w:rsidRDefault="00017924" w:rsidP="00870978">
      <w:pPr>
        <w:spacing w:after="0" w:line="240" w:lineRule="auto"/>
        <w:contextualSpacing/>
        <w:rPr>
          <w:rFonts w:ascii="Arial" w:hAnsi="Arial" w:cs="Arial"/>
          <w:sz w:val="24"/>
          <w:szCs w:val="24"/>
        </w:rPr>
      </w:pPr>
    </w:p>
    <w:p w14:paraId="21710E43" w14:textId="77777777" w:rsidR="00870978" w:rsidRDefault="00870978" w:rsidP="00870978">
      <w:pPr>
        <w:spacing w:after="0" w:line="240" w:lineRule="auto"/>
        <w:rPr>
          <w:rFonts w:ascii="Arial" w:hAnsi="Arial" w:cs="Arial"/>
          <w:b/>
          <w:bCs/>
          <w:i/>
          <w:iCs/>
          <w:u w:val="single"/>
        </w:rPr>
      </w:pPr>
    </w:p>
    <w:p w14:paraId="0C8DED99" w14:textId="7F34A37E" w:rsidR="00017924" w:rsidRPr="00E977A9" w:rsidRDefault="00017924" w:rsidP="00870978">
      <w:pPr>
        <w:spacing w:after="0" w:line="240" w:lineRule="auto"/>
        <w:rPr>
          <w:rFonts w:ascii="Arial" w:hAnsi="Arial" w:cs="Arial"/>
          <w:b/>
          <w:bCs/>
          <w:i/>
          <w:iCs/>
          <w:u w:val="single"/>
        </w:rPr>
      </w:pPr>
      <w:r w:rsidRPr="00E977A9">
        <w:rPr>
          <w:rFonts w:ascii="Arial" w:hAnsi="Arial" w:cs="Arial"/>
          <w:b/>
          <w:bCs/>
          <w:i/>
          <w:iCs/>
          <w:u w:val="single"/>
        </w:rPr>
        <w:t>1.</w:t>
      </w:r>
      <w:r>
        <w:rPr>
          <w:rFonts w:ascii="Arial" w:hAnsi="Arial" w:cs="Arial"/>
          <w:b/>
          <w:bCs/>
          <w:i/>
          <w:iCs/>
          <w:u w:val="single"/>
        </w:rPr>
        <w:t xml:space="preserve">1. </w:t>
      </w:r>
      <w:r w:rsidRPr="00E977A9">
        <w:rPr>
          <w:rFonts w:ascii="Arial" w:hAnsi="Arial" w:cs="Arial"/>
          <w:b/>
          <w:bCs/>
          <w:i/>
          <w:iCs/>
          <w:u w:val="single"/>
        </w:rPr>
        <w:t>Opći prihodi i primici</w:t>
      </w:r>
    </w:p>
    <w:p w14:paraId="37B05EBA" w14:textId="77777777" w:rsidR="00017924" w:rsidRPr="00ED59E3" w:rsidRDefault="00017924" w:rsidP="00870978">
      <w:pPr>
        <w:spacing w:after="0" w:line="240" w:lineRule="auto"/>
        <w:contextualSpacing/>
        <w:jc w:val="both"/>
        <w:rPr>
          <w:rFonts w:ascii="Arial" w:hAnsi="Arial" w:cs="Arial"/>
        </w:rPr>
      </w:pPr>
      <w:r w:rsidRPr="00ED59E3">
        <w:rPr>
          <w:rFonts w:ascii="Arial" w:hAnsi="Arial" w:cs="Arial"/>
        </w:rPr>
        <w:t xml:space="preserve">Opći prihodi i primici ostvareni su iz nadležnog proračuna za financiranje dijela  glazbeno scenske djelatnosti, djelatnosti Gradske galerije Labin, Kina Labin, djelatnosti obrazovanja, zajedničkih službi, djelatnosti Narodnog muzeja Labin te za financiranje nabave dugotrajne imovine. </w:t>
      </w:r>
    </w:p>
    <w:p w14:paraId="116C3CCA" w14:textId="77777777" w:rsidR="00017924" w:rsidRPr="00ED59E3" w:rsidRDefault="00017924" w:rsidP="00870978">
      <w:pPr>
        <w:spacing w:after="0" w:line="240" w:lineRule="auto"/>
        <w:contextualSpacing/>
        <w:jc w:val="both"/>
        <w:rPr>
          <w:rFonts w:ascii="Arial" w:hAnsi="Arial" w:cs="Arial"/>
        </w:rPr>
      </w:pPr>
      <w:r w:rsidRPr="00ED59E3">
        <w:rPr>
          <w:rFonts w:ascii="Arial" w:hAnsi="Arial" w:cs="Arial"/>
        </w:rPr>
        <w:t xml:space="preserve">Iz ostvarenih općih prihoda i primitaka za financiranje redovne djelatnosti podmiruju se rashodi za zaposlene, materijalni rashodi i financijski rashodi. </w:t>
      </w:r>
    </w:p>
    <w:p w14:paraId="37D21BB6" w14:textId="77777777" w:rsidR="00017924" w:rsidRPr="00ED59E3" w:rsidRDefault="00017924" w:rsidP="00870978">
      <w:pPr>
        <w:spacing w:after="0" w:line="240" w:lineRule="auto"/>
        <w:contextualSpacing/>
        <w:jc w:val="both"/>
        <w:rPr>
          <w:rFonts w:ascii="Arial" w:hAnsi="Arial" w:cs="Arial"/>
        </w:rPr>
      </w:pPr>
      <w:r w:rsidRPr="00ED59E3">
        <w:rPr>
          <w:rFonts w:ascii="Arial" w:hAnsi="Arial" w:cs="Arial"/>
        </w:rPr>
        <w:t xml:space="preserve">Realizirani su u iznosu </w:t>
      </w:r>
      <w:r w:rsidRPr="00ED59E3">
        <w:rPr>
          <w:rFonts w:ascii="Arial" w:hAnsi="Arial" w:cs="Arial"/>
          <w:b/>
          <w:bCs/>
        </w:rPr>
        <w:t xml:space="preserve">332.518,65 eura </w:t>
      </w:r>
      <w:r w:rsidRPr="00ED59E3">
        <w:rPr>
          <w:rFonts w:ascii="Arial" w:hAnsi="Arial" w:cs="Arial"/>
        </w:rPr>
        <w:t xml:space="preserve">što čini </w:t>
      </w:r>
      <w:r w:rsidRPr="00ED59E3">
        <w:rPr>
          <w:rFonts w:ascii="Arial" w:hAnsi="Arial" w:cs="Arial"/>
          <w:b/>
          <w:bCs/>
        </w:rPr>
        <w:t>93,21%</w:t>
      </w:r>
      <w:r w:rsidRPr="00ED59E3">
        <w:rPr>
          <w:rFonts w:ascii="Arial" w:hAnsi="Arial" w:cs="Arial"/>
        </w:rPr>
        <w:t xml:space="preserve"> plana proračuna.</w:t>
      </w:r>
    </w:p>
    <w:p w14:paraId="127DE8F7" w14:textId="77777777" w:rsidR="00017924" w:rsidRPr="00ED59E3" w:rsidRDefault="00017924" w:rsidP="00870978">
      <w:pPr>
        <w:spacing w:after="0" w:line="240" w:lineRule="auto"/>
        <w:contextualSpacing/>
        <w:jc w:val="both"/>
        <w:rPr>
          <w:rFonts w:ascii="Arial" w:hAnsi="Arial" w:cs="Arial"/>
        </w:rPr>
      </w:pPr>
    </w:p>
    <w:p w14:paraId="7E9076D3" w14:textId="77777777" w:rsidR="00870978" w:rsidRDefault="00870978" w:rsidP="00870978">
      <w:pPr>
        <w:spacing w:after="0" w:line="240" w:lineRule="auto"/>
        <w:contextualSpacing/>
        <w:jc w:val="both"/>
        <w:rPr>
          <w:rFonts w:ascii="Arial" w:hAnsi="Arial" w:cs="Arial"/>
          <w:b/>
          <w:bCs/>
          <w:i/>
          <w:iCs/>
          <w:u w:val="single"/>
        </w:rPr>
      </w:pPr>
    </w:p>
    <w:p w14:paraId="7211DC27" w14:textId="235B3F19" w:rsidR="00017924" w:rsidRPr="00ED59E3" w:rsidRDefault="00017924" w:rsidP="00870978">
      <w:pPr>
        <w:spacing w:after="0" w:line="240" w:lineRule="auto"/>
        <w:contextualSpacing/>
        <w:jc w:val="both"/>
        <w:rPr>
          <w:rFonts w:ascii="Arial" w:hAnsi="Arial" w:cs="Arial"/>
          <w:b/>
          <w:bCs/>
          <w:i/>
          <w:iCs/>
          <w:u w:val="single"/>
        </w:rPr>
      </w:pPr>
      <w:r>
        <w:rPr>
          <w:rFonts w:ascii="Arial" w:hAnsi="Arial" w:cs="Arial"/>
          <w:b/>
          <w:bCs/>
          <w:i/>
          <w:iCs/>
          <w:u w:val="single"/>
        </w:rPr>
        <w:t xml:space="preserve">3.9. </w:t>
      </w:r>
      <w:r w:rsidRPr="00ED59E3">
        <w:rPr>
          <w:rFonts w:ascii="Arial" w:hAnsi="Arial" w:cs="Arial"/>
          <w:b/>
          <w:bCs/>
          <w:i/>
          <w:iCs/>
          <w:u w:val="single"/>
        </w:rPr>
        <w:t>Vlastiti prihodi</w:t>
      </w:r>
    </w:p>
    <w:p w14:paraId="1C61D122" w14:textId="77777777" w:rsidR="00017924" w:rsidRDefault="00017924" w:rsidP="00870978">
      <w:pPr>
        <w:spacing w:after="0" w:line="240" w:lineRule="auto"/>
        <w:contextualSpacing/>
        <w:jc w:val="both"/>
        <w:rPr>
          <w:rFonts w:ascii="Arial" w:hAnsi="Arial" w:cs="Arial"/>
        </w:rPr>
      </w:pPr>
      <w:r w:rsidRPr="00ED59E3">
        <w:rPr>
          <w:rFonts w:ascii="Arial" w:hAnsi="Arial" w:cs="Arial"/>
        </w:rPr>
        <w:t xml:space="preserve">Vlastiti prihodi realizirani su u iznosu od </w:t>
      </w:r>
      <w:r w:rsidRPr="00ED59E3">
        <w:rPr>
          <w:rFonts w:ascii="Arial" w:hAnsi="Arial" w:cs="Arial"/>
          <w:b/>
          <w:bCs/>
        </w:rPr>
        <w:t>61.650,99 eura</w:t>
      </w:r>
      <w:r w:rsidRPr="00ED59E3">
        <w:rPr>
          <w:rFonts w:ascii="Arial" w:hAnsi="Arial" w:cs="Arial"/>
        </w:rPr>
        <w:t xml:space="preserve"> što čini 71,02% plana proračuna.</w:t>
      </w:r>
    </w:p>
    <w:p w14:paraId="272A7871" w14:textId="77777777" w:rsidR="00870978" w:rsidRPr="00ED59E3" w:rsidRDefault="00870978" w:rsidP="00870978">
      <w:pPr>
        <w:spacing w:after="0" w:line="240" w:lineRule="auto"/>
        <w:ind w:firstLine="708"/>
        <w:contextualSpacing/>
        <w:jc w:val="both"/>
        <w:rPr>
          <w:rFonts w:ascii="Arial" w:hAnsi="Arial" w:cs="Arial"/>
        </w:rPr>
      </w:pPr>
    </w:p>
    <w:p w14:paraId="03C58FDB" w14:textId="77777777" w:rsidR="00017924" w:rsidRPr="00ED59E3" w:rsidRDefault="00017924" w:rsidP="00870978">
      <w:pPr>
        <w:spacing w:after="0" w:line="240" w:lineRule="auto"/>
        <w:contextualSpacing/>
        <w:jc w:val="both"/>
        <w:rPr>
          <w:rFonts w:ascii="Arial" w:hAnsi="Arial" w:cs="Arial"/>
        </w:rPr>
      </w:pPr>
      <w:r w:rsidRPr="00ED59E3">
        <w:rPr>
          <w:rFonts w:ascii="Arial" w:hAnsi="Arial" w:cs="Arial"/>
        </w:rPr>
        <w:t>Vlastite prihode čine:</w:t>
      </w:r>
    </w:p>
    <w:p w14:paraId="3DC685C9" w14:textId="77777777" w:rsidR="00017924" w:rsidRPr="00ED59E3" w:rsidRDefault="00017924" w:rsidP="00870978">
      <w:pPr>
        <w:pStyle w:val="Odlomakpopisa"/>
        <w:numPr>
          <w:ilvl w:val="0"/>
          <w:numId w:val="123"/>
        </w:numPr>
        <w:spacing w:after="0" w:line="240" w:lineRule="auto"/>
        <w:jc w:val="both"/>
        <w:rPr>
          <w:rFonts w:ascii="Arial" w:hAnsi="Arial" w:cs="Arial"/>
        </w:rPr>
      </w:pPr>
      <w:r w:rsidRPr="00ED59E3">
        <w:rPr>
          <w:rFonts w:ascii="Arial" w:hAnsi="Arial" w:cs="Arial"/>
        </w:rPr>
        <w:t xml:space="preserve">Prihodi od prodaje robe – </w:t>
      </w:r>
      <w:r w:rsidRPr="00ED59E3">
        <w:rPr>
          <w:rFonts w:ascii="Arial" w:hAnsi="Arial" w:cs="Arial"/>
          <w:b/>
          <w:bCs/>
        </w:rPr>
        <w:t>756,50 eura</w:t>
      </w:r>
    </w:p>
    <w:p w14:paraId="28AEB751" w14:textId="77777777" w:rsidR="00017924" w:rsidRDefault="00017924" w:rsidP="00870978">
      <w:pPr>
        <w:pStyle w:val="Odlomakpopisa"/>
        <w:spacing w:after="0" w:line="240" w:lineRule="auto"/>
        <w:jc w:val="both"/>
        <w:rPr>
          <w:rFonts w:ascii="Arial" w:hAnsi="Arial" w:cs="Arial"/>
        </w:rPr>
      </w:pPr>
      <w:r w:rsidRPr="00ED59E3">
        <w:rPr>
          <w:rFonts w:ascii="Arial" w:hAnsi="Arial" w:cs="Arial"/>
        </w:rPr>
        <w:t>Djelatnost obrazovanja – (prodaja suvenira i kataloga Gradske galerije Labin)</w:t>
      </w:r>
    </w:p>
    <w:p w14:paraId="1E01F166" w14:textId="77777777" w:rsidR="00017924" w:rsidRPr="00ED59E3" w:rsidRDefault="00017924" w:rsidP="00870978">
      <w:pPr>
        <w:pStyle w:val="Odlomakpopisa"/>
        <w:numPr>
          <w:ilvl w:val="0"/>
          <w:numId w:val="123"/>
        </w:numPr>
        <w:spacing w:after="0" w:line="240" w:lineRule="auto"/>
        <w:jc w:val="both"/>
        <w:rPr>
          <w:rFonts w:ascii="Arial" w:hAnsi="Arial" w:cs="Arial"/>
        </w:rPr>
      </w:pPr>
      <w:r w:rsidRPr="00ED59E3">
        <w:rPr>
          <w:rFonts w:ascii="Arial" w:hAnsi="Arial" w:cs="Arial"/>
        </w:rPr>
        <w:t xml:space="preserve">Prihodi od prodaje usluga – </w:t>
      </w:r>
      <w:r w:rsidRPr="00ED59E3">
        <w:rPr>
          <w:rFonts w:ascii="Arial" w:hAnsi="Arial" w:cs="Arial"/>
          <w:b/>
          <w:bCs/>
        </w:rPr>
        <w:t>60.894,49 eura</w:t>
      </w:r>
    </w:p>
    <w:p w14:paraId="4B968DBA" w14:textId="77777777" w:rsidR="00017924" w:rsidRPr="00ED59E3" w:rsidRDefault="00017924" w:rsidP="00870978">
      <w:pPr>
        <w:spacing w:after="0" w:line="240" w:lineRule="auto"/>
        <w:ind w:left="708"/>
        <w:contextualSpacing/>
        <w:jc w:val="both"/>
        <w:rPr>
          <w:rFonts w:ascii="Arial" w:hAnsi="Arial" w:cs="Arial"/>
          <w:color w:val="000000"/>
        </w:rPr>
      </w:pPr>
      <w:r w:rsidRPr="00ED59E3">
        <w:rPr>
          <w:rFonts w:ascii="Arial" w:hAnsi="Arial" w:cs="Arial"/>
          <w:color w:val="000000"/>
        </w:rPr>
        <w:t xml:space="preserve">Kino – </w:t>
      </w:r>
      <w:r w:rsidRPr="00ED59E3">
        <w:rPr>
          <w:rFonts w:ascii="Arial" w:hAnsi="Arial" w:cs="Arial"/>
          <w:b/>
          <w:bCs/>
          <w:color w:val="000000"/>
        </w:rPr>
        <w:t>23.017,64 eura</w:t>
      </w:r>
    </w:p>
    <w:p w14:paraId="69C7F0D5" w14:textId="77777777" w:rsidR="00017924" w:rsidRPr="00ED59E3" w:rsidRDefault="00017924" w:rsidP="00870978">
      <w:pPr>
        <w:spacing w:after="0" w:line="240" w:lineRule="auto"/>
        <w:ind w:left="708"/>
        <w:contextualSpacing/>
        <w:jc w:val="both"/>
        <w:rPr>
          <w:rFonts w:ascii="Arial" w:hAnsi="Arial" w:cs="Arial"/>
          <w:color w:val="000000"/>
        </w:rPr>
      </w:pPr>
      <w:r w:rsidRPr="00ED59E3">
        <w:rPr>
          <w:rFonts w:ascii="Arial" w:hAnsi="Arial" w:cs="Arial"/>
          <w:color w:val="000000"/>
        </w:rPr>
        <w:t xml:space="preserve">Obrazovanje – </w:t>
      </w:r>
      <w:r w:rsidRPr="00ED59E3">
        <w:rPr>
          <w:rFonts w:ascii="Arial" w:hAnsi="Arial" w:cs="Arial"/>
          <w:b/>
          <w:bCs/>
          <w:color w:val="000000"/>
        </w:rPr>
        <w:t>34.675,11 eura</w:t>
      </w:r>
    </w:p>
    <w:p w14:paraId="366F1A88" w14:textId="77777777" w:rsidR="00017924" w:rsidRPr="00ED59E3" w:rsidRDefault="00017924" w:rsidP="00870978">
      <w:pPr>
        <w:spacing w:after="0" w:line="240" w:lineRule="auto"/>
        <w:ind w:left="708"/>
        <w:contextualSpacing/>
        <w:jc w:val="both"/>
        <w:rPr>
          <w:rFonts w:ascii="Arial" w:hAnsi="Arial" w:cs="Arial"/>
          <w:color w:val="000000"/>
        </w:rPr>
      </w:pPr>
      <w:r w:rsidRPr="00ED59E3">
        <w:rPr>
          <w:rFonts w:ascii="Arial" w:hAnsi="Arial" w:cs="Arial"/>
          <w:color w:val="000000"/>
        </w:rPr>
        <w:t xml:space="preserve">Gradska galerija – najam prostora – </w:t>
      </w:r>
      <w:r w:rsidRPr="00ED59E3">
        <w:rPr>
          <w:rFonts w:ascii="Arial" w:hAnsi="Arial" w:cs="Arial"/>
          <w:b/>
          <w:bCs/>
          <w:color w:val="000000"/>
        </w:rPr>
        <w:t>1.871,74 eura</w:t>
      </w:r>
    </w:p>
    <w:p w14:paraId="5F59B69C" w14:textId="77777777" w:rsidR="00017924" w:rsidRPr="00ED59E3" w:rsidRDefault="00017924" w:rsidP="00870978">
      <w:pPr>
        <w:spacing w:after="0" w:line="240" w:lineRule="auto"/>
        <w:ind w:left="708"/>
        <w:contextualSpacing/>
        <w:jc w:val="both"/>
        <w:rPr>
          <w:rFonts w:ascii="Arial" w:hAnsi="Arial" w:cs="Arial"/>
          <w:b/>
          <w:bCs/>
          <w:color w:val="000000"/>
        </w:rPr>
      </w:pPr>
      <w:r w:rsidRPr="00ED59E3">
        <w:rPr>
          <w:rFonts w:ascii="Arial" w:hAnsi="Arial" w:cs="Arial"/>
          <w:color w:val="000000"/>
        </w:rPr>
        <w:t xml:space="preserve">Narodni muzej Labin – najam prostora – </w:t>
      </w:r>
      <w:r w:rsidRPr="00ED59E3">
        <w:rPr>
          <w:rFonts w:ascii="Arial" w:hAnsi="Arial" w:cs="Arial"/>
          <w:b/>
          <w:bCs/>
          <w:color w:val="000000"/>
        </w:rPr>
        <w:t>1.330,00 eura</w:t>
      </w:r>
    </w:p>
    <w:p w14:paraId="0FBF6B65" w14:textId="77777777" w:rsidR="00017924" w:rsidRPr="00ED59E3" w:rsidRDefault="00017924" w:rsidP="00870978">
      <w:pPr>
        <w:spacing w:after="0" w:line="240" w:lineRule="auto"/>
        <w:rPr>
          <w:rFonts w:ascii="Arial" w:hAnsi="Arial" w:cs="Arial"/>
          <w:b/>
          <w:bCs/>
          <w:color w:val="000000"/>
        </w:rPr>
      </w:pPr>
    </w:p>
    <w:p w14:paraId="3D87CAAC" w14:textId="77777777" w:rsidR="00017924" w:rsidRPr="00ED59E3" w:rsidRDefault="00017924" w:rsidP="00870978">
      <w:pPr>
        <w:spacing w:after="0" w:line="240" w:lineRule="auto"/>
        <w:contextualSpacing/>
        <w:jc w:val="both"/>
        <w:rPr>
          <w:rFonts w:ascii="Arial" w:hAnsi="Arial" w:cs="Arial"/>
          <w:b/>
          <w:bCs/>
          <w:i/>
          <w:iCs/>
          <w:color w:val="000000"/>
          <w:u w:val="single"/>
        </w:rPr>
      </w:pPr>
      <w:r>
        <w:rPr>
          <w:rFonts w:ascii="Arial" w:hAnsi="Arial" w:cs="Arial"/>
          <w:b/>
          <w:bCs/>
          <w:i/>
          <w:iCs/>
          <w:color w:val="000000"/>
          <w:u w:val="single"/>
        </w:rPr>
        <w:t xml:space="preserve">4.9. </w:t>
      </w:r>
      <w:r w:rsidRPr="00ED59E3">
        <w:rPr>
          <w:rFonts w:ascii="Arial" w:hAnsi="Arial" w:cs="Arial"/>
          <w:b/>
          <w:bCs/>
          <w:i/>
          <w:iCs/>
          <w:color w:val="000000"/>
          <w:u w:val="single"/>
        </w:rPr>
        <w:t>Prihodi za posebne namjene</w:t>
      </w:r>
    </w:p>
    <w:p w14:paraId="79284141" w14:textId="77777777" w:rsidR="00017924" w:rsidRPr="00ED59E3" w:rsidRDefault="00017924" w:rsidP="00870978">
      <w:pPr>
        <w:spacing w:after="0" w:line="240" w:lineRule="auto"/>
        <w:contextualSpacing/>
        <w:jc w:val="both"/>
        <w:rPr>
          <w:rFonts w:ascii="Arial" w:hAnsi="Arial" w:cs="Arial"/>
          <w:color w:val="000000"/>
        </w:rPr>
      </w:pPr>
      <w:r w:rsidRPr="00ED59E3">
        <w:rPr>
          <w:rFonts w:ascii="Arial" w:hAnsi="Arial" w:cs="Arial"/>
          <w:color w:val="000000"/>
        </w:rPr>
        <w:t>Prihodi za posebne namjene odnose se na prihode od upravnih i administrativnih pristojbi te pristojbi po posebnim propisima i naknadama.</w:t>
      </w:r>
    </w:p>
    <w:p w14:paraId="185C47A3" w14:textId="77777777" w:rsidR="00017924" w:rsidRPr="00ED59E3" w:rsidRDefault="00017924" w:rsidP="00870978">
      <w:pPr>
        <w:spacing w:after="0" w:line="240" w:lineRule="auto"/>
        <w:contextualSpacing/>
        <w:jc w:val="both"/>
        <w:rPr>
          <w:rFonts w:ascii="Arial" w:hAnsi="Arial" w:cs="Arial"/>
          <w:color w:val="000000"/>
        </w:rPr>
      </w:pPr>
    </w:p>
    <w:p w14:paraId="2734F6C8" w14:textId="77777777" w:rsidR="00017924" w:rsidRPr="00ED59E3" w:rsidRDefault="00017924" w:rsidP="00870978">
      <w:pPr>
        <w:spacing w:after="0" w:line="240" w:lineRule="auto"/>
        <w:contextualSpacing/>
        <w:jc w:val="both"/>
        <w:rPr>
          <w:rFonts w:ascii="Arial" w:hAnsi="Arial" w:cs="Arial"/>
          <w:color w:val="000000"/>
        </w:rPr>
      </w:pPr>
      <w:r w:rsidRPr="00ED59E3">
        <w:rPr>
          <w:rFonts w:ascii="Arial" w:hAnsi="Arial" w:cs="Arial"/>
          <w:color w:val="000000"/>
        </w:rPr>
        <w:t xml:space="preserve">Realizirani su u iznosu od </w:t>
      </w:r>
      <w:r w:rsidRPr="00ED59E3">
        <w:rPr>
          <w:rFonts w:ascii="Arial" w:hAnsi="Arial" w:cs="Arial"/>
          <w:b/>
          <w:bCs/>
          <w:color w:val="000000"/>
        </w:rPr>
        <w:t>21.059,96 eura</w:t>
      </w:r>
      <w:r w:rsidRPr="00ED59E3">
        <w:rPr>
          <w:rFonts w:ascii="Arial" w:hAnsi="Arial" w:cs="Arial"/>
          <w:color w:val="000000"/>
        </w:rPr>
        <w:t xml:space="preserve"> što čini 69,09% plana proračuna.</w:t>
      </w:r>
    </w:p>
    <w:p w14:paraId="35EC23D5" w14:textId="77777777" w:rsidR="00017924" w:rsidRPr="00ED59E3" w:rsidRDefault="00017924" w:rsidP="00870978">
      <w:pPr>
        <w:spacing w:after="0" w:line="240" w:lineRule="auto"/>
        <w:contextualSpacing/>
        <w:jc w:val="both"/>
        <w:rPr>
          <w:rFonts w:ascii="Arial" w:hAnsi="Arial" w:cs="Arial"/>
          <w:color w:val="000000"/>
        </w:rPr>
      </w:pPr>
    </w:p>
    <w:p w14:paraId="3F277FAA" w14:textId="77777777" w:rsidR="00017924" w:rsidRPr="00ED59E3" w:rsidRDefault="00017924" w:rsidP="00870978">
      <w:pPr>
        <w:spacing w:after="0" w:line="240" w:lineRule="auto"/>
        <w:contextualSpacing/>
        <w:jc w:val="both"/>
        <w:rPr>
          <w:rFonts w:ascii="Arial" w:hAnsi="Arial" w:cs="Arial"/>
          <w:color w:val="000000"/>
        </w:rPr>
      </w:pPr>
      <w:r w:rsidRPr="00ED59E3">
        <w:rPr>
          <w:rFonts w:ascii="Arial" w:hAnsi="Arial" w:cs="Arial"/>
          <w:color w:val="000000"/>
        </w:rPr>
        <w:t>Odnos</w:t>
      </w:r>
      <w:r>
        <w:rPr>
          <w:rFonts w:ascii="Arial" w:hAnsi="Arial" w:cs="Arial"/>
          <w:color w:val="000000"/>
        </w:rPr>
        <w:t>e</w:t>
      </w:r>
      <w:r w:rsidRPr="00ED59E3">
        <w:rPr>
          <w:rFonts w:ascii="Arial" w:hAnsi="Arial" w:cs="Arial"/>
          <w:color w:val="000000"/>
        </w:rPr>
        <w:t xml:space="preserve"> se na:</w:t>
      </w:r>
    </w:p>
    <w:p w14:paraId="28F973D1" w14:textId="77777777" w:rsidR="00017924" w:rsidRPr="00ED59E3" w:rsidRDefault="00017924" w:rsidP="00870978">
      <w:pPr>
        <w:pStyle w:val="Odlomakpopisa"/>
        <w:numPr>
          <w:ilvl w:val="0"/>
          <w:numId w:val="123"/>
        </w:numPr>
        <w:spacing w:after="0" w:line="240" w:lineRule="auto"/>
        <w:jc w:val="both"/>
        <w:rPr>
          <w:rFonts w:ascii="Arial" w:hAnsi="Arial" w:cs="Arial"/>
          <w:color w:val="000000"/>
        </w:rPr>
      </w:pPr>
      <w:r w:rsidRPr="00ED59E3">
        <w:rPr>
          <w:rFonts w:ascii="Arial" w:hAnsi="Arial" w:cs="Arial"/>
          <w:color w:val="000000"/>
        </w:rPr>
        <w:t>Prihode od prodaje ulaznice – Narodni muzeju Labin – 19.308,96 eura</w:t>
      </w:r>
    </w:p>
    <w:p w14:paraId="04DCD206" w14:textId="77777777" w:rsidR="00017924" w:rsidRPr="00ED59E3" w:rsidRDefault="00017924" w:rsidP="00870978">
      <w:pPr>
        <w:pStyle w:val="Odlomakpopisa"/>
        <w:numPr>
          <w:ilvl w:val="0"/>
          <w:numId w:val="123"/>
        </w:numPr>
        <w:spacing w:after="0" w:line="240" w:lineRule="auto"/>
        <w:jc w:val="both"/>
        <w:rPr>
          <w:rFonts w:ascii="Arial" w:hAnsi="Arial" w:cs="Arial"/>
          <w:color w:val="000000"/>
        </w:rPr>
      </w:pPr>
      <w:r w:rsidRPr="00ED59E3">
        <w:rPr>
          <w:rFonts w:ascii="Arial" w:hAnsi="Arial" w:cs="Arial"/>
          <w:color w:val="000000"/>
        </w:rPr>
        <w:t>Prihode od glazbeno scenske djelatnosti – 1.751,00 eura.</w:t>
      </w:r>
    </w:p>
    <w:p w14:paraId="2671F364" w14:textId="77777777" w:rsidR="00017924" w:rsidRDefault="00017924" w:rsidP="00870978">
      <w:pPr>
        <w:spacing w:after="0" w:line="240" w:lineRule="auto"/>
        <w:contextualSpacing/>
        <w:jc w:val="both"/>
        <w:rPr>
          <w:rFonts w:ascii="Arial" w:hAnsi="Arial" w:cs="Arial"/>
          <w:b/>
          <w:bCs/>
          <w:i/>
          <w:iCs/>
          <w:color w:val="000000"/>
          <w:u w:val="single"/>
        </w:rPr>
      </w:pPr>
    </w:p>
    <w:p w14:paraId="7C931A8B" w14:textId="77777777" w:rsidR="00017924" w:rsidRDefault="00017924" w:rsidP="00870978">
      <w:pPr>
        <w:spacing w:after="0" w:line="240" w:lineRule="auto"/>
        <w:contextualSpacing/>
        <w:jc w:val="both"/>
        <w:rPr>
          <w:rFonts w:ascii="Arial" w:hAnsi="Arial" w:cs="Arial"/>
          <w:b/>
          <w:bCs/>
          <w:i/>
          <w:iCs/>
          <w:color w:val="000000"/>
          <w:u w:val="single"/>
        </w:rPr>
      </w:pPr>
    </w:p>
    <w:p w14:paraId="326E30D2" w14:textId="77777777" w:rsidR="00017924" w:rsidRPr="00B00B91" w:rsidRDefault="00017924" w:rsidP="00870978">
      <w:pPr>
        <w:spacing w:after="0" w:line="240" w:lineRule="auto"/>
        <w:contextualSpacing/>
        <w:jc w:val="both"/>
        <w:rPr>
          <w:rFonts w:ascii="Arial" w:hAnsi="Arial" w:cs="Arial"/>
          <w:b/>
          <w:bCs/>
          <w:i/>
          <w:iCs/>
          <w:color w:val="000000"/>
          <w:u w:val="single"/>
        </w:rPr>
      </w:pPr>
      <w:r>
        <w:rPr>
          <w:rFonts w:ascii="Arial" w:hAnsi="Arial" w:cs="Arial"/>
          <w:b/>
          <w:bCs/>
          <w:i/>
          <w:iCs/>
          <w:color w:val="000000"/>
          <w:u w:val="single"/>
        </w:rPr>
        <w:t xml:space="preserve">5.9. </w:t>
      </w:r>
      <w:r w:rsidRPr="00B00B91">
        <w:rPr>
          <w:rFonts w:ascii="Arial" w:hAnsi="Arial" w:cs="Arial"/>
          <w:b/>
          <w:bCs/>
          <w:i/>
          <w:iCs/>
          <w:color w:val="000000"/>
          <w:u w:val="single"/>
        </w:rPr>
        <w:t>Prihodi od pomoći</w:t>
      </w:r>
    </w:p>
    <w:p w14:paraId="4EDB4E37" w14:textId="77777777" w:rsidR="00017924" w:rsidRPr="00ED59E3" w:rsidRDefault="00017924" w:rsidP="00870978">
      <w:pPr>
        <w:spacing w:after="0" w:line="240" w:lineRule="auto"/>
        <w:contextualSpacing/>
        <w:jc w:val="both"/>
        <w:rPr>
          <w:rFonts w:ascii="Arial" w:hAnsi="Arial" w:cs="Arial"/>
          <w:color w:val="000000"/>
        </w:rPr>
      </w:pPr>
      <w:r w:rsidRPr="00ED59E3">
        <w:rPr>
          <w:rFonts w:ascii="Arial" w:hAnsi="Arial" w:cs="Arial"/>
          <w:color w:val="000000"/>
        </w:rPr>
        <w:t xml:space="preserve">Realiziran je prihod u iznosu od </w:t>
      </w:r>
      <w:r w:rsidRPr="00ED59E3">
        <w:rPr>
          <w:rFonts w:ascii="Arial" w:hAnsi="Arial" w:cs="Arial"/>
          <w:b/>
          <w:bCs/>
          <w:color w:val="000000"/>
        </w:rPr>
        <w:t>32.677,85 eura</w:t>
      </w:r>
      <w:r w:rsidRPr="00ED59E3">
        <w:rPr>
          <w:rFonts w:ascii="Arial" w:hAnsi="Arial" w:cs="Arial"/>
          <w:color w:val="000000"/>
        </w:rPr>
        <w:t xml:space="preserve"> što čini 62,44% plana proračuna, a odnose se na:</w:t>
      </w:r>
    </w:p>
    <w:p w14:paraId="1684B44B"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državnog proračuna – Narodni muzej Labin – 11.590,37 EUR</w:t>
      </w:r>
    </w:p>
    <w:p w14:paraId="7C056368"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županijskog proračuna – Narodni muzej Labin – 1.000,00 EUR</w:t>
      </w:r>
    </w:p>
    <w:p w14:paraId="75C37587"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državnog proračuna – Gradska galerija Labin – 5.700,00 EUR</w:t>
      </w:r>
    </w:p>
    <w:p w14:paraId="6680B9D8"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županijskog proračuna – Gradska galerija Labin – 2.000,00 EUR</w:t>
      </w:r>
    </w:p>
    <w:p w14:paraId="736692C5"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gradskih proračuna – Gradska galerija Labin – 1.650,00 EUR</w:t>
      </w:r>
    </w:p>
    <w:p w14:paraId="411980B5"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iz županijskih proračuna – Obrazovanje odraslih – 1.725,40 EUR</w:t>
      </w:r>
    </w:p>
    <w:p w14:paraId="0A6B8463" w14:textId="77777777" w:rsidR="00017924" w:rsidRPr="00ED59E3" w:rsidRDefault="00017924" w:rsidP="00870978">
      <w:pPr>
        <w:numPr>
          <w:ilvl w:val="0"/>
          <w:numId w:val="124"/>
        </w:numPr>
        <w:spacing w:after="0" w:line="240" w:lineRule="auto"/>
        <w:ind w:left="142"/>
        <w:contextualSpacing/>
        <w:rPr>
          <w:rFonts w:ascii="Arial" w:hAnsi="Arial" w:cs="Arial"/>
          <w:color w:val="000000"/>
        </w:rPr>
      </w:pPr>
      <w:r w:rsidRPr="00ED59E3">
        <w:rPr>
          <w:rFonts w:ascii="Arial" w:hAnsi="Arial" w:cs="Arial"/>
          <w:color w:val="000000"/>
        </w:rPr>
        <w:t>Tekuće pomoći temeljem prijenosa EU sredstava – 9.012,08 EUR</w:t>
      </w:r>
    </w:p>
    <w:p w14:paraId="59C27B44" w14:textId="77777777" w:rsidR="00017924" w:rsidRPr="00ED59E3" w:rsidRDefault="00017924" w:rsidP="00870978">
      <w:pPr>
        <w:spacing w:after="0" w:line="240" w:lineRule="auto"/>
        <w:contextualSpacing/>
        <w:rPr>
          <w:rFonts w:ascii="Arial" w:hAnsi="Arial" w:cs="Arial"/>
          <w:color w:val="000000"/>
        </w:rPr>
      </w:pPr>
    </w:p>
    <w:p w14:paraId="14FFCD7A" w14:textId="77777777" w:rsidR="00017924" w:rsidRPr="00ED59E3" w:rsidRDefault="00017924" w:rsidP="00870978">
      <w:pPr>
        <w:spacing w:after="0" w:line="240" w:lineRule="auto"/>
        <w:contextualSpacing/>
        <w:rPr>
          <w:rFonts w:ascii="Arial" w:hAnsi="Arial" w:cs="Arial"/>
          <w:color w:val="000000"/>
        </w:rPr>
      </w:pPr>
    </w:p>
    <w:p w14:paraId="347A78C5" w14:textId="77777777" w:rsidR="00017924" w:rsidRPr="00ED59E3" w:rsidRDefault="00017924" w:rsidP="00870978">
      <w:pPr>
        <w:spacing w:after="0" w:line="240" w:lineRule="auto"/>
        <w:contextualSpacing/>
        <w:rPr>
          <w:rFonts w:ascii="Arial" w:hAnsi="Arial" w:cs="Arial"/>
          <w:b/>
          <w:bCs/>
          <w:i/>
          <w:iCs/>
          <w:color w:val="000000"/>
          <w:u w:val="single"/>
        </w:rPr>
      </w:pPr>
      <w:r>
        <w:rPr>
          <w:rFonts w:ascii="Arial" w:hAnsi="Arial" w:cs="Arial"/>
          <w:b/>
          <w:bCs/>
          <w:i/>
          <w:iCs/>
          <w:color w:val="000000"/>
          <w:u w:val="single"/>
        </w:rPr>
        <w:t>6.9. Prihodi od d</w:t>
      </w:r>
      <w:r w:rsidRPr="00ED59E3">
        <w:rPr>
          <w:rFonts w:ascii="Arial" w:hAnsi="Arial" w:cs="Arial"/>
          <w:b/>
          <w:bCs/>
          <w:i/>
          <w:iCs/>
          <w:color w:val="000000"/>
          <w:u w:val="single"/>
        </w:rPr>
        <w:t>onacij</w:t>
      </w:r>
      <w:r>
        <w:rPr>
          <w:rFonts w:ascii="Arial" w:hAnsi="Arial" w:cs="Arial"/>
          <w:b/>
          <w:bCs/>
          <w:i/>
          <w:iCs/>
          <w:color w:val="000000"/>
          <w:u w:val="single"/>
        </w:rPr>
        <w:t>a</w:t>
      </w:r>
    </w:p>
    <w:p w14:paraId="66FCC940" w14:textId="2722F4C2" w:rsidR="00017924" w:rsidRPr="00ED59E3" w:rsidRDefault="00017924" w:rsidP="00870978">
      <w:pPr>
        <w:spacing w:after="0" w:line="240" w:lineRule="auto"/>
        <w:contextualSpacing/>
        <w:rPr>
          <w:rFonts w:ascii="Arial" w:hAnsi="Arial" w:cs="Arial"/>
          <w:color w:val="000000"/>
        </w:rPr>
      </w:pPr>
      <w:r w:rsidRPr="00ED59E3">
        <w:rPr>
          <w:rFonts w:ascii="Arial" w:hAnsi="Arial" w:cs="Arial"/>
          <w:color w:val="000000"/>
        </w:rPr>
        <w:t xml:space="preserve">Tekuće donacije realizirane su u iznosu od </w:t>
      </w:r>
      <w:r w:rsidRPr="00ED59E3">
        <w:rPr>
          <w:rFonts w:ascii="Arial" w:hAnsi="Arial" w:cs="Arial"/>
          <w:b/>
          <w:bCs/>
          <w:color w:val="000000"/>
        </w:rPr>
        <w:t>532,36 eura</w:t>
      </w:r>
      <w:r w:rsidRPr="00ED59E3">
        <w:rPr>
          <w:rFonts w:ascii="Arial" w:hAnsi="Arial" w:cs="Arial"/>
          <w:color w:val="000000"/>
        </w:rPr>
        <w:t xml:space="preserve"> i čine 35,49% plana proračuna, a odnose se na:</w:t>
      </w:r>
    </w:p>
    <w:p w14:paraId="3C1853CD" w14:textId="77777777" w:rsidR="00017924" w:rsidRPr="00ED59E3" w:rsidRDefault="00017924" w:rsidP="00870978">
      <w:pPr>
        <w:pStyle w:val="Odlomakpopisa"/>
        <w:numPr>
          <w:ilvl w:val="0"/>
          <w:numId w:val="125"/>
        </w:numPr>
        <w:spacing w:after="0" w:line="240" w:lineRule="auto"/>
        <w:rPr>
          <w:rFonts w:ascii="Arial" w:hAnsi="Arial" w:cs="Arial"/>
          <w:color w:val="000000"/>
        </w:rPr>
      </w:pPr>
      <w:r w:rsidRPr="00ED59E3">
        <w:rPr>
          <w:rFonts w:ascii="Arial" w:hAnsi="Arial" w:cs="Arial"/>
          <w:color w:val="000000"/>
        </w:rPr>
        <w:t>Tekuće donacije od fizičkih osoba – 100,00 EUR</w:t>
      </w:r>
    </w:p>
    <w:p w14:paraId="0C53BFE9" w14:textId="77777777" w:rsidR="00017924" w:rsidRPr="00623CC2" w:rsidRDefault="00017924" w:rsidP="00870978">
      <w:pPr>
        <w:pStyle w:val="Odlomakpopisa"/>
        <w:numPr>
          <w:ilvl w:val="0"/>
          <w:numId w:val="125"/>
        </w:numPr>
        <w:spacing w:after="0" w:line="240" w:lineRule="auto"/>
        <w:rPr>
          <w:rFonts w:ascii="Arial" w:hAnsi="Arial" w:cs="Arial"/>
        </w:rPr>
      </w:pPr>
      <w:r w:rsidRPr="00ED59E3">
        <w:rPr>
          <w:rFonts w:ascii="Arial" w:hAnsi="Arial" w:cs="Arial"/>
          <w:color w:val="000000"/>
        </w:rPr>
        <w:t>Tekuće donacije od neprofitnih organizacija – 432,36 EUR</w:t>
      </w:r>
    </w:p>
    <w:p w14:paraId="2BF5A4FD" w14:textId="77777777" w:rsidR="00870978" w:rsidRDefault="00870978" w:rsidP="00870978">
      <w:pPr>
        <w:spacing w:after="0" w:line="240" w:lineRule="auto"/>
        <w:rPr>
          <w:rFonts w:ascii="Arial" w:hAnsi="Arial" w:cs="Arial"/>
          <w:color w:val="000000"/>
        </w:rPr>
      </w:pPr>
    </w:p>
    <w:p w14:paraId="0CA434A0" w14:textId="77777777" w:rsidR="00870978" w:rsidRDefault="00870978" w:rsidP="00870978">
      <w:pPr>
        <w:spacing w:after="0" w:line="240" w:lineRule="auto"/>
        <w:rPr>
          <w:rFonts w:ascii="Arial" w:hAnsi="Arial" w:cs="Arial"/>
          <w:color w:val="000000"/>
        </w:rPr>
      </w:pPr>
    </w:p>
    <w:p w14:paraId="5F0D94BE" w14:textId="77777777" w:rsidR="00870978" w:rsidRDefault="00870978" w:rsidP="00870978">
      <w:pPr>
        <w:spacing w:after="0" w:line="240" w:lineRule="auto"/>
        <w:rPr>
          <w:rFonts w:ascii="Arial" w:hAnsi="Arial" w:cs="Arial"/>
          <w:color w:val="000000"/>
        </w:rPr>
      </w:pPr>
    </w:p>
    <w:p w14:paraId="0E458311" w14:textId="5BB438D8" w:rsidR="00017924" w:rsidRPr="00870978" w:rsidRDefault="00017924" w:rsidP="00870978">
      <w:pPr>
        <w:spacing w:after="0" w:line="240" w:lineRule="auto"/>
        <w:rPr>
          <w:rFonts w:ascii="Arial" w:hAnsi="Arial" w:cs="Arial"/>
          <w:color w:val="000000"/>
          <w:sz w:val="24"/>
          <w:szCs w:val="24"/>
        </w:rPr>
      </w:pPr>
      <w:r w:rsidRPr="00870978">
        <w:rPr>
          <w:rFonts w:ascii="Arial" w:hAnsi="Arial" w:cs="Arial"/>
          <w:b/>
          <w:bCs/>
          <w:sz w:val="24"/>
          <w:szCs w:val="24"/>
        </w:rPr>
        <w:t>Obrazloženje izvršenja aktivnosti i projekata</w:t>
      </w:r>
    </w:p>
    <w:p w14:paraId="1BC1EC02" w14:textId="77777777" w:rsidR="00017924" w:rsidRPr="00336EF4" w:rsidRDefault="00017924" w:rsidP="00017924">
      <w:pPr>
        <w:spacing w:after="0"/>
        <w:rPr>
          <w:rFonts w:ascii="Arial" w:hAnsi="Arial" w:cs="Arial"/>
          <w:b/>
          <w:bCs/>
          <w:color w:val="000000" w:themeColor="text1"/>
        </w:rPr>
      </w:pPr>
    </w:p>
    <w:p w14:paraId="7987D17B" w14:textId="77777777" w:rsidR="00017924" w:rsidRPr="0044349A" w:rsidRDefault="00017924" w:rsidP="00017924">
      <w:pPr>
        <w:spacing w:after="0"/>
        <w:rPr>
          <w:rFonts w:ascii="Arial" w:hAnsi="Arial" w:cs="Arial"/>
          <w:b/>
          <w:bCs/>
          <w:color w:val="000000" w:themeColor="text1"/>
        </w:rPr>
      </w:pPr>
      <w:r w:rsidRPr="0044349A">
        <w:rPr>
          <w:rFonts w:ascii="Arial" w:hAnsi="Arial" w:cs="Arial"/>
          <w:b/>
          <w:bCs/>
          <w:color w:val="000000" w:themeColor="text1"/>
        </w:rPr>
        <w:t>Opis i cilj programa</w:t>
      </w:r>
    </w:p>
    <w:p w14:paraId="6A7C43D5" w14:textId="77777777" w:rsidR="00017924" w:rsidRPr="0044349A" w:rsidRDefault="00017924" w:rsidP="00017924">
      <w:pPr>
        <w:spacing w:after="0" w:line="240" w:lineRule="auto"/>
        <w:ind w:firstLine="708"/>
        <w:jc w:val="both"/>
        <w:rPr>
          <w:rFonts w:ascii="Arial" w:hAnsi="Arial" w:cs="Arial"/>
          <w:color w:val="000000" w:themeColor="text1"/>
        </w:rPr>
      </w:pPr>
      <w:r w:rsidRPr="0044349A">
        <w:rPr>
          <w:rFonts w:ascii="Arial" w:hAnsi="Arial" w:cs="Arial"/>
          <w:color w:val="000000" w:themeColor="text1"/>
        </w:rPr>
        <w:t>Program obuhvaća aktivnosti kojima se osiguravaju sredstva za muzejsko - galerijsku i izložbenu djelatnost, opće poslove vezane za realizaciju aktivnosti svih podružnica POU Labin i općenito kulturne djelatnosti kao što je prikazivačka djelatnost, glazbeno scenska i održavanje koncerata.</w:t>
      </w:r>
    </w:p>
    <w:p w14:paraId="3C432ECD" w14:textId="77777777" w:rsidR="00017924" w:rsidRPr="0044349A" w:rsidRDefault="00017924" w:rsidP="00017924">
      <w:pPr>
        <w:spacing w:after="0" w:line="240" w:lineRule="auto"/>
        <w:ind w:firstLine="708"/>
        <w:jc w:val="both"/>
        <w:rPr>
          <w:rFonts w:ascii="Arial" w:hAnsi="Arial" w:cs="Arial"/>
          <w:color w:val="000000" w:themeColor="text1"/>
        </w:rPr>
      </w:pPr>
      <w:r w:rsidRPr="0044349A">
        <w:rPr>
          <w:rFonts w:ascii="Arial" w:hAnsi="Arial" w:cs="Arial"/>
          <w:color w:val="000000" w:themeColor="text1"/>
        </w:rPr>
        <w:t>Cilj programa je provedba aktivnosti vezane za potrebe Grada Labina  i okolnih općina te Turističke zajednice Grada Labina u kulturi i očuvanje kulturne materijalne i nematerijalne baštine.</w:t>
      </w:r>
    </w:p>
    <w:p w14:paraId="786741F1" w14:textId="77777777" w:rsidR="00017924" w:rsidRPr="0044349A" w:rsidRDefault="00017924" w:rsidP="00017924">
      <w:pPr>
        <w:spacing w:after="0"/>
        <w:rPr>
          <w:rFonts w:ascii="Arial" w:hAnsi="Arial" w:cs="Arial"/>
          <w:b/>
          <w:bCs/>
          <w:color w:val="000000" w:themeColor="text1"/>
          <w:u w:val="single"/>
        </w:rPr>
      </w:pPr>
    </w:p>
    <w:p w14:paraId="2C59A1BB" w14:textId="77777777" w:rsidR="00017924" w:rsidRPr="0044349A" w:rsidRDefault="00017924" w:rsidP="00017924">
      <w:pPr>
        <w:spacing w:after="0"/>
        <w:contextualSpacing/>
        <w:rPr>
          <w:rFonts w:ascii="Arial" w:hAnsi="Arial" w:cs="Arial"/>
          <w:b/>
          <w:bCs/>
        </w:rPr>
      </w:pPr>
      <w:r w:rsidRPr="0044349A">
        <w:rPr>
          <w:rFonts w:ascii="Arial" w:hAnsi="Arial" w:cs="Arial"/>
          <w:b/>
          <w:bCs/>
        </w:rPr>
        <w:t>Realizirana sredstva</w:t>
      </w:r>
    </w:p>
    <w:p w14:paraId="059E3B0F" w14:textId="77777777" w:rsidR="00017924" w:rsidRPr="0044349A" w:rsidRDefault="00017924" w:rsidP="00017924">
      <w:pPr>
        <w:spacing w:after="0" w:line="240" w:lineRule="auto"/>
        <w:contextualSpacing/>
        <w:jc w:val="both"/>
        <w:rPr>
          <w:rFonts w:ascii="Arial" w:hAnsi="Arial" w:cs="Arial"/>
        </w:rPr>
      </w:pPr>
      <w:r w:rsidRPr="0044349A">
        <w:rPr>
          <w:rFonts w:ascii="Arial" w:hAnsi="Arial" w:cs="Arial"/>
        </w:rPr>
        <w:t xml:space="preserve">Za potrebe izvršenja programa i aktivnosti Pučkog otvorenog učilišta u Labinu planirano je ukupno </w:t>
      </w:r>
      <w:r w:rsidRPr="0044349A">
        <w:rPr>
          <w:rFonts w:ascii="Arial" w:hAnsi="Arial" w:cs="Arial"/>
          <w:b/>
          <w:bCs/>
          <w:u w:val="single"/>
        </w:rPr>
        <w:t>535.321,00</w:t>
      </w:r>
      <w:r>
        <w:rPr>
          <w:rFonts w:ascii="Arial" w:hAnsi="Arial" w:cs="Arial"/>
          <w:b/>
          <w:bCs/>
          <w:u w:val="single"/>
        </w:rPr>
        <w:t xml:space="preserve"> EUR </w:t>
      </w:r>
      <w:r w:rsidRPr="0044349A">
        <w:rPr>
          <w:rFonts w:ascii="Arial" w:hAnsi="Arial" w:cs="Arial"/>
        </w:rPr>
        <w:t xml:space="preserve">, a utrošeno je </w:t>
      </w:r>
      <w:r w:rsidRPr="0044349A">
        <w:rPr>
          <w:rFonts w:ascii="Arial" w:hAnsi="Arial" w:cs="Arial"/>
          <w:b/>
          <w:bCs/>
          <w:u w:val="single"/>
        </w:rPr>
        <w:t>488.048,02</w:t>
      </w:r>
      <w:r>
        <w:rPr>
          <w:rFonts w:ascii="Arial" w:hAnsi="Arial" w:cs="Arial"/>
          <w:b/>
          <w:bCs/>
          <w:u w:val="single"/>
        </w:rPr>
        <w:t xml:space="preserve"> EUR</w:t>
      </w:r>
      <w:r w:rsidRPr="0044349A">
        <w:rPr>
          <w:rFonts w:ascii="Arial" w:hAnsi="Arial" w:cs="Arial"/>
          <w:b/>
          <w:bCs/>
          <w:u w:val="single"/>
        </w:rPr>
        <w:t xml:space="preserve"> </w:t>
      </w:r>
      <w:r w:rsidRPr="0044349A">
        <w:rPr>
          <w:rFonts w:ascii="Arial" w:hAnsi="Arial" w:cs="Arial"/>
        </w:rPr>
        <w:t xml:space="preserve">što čini 91,17%% plana proračuna. </w:t>
      </w:r>
    </w:p>
    <w:p w14:paraId="3049C273" w14:textId="77777777" w:rsidR="00870978" w:rsidRDefault="00870978" w:rsidP="00870978">
      <w:pPr>
        <w:spacing w:after="0" w:line="240" w:lineRule="auto"/>
        <w:contextualSpacing/>
        <w:rPr>
          <w:rFonts w:ascii="Arial" w:hAnsi="Arial" w:cs="Arial"/>
          <w:b/>
          <w:bCs/>
          <w:color w:val="000000" w:themeColor="text1"/>
          <w:u w:val="single"/>
        </w:rPr>
      </w:pPr>
      <w:bookmarkStart w:id="131" w:name="_Hlk141690276"/>
    </w:p>
    <w:p w14:paraId="050937F7" w14:textId="77777777" w:rsidR="00870978" w:rsidRDefault="00870978" w:rsidP="00870978">
      <w:pPr>
        <w:spacing w:after="0" w:line="240" w:lineRule="auto"/>
        <w:contextualSpacing/>
        <w:rPr>
          <w:rFonts w:ascii="Arial" w:hAnsi="Arial" w:cs="Arial"/>
          <w:b/>
          <w:bCs/>
          <w:color w:val="000000" w:themeColor="text1"/>
          <w:u w:val="single"/>
        </w:rPr>
      </w:pPr>
    </w:p>
    <w:p w14:paraId="5600EC53" w14:textId="18B579AA" w:rsidR="00017924" w:rsidRPr="0044349A" w:rsidRDefault="00017924" w:rsidP="00870978">
      <w:pPr>
        <w:spacing w:after="0" w:line="240" w:lineRule="auto"/>
        <w:contextualSpacing/>
        <w:rPr>
          <w:rFonts w:ascii="Arial" w:hAnsi="Arial" w:cs="Arial"/>
          <w:b/>
          <w:bCs/>
          <w:color w:val="000000" w:themeColor="text1"/>
          <w:u w:val="single"/>
        </w:rPr>
      </w:pPr>
      <w:r w:rsidRPr="0044349A">
        <w:rPr>
          <w:rFonts w:ascii="Arial" w:hAnsi="Arial" w:cs="Arial"/>
          <w:b/>
          <w:bCs/>
          <w:color w:val="000000" w:themeColor="text1"/>
          <w:u w:val="single"/>
        </w:rPr>
        <w:t>Aktivnost: Financiranje glazbeno-scenske djelatnosti</w:t>
      </w:r>
    </w:p>
    <w:p w14:paraId="7C771BCB" w14:textId="77777777" w:rsidR="00017924" w:rsidRPr="0044349A" w:rsidRDefault="00017924" w:rsidP="00017924">
      <w:pPr>
        <w:spacing w:after="0" w:line="240" w:lineRule="auto"/>
        <w:contextualSpacing/>
        <w:rPr>
          <w:rFonts w:ascii="Arial" w:hAnsi="Arial" w:cs="Arial"/>
          <w:b/>
          <w:bCs/>
          <w:color w:val="000000" w:themeColor="text1"/>
          <w:u w:val="single"/>
        </w:rPr>
      </w:pPr>
    </w:p>
    <w:p w14:paraId="00722D51" w14:textId="77777777" w:rsidR="00017924" w:rsidRPr="0044349A" w:rsidRDefault="00017924" w:rsidP="00017924">
      <w:pPr>
        <w:spacing w:after="0" w:line="240" w:lineRule="auto"/>
        <w:contextualSpacing/>
        <w:jc w:val="both"/>
        <w:rPr>
          <w:rFonts w:ascii="Arial" w:hAnsi="Arial" w:cs="Arial"/>
          <w:b/>
          <w:bCs/>
          <w:color w:val="000000" w:themeColor="text1"/>
        </w:rPr>
      </w:pPr>
      <w:r w:rsidRPr="0044349A">
        <w:rPr>
          <w:rFonts w:ascii="Arial" w:hAnsi="Arial" w:cs="Arial"/>
          <w:b/>
          <w:bCs/>
          <w:color w:val="000000" w:themeColor="text1"/>
        </w:rPr>
        <w:t>Opis aktivnosti sa općim i posebnim ciljem:</w:t>
      </w:r>
    </w:p>
    <w:p w14:paraId="37412590" w14:textId="77777777" w:rsidR="00017924" w:rsidRPr="0044349A" w:rsidRDefault="00017924" w:rsidP="00017924">
      <w:pPr>
        <w:spacing w:after="0" w:line="240" w:lineRule="auto"/>
        <w:ind w:firstLine="708"/>
        <w:contextualSpacing/>
        <w:jc w:val="both"/>
        <w:rPr>
          <w:rFonts w:ascii="Arial" w:hAnsi="Arial" w:cs="Arial"/>
          <w:color w:val="000000" w:themeColor="text1"/>
        </w:rPr>
      </w:pPr>
      <w:r w:rsidRPr="0044349A">
        <w:rPr>
          <w:rFonts w:ascii="Arial" w:hAnsi="Arial" w:cs="Arial"/>
          <w:color w:val="000000" w:themeColor="text1"/>
        </w:rPr>
        <w:t xml:space="preserve">Cilj aktivnosti je stjecanje i unapređivanje glazbene i scenske kulture kod građana te podizanje kvalitete života građana kroz stjecanje navike posjećivanja kazališnih i glazbeno-scenskih predstava. Aktivnost obuhvaća prikazivanje kazališnih predstava i održavanje koncerata klasične glazbe u Župnoj crkvi tijekom ljetnih mjeseci. </w:t>
      </w:r>
    </w:p>
    <w:p w14:paraId="594AD470" w14:textId="77777777" w:rsidR="00017924" w:rsidRPr="0044349A" w:rsidRDefault="00017924" w:rsidP="00017924">
      <w:pPr>
        <w:spacing w:after="0" w:line="240" w:lineRule="auto"/>
        <w:contextualSpacing/>
        <w:jc w:val="both"/>
        <w:rPr>
          <w:rFonts w:ascii="Arial" w:hAnsi="Arial" w:cs="Arial"/>
          <w:color w:val="000000" w:themeColor="text1"/>
        </w:rPr>
      </w:pPr>
    </w:p>
    <w:p w14:paraId="26C4AACD" w14:textId="77777777" w:rsidR="00017924" w:rsidRPr="0044349A" w:rsidRDefault="00017924" w:rsidP="00017924">
      <w:pPr>
        <w:spacing w:after="0" w:line="240" w:lineRule="auto"/>
        <w:contextualSpacing/>
        <w:jc w:val="both"/>
        <w:rPr>
          <w:rFonts w:ascii="Arial" w:hAnsi="Arial" w:cs="Arial"/>
          <w:color w:val="000000" w:themeColor="text1"/>
        </w:rPr>
      </w:pPr>
      <w:r w:rsidRPr="0044349A">
        <w:rPr>
          <w:rFonts w:ascii="Arial" w:hAnsi="Arial" w:cs="Arial"/>
          <w:color w:val="000000" w:themeColor="text1"/>
        </w:rPr>
        <w:t>Tijekom izvještajnog razdoblja  održane su dvije kazališne predstave i održano je  4 koncerata klasične glazbe u sklopu kulturne manifestacije „Sipping session“ te predstave:</w:t>
      </w:r>
    </w:p>
    <w:p w14:paraId="64938BA3"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Hit Teatar - kazališna predstava „Udavače“</w:t>
      </w:r>
    </w:p>
    <w:p w14:paraId="0B60CFCC"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Umjetnička organizacija tesla teatar - kazališna predstava „Kontrabas“</w:t>
      </w:r>
    </w:p>
    <w:p w14:paraId="1C1087F3"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Hit Teatar - kazališna predstava „Julijin balkon“</w:t>
      </w:r>
    </w:p>
    <w:p w14:paraId="413C29A7"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Teatar puna kuća - izvedba kazališne predstave za djecu „Vrijeme je za igru“ i „Zvukolika šuma</w:t>
      </w:r>
    </w:p>
    <w:p w14:paraId="3C16C43C"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Umjetnička organizacija studio 9 - Moderna Afrodita</w:t>
      </w:r>
    </w:p>
    <w:p w14:paraId="50730019" w14:textId="77777777" w:rsidR="00017924" w:rsidRPr="0044349A" w:rsidRDefault="00017924" w:rsidP="00017924">
      <w:pPr>
        <w:pStyle w:val="Odlomakpopisa"/>
        <w:numPr>
          <w:ilvl w:val="0"/>
          <w:numId w:val="135"/>
        </w:numPr>
        <w:spacing w:after="0" w:line="240" w:lineRule="auto"/>
        <w:rPr>
          <w:rFonts w:ascii="Arial" w:hAnsi="Arial" w:cs="Arial"/>
          <w:i/>
          <w:iCs/>
          <w:color w:val="000000" w:themeColor="text1"/>
        </w:rPr>
      </w:pPr>
      <w:r w:rsidRPr="0044349A">
        <w:rPr>
          <w:rFonts w:ascii="Arial" w:hAnsi="Arial" w:cs="Arial"/>
          <w:i/>
          <w:iCs/>
          <w:color w:val="000000" w:themeColor="text1"/>
        </w:rPr>
        <w:t>INK u gostima – Mistero Buffo 2</w:t>
      </w:r>
    </w:p>
    <w:p w14:paraId="66D791CD" w14:textId="77777777" w:rsidR="00017924" w:rsidRPr="0044349A" w:rsidRDefault="00017924" w:rsidP="00017924">
      <w:pPr>
        <w:spacing w:after="0" w:line="240" w:lineRule="auto"/>
        <w:contextualSpacing/>
        <w:rPr>
          <w:rFonts w:ascii="Arial" w:hAnsi="Arial" w:cs="Arial"/>
          <w:color w:val="000000" w:themeColor="text1"/>
        </w:rPr>
      </w:pPr>
    </w:p>
    <w:p w14:paraId="770153B0" w14:textId="77777777" w:rsidR="00017924" w:rsidRPr="0044349A" w:rsidRDefault="00017924" w:rsidP="00017924">
      <w:pPr>
        <w:spacing w:after="0" w:line="240" w:lineRule="auto"/>
        <w:contextualSpacing/>
        <w:rPr>
          <w:rFonts w:ascii="Arial" w:hAnsi="Arial" w:cs="Arial"/>
          <w:color w:val="000000" w:themeColor="text1"/>
        </w:rPr>
      </w:pPr>
      <w:r w:rsidRPr="0044349A">
        <w:rPr>
          <w:rFonts w:ascii="Arial" w:hAnsi="Arial" w:cs="Arial"/>
          <w:color w:val="000000" w:themeColor="text1"/>
        </w:rPr>
        <w:t>Također su se održala sljedeća gostovanja: „</w:t>
      </w:r>
      <w:r w:rsidRPr="0044349A">
        <w:rPr>
          <w:rFonts w:ascii="Arial" w:hAnsi="Arial" w:cs="Arial"/>
          <w:i/>
          <w:iCs/>
          <w:color w:val="000000" w:themeColor="text1"/>
        </w:rPr>
        <w:t>4 sprovoda i vjenčanje“,„Made in Bosnina“,“, „Što ti misliš sa svojim životom?“, predstava za mlade „Mreža“, stand-up show „Dvorske lude“.</w:t>
      </w:r>
    </w:p>
    <w:p w14:paraId="08F48E90" w14:textId="77777777" w:rsidR="00017924" w:rsidRPr="0044349A" w:rsidRDefault="00017924" w:rsidP="00017924">
      <w:pPr>
        <w:spacing w:after="0" w:line="240" w:lineRule="auto"/>
        <w:contextualSpacing/>
        <w:rPr>
          <w:rFonts w:ascii="Arial" w:hAnsi="Arial" w:cs="Arial"/>
          <w:b/>
          <w:bCs/>
          <w:color w:val="000000" w:themeColor="text1"/>
        </w:rPr>
      </w:pPr>
    </w:p>
    <w:p w14:paraId="290DD519" w14:textId="77777777" w:rsidR="00017924" w:rsidRPr="0044349A" w:rsidRDefault="00017924" w:rsidP="00017924">
      <w:pPr>
        <w:spacing w:after="0" w:line="240" w:lineRule="auto"/>
        <w:contextualSpacing/>
        <w:jc w:val="both"/>
        <w:rPr>
          <w:rFonts w:ascii="Arial" w:hAnsi="Arial" w:cs="Arial"/>
          <w:b/>
          <w:bCs/>
          <w:color w:val="000000" w:themeColor="text1"/>
        </w:rPr>
      </w:pPr>
      <w:r w:rsidRPr="0044349A">
        <w:rPr>
          <w:rFonts w:ascii="Arial" w:hAnsi="Arial" w:cs="Arial"/>
          <w:b/>
          <w:bCs/>
          <w:color w:val="000000" w:themeColor="text1"/>
        </w:rPr>
        <w:t>Realizirana sredstva</w:t>
      </w:r>
    </w:p>
    <w:p w14:paraId="12B4EF0F" w14:textId="77777777" w:rsidR="00017924" w:rsidRPr="0044349A" w:rsidRDefault="00017924" w:rsidP="00017924">
      <w:pPr>
        <w:spacing w:after="0" w:line="240" w:lineRule="auto"/>
        <w:contextualSpacing/>
        <w:jc w:val="both"/>
        <w:rPr>
          <w:rFonts w:ascii="Arial" w:hAnsi="Arial" w:cs="Arial"/>
          <w:color w:val="000000" w:themeColor="text1"/>
        </w:rPr>
      </w:pPr>
      <w:r w:rsidRPr="0044349A">
        <w:rPr>
          <w:rFonts w:ascii="Arial" w:hAnsi="Arial" w:cs="Arial"/>
          <w:color w:val="000000" w:themeColor="text1"/>
        </w:rPr>
        <w:t xml:space="preserve">Za potrebe izvršenja glazbeno - scenske djelatnosti planirano je ukupno </w:t>
      </w:r>
      <w:r w:rsidRPr="0044349A">
        <w:rPr>
          <w:rFonts w:ascii="Arial" w:hAnsi="Arial" w:cs="Arial"/>
          <w:b/>
          <w:bCs/>
          <w:color w:val="000000" w:themeColor="text1"/>
        </w:rPr>
        <w:t>12.966,00 eura</w:t>
      </w:r>
      <w:r w:rsidRPr="0044349A">
        <w:rPr>
          <w:rFonts w:ascii="Arial" w:hAnsi="Arial" w:cs="Arial"/>
          <w:color w:val="000000" w:themeColor="text1"/>
        </w:rPr>
        <w:t xml:space="preserve">, a do kraja izvještajnog razdoblja utrošeno je </w:t>
      </w:r>
      <w:r w:rsidRPr="0044349A">
        <w:rPr>
          <w:rFonts w:ascii="Arial" w:hAnsi="Arial" w:cs="Arial"/>
          <w:b/>
          <w:bCs/>
          <w:color w:val="000000" w:themeColor="text1"/>
        </w:rPr>
        <w:t>10.311,86 eura</w:t>
      </w:r>
      <w:r w:rsidRPr="0044349A">
        <w:rPr>
          <w:rFonts w:ascii="Arial" w:hAnsi="Arial" w:cs="Arial"/>
          <w:color w:val="000000" w:themeColor="text1"/>
        </w:rPr>
        <w:t xml:space="preserve"> što čini </w:t>
      </w:r>
      <w:r w:rsidRPr="0044349A">
        <w:rPr>
          <w:rFonts w:ascii="Arial" w:hAnsi="Arial" w:cs="Arial"/>
          <w:b/>
          <w:bCs/>
          <w:color w:val="000000" w:themeColor="text1"/>
        </w:rPr>
        <w:t>79,53%</w:t>
      </w:r>
      <w:r w:rsidRPr="0044349A">
        <w:rPr>
          <w:rFonts w:ascii="Arial" w:hAnsi="Arial" w:cs="Arial"/>
          <w:color w:val="000000" w:themeColor="text1"/>
        </w:rPr>
        <w:t xml:space="preserve"> godišnjeg plana. </w:t>
      </w:r>
    </w:p>
    <w:p w14:paraId="4243D729" w14:textId="77777777" w:rsidR="00017924" w:rsidRPr="0044349A" w:rsidRDefault="00017924" w:rsidP="00017924">
      <w:pPr>
        <w:spacing w:after="0" w:line="240" w:lineRule="auto"/>
        <w:contextualSpacing/>
        <w:jc w:val="both"/>
        <w:rPr>
          <w:rFonts w:ascii="Arial" w:hAnsi="Arial" w:cs="Arial"/>
          <w:color w:val="000000" w:themeColor="text1"/>
        </w:rPr>
      </w:pPr>
      <w:r w:rsidRPr="0044349A">
        <w:rPr>
          <w:rFonts w:ascii="Arial" w:hAnsi="Arial" w:cs="Arial"/>
          <w:color w:val="000000" w:themeColor="text1"/>
        </w:rPr>
        <w:t>Sredstva su utrošena na usluge promidžbe i informiranja, intelektualne i osobne usluge, naknade troškova osobama izvan radnog odnosa i reprezentaciju.</w:t>
      </w:r>
    </w:p>
    <w:p w14:paraId="3FA20906" w14:textId="77777777" w:rsidR="00017924" w:rsidRPr="0044349A" w:rsidRDefault="00017924" w:rsidP="00017924">
      <w:pPr>
        <w:contextualSpacing/>
        <w:jc w:val="both"/>
        <w:rPr>
          <w:rFonts w:ascii="Arial" w:hAnsi="Arial" w:cs="Arial"/>
          <w:color w:val="000000"/>
        </w:rPr>
      </w:pPr>
      <w:r w:rsidRPr="0044349A">
        <w:rPr>
          <w:rFonts w:ascii="Arial" w:hAnsi="Arial" w:cs="Arial"/>
          <w:color w:val="000000"/>
        </w:rPr>
        <w:t xml:space="preserve">Glazbeno-scensku aktivnost u 2024. godini </w:t>
      </w:r>
      <w:r w:rsidRPr="0044349A">
        <w:rPr>
          <w:rFonts w:ascii="Arial" w:hAnsi="Arial" w:cs="Arial"/>
          <w:b/>
          <w:bCs/>
          <w:color w:val="000000"/>
        </w:rPr>
        <w:t>posjetilo je 1.300 osoba.</w:t>
      </w:r>
    </w:p>
    <w:p w14:paraId="46410FCF" w14:textId="77777777" w:rsidR="00017924" w:rsidRPr="0044349A" w:rsidRDefault="00017924" w:rsidP="00017924">
      <w:pPr>
        <w:contextualSpacing/>
        <w:jc w:val="center"/>
        <w:rPr>
          <w:rFonts w:ascii="Arial" w:hAnsi="Arial" w:cs="Arial"/>
          <w:b/>
          <w:bCs/>
          <w:color w:val="000000"/>
          <w:u w:val="single"/>
        </w:rPr>
      </w:pPr>
    </w:p>
    <w:p w14:paraId="5EECBF0E" w14:textId="77777777" w:rsidR="00017924" w:rsidRPr="0044349A" w:rsidRDefault="00017924" w:rsidP="00017924">
      <w:pPr>
        <w:contextualSpacing/>
        <w:jc w:val="center"/>
        <w:rPr>
          <w:rFonts w:ascii="Arial" w:hAnsi="Arial" w:cs="Arial"/>
          <w:b/>
          <w:bCs/>
          <w:color w:val="000000"/>
          <w:u w:val="single"/>
        </w:rPr>
      </w:pPr>
    </w:p>
    <w:p w14:paraId="7A078FE9" w14:textId="77777777" w:rsidR="00017924" w:rsidRPr="0044349A" w:rsidRDefault="00017924" w:rsidP="00870978">
      <w:pPr>
        <w:contextualSpacing/>
        <w:rPr>
          <w:rFonts w:ascii="Arial" w:hAnsi="Arial" w:cs="Arial"/>
          <w:b/>
          <w:bCs/>
          <w:color w:val="000000"/>
          <w:u w:val="single"/>
        </w:rPr>
      </w:pPr>
      <w:r w:rsidRPr="0044349A">
        <w:rPr>
          <w:rFonts w:ascii="Arial" w:hAnsi="Arial" w:cs="Arial"/>
          <w:b/>
          <w:bCs/>
          <w:color w:val="000000"/>
          <w:u w:val="single"/>
        </w:rPr>
        <w:t>Aktivnost: Financiranje galerijske djelatnosti</w:t>
      </w:r>
    </w:p>
    <w:p w14:paraId="0F28E92A" w14:textId="77777777" w:rsidR="00017924" w:rsidRPr="0044349A" w:rsidRDefault="00017924" w:rsidP="00870978">
      <w:pPr>
        <w:contextualSpacing/>
        <w:rPr>
          <w:rFonts w:ascii="Arial" w:hAnsi="Arial" w:cs="Arial"/>
          <w:color w:val="000000"/>
        </w:rPr>
      </w:pPr>
      <w:r w:rsidRPr="0044349A">
        <w:rPr>
          <w:rFonts w:ascii="Arial" w:hAnsi="Arial" w:cs="Arial"/>
          <w:color w:val="000000"/>
        </w:rPr>
        <w:t>Gradska galerija Labin</w:t>
      </w:r>
    </w:p>
    <w:p w14:paraId="2F85AC20" w14:textId="77777777" w:rsidR="00017924" w:rsidRPr="0044349A" w:rsidRDefault="00017924" w:rsidP="00017924">
      <w:pPr>
        <w:contextualSpacing/>
        <w:jc w:val="both"/>
        <w:rPr>
          <w:rFonts w:ascii="Arial" w:hAnsi="Arial" w:cs="Arial"/>
          <w:b/>
          <w:bCs/>
          <w:color w:val="000000"/>
          <w:u w:val="single"/>
        </w:rPr>
      </w:pPr>
    </w:p>
    <w:p w14:paraId="3629267C" w14:textId="77777777" w:rsidR="00017924" w:rsidRPr="0044349A" w:rsidRDefault="00017924" w:rsidP="00017924">
      <w:pPr>
        <w:contextualSpacing/>
        <w:jc w:val="both"/>
        <w:rPr>
          <w:rFonts w:ascii="Arial" w:hAnsi="Arial" w:cs="Arial"/>
          <w:color w:val="000000"/>
        </w:rPr>
      </w:pPr>
      <w:r w:rsidRPr="0044349A">
        <w:rPr>
          <w:rFonts w:ascii="Arial" w:hAnsi="Arial" w:cs="Arial"/>
          <w:b/>
          <w:bCs/>
          <w:color w:val="000000"/>
        </w:rPr>
        <w:t>Opis programa sa općim i posebnim ciljem</w:t>
      </w:r>
    </w:p>
    <w:p w14:paraId="63B63B3C" w14:textId="77777777" w:rsidR="00017924" w:rsidRPr="0044349A" w:rsidRDefault="00017924" w:rsidP="00017924">
      <w:pPr>
        <w:widowControl w:val="0"/>
        <w:spacing w:after="0" w:line="288" w:lineRule="auto"/>
        <w:contextualSpacing/>
        <w:jc w:val="both"/>
        <w:rPr>
          <w:rFonts w:ascii="Arial" w:eastAsia="SimSun" w:hAnsi="Arial" w:cs="Arial"/>
          <w:lang w:eastAsia="hr-HR" w:bidi="hi-IN"/>
        </w:rPr>
      </w:pPr>
      <w:r w:rsidRPr="0044349A">
        <w:rPr>
          <w:rFonts w:ascii="Arial" w:eastAsia="SimSun" w:hAnsi="Arial" w:cs="Arial"/>
          <w:lang w:eastAsia="hr-HR" w:bidi="hi-IN"/>
        </w:rPr>
        <w:t>Tijekom 2024. u gradskom, relevantnom, izložbenom prostoru priređene su sljedeće izložbe:</w:t>
      </w:r>
    </w:p>
    <w:p w14:paraId="0D2DD883"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DUŠAN DŽAMONJA, Skulpture i projekti, Fedor Džamonja, Branko Franceschi; Fondacija Džamonja, 16.03. – 06.04.2024.</w:t>
      </w:r>
    </w:p>
    <w:p w14:paraId="1EA8D6E8"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IDA BLAŽIČKO, Habitat, Feđa Gavrilović, Galerija Forum; suradnik: Alex Brajković, 13.04. – 11.05.2024. – razmjena s Galerijom Forum</w:t>
      </w:r>
    </w:p>
    <w:p w14:paraId="6C3DE703"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OLEG MOROVIĆ, Stara škola, Mladen Lučić, 18.05. – 22.06.2024.</w:t>
      </w:r>
    </w:p>
    <w:p w14:paraId="76F5D7C8"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DUBRAVKA LOŠIĆ, Rozarij sv. Stjepana, Branko Franceschi, kapela sv. Stjepana, 13.06. – 09.09.2024.</w:t>
      </w:r>
    </w:p>
    <w:p w14:paraId="2818EABD"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DRUGOST – izložba iz fundusa Nacionalnog muzeja moderne umjetnosti, Marta Radman, 29.06. – 31.08.2024.</w:t>
      </w:r>
    </w:p>
    <w:p w14:paraId="0B9B59ED"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LUCE LUKAČIĆ, Varijacije, Stephanie Peršić, 13.09. – 27.10. (2.11.) 2024.</w:t>
      </w:r>
    </w:p>
    <w:p w14:paraId="59170E38" w14:textId="77777777" w:rsidR="00017924" w:rsidRPr="0044349A" w:rsidRDefault="00017924" w:rsidP="00017924">
      <w:pPr>
        <w:pStyle w:val="Odlomakpopisa"/>
        <w:numPr>
          <w:ilvl w:val="0"/>
          <w:numId w:val="128"/>
        </w:numPr>
        <w:spacing w:after="0" w:line="259" w:lineRule="auto"/>
        <w:jc w:val="both"/>
        <w:rPr>
          <w:rFonts w:ascii="Arial" w:eastAsia="Times New Roman" w:hAnsi="Arial" w:cs="Arial"/>
          <w:i/>
          <w:iCs/>
          <w:lang w:eastAsia="hr-HR"/>
        </w:rPr>
      </w:pPr>
      <w:r w:rsidRPr="0044349A">
        <w:rPr>
          <w:rFonts w:ascii="Arial" w:eastAsia="Times New Roman" w:hAnsi="Arial" w:cs="Arial"/>
          <w:i/>
          <w:iCs/>
          <w:lang w:eastAsia="hr-HR"/>
        </w:rPr>
        <w:t>GGL 25 – ŠTO SMO BILI, ŠTO SMO POSTALI, Stephanie Peršić – u provedbi</w:t>
      </w:r>
    </w:p>
    <w:p w14:paraId="64895F7F" w14:textId="77777777" w:rsidR="00017924" w:rsidRPr="0044349A" w:rsidRDefault="00017924" w:rsidP="00F653CB">
      <w:pPr>
        <w:spacing w:after="0" w:line="240" w:lineRule="auto"/>
        <w:jc w:val="both"/>
        <w:rPr>
          <w:rFonts w:ascii="Arial" w:eastAsia="Times New Roman" w:hAnsi="Arial" w:cs="Arial"/>
          <w:lang w:eastAsia="hr-HR"/>
        </w:rPr>
      </w:pPr>
    </w:p>
    <w:p w14:paraId="05216D39" w14:textId="77777777" w:rsidR="00017924" w:rsidRPr="0044349A" w:rsidRDefault="00017924" w:rsidP="00F653CB">
      <w:pPr>
        <w:spacing w:after="0" w:line="240" w:lineRule="auto"/>
        <w:jc w:val="both"/>
        <w:rPr>
          <w:rFonts w:ascii="Arial" w:eastAsia="Times New Roman" w:hAnsi="Arial" w:cs="Arial"/>
          <w:lang w:eastAsia="hr-HR"/>
        </w:rPr>
      </w:pPr>
      <w:r w:rsidRPr="0044349A">
        <w:rPr>
          <w:rFonts w:ascii="Arial" w:eastAsia="Times New Roman" w:hAnsi="Arial" w:cs="Arial"/>
          <w:lang w:eastAsia="hr-HR"/>
        </w:rPr>
        <w:t>Ostvarena su i gostovanja Galerije skupnom izložbom  PERCEPCIJE, Stephanie Peršić, Marta Radman; Galerija Kortil (ožujak), Galerija Forum (lipanj), Galerija Doma omladine Beograda (studeni). Ostvarena suradnja s Galerijom Forum nastavlja se i u 2025. godini. razmjenom koncepata</w:t>
      </w:r>
    </w:p>
    <w:p w14:paraId="6E67CE44" w14:textId="77777777" w:rsidR="00017924" w:rsidRPr="0044349A" w:rsidRDefault="00017924" w:rsidP="00F653CB">
      <w:pPr>
        <w:spacing w:after="0" w:line="240" w:lineRule="auto"/>
        <w:rPr>
          <w:rFonts w:ascii="Arial" w:eastAsia="Times New Roman" w:hAnsi="Arial" w:cs="Arial"/>
          <w:lang w:eastAsia="hr-HR"/>
        </w:rPr>
      </w:pPr>
    </w:p>
    <w:p w14:paraId="2597BF43" w14:textId="77777777" w:rsidR="00017924" w:rsidRPr="0044349A" w:rsidRDefault="00017924" w:rsidP="00F653CB">
      <w:pPr>
        <w:spacing w:after="0" w:line="240" w:lineRule="auto"/>
        <w:rPr>
          <w:rFonts w:ascii="Arial" w:hAnsi="Arial" w:cs="Arial"/>
          <w:b/>
          <w:bCs/>
        </w:rPr>
      </w:pPr>
      <w:r w:rsidRPr="0044349A">
        <w:rPr>
          <w:rFonts w:ascii="Arial" w:hAnsi="Arial" w:cs="Arial"/>
          <w:b/>
          <w:bCs/>
        </w:rPr>
        <w:t>Realizirana sredstva</w:t>
      </w:r>
    </w:p>
    <w:p w14:paraId="4991320D" w14:textId="77777777" w:rsidR="00017924" w:rsidRPr="0044349A" w:rsidRDefault="00017924" w:rsidP="00F653CB">
      <w:pPr>
        <w:spacing w:after="0" w:line="240" w:lineRule="auto"/>
        <w:jc w:val="both"/>
        <w:rPr>
          <w:rFonts w:ascii="Arial" w:hAnsi="Arial" w:cs="Arial"/>
        </w:rPr>
      </w:pPr>
      <w:r w:rsidRPr="0044349A">
        <w:rPr>
          <w:rFonts w:ascii="Arial" w:hAnsi="Arial" w:cs="Arial"/>
        </w:rPr>
        <w:t xml:space="preserve">Sredstva su planirana u iznosu od </w:t>
      </w:r>
      <w:r w:rsidRPr="0044349A">
        <w:rPr>
          <w:rFonts w:ascii="Arial" w:hAnsi="Arial" w:cs="Arial"/>
          <w:b/>
          <w:bCs/>
          <w:u w:val="single"/>
        </w:rPr>
        <w:t>35.603,00 eura</w:t>
      </w:r>
      <w:r w:rsidRPr="0044349A">
        <w:rPr>
          <w:rFonts w:ascii="Arial" w:hAnsi="Arial" w:cs="Arial"/>
        </w:rPr>
        <w:t xml:space="preserve">, a ostvarena u iznosu od </w:t>
      </w:r>
      <w:r w:rsidRPr="0044349A">
        <w:rPr>
          <w:rFonts w:ascii="Arial" w:hAnsi="Arial" w:cs="Arial"/>
          <w:b/>
          <w:bCs/>
          <w:u w:val="single"/>
        </w:rPr>
        <w:t>35.268,50 eura</w:t>
      </w:r>
      <w:r w:rsidRPr="0044349A">
        <w:rPr>
          <w:rFonts w:ascii="Arial" w:hAnsi="Arial" w:cs="Arial"/>
        </w:rPr>
        <w:t xml:space="preserve"> što iznosi </w:t>
      </w:r>
      <w:r w:rsidRPr="0044349A">
        <w:rPr>
          <w:rFonts w:ascii="Arial" w:hAnsi="Arial" w:cs="Arial"/>
          <w:b/>
          <w:bCs/>
        </w:rPr>
        <w:t>99,06%</w:t>
      </w:r>
      <w:r w:rsidRPr="0044349A">
        <w:rPr>
          <w:rFonts w:ascii="Arial" w:hAnsi="Arial" w:cs="Arial"/>
        </w:rPr>
        <w:t xml:space="preserve"> godišnjeg plana. </w:t>
      </w:r>
    </w:p>
    <w:p w14:paraId="6239E5DA" w14:textId="77777777" w:rsidR="00017924" w:rsidRDefault="00017924" w:rsidP="00F653CB">
      <w:pPr>
        <w:spacing w:after="0" w:line="240" w:lineRule="auto"/>
        <w:jc w:val="both"/>
        <w:rPr>
          <w:rFonts w:ascii="Arial" w:hAnsi="Arial" w:cs="Arial"/>
        </w:rPr>
      </w:pPr>
    </w:p>
    <w:p w14:paraId="6233C0D2" w14:textId="77777777" w:rsidR="00017924" w:rsidRPr="0044349A" w:rsidRDefault="00017924" w:rsidP="00017924">
      <w:pPr>
        <w:spacing w:after="0" w:line="240" w:lineRule="auto"/>
        <w:jc w:val="both"/>
        <w:rPr>
          <w:rFonts w:ascii="Arial" w:hAnsi="Arial" w:cs="Arial"/>
          <w:b/>
          <w:bCs/>
        </w:rPr>
      </w:pPr>
      <w:r w:rsidRPr="0044349A">
        <w:rPr>
          <w:rFonts w:ascii="Arial" w:hAnsi="Arial" w:cs="Arial"/>
        </w:rPr>
        <w:t>Sredstva su utrošena na materijal za održavanje i ostale materijalne rashode koji su nužni za postavljanje izložbe, službena putovanja i troškove prijevoza izložbe, usluge tekućeg i investicijskog održavanja, autorske honorare i druge intelektualne usluge, premije osiguranja umjetnina, računalne usluge, grafičke i tiskarske usluge za izradu plakata i reprezentaciju.</w:t>
      </w:r>
      <w:r w:rsidRPr="0044349A">
        <w:rPr>
          <w:rFonts w:ascii="Arial" w:hAnsi="Arial" w:cs="Arial"/>
          <w:color w:val="000000" w:themeColor="text1"/>
        </w:rPr>
        <w:t xml:space="preserve"> </w:t>
      </w:r>
    </w:p>
    <w:p w14:paraId="2325AF33" w14:textId="77777777" w:rsidR="00017924" w:rsidRPr="0044349A" w:rsidRDefault="00017924" w:rsidP="00F653CB">
      <w:pPr>
        <w:spacing w:after="0"/>
        <w:rPr>
          <w:rFonts w:ascii="Arial" w:hAnsi="Arial" w:cs="Arial"/>
          <w:b/>
          <w:bCs/>
          <w:color w:val="000000" w:themeColor="text1"/>
          <w:u w:val="single"/>
        </w:rPr>
      </w:pPr>
    </w:p>
    <w:p w14:paraId="1FDA64E9" w14:textId="77777777" w:rsidR="00017924" w:rsidRDefault="00017924" w:rsidP="00017924">
      <w:pPr>
        <w:spacing w:after="0"/>
        <w:jc w:val="center"/>
        <w:rPr>
          <w:rFonts w:ascii="Arial" w:hAnsi="Arial" w:cs="Arial"/>
          <w:b/>
          <w:bCs/>
          <w:color w:val="000000" w:themeColor="text1"/>
          <w:u w:val="single"/>
        </w:rPr>
      </w:pPr>
    </w:p>
    <w:p w14:paraId="185DFB6A" w14:textId="77777777" w:rsidR="00017924" w:rsidRPr="00F653CB" w:rsidRDefault="00017924" w:rsidP="00F653CB">
      <w:pPr>
        <w:spacing w:after="0" w:line="240" w:lineRule="auto"/>
        <w:rPr>
          <w:rFonts w:ascii="Arial" w:hAnsi="Arial" w:cs="Arial"/>
          <w:b/>
          <w:bCs/>
          <w:color w:val="000000" w:themeColor="text1"/>
          <w:u w:val="single"/>
        </w:rPr>
      </w:pPr>
      <w:r w:rsidRPr="00F653CB">
        <w:rPr>
          <w:rFonts w:ascii="Arial" w:hAnsi="Arial" w:cs="Arial"/>
          <w:b/>
          <w:bCs/>
          <w:color w:val="000000" w:themeColor="text1"/>
          <w:u w:val="single"/>
        </w:rPr>
        <w:t>Aktivnost: Financiranje redovne djelatnosti kina</w:t>
      </w:r>
    </w:p>
    <w:p w14:paraId="6882D0E5" w14:textId="77777777" w:rsidR="00017924" w:rsidRPr="00F653CB" w:rsidRDefault="00017924" w:rsidP="00F653CB">
      <w:pPr>
        <w:spacing w:after="0" w:line="240" w:lineRule="auto"/>
        <w:rPr>
          <w:rFonts w:ascii="Arial" w:hAnsi="Arial" w:cs="Arial"/>
          <w:color w:val="000000" w:themeColor="text1"/>
        </w:rPr>
      </w:pPr>
      <w:r w:rsidRPr="00F653CB">
        <w:rPr>
          <w:rFonts w:ascii="Arial" w:hAnsi="Arial" w:cs="Arial"/>
          <w:color w:val="000000" w:themeColor="text1"/>
        </w:rPr>
        <w:t>Kino Labin</w:t>
      </w:r>
    </w:p>
    <w:p w14:paraId="7D94D4A7" w14:textId="77777777" w:rsidR="00017924" w:rsidRPr="00F653CB" w:rsidRDefault="00017924" w:rsidP="00F653CB">
      <w:pPr>
        <w:spacing w:after="0" w:line="240" w:lineRule="auto"/>
        <w:contextualSpacing/>
        <w:jc w:val="both"/>
        <w:rPr>
          <w:rFonts w:ascii="Arial" w:hAnsi="Arial" w:cs="Arial"/>
          <w:b/>
          <w:bCs/>
          <w:color w:val="000000" w:themeColor="text1"/>
          <w:u w:val="single"/>
        </w:rPr>
      </w:pPr>
    </w:p>
    <w:p w14:paraId="51AF0759" w14:textId="77777777" w:rsidR="00017924" w:rsidRPr="00F653CB" w:rsidRDefault="00017924" w:rsidP="00F653CB">
      <w:pPr>
        <w:spacing w:after="0" w:line="240" w:lineRule="auto"/>
        <w:contextualSpacing/>
        <w:jc w:val="both"/>
        <w:rPr>
          <w:rFonts w:ascii="Arial" w:hAnsi="Arial" w:cs="Arial"/>
          <w:b/>
          <w:bCs/>
          <w:color w:val="000000"/>
        </w:rPr>
      </w:pPr>
      <w:r w:rsidRPr="00F653CB">
        <w:rPr>
          <w:rFonts w:ascii="Arial" w:hAnsi="Arial" w:cs="Arial"/>
          <w:b/>
          <w:bCs/>
          <w:color w:val="000000"/>
        </w:rPr>
        <w:t>Zakonska osnova</w:t>
      </w:r>
    </w:p>
    <w:p w14:paraId="42B9C4C3" w14:textId="77777777" w:rsidR="00017924" w:rsidRPr="00F653CB" w:rsidRDefault="00017924" w:rsidP="00F653CB">
      <w:pPr>
        <w:spacing w:after="0" w:line="240" w:lineRule="auto"/>
        <w:contextualSpacing/>
        <w:jc w:val="both"/>
        <w:rPr>
          <w:rFonts w:ascii="Arial" w:hAnsi="Arial" w:cs="Arial"/>
          <w:i/>
          <w:iCs/>
          <w:lang w:eastAsia="hr-HR"/>
        </w:rPr>
      </w:pPr>
      <w:r w:rsidRPr="00F653CB">
        <w:rPr>
          <w:rFonts w:ascii="Arial" w:hAnsi="Arial" w:cs="Arial"/>
          <w:i/>
          <w:iCs/>
          <w:lang w:eastAsia="hr-HR"/>
        </w:rPr>
        <w:t>Zakon o audiovizualnim djelatnostima („Narodne novine“ broj: 76/07, 90/11, 61/18, 114/22,123/24), Zakon o ustanovama (˝Narodne novine˝ broj: 76/93, 29/97, 47/99, 35/08, 127/19, 151/22), Zakon o pučkim otvorenim učilištima („Narodne novine“ broj: 54/97, 05/98, 109/99, 139/10), Zakon o kulturnim vijećima i financiranju javnih potreba u kulturi („Narodne novine“ broj: 83/22),</w:t>
      </w:r>
    </w:p>
    <w:p w14:paraId="6BBE481A" w14:textId="77777777" w:rsidR="00017924" w:rsidRPr="00F653CB" w:rsidRDefault="00017924" w:rsidP="00F653CB">
      <w:pPr>
        <w:spacing w:after="0" w:line="240" w:lineRule="auto"/>
        <w:contextualSpacing/>
        <w:jc w:val="both"/>
        <w:rPr>
          <w:rFonts w:ascii="Arial" w:hAnsi="Arial" w:cs="Arial"/>
          <w:i/>
          <w:iCs/>
          <w:lang w:eastAsia="hr-HR"/>
        </w:rPr>
      </w:pPr>
      <w:r w:rsidRPr="00F653CB">
        <w:rPr>
          <w:rFonts w:ascii="Arial" w:hAnsi="Arial" w:cs="Arial"/>
          <w:i/>
          <w:iCs/>
          <w:color w:val="000000"/>
          <w:lang w:eastAsia="hr-HR"/>
        </w:rPr>
        <w:t xml:space="preserve">Kulturna strategija Grada Labina 2014-2019. („Službene novine Grada Labina“ br. 6/2013.) </w:t>
      </w:r>
      <w:r w:rsidRPr="00F653CB">
        <w:rPr>
          <w:rFonts w:ascii="Arial" w:hAnsi="Arial" w:cs="Arial"/>
          <w:color w:val="000000"/>
          <w:lang w:eastAsia="hr-HR"/>
        </w:rPr>
        <w:t>i</w:t>
      </w:r>
      <w:r w:rsidRPr="00F653CB">
        <w:rPr>
          <w:rFonts w:ascii="Arial" w:hAnsi="Arial" w:cs="Arial"/>
          <w:i/>
          <w:iCs/>
          <w:color w:val="000000"/>
          <w:lang w:eastAsia="hr-HR"/>
        </w:rPr>
        <w:t xml:space="preserve"> </w:t>
      </w:r>
      <w:r w:rsidRPr="00F653CB">
        <w:rPr>
          <w:rFonts w:ascii="Arial" w:hAnsi="Arial" w:cs="Arial"/>
          <w:i/>
          <w:iCs/>
          <w:lang w:eastAsia="hr-HR"/>
        </w:rPr>
        <w:t>Strategija kreativnog i kulturnog razvitka Grada Labina 2020. – 2030</w:t>
      </w:r>
      <w:r w:rsidRPr="00F653CB">
        <w:rPr>
          <w:rFonts w:ascii="Arial" w:hAnsi="Arial" w:cs="Arial"/>
          <w:lang w:eastAsia="hr-HR"/>
        </w:rPr>
        <w:t>.</w:t>
      </w:r>
    </w:p>
    <w:p w14:paraId="7DE0F06C" w14:textId="77777777" w:rsidR="00017924" w:rsidRPr="00F653CB" w:rsidRDefault="00017924" w:rsidP="00F653CB">
      <w:pPr>
        <w:spacing w:after="0" w:line="240" w:lineRule="auto"/>
        <w:contextualSpacing/>
        <w:jc w:val="both"/>
        <w:rPr>
          <w:rFonts w:ascii="Arial" w:hAnsi="Arial" w:cs="Arial"/>
          <w:color w:val="000000"/>
          <w:u w:val="single"/>
        </w:rPr>
      </w:pPr>
    </w:p>
    <w:p w14:paraId="39745D7D" w14:textId="77777777" w:rsidR="00017924" w:rsidRPr="00F653CB" w:rsidRDefault="00017924" w:rsidP="00F653CB">
      <w:pPr>
        <w:spacing w:after="0" w:line="240" w:lineRule="auto"/>
        <w:contextualSpacing/>
        <w:rPr>
          <w:rFonts w:ascii="Arial" w:hAnsi="Arial" w:cs="Arial"/>
          <w:b/>
          <w:bCs/>
          <w:highlight w:val="yellow"/>
          <w:lang w:eastAsia="hr-HR"/>
        </w:rPr>
      </w:pPr>
      <w:r w:rsidRPr="00F653CB">
        <w:rPr>
          <w:rFonts w:ascii="Arial" w:hAnsi="Arial" w:cs="Arial"/>
          <w:b/>
          <w:bCs/>
          <w:lang w:eastAsia="hr-HR"/>
        </w:rPr>
        <w:t>Opis programa sa općim i posebnim ciljem</w:t>
      </w:r>
    </w:p>
    <w:p w14:paraId="403360CC" w14:textId="77777777" w:rsidR="00017924" w:rsidRPr="00F653CB" w:rsidRDefault="00017924" w:rsidP="00F653CB">
      <w:pPr>
        <w:spacing w:after="0" w:line="240" w:lineRule="auto"/>
        <w:ind w:firstLine="708"/>
        <w:contextualSpacing/>
        <w:jc w:val="both"/>
        <w:rPr>
          <w:rFonts w:ascii="Arial" w:hAnsi="Arial" w:cs="Arial"/>
        </w:rPr>
      </w:pPr>
      <w:r w:rsidRPr="00F653CB">
        <w:rPr>
          <w:rFonts w:ascii="Arial" w:hAnsi="Arial" w:cs="Arial"/>
          <w:lang w:eastAsia="hr-HR"/>
        </w:rPr>
        <w:t>Prikazivanje širokog spektra filmova koji mogu zadovoljiti ukus građana bilo koje dobi i uzrasta. Nabavljenom novom digitalnom opremom prikazivali su se najnoviji</w:t>
      </w:r>
      <w:r w:rsidRPr="00F653CB">
        <w:rPr>
          <w:rFonts w:ascii="Arial" w:hAnsi="Arial" w:cs="Arial"/>
        </w:rPr>
        <w:t xml:space="preserve"> filmski hitovi koje je publika mogla i gledati istovremeno s premijerama u velikim multipleksima u Zagrebu i drugim gradovima, uživala u boljoj kvaliteti kino hitova i u 3D prikazu sadržaja.</w:t>
      </w:r>
    </w:p>
    <w:p w14:paraId="0E154A87" w14:textId="77777777" w:rsidR="00017924" w:rsidRPr="00F653CB" w:rsidRDefault="00017924" w:rsidP="00F653CB">
      <w:pPr>
        <w:spacing w:after="0" w:line="240" w:lineRule="auto"/>
        <w:contextualSpacing/>
        <w:jc w:val="both"/>
        <w:rPr>
          <w:rFonts w:ascii="Arial" w:hAnsi="Arial" w:cs="Arial"/>
          <w:highlight w:val="yellow"/>
        </w:rPr>
      </w:pPr>
    </w:p>
    <w:p w14:paraId="61D8DD68"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 xml:space="preserve">Kino Labin tijekom izvještajnog razdoblja projicirano je ukupno </w:t>
      </w:r>
      <w:r w:rsidRPr="00F653CB">
        <w:rPr>
          <w:rFonts w:ascii="Arial" w:hAnsi="Arial" w:cs="Arial"/>
          <w:b/>
          <w:bCs/>
          <w:u w:val="single"/>
        </w:rPr>
        <w:t>243 projekcije</w:t>
      </w:r>
      <w:r w:rsidRPr="00F653CB">
        <w:rPr>
          <w:rFonts w:ascii="Arial" w:hAnsi="Arial" w:cs="Arial"/>
        </w:rPr>
        <w:t xml:space="preserve">, a prisustvovalo je </w:t>
      </w:r>
      <w:r w:rsidRPr="00F653CB">
        <w:rPr>
          <w:rFonts w:ascii="Arial" w:hAnsi="Arial" w:cs="Arial"/>
          <w:b/>
          <w:bCs/>
          <w:u w:val="single"/>
        </w:rPr>
        <w:t>6.200 posjetitelja</w:t>
      </w:r>
      <w:r w:rsidRPr="00F653CB">
        <w:rPr>
          <w:rFonts w:ascii="Arial" w:hAnsi="Arial" w:cs="Arial"/>
        </w:rPr>
        <w:t>.</w:t>
      </w:r>
    </w:p>
    <w:p w14:paraId="57B2B9BE" w14:textId="77777777" w:rsidR="00017924" w:rsidRPr="00F653CB" w:rsidRDefault="00017924" w:rsidP="00F653CB">
      <w:pPr>
        <w:spacing w:after="0" w:line="240" w:lineRule="auto"/>
        <w:jc w:val="both"/>
        <w:rPr>
          <w:rFonts w:ascii="Arial" w:hAnsi="Arial" w:cs="Arial"/>
          <w:color w:val="000000"/>
          <w:highlight w:val="yellow"/>
          <w:u w:val="single"/>
        </w:rPr>
      </w:pPr>
    </w:p>
    <w:p w14:paraId="7E8C9B7D" w14:textId="77777777" w:rsidR="00017924" w:rsidRPr="00F653CB" w:rsidRDefault="00017924" w:rsidP="00F653CB">
      <w:pPr>
        <w:spacing w:after="0" w:line="240" w:lineRule="auto"/>
        <w:jc w:val="both"/>
        <w:rPr>
          <w:rFonts w:ascii="Arial" w:hAnsi="Arial" w:cs="Arial"/>
          <w:b/>
          <w:bCs/>
          <w:color w:val="000000"/>
        </w:rPr>
      </w:pPr>
      <w:r w:rsidRPr="00F653CB">
        <w:rPr>
          <w:rFonts w:ascii="Arial" w:hAnsi="Arial" w:cs="Arial"/>
          <w:b/>
          <w:bCs/>
          <w:color w:val="000000"/>
        </w:rPr>
        <w:t>Pokazatelj uspješnosti i mogući rizici</w:t>
      </w:r>
    </w:p>
    <w:p w14:paraId="73361912" w14:textId="77777777" w:rsidR="00017924" w:rsidRPr="00F653CB" w:rsidRDefault="00017924" w:rsidP="00F653CB">
      <w:pPr>
        <w:spacing w:after="0" w:line="240" w:lineRule="auto"/>
        <w:jc w:val="both"/>
        <w:rPr>
          <w:rFonts w:ascii="Arial" w:hAnsi="Arial" w:cs="Arial"/>
          <w:color w:val="000000"/>
        </w:rPr>
      </w:pPr>
      <w:r w:rsidRPr="00F653CB">
        <w:rPr>
          <w:rFonts w:ascii="Arial" w:hAnsi="Arial" w:cs="Arial"/>
          <w:color w:val="000000"/>
        </w:rPr>
        <w:t xml:space="preserve">Povećana zainteresiranost i posjete građana. Broj prodanih kino ulaznica i polaznika filmskih radionica. Mogući rizik je sve veća dostupnost filmskih sadržaja na web prostoru i blizina suvremeno opremljenih kino dvorana, loše vremenske prilike i loša epidemiološka situacija . </w:t>
      </w:r>
    </w:p>
    <w:p w14:paraId="7D6CC1BE" w14:textId="77777777" w:rsidR="00017924" w:rsidRPr="00F653CB" w:rsidRDefault="00017924" w:rsidP="00F653CB">
      <w:pPr>
        <w:spacing w:after="0" w:line="240" w:lineRule="auto"/>
        <w:contextualSpacing/>
        <w:jc w:val="both"/>
        <w:rPr>
          <w:rFonts w:ascii="Arial" w:hAnsi="Arial" w:cs="Arial"/>
          <w:b/>
          <w:bCs/>
          <w:color w:val="000000" w:themeColor="text1"/>
          <w:u w:val="single"/>
        </w:rPr>
      </w:pPr>
    </w:p>
    <w:p w14:paraId="3563CBDA" w14:textId="77777777" w:rsidR="00017924" w:rsidRPr="00F653CB" w:rsidRDefault="00017924" w:rsidP="00F653CB">
      <w:pPr>
        <w:spacing w:after="0" w:line="240" w:lineRule="auto"/>
        <w:contextualSpacing/>
        <w:jc w:val="both"/>
        <w:rPr>
          <w:rFonts w:ascii="Arial" w:hAnsi="Arial" w:cs="Arial"/>
          <w:b/>
          <w:bCs/>
        </w:rPr>
      </w:pPr>
      <w:r w:rsidRPr="00F653CB">
        <w:rPr>
          <w:rFonts w:ascii="Arial" w:hAnsi="Arial" w:cs="Arial"/>
          <w:b/>
          <w:bCs/>
        </w:rPr>
        <w:t>Realizirana sredstva</w:t>
      </w:r>
    </w:p>
    <w:p w14:paraId="50903F63"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 xml:space="preserve">Za potrebe redovne djelatnosti kina planirano je ukupno </w:t>
      </w:r>
      <w:r w:rsidRPr="00F653CB">
        <w:rPr>
          <w:rFonts w:ascii="Arial" w:hAnsi="Arial" w:cs="Arial"/>
          <w:b/>
          <w:bCs/>
          <w:u w:val="single"/>
        </w:rPr>
        <w:t>51.469,00 eura</w:t>
      </w:r>
      <w:r w:rsidRPr="00F653CB">
        <w:rPr>
          <w:rFonts w:ascii="Arial" w:hAnsi="Arial" w:cs="Arial"/>
        </w:rPr>
        <w:t xml:space="preserve">, a u izvještajnom razdoblju je utrošeno </w:t>
      </w:r>
      <w:r w:rsidRPr="00F653CB">
        <w:rPr>
          <w:rFonts w:ascii="Arial" w:hAnsi="Arial" w:cs="Arial"/>
          <w:b/>
          <w:bCs/>
          <w:u w:val="single"/>
        </w:rPr>
        <w:t>32.720,09 eura</w:t>
      </w:r>
      <w:r w:rsidRPr="00F653CB">
        <w:rPr>
          <w:rFonts w:ascii="Arial" w:hAnsi="Arial" w:cs="Arial"/>
        </w:rPr>
        <w:t xml:space="preserve"> što čini </w:t>
      </w:r>
      <w:r w:rsidRPr="00F653CB">
        <w:rPr>
          <w:rFonts w:ascii="Arial" w:hAnsi="Arial" w:cs="Arial"/>
          <w:b/>
          <w:bCs/>
        </w:rPr>
        <w:t>63,57%</w:t>
      </w:r>
      <w:r w:rsidRPr="00F653CB">
        <w:rPr>
          <w:rFonts w:ascii="Arial" w:hAnsi="Arial" w:cs="Arial"/>
        </w:rPr>
        <w:t xml:space="preserve"> godišnjeg plana.</w:t>
      </w:r>
    </w:p>
    <w:p w14:paraId="48DCA6F6"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Sredstva su utrošena za uredski materijal, troškove energije, materijal i dijelove za tekuće i investicijsko održavanje, usluge pošte i telefona, usluge tekućeg i investicijskog održavanja, usluge promidžbe kino programa, komunalne usluge, zakupnine za filmove, intelektualne usluge, računalne usluge, tehničku zaštitu objekta, službena putovanja, članarine i norme, pristojbe i naknade.</w:t>
      </w:r>
    </w:p>
    <w:p w14:paraId="53FDF7B8" w14:textId="77777777" w:rsidR="00017924" w:rsidRPr="00F653CB" w:rsidRDefault="00017924" w:rsidP="00F653CB">
      <w:pPr>
        <w:spacing w:after="0" w:line="240" w:lineRule="auto"/>
        <w:ind w:firstLine="708"/>
        <w:contextualSpacing/>
        <w:jc w:val="both"/>
        <w:rPr>
          <w:rFonts w:ascii="Arial" w:hAnsi="Arial" w:cs="Arial"/>
        </w:rPr>
      </w:pPr>
    </w:p>
    <w:p w14:paraId="0D63F59C" w14:textId="77777777" w:rsidR="00017924" w:rsidRPr="00F653CB" w:rsidRDefault="00017924" w:rsidP="00F653CB">
      <w:pPr>
        <w:spacing w:after="0" w:line="240" w:lineRule="auto"/>
        <w:contextualSpacing/>
        <w:rPr>
          <w:rFonts w:ascii="Arial" w:hAnsi="Arial" w:cs="Arial"/>
          <w:b/>
          <w:bCs/>
          <w:color w:val="000000" w:themeColor="text1"/>
          <w:u w:val="single"/>
        </w:rPr>
      </w:pPr>
    </w:p>
    <w:p w14:paraId="4ED21B11" w14:textId="77777777" w:rsidR="00017924" w:rsidRPr="00F653CB" w:rsidRDefault="00017924" w:rsidP="00F653CB">
      <w:pPr>
        <w:spacing w:after="0" w:line="240" w:lineRule="auto"/>
        <w:contextualSpacing/>
        <w:rPr>
          <w:rFonts w:ascii="Arial" w:hAnsi="Arial" w:cs="Arial"/>
          <w:b/>
          <w:bCs/>
          <w:color w:val="000000" w:themeColor="text1"/>
          <w:u w:val="single"/>
        </w:rPr>
      </w:pPr>
      <w:r w:rsidRPr="00F653CB">
        <w:rPr>
          <w:rFonts w:ascii="Arial" w:hAnsi="Arial" w:cs="Arial"/>
          <w:b/>
          <w:bCs/>
          <w:color w:val="000000" w:themeColor="text1"/>
          <w:u w:val="single"/>
        </w:rPr>
        <w:t>Aktivnost: Financiranje redovne djelatnosti obrazovanja odraslih</w:t>
      </w:r>
    </w:p>
    <w:p w14:paraId="6D653A42" w14:textId="77777777" w:rsidR="00017924" w:rsidRPr="00F653CB" w:rsidRDefault="00017924" w:rsidP="00F653CB">
      <w:pPr>
        <w:spacing w:after="0" w:line="240" w:lineRule="auto"/>
        <w:contextualSpacing/>
        <w:rPr>
          <w:rFonts w:ascii="Arial" w:hAnsi="Arial" w:cs="Arial"/>
          <w:color w:val="000000" w:themeColor="text1"/>
        </w:rPr>
      </w:pPr>
      <w:r w:rsidRPr="00F653CB">
        <w:rPr>
          <w:rFonts w:ascii="Arial" w:hAnsi="Arial" w:cs="Arial"/>
          <w:color w:val="000000" w:themeColor="text1"/>
        </w:rPr>
        <w:t>Odjel za obrazovanje odraslih</w:t>
      </w:r>
    </w:p>
    <w:p w14:paraId="5F78E312" w14:textId="77777777" w:rsidR="00017924" w:rsidRPr="00F653CB" w:rsidRDefault="00017924" w:rsidP="00F653CB">
      <w:pPr>
        <w:spacing w:after="0" w:line="240" w:lineRule="auto"/>
        <w:contextualSpacing/>
        <w:rPr>
          <w:rFonts w:ascii="Arial" w:hAnsi="Arial" w:cs="Arial"/>
          <w:b/>
          <w:bCs/>
          <w:color w:val="000000" w:themeColor="text1"/>
          <w:u w:val="single"/>
        </w:rPr>
      </w:pPr>
    </w:p>
    <w:p w14:paraId="3BAC155D" w14:textId="77777777" w:rsidR="00017924" w:rsidRPr="00F653CB" w:rsidRDefault="00017924" w:rsidP="00F653CB">
      <w:pPr>
        <w:spacing w:after="0" w:line="240" w:lineRule="auto"/>
        <w:contextualSpacing/>
        <w:jc w:val="both"/>
        <w:rPr>
          <w:rFonts w:ascii="Arial" w:hAnsi="Arial" w:cs="Arial"/>
          <w:b/>
          <w:bCs/>
          <w:color w:val="000000" w:themeColor="text1"/>
        </w:rPr>
      </w:pPr>
      <w:bookmarkStart w:id="132" w:name="_Hlk191387014"/>
      <w:r w:rsidRPr="00F653CB">
        <w:rPr>
          <w:rFonts w:ascii="Arial" w:hAnsi="Arial" w:cs="Arial"/>
          <w:b/>
          <w:bCs/>
          <w:color w:val="000000" w:themeColor="text1"/>
        </w:rPr>
        <w:t>Opis aktivnosti sa općim i posebnim ciljem</w:t>
      </w:r>
    </w:p>
    <w:p w14:paraId="53BC52DF" w14:textId="77777777" w:rsidR="00017924" w:rsidRPr="00F653CB" w:rsidRDefault="00017924" w:rsidP="00F653CB">
      <w:pPr>
        <w:spacing w:after="0" w:line="240" w:lineRule="auto"/>
        <w:ind w:firstLine="708"/>
        <w:contextualSpacing/>
        <w:jc w:val="both"/>
        <w:rPr>
          <w:rFonts w:ascii="Arial" w:hAnsi="Arial" w:cs="Arial"/>
          <w:color w:val="000000" w:themeColor="text1"/>
        </w:rPr>
      </w:pPr>
      <w:r w:rsidRPr="00F653CB">
        <w:rPr>
          <w:rFonts w:ascii="Arial" w:hAnsi="Arial" w:cs="Arial"/>
          <w:color w:val="000000" w:themeColor="text1"/>
        </w:rPr>
        <w:t>Program obuhvaća aktivnosti kojima se osiguravaju sredstva za realizaciju  programa obrazovanja odraslih.</w:t>
      </w:r>
    </w:p>
    <w:p w14:paraId="7AC416CA" w14:textId="77777777" w:rsidR="00017924" w:rsidRPr="00F653CB" w:rsidRDefault="00017924" w:rsidP="00F653CB">
      <w:pPr>
        <w:spacing w:after="0" w:line="240" w:lineRule="auto"/>
        <w:contextualSpacing/>
        <w:jc w:val="both"/>
        <w:rPr>
          <w:rFonts w:ascii="Arial" w:hAnsi="Arial" w:cs="Arial"/>
          <w:color w:val="000000" w:themeColor="text1"/>
        </w:rPr>
      </w:pPr>
      <w:r w:rsidRPr="00F653CB">
        <w:rPr>
          <w:rFonts w:ascii="Arial" w:hAnsi="Arial" w:cs="Arial"/>
          <w:color w:val="000000" w:themeColor="text1"/>
        </w:rPr>
        <w:t xml:space="preserve">         Cilj programa je provedba aktivnosti izrade i realizacije programa obrazovanja odraslih za doškolovanje, stjecanje nove kvalifikacije i prekvalifikacije.</w:t>
      </w:r>
    </w:p>
    <w:bookmarkEnd w:id="132"/>
    <w:p w14:paraId="4FAB4528" w14:textId="77777777" w:rsidR="00017924" w:rsidRPr="00F653CB" w:rsidRDefault="00017924" w:rsidP="00F653CB">
      <w:pPr>
        <w:spacing w:after="0" w:line="240" w:lineRule="auto"/>
        <w:contextualSpacing/>
        <w:jc w:val="both"/>
        <w:rPr>
          <w:rFonts w:ascii="Arial" w:hAnsi="Arial" w:cs="Arial"/>
          <w:color w:val="000000" w:themeColor="text1"/>
        </w:rPr>
      </w:pPr>
    </w:p>
    <w:p w14:paraId="78890072" w14:textId="77777777" w:rsidR="00017924" w:rsidRPr="00F653CB" w:rsidRDefault="00017924" w:rsidP="00F653CB">
      <w:pPr>
        <w:spacing w:after="0" w:line="240" w:lineRule="auto"/>
        <w:contextualSpacing/>
        <w:jc w:val="both"/>
        <w:rPr>
          <w:rFonts w:ascii="Arial" w:hAnsi="Arial" w:cs="Arial"/>
          <w:b/>
          <w:bCs/>
          <w:color w:val="000000" w:themeColor="text1"/>
        </w:rPr>
      </w:pPr>
      <w:r w:rsidRPr="00F653CB">
        <w:rPr>
          <w:rFonts w:ascii="Arial" w:hAnsi="Arial" w:cs="Arial"/>
          <w:b/>
          <w:bCs/>
          <w:color w:val="000000" w:themeColor="text1"/>
        </w:rPr>
        <w:t>U izvještajnom razdoblju proveli su se sljedeći tečajevi, pripreme i radionice:</w:t>
      </w:r>
    </w:p>
    <w:p w14:paraId="333751F0" w14:textId="77777777" w:rsidR="00017924" w:rsidRPr="00F653CB" w:rsidRDefault="00017924" w:rsidP="00F653CB">
      <w:pPr>
        <w:pStyle w:val="Odlomakpopisa"/>
        <w:numPr>
          <w:ilvl w:val="0"/>
          <w:numId w:val="129"/>
        </w:numPr>
        <w:spacing w:after="0" w:line="240" w:lineRule="auto"/>
        <w:jc w:val="both"/>
        <w:rPr>
          <w:rFonts w:ascii="Arial" w:hAnsi="Arial" w:cs="Arial"/>
          <w:i/>
          <w:iCs/>
          <w:color w:val="000000" w:themeColor="text1"/>
        </w:rPr>
      </w:pPr>
      <w:r w:rsidRPr="00F653CB">
        <w:rPr>
          <w:rFonts w:ascii="Arial" w:hAnsi="Arial" w:cs="Arial"/>
          <w:i/>
          <w:iCs/>
          <w:color w:val="000000" w:themeColor="text1"/>
        </w:rPr>
        <w:t>Program obrazovanja za stjecanje srednje stručne spreme</w:t>
      </w:r>
    </w:p>
    <w:p w14:paraId="6C4F40A6" w14:textId="77777777" w:rsidR="00017924" w:rsidRPr="00F653CB" w:rsidRDefault="00017924" w:rsidP="00F653CB">
      <w:pPr>
        <w:pStyle w:val="Odlomakpopisa"/>
        <w:spacing w:after="0" w:line="240" w:lineRule="auto"/>
        <w:ind w:firstLine="696"/>
        <w:jc w:val="both"/>
        <w:rPr>
          <w:rFonts w:ascii="Arial" w:hAnsi="Arial" w:cs="Arial"/>
          <w:i/>
          <w:iCs/>
          <w:color w:val="000000" w:themeColor="text1"/>
        </w:rPr>
      </w:pPr>
      <w:r w:rsidRPr="00F653CB">
        <w:rPr>
          <w:rFonts w:ascii="Arial" w:hAnsi="Arial" w:cs="Arial"/>
          <w:i/>
          <w:iCs/>
          <w:color w:val="000000" w:themeColor="text1"/>
        </w:rPr>
        <w:t>1. razred - Komercijalisti – 2 polaznika</w:t>
      </w:r>
    </w:p>
    <w:p w14:paraId="376FFFB0" w14:textId="77777777" w:rsidR="00017924" w:rsidRPr="00F653CB" w:rsidRDefault="00017924" w:rsidP="00F653CB">
      <w:pPr>
        <w:pStyle w:val="Odlomakpopisa"/>
        <w:spacing w:after="0" w:line="240" w:lineRule="auto"/>
        <w:ind w:firstLine="696"/>
        <w:jc w:val="both"/>
        <w:rPr>
          <w:rFonts w:ascii="Arial" w:hAnsi="Arial" w:cs="Arial"/>
          <w:i/>
          <w:iCs/>
          <w:color w:val="000000" w:themeColor="text1"/>
        </w:rPr>
      </w:pPr>
      <w:r w:rsidRPr="00F653CB">
        <w:rPr>
          <w:rFonts w:ascii="Arial" w:hAnsi="Arial" w:cs="Arial"/>
          <w:i/>
          <w:iCs/>
          <w:color w:val="000000" w:themeColor="text1"/>
        </w:rPr>
        <w:t>Prekvalifikacija - Komercijalisti - 7 polaznika</w:t>
      </w:r>
    </w:p>
    <w:p w14:paraId="4365C0B4"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njemačkog jezika - 5 polaznika</w:t>
      </w:r>
    </w:p>
    <w:p w14:paraId="319E9F38"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talijanskog jezika A1 – 11 polaznika</w:t>
      </w:r>
    </w:p>
    <w:p w14:paraId="2D4EFB6A"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španjolskog jezika A1.1 – 4 polaznika</w:t>
      </w:r>
    </w:p>
    <w:p w14:paraId="4A0FE3B4"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španjolskog jezika A1.2 – 6 polaznika</w:t>
      </w:r>
    </w:p>
    <w:p w14:paraId="5E9F5432"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hrvatskoj jezika za strance A1 – 5 polaznika</w:t>
      </w:r>
    </w:p>
    <w:p w14:paraId="216DD9E8"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engleskog jezika A1 – 6 polaznika</w:t>
      </w:r>
    </w:p>
    <w:p w14:paraId="0E4D67A9"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Radionica na engleskom jeziku za djecu – 6 polaznika</w:t>
      </w:r>
    </w:p>
    <w:p w14:paraId="4A8E71B8"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francuskog jezika A1 (neverificiran) – 4 polaznika</w:t>
      </w:r>
    </w:p>
    <w:p w14:paraId="55AD89F1"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Program osposobljavanja za poslove dadilje- 4 polaznika</w:t>
      </w:r>
    </w:p>
    <w:p w14:paraId="7D91C42E"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Program osposobljavanja za poslove pčelara – 5 polaznika</w:t>
      </w:r>
    </w:p>
    <w:p w14:paraId="5C200C8C"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Program osposobljavanja za njegovateljice -7 polaznika</w:t>
      </w:r>
    </w:p>
    <w:p w14:paraId="548E502B"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šivanja -15 polaznika</w:t>
      </w:r>
    </w:p>
    <w:p w14:paraId="72A65E61"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Tečaj tuftinga – 4 polaznika</w:t>
      </w:r>
    </w:p>
    <w:p w14:paraId="737FAA7E"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Radionica podrške roditeljstvu - porod s doulama- 6 polaznika</w:t>
      </w:r>
    </w:p>
    <w:p w14:paraId="03BC9C56"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Radionica podrške roditeljstvu - Babywearing - 4 polaznika</w:t>
      </w:r>
    </w:p>
    <w:p w14:paraId="75C64CC1"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Radionica izrade prirodne kozmetike – 5 polaznika</w:t>
      </w:r>
    </w:p>
    <w:p w14:paraId="537B8D2F" w14:textId="77777777" w:rsidR="00017924" w:rsidRPr="00F653CB" w:rsidRDefault="00017924" w:rsidP="00F653CB">
      <w:pPr>
        <w:pStyle w:val="Odlomakpopisa"/>
        <w:numPr>
          <w:ilvl w:val="0"/>
          <w:numId w:val="126"/>
        </w:numPr>
        <w:spacing w:after="0" w:line="240" w:lineRule="auto"/>
        <w:jc w:val="both"/>
        <w:rPr>
          <w:rFonts w:ascii="Arial" w:hAnsi="Arial" w:cs="Arial"/>
          <w:i/>
          <w:iCs/>
          <w:color w:val="000000" w:themeColor="text1"/>
        </w:rPr>
      </w:pPr>
      <w:r w:rsidRPr="00F653CB">
        <w:rPr>
          <w:rFonts w:ascii="Arial" w:hAnsi="Arial" w:cs="Arial"/>
          <w:i/>
          <w:iCs/>
          <w:color w:val="000000" w:themeColor="text1"/>
        </w:rPr>
        <w:t>Radionica heklanja – 5 polaznika</w:t>
      </w:r>
    </w:p>
    <w:p w14:paraId="5EC6445D" w14:textId="77777777" w:rsidR="00017924" w:rsidRPr="00F653CB" w:rsidRDefault="00017924" w:rsidP="00F653CB">
      <w:pPr>
        <w:spacing w:after="0" w:line="240" w:lineRule="auto"/>
        <w:contextualSpacing/>
        <w:jc w:val="both"/>
        <w:rPr>
          <w:rFonts w:ascii="Arial" w:hAnsi="Arial" w:cs="Arial"/>
          <w:b/>
          <w:bCs/>
        </w:rPr>
      </w:pPr>
    </w:p>
    <w:p w14:paraId="77398A5C" w14:textId="77777777" w:rsidR="00017924" w:rsidRPr="00F653CB" w:rsidRDefault="00017924" w:rsidP="00F653CB">
      <w:pPr>
        <w:spacing w:after="0" w:line="240" w:lineRule="auto"/>
        <w:contextualSpacing/>
        <w:rPr>
          <w:rFonts w:ascii="Arial" w:hAnsi="Arial" w:cs="Arial"/>
          <w:b/>
          <w:bCs/>
        </w:rPr>
      </w:pPr>
      <w:r w:rsidRPr="00F653CB">
        <w:rPr>
          <w:rFonts w:ascii="Arial" w:hAnsi="Arial" w:cs="Arial"/>
          <w:b/>
          <w:bCs/>
        </w:rPr>
        <w:t>Sudjelovanje na znanstvenim i stručnim skupovima</w:t>
      </w:r>
      <w:r w:rsidRPr="00F653CB">
        <w:rPr>
          <w:rFonts w:ascii="Arial" w:hAnsi="Arial" w:cs="Arial"/>
          <w:b/>
          <w:bCs/>
        </w:rPr>
        <w:br/>
      </w:r>
      <w:r w:rsidRPr="00F653CB">
        <w:rPr>
          <w:rFonts w:ascii="Arial" w:hAnsi="Arial" w:cs="Arial"/>
        </w:rPr>
        <w:t>Manuela Zupan:</w:t>
      </w:r>
    </w:p>
    <w:p w14:paraId="757DDECF" w14:textId="77777777" w:rsidR="00017924" w:rsidRPr="00F653CB" w:rsidRDefault="00017924" w:rsidP="00F653CB">
      <w:pPr>
        <w:pStyle w:val="Odlomakpopisa"/>
        <w:numPr>
          <w:ilvl w:val="0"/>
          <w:numId w:val="127"/>
        </w:numPr>
        <w:spacing w:after="0" w:line="240" w:lineRule="auto"/>
        <w:jc w:val="both"/>
        <w:rPr>
          <w:rFonts w:ascii="Arial" w:hAnsi="Arial" w:cs="Arial"/>
        </w:rPr>
      </w:pPr>
      <w:r w:rsidRPr="00F653CB">
        <w:rPr>
          <w:rFonts w:ascii="Arial" w:hAnsi="Arial" w:cs="Arial"/>
        </w:rPr>
        <w:t>Andragoška konferencija</w:t>
      </w:r>
    </w:p>
    <w:p w14:paraId="78D9A0E9" w14:textId="77777777" w:rsidR="00017924" w:rsidRPr="00F653CB" w:rsidRDefault="00017924" w:rsidP="00F653CB">
      <w:pPr>
        <w:spacing w:after="0" w:line="240" w:lineRule="auto"/>
        <w:contextualSpacing/>
        <w:jc w:val="both"/>
        <w:rPr>
          <w:rFonts w:ascii="Arial" w:hAnsi="Arial" w:cs="Arial"/>
          <w:b/>
          <w:bCs/>
        </w:rPr>
      </w:pPr>
    </w:p>
    <w:p w14:paraId="4FFEF245" w14:textId="77777777" w:rsidR="00017924" w:rsidRPr="00F653CB" w:rsidRDefault="00017924" w:rsidP="00F653CB">
      <w:pPr>
        <w:spacing w:after="0" w:line="240" w:lineRule="auto"/>
        <w:contextualSpacing/>
        <w:jc w:val="both"/>
        <w:rPr>
          <w:rFonts w:ascii="Arial" w:hAnsi="Arial" w:cs="Arial"/>
          <w:b/>
          <w:bCs/>
        </w:rPr>
      </w:pPr>
      <w:bookmarkStart w:id="133" w:name="_Hlk191387135"/>
      <w:r w:rsidRPr="00F653CB">
        <w:rPr>
          <w:rFonts w:ascii="Arial" w:hAnsi="Arial" w:cs="Arial"/>
          <w:b/>
          <w:bCs/>
        </w:rPr>
        <w:t>Realizirana sredstva</w:t>
      </w:r>
    </w:p>
    <w:p w14:paraId="02A12300"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 xml:space="preserve">Za potrebe izvršenja aktivnosti obrazovanja odraslih planirano je ukupno </w:t>
      </w:r>
      <w:r w:rsidRPr="00F653CB">
        <w:rPr>
          <w:rFonts w:ascii="Arial" w:hAnsi="Arial" w:cs="Arial"/>
          <w:b/>
          <w:bCs/>
          <w:u w:val="single"/>
        </w:rPr>
        <w:t>49.736,00 eura,</w:t>
      </w:r>
      <w:r w:rsidRPr="00F653CB">
        <w:rPr>
          <w:rFonts w:ascii="Arial" w:hAnsi="Arial" w:cs="Arial"/>
        </w:rPr>
        <w:t xml:space="preserve"> a do kraja izvještajnog razdoblja utrošeno je </w:t>
      </w:r>
      <w:r w:rsidRPr="00F653CB">
        <w:rPr>
          <w:rFonts w:ascii="Arial" w:hAnsi="Arial" w:cs="Arial"/>
          <w:b/>
          <w:bCs/>
          <w:u w:val="single"/>
        </w:rPr>
        <w:t>33.409,75 eura</w:t>
      </w:r>
      <w:r w:rsidRPr="00F653CB">
        <w:rPr>
          <w:rFonts w:ascii="Arial" w:hAnsi="Arial" w:cs="Arial"/>
        </w:rPr>
        <w:t xml:space="preserve"> što iznosi 67,17% godišnjeg plana proračuna.</w:t>
      </w:r>
    </w:p>
    <w:p w14:paraId="7AC879FC"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Sredstva su utrošena na uredski materijal, troškove energije, usluge pošte i telefona, komunalne usluge, intelektualne usluge – ugovori o djelu za provođenje tečaja i radionica, računalne usluge, reprezentaciju, službena putovanja.</w:t>
      </w:r>
    </w:p>
    <w:bookmarkEnd w:id="133"/>
    <w:p w14:paraId="77FCA139" w14:textId="77777777" w:rsidR="00017924" w:rsidRPr="00F653CB" w:rsidRDefault="00017924" w:rsidP="00F653CB">
      <w:pPr>
        <w:spacing w:after="0" w:line="240" w:lineRule="auto"/>
        <w:ind w:firstLine="708"/>
        <w:contextualSpacing/>
        <w:jc w:val="both"/>
        <w:rPr>
          <w:rFonts w:ascii="Arial" w:hAnsi="Arial" w:cs="Arial"/>
        </w:rPr>
      </w:pPr>
    </w:p>
    <w:p w14:paraId="31C1EF09" w14:textId="77777777" w:rsidR="00017924" w:rsidRPr="00F653CB" w:rsidRDefault="00017924" w:rsidP="00F653CB">
      <w:pPr>
        <w:spacing w:after="0" w:line="240" w:lineRule="auto"/>
        <w:ind w:firstLine="708"/>
        <w:contextualSpacing/>
        <w:jc w:val="both"/>
        <w:rPr>
          <w:rFonts w:ascii="Arial" w:hAnsi="Arial" w:cs="Arial"/>
        </w:rPr>
      </w:pPr>
    </w:p>
    <w:p w14:paraId="265B8DC6" w14:textId="77777777" w:rsidR="00017924" w:rsidRPr="00F653CB" w:rsidRDefault="00017924" w:rsidP="00F653CB">
      <w:pPr>
        <w:spacing w:after="0" w:line="240" w:lineRule="auto"/>
        <w:contextualSpacing/>
        <w:rPr>
          <w:rFonts w:ascii="Arial" w:hAnsi="Arial" w:cs="Arial"/>
          <w:b/>
          <w:bCs/>
          <w:u w:val="single"/>
        </w:rPr>
      </w:pPr>
      <w:r w:rsidRPr="00F653CB">
        <w:rPr>
          <w:rFonts w:ascii="Arial" w:hAnsi="Arial" w:cs="Arial"/>
          <w:b/>
          <w:bCs/>
          <w:u w:val="single"/>
        </w:rPr>
        <w:t>Aktivnost: Zajednička služba</w:t>
      </w:r>
    </w:p>
    <w:p w14:paraId="215ABAE0" w14:textId="77777777" w:rsidR="00017924" w:rsidRPr="00F653CB" w:rsidRDefault="00017924" w:rsidP="00F653CB">
      <w:pPr>
        <w:spacing w:after="0" w:line="240" w:lineRule="auto"/>
        <w:contextualSpacing/>
        <w:rPr>
          <w:rFonts w:ascii="Arial" w:hAnsi="Arial" w:cs="Arial"/>
          <w:b/>
          <w:bCs/>
          <w:u w:val="single"/>
        </w:rPr>
      </w:pPr>
    </w:p>
    <w:p w14:paraId="30BFE3F7" w14:textId="77777777" w:rsidR="00017924" w:rsidRPr="00F653CB" w:rsidRDefault="00017924" w:rsidP="00F653CB">
      <w:pPr>
        <w:spacing w:after="0" w:line="240" w:lineRule="auto"/>
        <w:contextualSpacing/>
        <w:rPr>
          <w:rFonts w:ascii="Arial" w:hAnsi="Arial" w:cs="Arial"/>
          <w:b/>
          <w:bCs/>
          <w:u w:val="single"/>
        </w:rPr>
      </w:pPr>
      <w:r w:rsidRPr="00F653CB">
        <w:rPr>
          <w:rFonts w:ascii="Arial" w:hAnsi="Arial" w:cs="Arial"/>
          <w:b/>
          <w:bCs/>
        </w:rPr>
        <w:t>Opis aktivnosti sa općim i posebnim ciljem</w:t>
      </w:r>
    </w:p>
    <w:p w14:paraId="4C99443C" w14:textId="77777777" w:rsidR="00017924" w:rsidRPr="00F653CB" w:rsidRDefault="00017924" w:rsidP="00F653CB">
      <w:pPr>
        <w:spacing w:after="0" w:line="240" w:lineRule="auto"/>
        <w:ind w:firstLine="708"/>
        <w:contextualSpacing/>
        <w:jc w:val="both"/>
        <w:rPr>
          <w:rFonts w:ascii="Arial" w:hAnsi="Arial" w:cs="Arial"/>
        </w:rPr>
      </w:pPr>
      <w:r w:rsidRPr="00F653CB">
        <w:rPr>
          <w:rFonts w:ascii="Arial" w:hAnsi="Arial" w:cs="Arial"/>
        </w:rPr>
        <w:t>Program obuhvaća aktivnosti kojima se osiguravaju sredstva za realizaciju zajedničke službe.</w:t>
      </w:r>
    </w:p>
    <w:p w14:paraId="2EDB92E8"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 xml:space="preserve">         Cilj programa je provedba aktivnosti izrade i realizacije programa zajedničke službe iz koje se financiraju sve ostale aktivnosti od čega su najznačajnije plaće zaposlenika zajedno sa ostalim materijalnim rashodima.</w:t>
      </w:r>
    </w:p>
    <w:p w14:paraId="389F9158" w14:textId="77777777" w:rsidR="00017924" w:rsidRPr="00F653CB" w:rsidRDefault="00017924" w:rsidP="00F653CB">
      <w:pPr>
        <w:spacing w:after="0" w:line="240" w:lineRule="auto"/>
        <w:contextualSpacing/>
        <w:jc w:val="both"/>
        <w:rPr>
          <w:rFonts w:ascii="Arial" w:hAnsi="Arial" w:cs="Arial"/>
        </w:rPr>
      </w:pPr>
    </w:p>
    <w:p w14:paraId="5C97A63F" w14:textId="77777777" w:rsidR="00017924" w:rsidRPr="00F653CB" w:rsidRDefault="00017924" w:rsidP="00F653CB">
      <w:pPr>
        <w:spacing w:after="0" w:line="240" w:lineRule="auto"/>
        <w:contextualSpacing/>
        <w:jc w:val="both"/>
        <w:rPr>
          <w:rFonts w:ascii="Arial" w:hAnsi="Arial" w:cs="Arial"/>
          <w:b/>
          <w:bCs/>
        </w:rPr>
      </w:pPr>
      <w:r w:rsidRPr="00F653CB">
        <w:rPr>
          <w:rFonts w:ascii="Arial" w:hAnsi="Arial" w:cs="Arial"/>
          <w:b/>
          <w:bCs/>
        </w:rPr>
        <w:t>Realizirana sredstva</w:t>
      </w:r>
    </w:p>
    <w:p w14:paraId="40D1B174"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 xml:space="preserve">Za potrebe izvršenja aktivnosti zajedničke službe planirano je ukupno </w:t>
      </w:r>
      <w:r w:rsidRPr="00F653CB">
        <w:rPr>
          <w:rFonts w:ascii="Arial" w:hAnsi="Arial" w:cs="Arial"/>
          <w:b/>
          <w:bCs/>
          <w:u w:val="single"/>
        </w:rPr>
        <w:t>299.708,00 eura,</w:t>
      </w:r>
      <w:r w:rsidRPr="00F653CB">
        <w:rPr>
          <w:rFonts w:ascii="Arial" w:hAnsi="Arial" w:cs="Arial"/>
        </w:rPr>
        <w:t xml:space="preserve"> a do kraja izvještajnog razdoblja utrošeno je </w:t>
      </w:r>
      <w:r w:rsidRPr="00F653CB">
        <w:rPr>
          <w:rFonts w:ascii="Arial" w:hAnsi="Arial" w:cs="Arial"/>
          <w:b/>
          <w:bCs/>
          <w:u w:val="single"/>
        </w:rPr>
        <w:t>298.931,86 eura</w:t>
      </w:r>
      <w:r w:rsidRPr="00F653CB">
        <w:rPr>
          <w:rFonts w:ascii="Arial" w:hAnsi="Arial" w:cs="Arial"/>
        </w:rPr>
        <w:t xml:space="preserve"> što iznosi 99,74% godišnjeg plana proračuna.</w:t>
      </w:r>
    </w:p>
    <w:p w14:paraId="47917E91" w14:textId="77777777" w:rsidR="00017924" w:rsidRPr="00F653CB" w:rsidRDefault="00017924" w:rsidP="00F653CB">
      <w:pPr>
        <w:spacing w:after="0" w:line="240" w:lineRule="auto"/>
        <w:contextualSpacing/>
        <w:jc w:val="both"/>
        <w:rPr>
          <w:rFonts w:ascii="Arial" w:hAnsi="Arial" w:cs="Arial"/>
        </w:rPr>
      </w:pPr>
      <w:r w:rsidRPr="00F653CB">
        <w:rPr>
          <w:rFonts w:ascii="Arial" w:hAnsi="Arial" w:cs="Arial"/>
        </w:rPr>
        <w:t>Sredstva su najvećim dijelom utrošena na rashode za zaposlene te za ostale materijalne rashode kao što su službena putovanja, troškovi energije, usluge pošte i telefona, komunalne usluge, zakupnine i najamnine, računane usluge, intelektualne usluge, premije osiguranja i sl.</w:t>
      </w:r>
    </w:p>
    <w:p w14:paraId="33B148D5" w14:textId="77777777" w:rsidR="00017924" w:rsidRPr="00F653CB" w:rsidRDefault="00017924" w:rsidP="00F653CB">
      <w:pPr>
        <w:spacing w:after="0" w:line="240" w:lineRule="auto"/>
        <w:contextualSpacing/>
        <w:jc w:val="both"/>
        <w:rPr>
          <w:rFonts w:ascii="Arial" w:hAnsi="Arial" w:cs="Arial"/>
        </w:rPr>
      </w:pPr>
    </w:p>
    <w:p w14:paraId="27CD3054" w14:textId="77777777" w:rsidR="00017924" w:rsidRPr="00F653CB" w:rsidRDefault="00017924" w:rsidP="00F653CB">
      <w:pPr>
        <w:spacing w:after="0" w:line="240" w:lineRule="auto"/>
        <w:rPr>
          <w:rFonts w:ascii="Arial" w:hAnsi="Arial" w:cs="Arial"/>
          <w:b/>
          <w:bCs/>
          <w:color w:val="000000" w:themeColor="text1"/>
          <w:u w:val="single"/>
        </w:rPr>
      </w:pPr>
    </w:p>
    <w:p w14:paraId="13343928" w14:textId="14D99508" w:rsidR="00017924" w:rsidRPr="009000F8" w:rsidRDefault="00017924" w:rsidP="009000F8">
      <w:pPr>
        <w:spacing w:after="160" w:line="259" w:lineRule="auto"/>
        <w:rPr>
          <w:rFonts w:ascii="Arial" w:hAnsi="Arial" w:cs="Arial"/>
          <w:b/>
          <w:bCs/>
          <w:color w:val="000000" w:themeColor="text1"/>
          <w:u w:val="single"/>
        </w:rPr>
      </w:pPr>
      <w:r w:rsidRPr="0044349A">
        <w:rPr>
          <w:rFonts w:ascii="Arial" w:hAnsi="Arial" w:cs="Arial"/>
          <w:b/>
          <w:bCs/>
          <w:color w:val="000000" w:themeColor="text1"/>
          <w:u w:val="single"/>
        </w:rPr>
        <w:t>Aktivnost: Financiranje muzejske djelatnosti</w:t>
      </w:r>
    </w:p>
    <w:bookmarkEnd w:id="131"/>
    <w:p w14:paraId="558166EE" w14:textId="77777777" w:rsidR="00017924" w:rsidRPr="0044349A" w:rsidRDefault="00017924" w:rsidP="00F653CB">
      <w:pPr>
        <w:spacing w:after="0" w:line="240" w:lineRule="auto"/>
        <w:rPr>
          <w:rFonts w:ascii="Arial" w:hAnsi="Arial" w:cs="Arial"/>
          <w:color w:val="000000"/>
        </w:rPr>
      </w:pPr>
      <w:r w:rsidRPr="0044349A">
        <w:rPr>
          <w:rFonts w:ascii="Arial" w:hAnsi="Arial" w:cs="Arial"/>
          <w:color w:val="000000"/>
        </w:rPr>
        <w:t>Narodni muzej Labin</w:t>
      </w:r>
    </w:p>
    <w:p w14:paraId="7C960898" w14:textId="77777777" w:rsidR="00F653CB" w:rsidRDefault="00F653CB" w:rsidP="00F653CB">
      <w:pPr>
        <w:spacing w:after="0" w:line="240" w:lineRule="auto"/>
        <w:contextualSpacing/>
        <w:jc w:val="both"/>
        <w:rPr>
          <w:rFonts w:ascii="Arial" w:hAnsi="Arial" w:cs="Arial"/>
          <w:b/>
          <w:bCs/>
          <w:color w:val="000000"/>
        </w:rPr>
      </w:pPr>
    </w:p>
    <w:p w14:paraId="6056A987" w14:textId="1B934A4C" w:rsidR="00017924" w:rsidRPr="0044349A" w:rsidRDefault="00017924" w:rsidP="00F653CB">
      <w:pPr>
        <w:spacing w:after="0" w:line="240" w:lineRule="auto"/>
        <w:contextualSpacing/>
        <w:jc w:val="both"/>
        <w:rPr>
          <w:rFonts w:ascii="Arial" w:hAnsi="Arial" w:cs="Arial"/>
          <w:b/>
          <w:bCs/>
          <w:color w:val="000000"/>
        </w:rPr>
      </w:pPr>
      <w:r w:rsidRPr="0044349A">
        <w:rPr>
          <w:rFonts w:ascii="Arial" w:hAnsi="Arial" w:cs="Arial"/>
          <w:b/>
          <w:bCs/>
          <w:color w:val="000000"/>
        </w:rPr>
        <w:t>Zakonska osnova</w:t>
      </w:r>
    </w:p>
    <w:p w14:paraId="77B27D8D" w14:textId="77777777" w:rsidR="00017924" w:rsidRPr="0044349A" w:rsidRDefault="00017924" w:rsidP="00F653CB">
      <w:pPr>
        <w:spacing w:after="0" w:line="240" w:lineRule="auto"/>
        <w:contextualSpacing/>
        <w:jc w:val="both"/>
        <w:rPr>
          <w:rFonts w:ascii="Arial" w:hAnsi="Arial" w:cs="Arial"/>
          <w:i/>
          <w:iCs/>
          <w:color w:val="000000"/>
        </w:rPr>
      </w:pPr>
      <w:r w:rsidRPr="0044349A">
        <w:rPr>
          <w:rFonts w:ascii="Arial" w:hAnsi="Arial" w:cs="Arial"/>
          <w:i/>
          <w:iCs/>
          <w:color w:val="000000"/>
        </w:rPr>
        <w:t>Zakon o ustanovama („Narodne novine“ broj: 76/93, 29/97, 47/99, 35/08, 127/19, 151/22), Zakon o pučkim otvorenim učilištima („Narodne novine“ broj: 54/97, 05/98, 109/99, 139/10), Zakon o muzejima („Narodne novine“ broj: 61/18, 98,18,114/22)</w:t>
      </w:r>
    </w:p>
    <w:p w14:paraId="15877E70" w14:textId="77777777" w:rsidR="00017924" w:rsidRPr="0044349A" w:rsidRDefault="00017924" w:rsidP="00F653CB">
      <w:pPr>
        <w:spacing w:after="0" w:line="240" w:lineRule="auto"/>
        <w:jc w:val="both"/>
        <w:rPr>
          <w:rFonts w:ascii="Arial" w:hAnsi="Arial" w:cs="Arial"/>
          <w:i/>
          <w:iCs/>
          <w:color w:val="000000"/>
        </w:rPr>
      </w:pPr>
      <w:r w:rsidRPr="0044349A">
        <w:rPr>
          <w:rFonts w:ascii="Arial" w:hAnsi="Arial" w:cs="Arial"/>
          <w:i/>
          <w:iCs/>
          <w:color w:val="000000"/>
        </w:rPr>
        <w:t>Zakon o kulturnim vijećima i financiranju javnih potreba u kulturi („Narodne novine“ broj: 83/22), Zakon o proračunu („Narodne novine“ broj: 92/94, 96/03, 87/08, 136/12, 15/15, 144/21).</w:t>
      </w:r>
    </w:p>
    <w:p w14:paraId="0A0A5E0A" w14:textId="77777777" w:rsidR="00017924" w:rsidRPr="0044349A" w:rsidRDefault="00017924" w:rsidP="00F653CB">
      <w:pPr>
        <w:spacing w:after="0" w:line="240" w:lineRule="auto"/>
        <w:jc w:val="both"/>
        <w:rPr>
          <w:rFonts w:ascii="Arial" w:hAnsi="Arial" w:cs="Arial"/>
          <w:i/>
          <w:iCs/>
          <w:color w:val="000000"/>
        </w:rPr>
      </w:pPr>
      <w:r w:rsidRPr="0044349A">
        <w:rPr>
          <w:rFonts w:ascii="Arial" w:hAnsi="Arial" w:cs="Arial"/>
          <w:i/>
          <w:iCs/>
          <w:color w:val="000000"/>
        </w:rPr>
        <w:t xml:space="preserve">Kulturna strategija Grada Labina 2014-2019. („Službene novine Grada Labina“ br. 6/2013.) </w:t>
      </w:r>
      <w:r w:rsidRPr="0044349A">
        <w:rPr>
          <w:rFonts w:ascii="Arial" w:hAnsi="Arial" w:cs="Arial"/>
          <w:color w:val="000000"/>
        </w:rPr>
        <w:t>i</w:t>
      </w:r>
      <w:r w:rsidRPr="0044349A">
        <w:rPr>
          <w:rFonts w:ascii="Arial" w:hAnsi="Arial" w:cs="Arial"/>
          <w:i/>
          <w:iCs/>
          <w:color w:val="000000"/>
        </w:rPr>
        <w:t xml:space="preserve"> Strategija kreativnog i kulturnog razvitka Grada Labina 2020 – 2030.</w:t>
      </w:r>
    </w:p>
    <w:p w14:paraId="4AC666D2" w14:textId="77777777" w:rsidR="00017924" w:rsidRPr="0044349A" w:rsidRDefault="00017924" w:rsidP="00F653CB">
      <w:pPr>
        <w:spacing w:after="0" w:line="240" w:lineRule="auto"/>
        <w:rPr>
          <w:rFonts w:ascii="Arial" w:hAnsi="Arial" w:cs="Arial"/>
          <w:color w:val="000000"/>
        </w:rPr>
      </w:pPr>
    </w:p>
    <w:p w14:paraId="3863612E" w14:textId="77777777" w:rsidR="00017924" w:rsidRPr="0044349A" w:rsidRDefault="00017924" w:rsidP="00F653CB">
      <w:pPr>
        <w:spacing w:after="0" w:line="240" w:lineRule="auto"/>
        <w:rPr>
          <w:rFonts w:ascii="Arial" w:hAnsi="Arial" w:cs="Arial"/>
          <w:b/>
          <w:bCs/>
          <w:color w:val="000000"/>
        </w:rPr>
      </w:pPr>
      <w:r w:rsidRPr="0044349A">
        <w:rPr>
          <w:rFonts w:ascii="Arial" w:hAnsi="Arial" w:cs="Arial"/>
          <w:b/>
          <w:bCs/>
          <w:color w:val="000000"/>
        </w:rPr>
        <w:t>Opis aktivnosti sa općim i posebnim ciljem</w:t>
      </w:r>
    </w:p>
    <w:p w14:paraId="5793E1D9" w14:textId="77777777" w:rsidR="00017924" w:rsidRPr="0044349A" w:rsidRDefault="00017924" w:rsidP="00F653CB">
      <w:pPr>
        <w:spacing w:after="0" w:line="240" w:lineRule="auto"/>
        <w:ind w:firstLine="708"/>
        <w:contextualSpacing/>
        <w:jc w:val="both"/>
        <w:rPr>
          <w:rFonts w:ascii="Arial" w:hAnsi="Arial" w:cs="Arial"/>
          <w:lang w:eastAsia="hr-HR"/>
        </w:rPr>
      </w:pPr>
      <w:r w:rsidRPr="0044349A">
        <w:rPr>
          <w:rFonts w:ascii="Arial" w:hAnsi="Arial" w:cs="Arial"/>
          <w:lang w:eastAsia="hr-HR"/>
        </w:rPr>
        <w:t>Godine 1960. osnovan je Narodni muzej Labin, centralna muzejska ustanova Labina i okolice, pokretač mnogobrojnih kulturnih događanja i likovnih izložbi. Muzej je i jedan od pokretača čuvenog likovnog pokreta "Labinski atelieri".</w:t>
      </w:r>
    </w:p>
    <w:p w14:paraId="5F4C2E40" w14:textId="77777777" w:rsidR="00017924" w:rsidRPr="0044349A" w:rsidRDefault="00017924" w:rsidP="00F653CB">
      <w:pPr>
        <w:spacing w:after="0" w:line="240" w:lineRule="auto"/>
        <w:ind w:firstLine="708"/>
        <w:contextualSpacing/>
        <w:jc w:val="both"/>
        <w:rPr>
          <w:rFonts w:ascii="Arial" w:hAnsi="Arial" w:cs="Arial"/>
          <w:lang w:eastAsia="hr-HR"/>
        </w:rPr>
      </w:pPr>
      <w:r w:rsidRPr="0044349A">
        <w:rPr>
          <w:rFonts w:ascii="Arial" w:hAnsi="Arial" w:cs="Arial"/>
          <w:lang w:eastAsia="hr-HR"/>
        </w:rPr>
        <w:t>Naš je cilj očuvanje i predstavljanje baštine grada Labina te općenito Labinštine i naših žitelja. Svoju misiju provodimo prikupljanjem, zaštitom, istraživanjem i dokumentiranjem predmeta, baštine i suvremene umjetnosti predstavljajući ih na izložbama, edukativnim programima i drugim aktivnostima. Težili smo otvorenosti i pristupačnosti u cilju ispunjavanja naše misije. Svojim dosljednim i stručnim muzejskim radom želimo pridonijeti stvaranju kvalitetnijeg društvenog i kulturnog ozračja u gradu Labinu te snažno obilježiti identitet grada i okolice.</w:t>
      </w:r>
    </w:p>
    <w:p w14:paraId="08974716" w14:textId="77777777" w:rsidR="00017924" w:rsidRDefault="00017924" w:rsidP="00F653CB">
      <w:pPr>
        <w:spacing w:after="0" w:line="240" w:lineRule="auto"/>
        <w:ind w:firstLine="708"/>
        <w:contextualSpacing/>
        <w:jc w:val="both"/>
        <w:rPr>
          <w:rFonts w:ascii="Arial" w:hAnsi="Arial" w:cs="Arial"/>
          <w:lang w:eastAsia="hr-HR"/>
        </w:rPr>
      </w:pPr>
      <w:r w:rsidRPr="0044349A">
        <w:rPr>
          <w:rFonts w:ascii="Arial" w:hAnsi="Arial" w:cs="Arial"/>
          <w:lang w:eastAsia="hr-HR"/>
        </w:rPr>
        <w:t xml:space="preserve">Svoju aktivnost provodili smo prikupljanjem, zaštitom, istraživanjem, dokumentiranjem predmeta, baštine i suvremene umjetnosti predstavljajući ih na izložbama, edukativnim programima i drugim aktivnostima. </w:t>
      </w:r>
    </w:p>
    <w:p w14:paraId="50D3FC97" w14:textId="77777777" w:rsidR="00F653CB" w:rsidRPr="0044349A" w:rsidRDefault="00F653CB" w:rsidP="00F653CB">
      <w:pPr>
        <w:spacing w:after="0" w:line="240" w:lineRule="auto"/>
        <w:ind w:firstLine="708"/>
        <w:contextualSpacing/>
        <w:jc w:val="both"/>
        <w:rPr>
          <w:rFonts w:ascii="Arial" w:hAnsi="Arial" w:cs="Arial"/>
          <w:lang w:eastAsia="hr-HR"/>
        </w:rPr>
      </w:pPr>
    </w:p>
    <w:p w14:paraId="51C206B7" w14:textId="77777777" w:rsidR="00F653CB" w:rsidRDefault="00017924" w:rsidP="00F653CB">
      <w:pPr>
        <w:pStyle w:val="Odlomakpopisa"/>
        <w:spacing w:after="0" w:line="240" w:lineRule="auto"/>
        <w:ind w:left="0"/>
        <w:rPr>
          <w:rFonts w:ascii="Arial" w:hAnsi="Arial" w:cs="Arial"/>
          <w:b/>
          <w:bCs/>
          <w:color w:val="000000" w:themeColor="text1"/>
        </w:rPr>
      </w:pPr>
      <w:r w:rsidRPr="0044349A">
        <w:rPr>
          <w:rFonts w:ascii="Arial" w:hAnsi="Arial" w:cs="Arial"/>
          <w:b/>
          <w:bCs/>
          <w:color w:val="000000" w:themeColor="text1"/>
        </w:rPr>
        <w:t>Programski sadržaji za izvještajnu 2024. godinu su:</w:t>
      </w:r>
    </w:p>
    <w:p w14:paraId="38F9D83F"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Izrada legendi po stalnom postavu muzeja</w:t>
      </w:r>
    </w:p>
    <w:p w14:paraId="63E9BDA1"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Izrada novog muzejskog vodiča po stalnom postavu</w:t>
      </w:r>
    </w:p>
    <w:p w14:paraId="191CB40A"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 xml:space="preserve">Izložba: Giuseppini Martinuzzi u čast </w:t>
      </w:r>
    </w:p>
    <w:p w14:paraId="7D33A258"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Izložba: 27. Labinski uzlet likovnosti</w:t>
      </w:r>
    </w:p>
    <w:p w14:paraId="40E80B72"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Izložba: Izložba o izložbama: Povijest izložbene djelatnosti Narodnog muzeja Labin 1960. – 1999.</w:t>
      </w:r>
    </w:p>
    <w:p w14:paraId="210BE976"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Noć muzeja 2024.: Narodni muzej Labin redovito sudjeluje u manifestaciji Noć muzeja Hrvatskog muzejskog društva. Godine 2024. povodom obilježavanja Noći muzeja kustosice Stephanie Peršić i Olja Višković održale su stručno vodstvo izložbom „Kult sv. Justa – od simbolike do zaštitnika grada“</w:t>
      </w:r>
    </w:p>
    <w:p w14:paraId="61080D8F"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Međunarodni dan muzeja 2024.: Narodni muzej Labin redovito sudjeluje u manifestaciji Međunarodni dan muzeja</w:t>
      </w:r>
    </w:p>
    <w:p w14:paraId="0CFD21E9"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Dani europske baštine: Narodni muzej Labin 2024. godine uključio se u obilježavanje Dana europske baštine, rujan – listopad 2024.</w:t>
      </w:r>
    </w:p>
    <w:p w14:paraId="660A9DE4"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Svjetski dan turizma 2024.: Narodni muzej Labin u suradnji s Turističkom zajednicom Labin-Rabac sudjeluje u obilježavanju Svjetskog dana turizma. Godine 2024. organizirano je stručno vodstvo starim gradom Labinom i muzejskim postavom uz prigodne cijene muzejskih ulaznica, 28. rujan 2024.</w:t>
      </w:r>
    </w:p>
    <w:p w14:paraId="40582126" w14:textId="77777777" w:rsidR="00017924" w:rsidRPr="0044349A" w:rsidRDefault="00017924" w:rsidP="00F653CB">
      <w:pPr>
        <w:pStyle w:val="Odlomakpopisa"/>
        <w:numPr>
          <w:ilvl w:val="0"/>
          <w:numId w:val="45"/>
        </w:numPr>
        <w:spacing w:after="0" w:line="240" w:lineRule="auto"/>
        <w:rPr>
          <w:rFonts w:ascii="Arial" w:eastAsia="Times New Roman" w:hAnsi="Arial" w:cs="Arial"/>
          <w:bCs/>
          <w:lang w:eastAsia="hr-HR"/>
        </w:rPr>
      </w:pPr>
      <w:r w:rsidRPr="0044349A">
        <w:rPr>
          <w:rFonts w:ascii="Arial" w:eastAsia="Times New Roman" w:hAnsi="Arial" w:cs="Arial"/>
          <w:bCs/>
          <w:lang w:eastAsia="hr-HR"/>
        </w:rPr>
        <w:t>Interaktivne igra „Labinska republika: Rudarski ustanak“  u aplikaciji Naratour za učenike Povijesnih grupa OŠ Matija Vlačić i OŠ Ivo Lola Ribar, Labin, 1. ožujak 2024.</w:t>
      </w:r>
    </w:p>
    <w:p w14:paraId="0FFC892C" w14:textId="77777777" w:rsidR="00017924" w:rsidRPr="0044349A" w:rsidRDefault="00017924" w:rsidP="00F653CB">
      <w:pPr>
        <w:pStyle w:val="Odlomakpopisa"/>
        <w:spacing w:after="0" w:line="240" w:lineRule="auto"/>
        <w:rPr>
          <w:rFonts w:ascii="Arial" w:eastAsia="Times New Roman" w:hAnsi="Arial" w:cs="Arial"/>
          <w:bCs/>
          <w:highlight w:val="yellow"/>
          <w:lang w:eastAsia="hr-HR"/>
        </w:rPr>
      </w:pPr>
    </w:p>
    <w:p w14:paraId="662712B5" w14:textId="77777777" w:rsidR="00017924" w:rsidRPr="0044349A" w:rsidRDefault="00017924" w:rsidP="00F653CB">
      <w:pPr>
        <w:spacing w:after="0" w:line="240" w:lineRule="auto"/>
        <w:ind w:left="357"/>
        <w:contextualSpacing/>
        <w:rPr>
          <w:rFonts w:ascii="Arial" w:eastAsia="Times New Roman" w:hAnsi="Arial" w:cs="Arial"/>
          <w:bCs/>
          <w:lang w:eastAsia="hr-HR"/>
        </w:rPr>
      </w:pPr>
      <w:r w:rsidRPr="0044349A">
        <w:rPr>
          <w:rFonts w:ascii="Arial" w:eastAsia="Times New Roman" w:hAnsi="Arial" w:cs="Arial"/>
          <w:b/>
          <w:lang w:eastAsia="hr-HR"/>
        </w:rPr>
        <w:t>Sudjelovanje na znanstvenim i stručnim skupovima</w:t>
      </w:r>
    </w:p>
    <w:p w14:paraId="04058CAA" w14:textId="77777777" w:rsidR="00017924" w:rsidRPr="0044349A" w:rsidRDefault="00017924" w:rsidP="00F653CB">
      <w:pPr>
        <w:spacing w:after="0" w:line="240" w:lineRule="auto"/>
        <w:ind w:left="357"/>
        <w:contextualSpacing/>
        <w:rPr>
          <w:rFonts w:ascii="Arial" w:eastAsia="Times New Roman" w:hAnsi="Arial" w:cs="Arial"/>
          <w:bCs/>
          <w:highlight w:val="yellow"/>
          <w:lang w:eastAsia="hr-HR"/>
        </w:rPr>
      </w:pPr>
      <w:r w:rsidRPr="0044349A">
        <w:rPr>
          <w:rFonts w:ascii="Arial" w:eastAsia="Times New Roman" w:hAnsi="Arial" w:cs="Arial"/>
          <w:lang w:eastAsia="hr-HR"/>
        </w:rPr>
        <w:t>Olja Višković:</w:t>
      </w:r>
    </w:p>
    <w:p w14:paraId="63F2003E" w14:textId="77777777" w:rsidR="00017924" w:rsidRPr="0044349A" w:rsidRDefault="00017924" w:rsidP="00F653CB">
      <w:pPr>
        <w:pStyle w:val="Odlomakpopisa"/>
        <w:numPr>
          <w:ilvl w:val="0"/>
          <w:numId w:val="131"/>
        </w:numPr>
        <w:spacing w:after="0" w:line="240" w:lineRule="auto"/>
        <w:rPr>
          <w:rFonts w:ascii="Arial" w:eastAsia="Times New Roman" w:hAnsi="Arial" w:cs="Arial"/>
          <w:lang w:eastAsia="hr-HR"/>
        </w:rPr>
      </w:pPr>
      <w:r w:rsidRPr="0044349A">
        <w:rPr>
          <w:rFonts w:ascii="Arial" w:eastAsia="Times New Roman" w:hAnsi="Arial" w:cs="Arial"/>
          <w:lang w:eastAsia="hr-HR"/>
        </w:rPr>
        <w:t>IV. Labinski kulturno – povijesni susreti, 12. travanj 2024., Gradska knjižnica Labin</w:t>
      </w:r>
    </w:p>
    <w:p w14:paraId="560023FD" w14:textId="77777777" w:rsidR="00017924" w:rsidRPr="0044349A" w:rsidRDefault="00017924" w:rsidP="00F653CB">
      <w:pPr>
        <w:pStyle w:val="Odlomakpopisa"/>
        <w:numPr>
          <w:ilvl w:val="0"/>
          <w:numId w:val="130"/>
        </w:numPr>
        <w:spacing w:after="0" w:line="240" w:lineRule="auto"/>
        <w:rPr>
          <w:rFonts w:ascii="Arial" w:eastAsia="Times New Roman" w:hAnsi="Arial" w:cs="Arial"/>
          <w:lang w:eastAsia="hr-HR"/>
        </w:rPr>
      </w:pPr>
      <w:r w:rsidRPr="0044349A">
        <w:rPr>
          <w:rFonts w:ascii="Arial" w:eastAsia="Times New Roman" w:hAnsi="Arial" w:cs="Arial"/>
          <w:lang w:eastAsia="hr-HR"/>
        </w:rPr>
        <w:t>Okrugli stol „Kult sv. Justa – od simbolike do zaštitnika grada“, 11. srpanj 2024., Narodni muzej Labin</w:t>
      </w:r>
    </w:p>
    <w:p w14:paraId="5E71761A" w14:textId="77777777" w:rsidR="00017924" w:rsidRPr="0044349A" w:rsidRDefault="00017924" w:rsidP="00F653CB">
      <w:pPr>
        <w:pStyle w:val="Odlomakpopisa"/>
        <w:numPr>
          <w:ilvl w:val="0"/>
          <w:numId w:val="130"/>
        </w:numPr>
        <w:spacing w:after="0" w:line="240" w:lineRule="auto"/>
        <w:rPr>
          <w:rFonts w:ascii="Arial" w:eastAsia="Times New Roman" w:hAnsi="Arial" w:cs="Arial"/>
          <w:lang w:eastAsia="hr-HR"/>
        </w:rPr>
      </w:pPr>
      <w:r w:rsidRPr="0044349A">
        <w:rPr>
          <w:rFonts w:ascii="Arial" w:eastAsia="Times New Roman" w:hAnsi="Arial" w:cs="Arial"/>
          <w:lang w:eastAsia="hr-HR"/>
        </w:rPr>
        <w:t>54th Annual Conference International Association of Labour History Institutions, 11. – 14. rujan 2024., Université Nanterre, Pariz</w:t>
      </w:r>
    </w:p>
    <w:p w14:paraId="41CCB171" w14:textId="77777777" w:rsidR="00017924" w:rsidRPr="0044349A" w:rsidRDefault="00017924" w:rsidP="00F653CB">
      <w:pPr>
        <w:pStyle w:val="Odlomakpopisa"/>
        <w:numPr>
          <w:ilvl w:val="0"/>
          <w:numId w:val="130"/>
        </w:numPr>
        <w:spacing w:after="0" w:line="240" w:lineRule="auto"/>
        <w:rPr>
          <w:rFonts w:ascii="Arial" w:eastAsia="Times New Roman" w:hAnsi="Arial" w:cs="Arial"/>
          <w:lang w:eastAsia="hr-HR"/>
        </w:rPr>
      </w:pPr>
      <w:r w:rsidRPr="0044349A">
        <w:rPr>
          <w:rFonts w:ascii="Arial" w:eastAsia="Times New Roman" w:hAnsi="Arial" w:cs="Arial"/>
          <w:lang w:eastAsia="hr-HR"/>
        </w:rPr>
        <w:t>Znanstveni kolokvij „Pićanska katedrala“, 25. listopad 2024., CENKI, Pićan</w:t>
      </w:r>
    </w:p>
    <w:p w14:paraId="64C00867" w14:textId="77777777" w:rsidR="00017924" w:rsidRPr="0044349A" w:rsidRDefault="00017924" w:rsidP="00F653CB">
      <w:pPr>
        <w:pStyle w:val="Odlomakpopisa"/>
        <w:numPr>
          <w:ilvl w:val="0"/>
          <w:numId w:val="130"/>
        </w:numPr>
        <w:spacing w:after="0" w:line="240" w:lineRule="auto"/>
        <w:rPr>
          <w:rFonts w:ascii="Arial" w:eastAsia="Times New Roman" w:hAnsi="Arial" w:cs="Arial"/>
          <w:lang w:eastAsia="hr-HR"/>
        </w:rPr>
      </w:pPr>
      <w:r w:rsidRPr="0044349A">
        <w:rPr>
          <w:rFonts w:ascii="Arial" w:eastAsia="Times New Roman" w:hAnsi="Arial" w:cs="Arial"/>
          <w:lang w:eastAsia="hr-HR"/>
        </w:rPr>
        <w:t>Smještaj muzejskih predmeta u čuvaonicama i vođenje dokumentacije o smještaju u inventarnoj knjizi (bazi podataka)“, MDC, 12. prosinac 2024.</w:t>
      </w:r>
    </w:p>
    <w:p w14:paraId="360F34C8" w14:textId="77777777" w:rsidR="00017924" w:rsidRPr="0044349A" w:rsidRDefault="00017924" w:rsidP="00F653CB">
      <w:pPr>
        <w:spacing w:after="0" w:line="240" w:lineRule="auto"/>
        <w:contextualSpacing/>
        <w:rPr>
          <w:rFonts w:ascii="Arial" w:hAnsi="Arial" w:cs="Arial"/>
          <w:b/>
          <w:bCs/>
          <w:color w:val="000000"/>
        </w:rPr>
      </w:pPr>
    </w:p>
    <w:p w14:paraId="00689C93" w14:textId="77777777" w:rsidR="00017924" w:rsidRPr="0044349A" w:rsidRDefault="00017924" w:rsidP="00F653CB">
      <w:pPr>
        <w:spacing w:after="0" w:line="240" w:lineRule="auto"/>
        <w:contextualSpacing/>
        <w:rPr>
          <w:rFonts w:ascii="Arial" w:hAnsi="Arial" w:cs="Arial"/>
          <w:b/>
          <w:bCs/>
          <w:lang w:eastAsia="hr-HR"/>
        </w:rPr>
      </w:pPr>
      <w:r w:rsidRPr="0044349A">
        <w:rPr>
          <w:rFonts w:ascii="Arial" w:hAnsi="Arial" w:cs="Arial"/>
          <w:b/>
          <w:bCs/>
          <w:color w:val="000000"/>
        </w:rPr>
        <w:t>Pokazatelj uspješnosti i mogući rizici</w:t>
      </w:r>
    </w:p>
    <w:p w14:paraId="484B648E" w14:textId="1B8878BE" w:rsidR="00017924" w:rsidRPr="0044349A" w:rsidRDefault="00017924" w:rsidP="00F653CB">
      <w:pPr>
        <w:spacing w:after="0" w:line="240" w:lineRule="auto"/>
        <w:contextualSpacing/>
        <w:jc w:val="both"/>
        <w:rPr>
          <w:rFonts w:ascii="Arial" w:hAnsi="Arial" w:cs="Arial"/>
          <w:color w:val="000000"/>
          <w:lang w:eastAsia="hr-HR"/>
        </w:rPr>
      </w:pPr>
      <w:r w:rsidRPr="0044349A">
        <w:rPr>
          <w:rFonts w:ascii="Arial" w:hAnsi="Arial" w:cs="Arial"/>
          <w:color w:val="000000"/>
          <w:lang w:eastAsia="hr-HR"/>
        </w:rPr>
        <w:t>Broj posjetitelja u Narodnom muzeju i njihova reakcija, primjenljivost kod domaćeg stanovništva, medijska pozornost i diseminacija.</w:t>
      </w:r>
    </w:p>
    <w:p w14:paraId="0F5D7B6D" w14:textId="77777777" w:rsidR="00017924" w:rsidRPr="0044349A" w:rsidRDefault="00017924" w:rsidP="00F653CB">
      <w:pPr>
        <w:spacing w:after="0" w:line="240" w:lineRule="auto"/>
        <w:contextualSpacing/>
        <w:jc w:val="both"/>
        <w:rPr>
          <w:rFonts w:ascii="Arial" w:hAnsi="Arial" w:cs="Arial"/>
          <w:color w:val="000000"/>
          <w:lang w:eastAsia="hr-HR"/>
        </w:rPr>
      </w:pPr>
      <w:r w:rsidRPr="0044349A">
        <w:rPr>
          <w:rFonts w:ascii="Arial" w:hAnsi="Arial" w:cs="Arial"/>
          <w:color w:val="000000"/>
          <w:lang w:eastAsia="hr-HR"/>
        </w:rPr>
        <w:t>Mogući rizici odnose se na općeniti porast inflacije i smanjenje platežne moći posjetitelja kao i nedovoljna uključenost domicilnog stanovništva u kulturne manifestacije.</w:t>
      </w:r>
    </w:p>
    <w:p w14:paraId="1054AC50" w14:textId="77777777" w:rsidR="00017924" w:rsidRPr="0044349A" w:rsidRDefault="00017924" w:rsidP="00F653CB">
      <w:pPr>
        <w:spacing w:after="0" w:line="240" w:lineRule="auto"/>
        <w:contextualSpacing/>
        <w:rPr>
          <w:rFonts w:ascii="Arial" w:hAnsi="Arial" w:cs="Arial"/>
          <w:b/>
          <w:bCs/>
          <w:color w:val="365F91" w:themeColor="accent1" w:themeShade="BF"/>
          <w:u w:val="single"/>
        </w:rPr>
      </w:pPr>
      <w:bookmarkStart w:id="134" w:name="_Hlk46305145"/>
    </w:p>
    <w:p w14:paraId="1B6336E2" w14:textId="77777777" w:rsidR="00017924" w:rsidRPr="0044349A" w:rsidRDefault="00017924" w:rsidP="00F653CB">
      <w:pPr>
        <w:spacing w:after="0" w:line="240" w:lineRule="auto"/>
        <w:contextualSpacing/>
        <w:rPr>
          <w:rFonts w:ascii="Arial" w:hAnsi="Arial" w:cs="Arial"/>
          <w:b/>
          <w:bCs/>
        </w:rPr>
      </w:pPr>
      <w:r w:rsidRPr="0044349A">
        <w:rPr>
          <w:rFonts w:ascii="Arial" w:hAnsi="Arial" w:cs="Arial"/>
          <w:b/>
          <w:bCs/>
        </w:rPr>
        <w:t>Realizirana sredstva</w:t>
      </w:r>
    </w:p>
    <w:p w14:paraId="483D29F5" w14:textId="77777777" w:rsidR="00017924" w:rsidRPr="0044349A" w:rsidRDefault="00017924" w:rsidP="00F653CB">
      <w:pPr>
        <w:spacing w:after="0" w:line="240" w:lineRule="auto"/>
        <w:contextualSpacing/>
        <w:jc w:val="both"/>
        <w:rPr>
          <w:rFonts w:ascii="Arial" w:hAnsi="Arial" w:cs="Arial"/>
        </w:rPr>
      </w:pPr>
      <w:r w:rsidRPr="0044349A">
        <w:rPr>
          <w:rFonts w:ascii="Arial" w:hAnsi="Arial" w:cs="Arial"/>
        </w:rPr>
        <w:t xml:space="preserve">Za potrebe izvršenja muzejske djelatnosti planirano je ukupno </w:t>
      </w:r>
      <w:r w:rsidRPr="0044349A">
        <w:rPr>
          <w:rFonts w:ascii="Arial" w:hAnsi="Arial" w:cs="Arial"/>
          <w:b/>
          <w:bCs/>
          <w:u w:val="single"/>
        </w:rPr>
        <w:t>45.752,00 eura</w:t>
      </w:r>
      <w:r w:rsidRPr="0044349A">
        <w:rPr>
          <w:rFonts w:ascii="Arial" w:hAnsi="Arial" w:cs="Arial"/>
        </w:rPr>
        <w:t xml:space="preserve">, a do kraja izvještajnog razdoblja utrošeno je </w:t>
      </w:r>
      <w:r w:rsidRPr="0044349A">
        <w:rPr>
          <w:rFonts w:ascii="Arial" w:hAnsi="Arial" w:cs="Arial"/>
          <w:b/>
          <w:bCs/>
          <w:u w:val="single"/>
        </w:rPr>
        <w:t>37.320,12 eura</w:t>
      </w:r>
      <w:r w:rsidRPr="0044349A">
        <w:rPr>
          <w:rFonts w:ascii="Arial" w:hAnsi="Arial" w:cs="Arial"/>
        </w:rPr>
        <w:t xml:space="preserve"> što iznosi </w:t>
      </w:r>
      <w:r w:rsidRPr="0044349A">
        <w:rPr>
          <w:rFonts w:ascii="Arial" w:hAnsi="Arial" w:cs="Arial"/>
          <w:b/>
          <w:bCs/>
        </w:rPr>
        <w:t>81,57</w:t>
      </w:r>
      <w:r w:rsidRPr="0044349A">
        <w:rPr>
          <w:rFonts w:ascii="Arial" w:hAnsi="Arial" w:cs="Arial"/>
        </w:rPr>
        <w:t xml:space="preserve">% godišnjeg plana proračuna. </w:t>
      </w:r>
    </w:p>
    <w:p w14:paraId="6D7F7C22" w14:textId="77777777" w:rsidR="00017924" w:rsidRPr="0044349A" w:rsidRDefault="00017924" w:rsidP="00F653CB">
      <w:pPr>
        <w:spacing w:after="0" w:line="240" w:lineRule="auto"/>
        <w:contextualSpacing/>
        <w:jc w:val="both"/>
        <w:rPr>
          <w:rFonts w:ascii="Arial" w:hAnsi="Arial" w:cs="Arial"/>
        </w:rPr>
      </w:pPr>
      <w:r w:rsidRPr="0044349A">
        <w:rPr>
          <w:rFonts w:ascii="Arial" w:hAnsi="Arial" w:cs="Arial"/>
        </w:rPr>
        <w:t>Sredstva su utrošena na uredski materijal, troškove energije, materijal i dijelove za tekuće i investicijsko podržavanje, usluge pošte i telefona, tekućeg i investicijskog održavanja, komunalne usluge, intelektualne usluge, računalne usluge , premije osiguranja</w:t>
      </w:r>
      <w:bookmarkEnd w:id="134"/>
      <w:r w:rsidRPr="0044349A">
        <w:rPr>
          <w:rFonts w:ascii="Arial" w:hAnsi="Arial" w:cs="Arial"/>
        </w:rPr>
        <w:t>, grafičke i tiskarske usluge, trošak reprezentacije, službena putovanja, stručno usavršavanje zaposlenika.</w:t>
      </w:r>
    </w:p>
    <w:p w14:paraId="4ECA2647" w14:textId="77777777" w:rsidR="00017924" w:rsidRDefault="00017924" w:rsidP="00F653CB">
      <w:pPr>
        <w:spacing w:after="0" w:line="240" w:lineRule="auto"/>
        <w:contextualSpacing/>
        <w:jc w:val="both"/>
        <w:rPr>
          <w:rFonts w:ascii="Arial" w:hAnsi="Arial" w:cs="Arial"/>
          <w:b/>
          <w:bCs/>
          <w:u w:val="single"/>
        </w:rPr>
      </w:pPr>
      <w:r w:rsidRPr="0044349A">
        <w:rPr>
          <w:rFonts w:ascii="Arial" w:hAnsi="Arial" w:cs="Arial"/>
        </w:rPr>
        <w:t xml:space="preserve">U 2024. godini u programu Narodnog muzeja Labin sudjelovalo je </w:t>
      </w:r>
      <w:r w:rsidRPr="0044349A">
        <w:rPr>
          <w:rFonts w:ascii="Arial" w:hAnsi="Arial" w:cs="Arial"/>
          <w:b/>
          <w:bCs/>
          <w:u w:val="single"/>
        </w:rPr>
        <w:t>6</w:t>
      </w:r>
      <w:r>
        <w:rPr>
          <w:rFonts w:ascii="Arial" w:hAnsi="Arial" w:cs="Arial"/>
          <w:b/>
          <w:bCs/>
          <w:u w:val="single"/>
        </w:rPr>
        <w:t>.</w:t>
      </w:r>
      <w:r w:rsidRPr="0044349A">
        <w:rPr>
          <w:rFonts w:ascii="Arial" w:hAnsi="Arial" w:cs="Arial"/>
          <w:b/>
          <w:bCs/>
          <w:u w:val="single"/>
        </w:rPr>
        <w:t>669  posjeti</w:t>
      </w:r>
      <w:r>
        <w:rPr>
          <w:rFonts w:ascii="Arial" w:hAnsi="Arial" w:cs="Arial"/>
          <w:b/>
          <w:bCs/>
          <w:u w:val="single"/>
        </w:rPr>
        <w:t>telja</w:t>
      </w:r>
      <w:r w:rsidRPr="0044349A">
        <w:rPr>
          <w:rFonts w:ascii="Arial" w:hAnsi="Arial" w:cs="Arial"/>
          <w:b/>
          <w:bCs/>
          <w:u w:val="single"/>
        </w:rPr>
        <w:t>.</w:t>
      </w:r>
    </w:p>
    <w:p w14:paraId="3C2B4A6F" w14:textId="77777777" w:rsidR="00017924" w:rsidRDefault="00017924" w:rsidP="00F653CB">
      <w:pPr>
        <w:spacing w:after="0" w:line="240" w:lineRule="auto"/>
        <w:contextualSpacing/>
        <w:jc w:val="both"/>
        <w:rPr>
          <w:rFonts w:ascii="Arial" w:hAnsi="Arial" w:cs="Arial"/>
          <w:b/>
          <w:bCs/>
          <w:u w:val="single"/>
        </w:rPr>
      </w:pPr>
    </w:p>
    <w:p w14:paraId="63D35997" w14:textId="77777777" w:rsidR="00017924" w:rsidRDefault="00017924" w:rsidP="00F653CB">
      <w:pPr>
        <w:spacing w:after="0" w:line="240" w:lineRule="auto"/>
        <w:contextualSpacing/>
        <w:jc w:val="both"/>
        <w:rPr>
          <w:rFonts w:ascii="Arial" w:hAnsi="Arial" w:cs="Arial"/>
          <w:b/>
          <w:bCs/>
          <w:u w:val="single"/>
        </w:rPr>
      </w:pPr>
    </w:p>
    <w:p w14:paraId="18D9546A" w14:textId="77777777" w:rsidR="009000F8" w:rsidRDefault="009000F8" w:rsidP="00F653CB">
      <w:pPr>
        <w:spacing w:after="0" w:line="240" w:lineRule="auto"/>
        <w:contextualSpacing/>
        <w:jc w:val="both"/>
        <w:rPr>
          <w:rFonts w:ascii="Arial" w:hAnsi="Arial" w:cs="Arial"/>
          <w:b/>
          <w:bCs/>
          <w:u w:val="single"/>
        </w:rPr>
      </w:pPr>
    </w:p>
    <w:p w14:paraId="57C382E7" w14:textId="77777777" w:rsidR="009000F8" w:rsidRDefault="009000F8" w:rsidP="00F653CB">
      <w:pPr>
        <w:spacing w:after="0" w:line="240" w:lineRule="auto"/>
        <w:contextualSpacing/>
        <w:jc w:val="both"/>
        <w:rPr>
          <w:rFonts w:ascii="Arial" w:hAnsi="Arial" w:cs="Arial"/>
          <w:b/>
          <w:bCs/>
          <w:u w:val="single"/>
        </w:rPr>
      </w:pPr>
    </w:p>
    <w:p w14:paraId="10D54762" w14:textId="77777777" w:rsidR="00F653CB" w:rsidRDefault="00F653CB" w:rsidP="00F653CB">
      <w:pPr>
        <w:spacing w:after="0" w:line="240" w:lineRule="auto"/>
        <w:contextualSpacing/>
        <w:jc w:val="both"/>
        <w:rPr>
          <w:rFonts w:ascii="Arial" w:hAnsi="Arial" w:cs="Arial"/>
          <w:b/>
          <w:bCs/>
          <w:u w:val="single"/>
        </w:rPr>
      </w:pPr>
    </w:p>
    <w:p w14:paraId="364DC60D" w14:textId="3E0CE849" w:rsidR="00017924" w:rsidRPr="00F653CB" w:rsidRDefault="00017924" w:rsidP="00F653CB">
      <w:pPr>
        <w:spacing w:after="0" w:line="240" w:lineRule="auto"/>
        <w:jc w:val="both"/>
        <w:rPr>
          <w:rFonts w:ascii="Arial" w:hAnsi="Arial" w:cs="Arial"/>
          <w:b/>
          <w:bCs/>
        </w:rPr>
      </w:pPr>
      <w:r w:rsidRPr="00F653CB">
        <w:rPr>
          <w:rFonts w:ascii="Arial" w:hAnsi="Arial" w:cs="Arial"/>
          <w:b/>
          <w:bCs/>
        </w:rPr>
        <w:t>Posebni izvještaj u godišnjem izvještaju o izvršenju financijskog plana proračun</w:t>
      </w:r>
    </w:p>
    <w:p w14:paraId="2E23BDF1" w14:textId="77777777" w:rsidR="00F653CB" w:rsidRPr="00F653CB" w:rsidRDefault="00F653CB" w:rsidP="00F653CB"/>
    <w:p w14:paraId="60B3C37A" w14:textId="45C1B5C4" w:rsidR="00017924" w:rsidRPr="00F653CB" w:rsidRDefault="00017924" w:rsidP="00F653CB">
      <w:pPr>
        <w:pStyle w:val="Naslov2"/>
        <w:spacing w:before="0" w:after="0" w:line="240" w:lineRule="auto"/>
        <w:jc w:val="both"/>
        <w:rPr>
          <w:rFonts w:cs="Arial"/>
          <w:b w:val="0"/>
          <w:bCs w:val="0"/>
          <w:color w:val="auto"/>
          <w:sz w:val="22"/>
          <w:szCs w:val="22"/>
        </w:rPr>
      </w:pPr>
      <w:r w:rsidRPr="00F653CB">
        <w:rPr>
          <w:rFonts w:cs="Arial"/>
          <w:color w:val="auto"/>
          <w:sz w:val="22"/>
          <w:szCs w:val="22"/>
        </w:rPr>
        <w:t>Izvještaj o zaduživanju na domaćem i stranom tržištu novca i kapitala</w:t>
      </w:r>
    </w:p>
    <w:p w14:paraId="6B5F0898" w14:textId="77777777" w:rsidR="00017924" w:rsidRPr="00F653CB" w:rsidRDefault="00017924" w:rsidP="00F653CB">
      <w:pPr>
        <w:spacing w:after="0" w:line="240" w:lineRule="auto"/>
        <w:jc w:val="both"/>
      </w:pPr>
    </w:p>
    <w:p w14:paraId="37D990ED" w14:textId="77777777" w:rsidR="00017924" w:rsidRPr="00F653CB" w:rsidRDefault="00017924" w:rsidP="00F653CB">
      <w:pPr>
        <w:spacing w:after="0" w:line="240" w:lineRule="auto"/>
        <w:jc w:val="both"/>
        <w:rPr>
          <w:rFonts w:ascii="Arial" w:hAnsi="Arial" w:cs="Arial"/>
        </w:rPr>
      </w:pPr>
      <w:r w:rsidRPr="00F653CB">
        <w:rPr>
          <w:rFonts w:ascii="Arial" w:hAnsi="Arial" w:cs="Arial"/>
        </w:rPr>
        <w:t>Pučko otvoreno učilište Labin u 2024. godini nije imalo zaduživanje na domaćem i stranom tržištu novca i kapitala.</w:t>
      </w:r>
    </w:p>
    <w:p w14:paraId="3099A88B" w14:textId="77777777" w:rsidR="00017924" w:rsidRDefault="00017924" w:rsidP="00F653CB">
      <w:pPr>
        <w:spacing w:after="0" w:line="240" w:lineRule="auto"/>
        <w:jc w:val="both"/>
        <w:rPr>
          <w:rFonts w:ascii="Arial" w:hAnsi="Arial" w:cs="Arial"/>
        </w:rPr>
      </w:pPr>
    </w:p>
    <w:p w14:paraId="3EEDE4F8" w14:textId="77777777" w:rsidR="00F653CB" w:rsidRDefault="00F653CB" w:rsidP="00F653CB">
      <w:pPr>
        <w:spacing w:after="0" w:line="240" w:lineRule="auto"/>
        <w:jc w:val="both"/>
        <w:rPr>
          <w:rFonts w:ascii="Arial" w:hAnsi="Arial" w:cs="Arial"/>
        </w:rPr>
      </w:pPr>
    </w:p>
    <w:p w14:paraId="2C9BC6D8" w14:textId="77777777" w:rsidR="009000F8" w:rsidRDefault="009000F8" w:rsidP="00F653CB">
      <w:pPr>
        <w:spacing w:after="0" w:line="240" w:lineRule="auto"/>
        <w:jc w:val="both"/>
        <w:rPr>
          <w:rFonts w:ascii="Arial" w:hAnsi="Arial" w:cs="Arial"/>
        </w:rPr>
      </w:pPr>
    </w:p>
    <w:p w14:paraId="6F501907" w14:textId="77777777" w:rsidR="009000F8" w:rsidRDefault="009000F8" w:rsidP="00F653CB">
      <w:pPr>
        <w:spacing w:after="0" w:line="240" w:lineRule="auto"/>
        <w:jc w:val="both"/>
        <w:rPr>
          <w:rFonts w:ascii="Arial" w:hAnsi="Arial" w:cs="Arial"/>
        </w:rPr>
      </w:pPr>
    </w:p>
    <w:p w14:paraId="33227C9E" w14:textId="77777777" w:rsidR="009000F8" w:rsidRDefault="009000F8" w:rsidP="00F653CB">
      <w:pPr>
        <w:spacing w:after="0" w:line="240" w:lineRule="auto"/>
        <w:jc w:val="both"/>
        <w:rPr>
          <w:rFonts w:ascii="Arial" w:hAnsi="Arial" w:cs="Arial"/>
        </w:rPr>
      </w:pPr>
    </w:p>
    <w:p w14:paraId="042F4F63" w14:textId="77777777" w:rsidR="009000F8" w:rsidRDefault="009000F8" w:rsidP="00F653CB">
      <w:pPr>
        <w:spacing w:after="0" w:line="240" w:lineRule="auto"/>
        <w:jc w:val="both"/>
        <w:rPr>
          <w:rFonts w:ascii="Arial" w:hAnsi="Arial" w:cs="Arial"/>
        </w:rPr>
      </w:pPr>
    </w:p>
    <w:p w14:paraId="129D3EC0" w14:textId="77777777" w:rsidR="009000F8" w:rsidRPr="00F653CB" w:rsidRDefault="009000F8" w:rsidP="00F653CB">
      <w:pPr>
        <w:spacing w:after="0" w:line="240" w:lineRule="auto"/>
        <w:jc w:val="both"/>
        <w:rPr>
          <w:rFonts w:ascii="Arial" w:hAnsi="Arial" w:cs="Arial"/>
        </w:rPr>
      </w:pPr>
    </w:p>
    <w:p w14:paraId="11E3AB2D" w14:textId="5E74E6A8" w:rsidR="00017924" w:rsidRPr="00F653CB" w:rsidRDefault="00017924" w:rsidP="00F653CB">
      <w:pPr>
        <w:pStyle w:val="Naslov2"/>
        <w:spacing w:before="0" w:after="0" w:line="240" w:lineRule="auto"/>
        <w:jc w:val="both"/>
        <w:rPr>
          <w:rFonts w:cs="Arial"/>
          <w:b w:val="0"/>
          <w:bCs w:val="0"/>
          <w:color w:val="auto"/>
          <w:sz w:val="22"/>
          <w:szCs w:val="22"/>
        </w:rPr>
      </w:pPr>
      <w:r w:rsidRPr="00F653CB">
        <w:rPr>
          <w:rFonts w:cs="Arial"/>
          <w:color w:val="auto"/>
          <w:sz w:val="22"/>
          <w:szCs w:val="22"/>
        </w:rPr>
        <w:t>Izvještaj o korištenju sredstava fondova Europske unije</w:t>
      </w:r>
    </w:p>
    <w:p w14:paraId="662A862E" w14:textId="11BEDCD2" w:rsidR="00017924" w:rsidRPr="008C56F6" w:rsidRDefault="008C56F6" w:rsidP="008C56F6">
      <w:pPr>
        <w:spacing w:after="0" w:line="240" w:lineRule="auto"/>
        <w:jc w:val="right"/>
        <w:rPr>
          <w:rFonts w:ascii="Arial" w:hAnsi="Arial" w:cs="Arial"/>
          <w:sz w:val="20"/>
          <w:szCs w:val="20"/>
        </w:rPr>
      </w:pPr>
      <w:r>
        <w:rPr>
          <w:rFonts w:ascii="Arial" w:hAnsi="Arial" w:cs="Arial"/>
          <w:sz w:val="20"/>
          <w:szCs w:val="20"/>
        </w:rPr>
        <w:t>U EUR</w:t>
      </w:r>
    </w:p>
    <w:tbl>
      <w:tblPr>
        <w:tblStyle w:val="Tablicareetke4"/>
        <w:tblW w:w="10348" w:type="dxa"/>
        <w:tblInd w:w="-572" w:type="dxa"/>
        <w:tblLayout w:type="fixed"/>
        <w:tblLook w:val="04A0" w:firstRow="1" w:lastRow="0" w:firstColumn="1" w:lastColumn="0" w:noHBand="0" w:noVBand="1"/>
      </w:tblPr>
      <w:tblGrid>
        <w:gridCol w:w="851"/>
        <w:gridCol w:w="1276"/>
        <w:gridCol w:w="1417"/>
        <w:gridCol w:w="1418"/>
        <w:gridCol w:w="1275"/>
        <w:gridCol w:w="1418"/>
        <w:gridCol w:w="1417"/>
        <w:gridCol w:w="1276"/>
      </w:tblGrid>
      <w:tr w:rsidR="00F653CB" w:rsidRPr="00765A10" w14:paraId="45F2488F" w14:textId="77777777" w:rsidTr="00F653CB">
        <w:trPr>
          <w:cnfStyle w:val="100000000000" w:firstRow="1" w:lastRow="0"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1" w:type="dxa"/>
            <w:tcBorders>
              <w:right w:val="single" w:sz="4" w:space="0" w:color="auto"/>
            </w:tcBorders>
            <w:shd w:val="clear" w:color="auto" w:fill="auto"/>
          </w:tcPr>
          <w:p w14:paraId="086A92B1" w14:textId="77777777" w:rsidR="00017924" w:rsidRPr="00765A10" w:rsidRDefault="00017924" w:rsidP="00F653CB">
            <w:pPr>
              <w:spacing w:after="0" w:line="240" w:lineRule="auto"/>
              <w:rPr>
                <w:rFonts w:ascii="Arial" w:hAnsi="Arial" w:cs="Arial"/>
                <w:color w:val="auto"/>
                <w:sz w:val="20"/>
                <w:szCs w:val="20"/>
              </w:rPr>
            </w:pPr>
            <w:r w:rsidRPr="00765A10">
              <w:rPr>
                <w:rFonts w:ascii="Arial" w:hAnsi="Arial" w:cs="Arial"/>
                <w:color w:val="auto"/>
                <w:sz w:val="20"/>
                <w:szCs w:val="20"/>
              </w:rPr>
              <w:t>Redni</w:t>
            </w:r>
          </w:p>
          <w:p w14:paraId="7B8A4D10" w14:textId="77777777" w:rsidR="00017924" w:rsidRPr="00765A10" w:rsidRDefault="00017924" w:rsidP="00F653CB">
            <w:pPr>
              <w:spacing w:after="0" w:line="240" w:lineRule="auto"/>
              <w:rPr>
                <w:rFonts w:ascii="Arial" w:hAnsi="Arial" w:cs="Arial"/>
                <w:color w:val="auto"/>
                <w:sz w:val="20"/>
                <w:szCs w:val="20"/>
              </w:rPr>
            </w:pPr>
            <w:r w:rsidRPr="00765A10">
              <w:rPr>
                <w:rFonts w:ascii="Arial" w:hAnsi="Arial" w:cs="Arial"/>
                <w:color w:val="auto"/>
                <w:sz w:val="20"/>
                <w:szCs w:val="20"/>
              </w:rPr>
              <w:t xml:space="preserve"> broj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BB6AEF"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44FDAB3"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Naziv projekta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166E15"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589FBB0"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Naziv fonda</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AC7C6"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Ukupno odobrena bespovratna sredstva po Ugovoru/ Odluci</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12E635"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1E62B913"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Naplaćeno u 2024.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0BFEA4"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3EA17FF4"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Rashodi u 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B68DC7"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14:paraId="09D857E4"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Stanje potraživanja prema EU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11A14" w14:textId="77777777" w:rsidR="00017924" w:rsidRPr="00765A10" w:rsidRDefault="00017924" w:rsidP="00F653C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765A10">
              <w:rPr>
                <w:rFonts w:ascii="Arial" w:hAnsi="Arial" w:cs="Arial"/>
                <w:color w:val="auto"/>
                <w:sz w:val="20"/>
                <w:szCs w:val="20"/>
              </w:rPr>
              <w:t>Ukupno uplaćena sredstva do 31.12.2024</w:t>
            </w:r>
          </w:p>
        </w:tc>
      </w:tr>
      <w:tr w:rsidR="00F653CB" w:rsidRPr="00765A10" w14:paraId="7B51A0D9" w14:textId="77777777" w:rsidTr="00F653C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7AD660E0" w14:textId="77777777" w:rsidR="00017924" w:rsidRPr="00765A10" w:rsidRDefault="00017924" w:rsidP="00F653CB">
            <w:pPr>
              <w:spacing w:after="0" w:line="240" w:lineRule="auto"/>
              <w:rPr>
                <w:rFonts w:ascii="Arial" w:hAnsi="Arial" w:cs="Arial"/>
                <w:sz w:val="20"/>
                <w:szCs w:val="20"/>
              </w:rPr>
            </w:pPr>
            <w:r w:rsidRPr="00765A10">
              <w:rPr>
                <w:rFonts w:ascii="Arial" w:hAnsi="Arial" w:cs="Arial"/>
                <w:sz w:val="20"/>
                <w:szCs w:val="20"/>
              </w:rPr>
              <w:t>1</w:t>
            </w:r>
          </w:p>
        </w:tc>
        <w:tc>
          <w:tcPr>
            <w:tcW w:w="1276" w:type="dxa"/>
            <w:tcBorders>
              <w:top w:val="single" w:sz="4" w:space="0" w:color="auto"/>
            </w:tcBorders>
            <w:shd w:val="clear" w:color="auto" w:fill="auto"/>
          </w:tcPr>
          <w:p w14:paraId="0D4F63CB"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2.</w:t>
            </w:r>
          </w:p>
        </w:tc>
        <w:tc>
          <w:tcPr>
            <w:tcW w:w="1417" w:type="dxa"/>
            <w:tcBorders>
              <w:top w:val="single" w:sz="4" w:space="0" w:color="auto"/>
            </w:tcBorders>
            <w:shd w:val="clear" w:color="auto" w:fill="auto"/>
          </w:tcPr>
          <w:p w14:paraId="39B4244F"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3.</w:t>
            </w:r>
          </w:p>
        </w:tc>
        <w:tc>
          <w:tcPr>
            <w:tcW w:w="1418" w:type="dxa"/>
            <w:tcBorders>
              <w:top w:val="single" w:sz="4" w:space="0" w:color="auto"/>
            </w:tcBorders>
            <w:shd w:val="clear" w:color="auto" w:fill="auto"/>
          </w:tcPr>
          <w:p w14:paraId="4EE1C211"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4.</w:t>
            </w:r>
          </w:p>
        </w:tc>
        <w:tc>
          <w:tcPr>
            <w:tcW w:w="1275" w:type="dxa"/>
            <w:tcBorders>
              <w:top w:val="single" w:sz="4" w:space="0" w:color="auto"/>
            </w:tcBorders>
            <w:shd w:val="clear" w:color="auto" w:fill="auto"/>
          </w:tcPr>
          <w:p w14:paraId="45DED813"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5.</w:t>
            </w:r>
          </w:p>
        </w:tc>
        <w:tc>
          <w:tcPr>
            <w:tcW w:w="1418" w:type="dxa"/>
            <w:tcBorders>
              <w:top w:val="single" w:sz="4" w:space="0" w:color="auto"/>
            </w:tcBorders>
            <w:shd w:val="clear" w:color="auto" w:fill="auto"/>
          </w:tcPr>
          <w:p w14:paraId="111418D6"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6.</w:t>
            </w:r>
          </w:p>
        </w:tc>
        <w:tc>
          <w:tcPr>
            <w:tcW w:w="1417" w:type="dxa"/>
            <w:tcBorders>
              <w:top w:val="single" w:sz="4" w:space="0" w:color="auto"/>
            </w:tcBorders>
            <w:shd w:val="clear" w:color="auto" w:fill="auto"/>
          </w:tcPr>
          <w:p w14:paraId="4B098B9B"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7.</w:t>
            </w:r>
          </w:p>
        </w:tc>
        <w:tc>
          <w:tcPr>
            <w:tcW w:w="1276" w:type="dxa"/>
            <w:tcBorders>
              <w:top w:val="single" w:sz="4" w:space="0" w:color="auto"/>
            </w:tcBorders>
            <w:shd w:val="clear" w:color="auto" w:fill="auto"/>
          </w:tcPr>
          <w:p w14:paraId="483D862F" w14:textId="77777777" w:rsidR="00017924" w:rsidRPr="00765A10" w:rsidRDefault="00017924" w:rsidP="00F653C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765A10">
              <w:rPr>
                <w:rFonts w:ascii="Arial" w:hAnsi="Arial" w:cs="Arial"/>
                <w:b/>
                <w:bCs/>
                <w:sz w:val="20"/>
                <w:szCs w:val="20"/>
              </w:rPr>
              <w:t>8.</w:t>
            </w:r>
          </w:p>
        </w:tc>
      </w:tr>
      <w:tr w:rsidR="00F653CB" w:rsidRPr="005C21A5" w14:paraId="31295AB8" w14:textId="77777777" w:rsidTr="00F653CB">
        <w:tc>
          <w:tcPr>
            <w:cnfStyle w:val="001000000000" w:firstRow="0" w:lastRow="0" w:firstColumn="1" w:lastColumn="0" w:oddVBand="0" w:evenVBand="0" w:oddHBand="0" w:evenHBand="0" w:firstRowFirstColumn="0" w:firstRowLastColumn="0" w:lastRowFirstColumn="0" w:lastRowLastColumn="0"/>
            <w:tcW w:w="851" w:type="dxa"/>
            <w:shd w:val="clear" w:color="auto" w:fill="auto"/>
          </w:tcPr>
          <w:p w14:paraId="059494A1" w14:textId="77777777" w:rsidR="00017924" w:rsidRPr="005C21A5" w:rsidRDefault="00017924" w:rsidP="00F653CB">
            <w:pPr>
              <w:spacing w:after="0" w:line="240" w:lineRule="auto"/>
              <w:rPr>
                <w:rFonts w:ascii="Arial" w:hAnsi="Arial" w:cs="Arial"/>
                <w:b w:val="0"/>
                <w:bCs w:val="0"/>
                <w:sz w:val="20"/>
                <w:szCs w:val="20"/>
              </w:rPr>
            </w:pPr>
            <w:bookmarkStart w:id="135" w:name="_Hlk192215001"/>
            <w:r w:rsidRPr="005C21A5">
              <w:rPr>
                <w:rFonts w:ascii="Arial" w:hAnsi="Arial" w:cs="Arial"/>
                <w:b w:val="0"/>
                <w:bCs w:val="0"/>
                <w:sz w:val="20"/>
                <w:szCs w:val="20"/>
              </w:rPr>
              <w:t>1</w:t>
            </w:r>
          </w:p>
        </w:tc>
        <w:tc>
          <w:tcPr>
            <w:tcW w:w="1276" w:type="dxa"/>
            <w:shd w:val="clear" w:color="auto" w:fill="auto"/>
          </w:tcPr>
          <w:p w14:paraId="30169844"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More sjećanja</w:t>
            </w:r>
          </w:p>
        </w:tc>
        <w:tc>
          <w:tcPr>
            <w:tcW w:w="1417" w:type="dxa"/>
            <w:shd w:val="clear" w:color="auto" w:fill="auto"/>
          </w:tcPr>
          <w:p w14:paraId="6DDC2FE2"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Europski fond za pomorstvo i ribarstvo</w:t>
            </w:r>
          </w:p>
        </w:tc>
        <w:tc>
          <w:tcPr>
            <w:tcW w:w="1418" w:type="dxa"/>
            <w:shd w:val="clear" w:color="auto" w:fill="auto"/>
          </w:tcPr>
          <w:p w14:paraId="3325E05F"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1D6C4F" w14:textId="4E3738E3"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 xml:space="preserve">30.336,00 </w:t>
            </w:r>
          </w:p>
        </w:tc>
        <w:tc>
          <w:tcPr>
            <w:tcW w:w="1275" w:type="dxa"/>
            <w:shd w:val="clear" w:color="auto" w:fill="auto"/>
          </w:tcPr>
          <w:p w14:paraId="36D0FDB3"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A17E31" w14:textId="378E4909"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 xml:space="preserve">9.012,08 </w:t>
            </w:r>
          </w:p>
        </w:tc>
        <w:tc>
          <w:tcPr>
            <w:tcW w:w="1418" w:type="dxa"/>
            <w:shd w:val="clear" w:color="auto" w:fill="auto"/>
          </w:tcPr>
          <w:p w14:paraId="7072E02F"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0F68BC" w14:textId="2D8A2EC9"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 xml:space="preserve">0,00 </w:t>
            </w:r>
          </w:p>
        </w:tc>
        <w:tc>
          <w:tcPr>
            <w:tcW w:w="1417" w:type="dxa"/>
            <w:shd w:val="clear" w:color="auto" w:fill="auto"/>
          </w:tcPr>
          <w:p w14:paraId="243198F0"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C50236" w14:textId="6D1A58A0"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 xml:space="preserve">0,00 </w:t>
            </w:r>
          </w:p>
        </w:tc>
        <w:tc>
          <w:tcPr>
            <w:tcW w:w="1276" w:type="dxa"/>
            <w:shd w:val="clear" w:color="auto" w:fill="auto"/>
          </w:tcPr>
          <w:p w14:paraId="29F2A5FD" w14:textId="77777777"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D6A29D" w14:textId="26C6D9D4" w:rsidR="00017924" w:rsidRPr="005C21A5" w:rsidRDefault="00017924" w:rsidP="00F653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C21A5">
              <w:rPr>
                <w:rFonts w:ascii="Arial" w:hAnsi="Arial" w:cs="Arial"/>
                <w:sz w:val="20"/>
                <w:szCs w:val="20"/>
              </w:rPr>
              <w:t xml:space="preserve">9.012,08 </w:t>
            </w:r>
          </w:p>
        </w:tc>
      </w:tr>
      <w:bookmarkEnd w:id="135"/>
    </w:tbl>
    <w:p w14:paraId="3FB0F248" w14:textId="77777777" w:rsidR="00017924" w:rsidRPr="00117C74" w:rsidRDefault="00017924" w:rsidP="00765A10">
      <w:pPr>
        <w:spacing w:after="0" w:line="240" w:lineRule="auto"/>
      </w:pPr>
    </w:p>
    <w:p w14:paraId="024B8828" w14:textId="77777777" w:rsidR="00017924" w:rsidRDefault="00017924" w:rsidP="00765A10">
      <w:pPr>
        <w:spacing w:after="0" w:line="240" w:lineRule="auto"/>
        <w:jc w:val="both"/>
        <w:rPr>
          <w:rFonts w:ascii="Arial" w:hAnsi="Arial" w:cs="Arial"/>
        </w:rPr>
      </w:pPr>
      <w:r>
        <w:rPr>
          <w:rFonts w:ascii="Arial" w:hAnsi="Arial" w:cs="Arial"/>
        </w:rPr>
        <w:t xml:space="preserve">U 2023. godini ugovorena su bespovratna sredstva </w:t>
      </w:r>
      <w:r w:rsidRPr="00411916">
        <w:rPr>
          <w:rFonts w:ascii="Arial" w:hAnsi="Arial" w:cs="Arial"/>
        </w:rPr>
        <w:t>Europsk</w:t>
      </w:r>
      <w:r>
        <w:rPr>
          <w:rFonts w:ascii="Arial" w:hAnsi="Arial" w:cs="Arial"/>
        </w:rPr>
        <w:t>og</w:t>
      </w:r>
      <w:r w:rsidRPr="00411916">
        <w:rPr>
          <w:rFonts w:ascii="Arial" w:hAnsi="Arial" w:cs="Arial"/>
        </w:rPr>
        <w:t xml:space="preserve"> fond</w:t>
      </w:r>
      <w:r>
        <w:rPr>
          <w:rFonts w:ascii="Arial" w:hAnsi="Arial" w:cs="Arial"/>
        </w:rPr>
        <w:t>a</w:t>
      </w:r>
      <w:r w:rsidRPr="00411916">
        <w:rPr>
          <w:rFonts w:ascii="Arial" w:hAnsi="Arial" w:cs="Arial"/>
        </w:rPr>
        <w:t xml:space="preserve"> za pomorstvo i ribarstvo </w:t>
      </w:r>
      <w:r>
        <w:rPr>
          <w:rFonts w:ascii="Arial" w:hAnsi="Arial" w:cs="Arial"/>
        </w:rPr>
        <w:t xml:space="preserve">(85% EU fond – 15% tekuće pomoći iz državnog proračuna) za projekt pod nazivom More sjećanja u iznosu od </w:t>
      </w:r>
      <w:r w:rsidRPr="00953B98">
        <w:rPr>
          <w:rFonts w:ascii="Arial" w:hAnsi="Arial" w:cs="Arial"/>
          <w:b/>
          <w:bCs/>
        </w:rPr>
        <w:t>30.366.00 EUR</w:t>
      </w:r>
      <w:r>
        <w:rPr>
          <w:rFonts w:ascii="Arial" w:hAnsi="Arial" w:cs="Arial"/>
        </w:rPr>
        <w:t>.</w:t>
      </w:r>
    </w:p>
    <w:p w14:paraId="26B30B66" w14:textId="77777777" w:rsidR="00017924" w:rsidRDefault="00017924" w:rsidP="00765A10">
      <w:pPr>
        <w:spacing w:after="0" w:line="240" w:lineRule="auto"/>
        <w:jc w:val="both"/>
        <w:rPr>
          <w:rFonts w:ascii="Arial" w:hAnsi="Arial" w:cs="Arial"/>
        </w:rPr>
      </w:pPr>
      <w:r>
        <w:rPr>
          <w:rFonts w:ascii="Arial" w:hAnsi="Arial" w:cs="Arial"/>
        </w:rPr>
        <w:t>U 2024. godini</w:t>
      </w:r>
      <w:r w:rsidRPr="00411916">
        <w:t xml:space="preserve"> </w:t>
      </w:r>
      <w:r w:rsidRPr="00411916">
        <w:rPr>
          <w:rFonts w:ascii="Arial" w:hAnsi="Arial" w:cs="Arial"/>
        </w:rPr>
        <w:t>naplatio</w:t>
      </w:r>
      <w:r>
        <w:rPr>
          <w:rFonts w:ascii="Arial" w:hAnsi="Arial" w:cs="Arial"/>
        </w:rPr>
        <w:t xml:space="preserve"> se</w:t>
      </w:r>
      <w:r w:rsidRPr="00411916">
        <w:rPr>
          <w:rFonts w:ascii="Arial" w:hAnsi="Arial" w:cs="Arial"/>
        </w:rPr>
        <w:t xml:space="preserve"> dio ugovorenog iznosa - </w:t>
      </w:r>
      <w:r w:rsidRPr="00411916">
        <w:rPr>
          <w:rFonts w:ascii="Arial" w:hAnsi="Arial" w:cs="Arial"/>
          <w:b/>
          <w:bCs/>
        </w:rPr>
        <w:t>9.012,08 EUR</w:t>
      </w:r>
      <w:r>
        <w:rPr>
          <w:rFonts w:ascii="Arial" w:hAnsi="Arial" w:cs="Arial"/>
        </w:rPr>
        <w:t xml:space="preserve"> temeljem rješenja o nepotpunoj dokumentaciji vezanoj za pravdanje sredstava potrebnih za provedbu projekta u 2023. godini stoga POU Labin nema daljnjih potraživanja prema </w:t>
      </w:r>
      <w:r w:rsidRPr="00411916">
        <w:rPr>
          <w:rFonts w:ascii="Arial" w:hAnsi="Arial" w:cs="Arial"/>
        </w:rPr>
        <w:t>Europsk</w:t>
      </w:r>
      <w:r>
        <w:rPr>
          <w:rFonts w:ascii="Arial" w:hAnsi="Arial" w:cs="Arial"/>
        </w:rPr>
        <w:t>om</w:t>
      </w:r>
      <w:r w:rsidRPr="00411916">
        <w:rPr>
          <w:rFonts w:ascii="Arial" w:hAnsi="Arial" w:cs="Arial"/>
        </w:rPr>
        <w:t xml:space="preserve"> fond</w:t>
      </w:r>
      <w:r>
        <w:rPr>
          <w:rFonts w:ascii="Arial" w:hAnsi="Arial" w:cs="Arial"/>
        </w:rPr>
        <w:t>u</w:t>
      </w:r>
      <w:r w:rsidRPr="00411916">
        <w:rPr>
          <w:rFonts w:ascii="Arial" w:hAnsi="Arial" w:cs="Arial"/>
        </w:rPr>
        <w:t xml:space="preserve"> za pomorstvo i ribarstvo</w:t>
      </w:r>
      <w:r>
        <w:rPr>
          <w:rFonts w:ascii="Arial" w:hAnsi="Arial" w:cs="Arial"/>
        </w:rPr>
        <w:t>.</w:t>
      </w:r>
    </w:p>
    <w:p w14:paraId="5A57F941" w14:textId="77777777" w:rsidR="00765A10" w:rsidRDefault="00765A10" w:rsidP="00765A10">
      <w:pPr>
        <w:spacing w:after="0" w:line="240" w:lineRule="auto"/>
        <w:rPr>
          <w:rFonts w:ascii="Arial" w:hAnsi="Arial" w:cs="Arial"/>
        </w:rPr>
      </w:pPr>
    </w:p>
    <w:p w14:paraId="6482E0C4" w14:textId="1F951EDD" w:rsidR="00017924" w:rsidRPr="00765A10" w:rsidRDefault="00017924" w:rsidP="00765A10">
      <w:pPr>
        <w:spacing w:after="0" w:line="240" w:lineRule="auto"/>
        <w:jc w:val="both"/>
        <w:rPr>
          <w:rFonts w:ascii="Arial" w:hAnsi="Arial" w:cs="Arial"/>
        </w:rPr>
      </w:pPr>
      <w:r w:rsidRPr="00765A10">
        <w:rPr>
          <w:rFonts w:ascii="Arial" w:hAnsi="Arial" w:cs="Arial"/>
          <w:b/>
          <w:bCs/>
        </w:rPr>
        <w:t>Izvještaj o stanju potraživanja i dospjelih obveza te o stanju potencijalnih obveza po osnovi sudskih sporova</w:t>
      </w:r>
    </w:p>
    <w:p w14:paraId="6B3047CF" w14:textId="77777777" w:rsidR="00017924" w:rsidRPr="00765A10" w:rsidRDefault="00017924" w:rsidP="00765A10">
      <w:pPr>
        <w:spacing w:after="0" w:line="240" w:lineRule="auto"/>
        <w:contextualSpacing/>
        <w:jc w:val="both"/>
        <w:rPr>
          <w:rFonts w:ascii="Arial" w:hAnsi="Arial" w:cs="Arial"/>
          <w:b/>
          <w:bCs/>
        </w:rPr>
      </w:pPr>
    </w:p>
    <w:p w14:paraId="363FB85A"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129 Ostala potraživanja</w:t>
      </w:r>
    </w:p>
    <w:p w14:paraId="445F3195" w14:textId="77777777" w:rsidR="00017924" w:rsidRPr="00765A10" w:rsidRDefault="00017924" w:rsidP="00765A10">
      <w:pPr>
        <w:spacing w:after="0" w:line="240" w:lineRule="auto"/>
        <w:contextualSpacing/>
        <w:jc w:val="both"/>
        <w:rPr>
          <w:rFonts w:ascii="Arial" w:hAnsi="Arial" w:cs="Arial"/>
        </w:rPr>
      </w:pPr>
      <w:r w:rsidRPr="00765A10">
        <w:rPr>
          <w:rFonts w:ascii="Arial" w:hAnsi="Arial" w:cs="Arial"/>
        </w:rPr>
        <w:t xml:space="preserve">Stanje na dan 31.12.2024 iznosi </w:t>
      </w:r>
      <w:r w:rsidRPr="00765A10">
        <w:rPr>
          <w:rFonts w:ascii="Arial" w:hAnsi="Arial" w:cs="Arial"/>
          <w:b/>
          <w:bCs/>
        </w:rPr>
        <w:t>379,43 eura.</w:t>
      </w:r>
    </w:p>
    <w:p w14:paraId="12FE084F" w14:textId="77777777" w:rsidR="00017924" w:rsidRPr="00765A10" w:rsidRDefault="00017924" w:rsidP="00765A10">
      <w:pPr>
        <w:spacing w:after="0" w:line="240" w:lineRule="auto"/>
        <w:contextualSpacing/>
        <w:jc w:val="both"/>
        <w:rPr>
          <w:rFonts w:ascii="Arial" w:hAnsi="Arial" w:cs="Arial"/>
          <w:b/>
          <w:bCs/>
        </w:rPr>
      </w:pPr>
    </w:p>
    <w:p w14:paraId="369176BF"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165 Potraživanja za upravne i administrativne pristojbe, pristojbe po posebnim propisima i naknade</w:t>
      </w:r>
    </w:p>
    <w:p w14:paraId="66ACA689" w14:textId="77777777" w:rsidR="00017924" w:rsidRPr="00765A10" w:rsidRDefault="00017924" w:rsidP="00765A10">
      <w:pPr>
        <w:spacing w:after="0" w:line="240" w:lineRule="auto"/>
        <w:contextualSpacing/>
        <w:jc w:val="both"/>
        <w:rPr>
          <w:rFonts w:ascii="Arial" w:hAnsi="Arial" w:cs="Arial"/>
        </w:rPr>
      </w:pPr>
      <w:r w:rsidRPr="00765A10">
        <w:rPr>
          <w:rFonts w:ascii="Arial" w:hAnsi="Arial" w:cs="Arial"/>
        </w:rPr>
        <w:t xml:space="preserve">Navedena potraživanja na dan 31.12.2024. iznose </w:t>
      </w:r>
      <w:r w:rsidRPr="00765A10">
        <w:rPr>
          <w:rFonts w:ascii="Arial" w:hAnsi="Arial" w:cs="Arial"/>
          <w:b/>
          <w:bCs/>
        </w:rPr>
        <w:t>287,00 eura.</w:t>
      </w:r>
    </w:p>
    <w:p w14:paraId="087DBADA" w14:textId="77777777" w:rsidR="00017924" w:rsidRPr="00765A10" w:rsidRDefault="00017924" w:rsidP="00765A10">
      <w:pPr>
        <w:spacing w:after="0" w:line="240" w:lineRule="auto"/>
        <w:contextualSpacing/>
        <w:jc w:val="both"/>
        <w:rPr>
          <w:rFonts w:ascii="Arial" w:hAnsi="Arial" w:cs="Arial"/>
          <w:b/>
          <w:bCs/>
          <w:highlight w:val="yellow"/>
        </w:rPr>
      </w:pPr>
    </w:p>
    <w:p w14:paraId="5A75F1F2"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166 Potraživanja za prihode od prodaje proizvoda i robe te pruženih usluga</w:t>
      </w:r>
    </w:p>
    <w:p w14:paraId="2E1E8810"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rPr>
        <w:t xml:space="preserve">Navedena potraživanja na dan 31.12.2024. iznose </w:t>
      </w:r>
      <w:r w:rsidRPr="00765A10">
        <w:rPr>
          <w:rFonts w:ascii="Arial" w:hAnsi="Arial" w:cs="Arial"/>
          <w:b/>
          <w:bCs/>
        </w:rPr>
        <w:t>7.795,54 eura.</w:t>
      </w:r>
    </w:p>
    <w:p w14:paraId="6456A28E" w14:textId="77777777" w:rsidR="00017924" w:rsidRPr="00765A10" w:rsidRDefault="00017924" w:rsidP="00765A10">
      <w:pPr>
        <w:spacing w:after="0" w:line="240" w:lineRule="auto"/>
        <w:contextualSpacing/>
        <w:jc w:val="both"/>
        <w:rPr>
          <w:rFonts w:ascii="Arial" w:hAnsi="Arial" w:cs="Arial"/>
          <w:b/>
          <w:bCs/>
        </w:rPr>
      </w:pPr>
    </w:p>
    <w:p w14:paraId="6AA70C22"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 xml:space="preserve">167 </w:t>
      </w:r>
      <w:r w:rsidRPr="00765A10">
        <w:rPr>
          <w:rFonts w:ascii="Arial" w:hAnsi="Arial" w:cs="Arial"/>
        </w:rPr>
        <w:t xml:space="preserve"> </w:t>
      </w:r>
      <w:r w:rsidRPr="00765A10">
        <w:rPr>
          <w:rFonts w:ascii="Arial" w:hAnsi="Arial" w:cs="Arial"/>
          <w:b/>
          <w:bCs/>
        </w:rPr>
        <w:t>Potraživanja za prihode iz proračuna</w:t>
      </w:r>
    </w:p>
    <w:p w14:paraId="2138AC13" w14:textId="77777777" w:rsidR="00017924" w:rsidRPr="00765A10" w:rsidRDefault="00017924" w:rsidP="00765A10">
      <w:pPr>
        <w:spacing w:after="0" w:line="240" w:lineRule="auto"/>
        <w:contextualSpacing/>
        <w:jc w:val="both"/>
        <w:rPr>
          <w:rFonts w:ascii="Arial" w:hAnsi="Arial" w:cs="Arial"/>
        </w:rPr>
      </w:pPr>
      <w:r w:rsidRPr="00765A10">
        <w:rPr>
          <w:rFonts w:ascii="Arial" w:hAnsi="Arial" w:cs="Arial"/>
        </w:rPr>
        <w:t xml:space="preserve">Navedena potraživanja na dan 31.12.2024. iznose </w:t>
      </w:r>
      <w:r w:rsidRPr="00765A10">
        <w:rPr>
          <w:rFonts w:ascii="Arial" w:hAnsi="Arial" w:cs="Arial"/>
          <w:b/>
          <w:bCs/>
        </w:rPr>
        <w:t>14.162,15 eura.</w:t>
      </w:r>
    </w:p>
    <w:p w14:paraId="162E29F3" w14:textId="77777777" w:rsidR="00017924" w:rsidRDefault="00017924" w:rsidP="00765A10">
      <w:pPr>
        <w:spacing w:after="0" w:line="240" w:lineRule="auto"/>
        <w:contextualSpacing/>
        <w:jc w:val="both"/>
        <w:rPr>
          <w:rFonts w:ascii="Arial" w:hAnsi="Arial" w:cs="Arial"/>
          <w:b/>
          <w:bCs/>
        </w:rPr>
      </w:pPr>
    </w:p>
    <w:p w14:paraId="10681EFA" w14:textId="77777777" w:rsidR="00765A10" w:rsidRPr="00765A10" w:rsidRDefault="00765A10" w:rsidP="00765A10">
      <w:pPr>
        <w:spacing w:after="0" w:line="240" w:lineRule="auto"/>
        <w:contextualSpacing/>
        <w:jc w:val="both"/>
        <w:rPr>
          <w:rFonts w:ascii="Arial" w:hAnsi="Arial" w:cs="Arial"/>
          <w:b/>
          <w:bCs/>
        </w:rPr>
      </w:pPr>
    </w:p>
    <w:p w14:paraId="040C08FA"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Stanje obveza na kraju izvještajnog razdoblja</w:t>
      </w:r>
    </w:p>
    <w:p w14:paraId="751E8855" w14:textId="77777777" w:rsidR="00017924" w:rsidRPr="00765A10" w:rsidRDefault="00017924" w:rsidP="00765A10">
      <w:pPr>
        <w:spacing w:after="0" w:line="240" w:lineRule="auto"/>
        <w:contextualSpacing/>
        <w:jc w:val="both"/>
        <w:rPr>
          <w:rFonts w:ascii="Arial" w:hAnsi="Arial" w:cs="Arial"/>
        </w:rPr>
      </w:pPr>
      <w:r w:rsidRPr="00765A10">
        <w:rPr>
          <w:rFonts w:ascii="Arial" w:hAnsi="Arial" w:cs="Arial"/>
        </w:rPr>
        <w:t xml:space="preserve">Ukupno stanje obveza  na kraju 2024. godine iznose </w:t>
      </w:r>
      <w:r w:rsidRPr="00765A10">
        <w:rPr>
          <w:rFonts w:ascii="Arial" w:hAnsi="Arial" w:cs="Arial"/>
          <w:b/>
          <w:bCs/>
        </w:rPr>
        <w:t xml:space="preserve">47.344,62 eura </w:t>
      </w:r>
      <w:r w:rsidRPr="00765A10">
        <w:rPr>
          <w:rFonts w:ascii="Arial" w:hAnsi="Arial" w:cs="Arial"/>
        </w:rPr>
        <w:t xml:space="preserve">od čega se 1.931,76 eura odnosi na dospjele obveze koje su plaćene u 01/2025. </w:t>
      </w:r>
    </w:p>
    <w:p w14:paraId="2F611233" w14:textId="77777777" w:rsidR="00017924" w:rsidRPr="00765A10" w:rsidRDefault="00017924" w:rsidP="00765A10">
      <w:pPr>
        <w:spacing w:after="0" w:line="240" w:lineRule="auto"/>
        <w:contextualSpacing/>
        <w:jc w:val="both"/>
        <w:rPr>
          <w:rFonts w:ascii="Arial" w:hAnsi="Arial" w:cs="Arial"/>
          <w:b/>
          <w:bCs/>
        </w:rPr>
      </w:pPr>
    </w:p>
    <w:p w14:paraId="3A0408F7" w14:textId="77777777" w:rsidR="00017924" w:rsidRPr="00765A10" w:rsidRDefault="00017924" w:rsidP="00765A10">
      <w:pPr>
        <w:spacing w:after="0" w:line="240" w:lineRule="auto"/>
        <w:contextualSpacing/>
        <w:jc w:val="both"/>
        <w:rPr>
          <w:rFonts w:ascii="Arial" w:hAnsi="Arial" w:cs="Arial"/>
          <w:b/>
          <w:bCs/>
        </w:rPr>
      </w:pPr>
      <w:r w:rsidRPr="00765A10">
        <w:rPr>
          <w:rFonts w:ascii="Arial" w:hAnsi="Arial" w:cs="Arial"/>
          <w:b/>
          <w:bCs/>
        </w:rPr>
        <w:t>Stanje nedospjelih obveza na kraju izvještajnog razdoblja</w:t>
      </w:r>
    </w:p>
    <w:p w14:paraId="6381D3CD" w14:textId="77777777" w:rsidR="00017924" w:rsidRPr="00765A10" w:rsidRDefault="00017924" w:rsidP="00765A10">
      <w:pPr>
        <w:spacing w:after="0" w:line="240" w:lineRule="auto"/>
        <w:contextualSpacing/>
        <w:jc w:val="both"/>
        <w:rPr>
          <w:rFonts w:ascii="Arial" w:hAnsi="Arial" w:cs="Arial"/>
        </w:rPr>
      </w:pPr>
      <w:r w:rsidRPr="00765A10">
        <w:rPr>
          <w:rFonts w:ascii="Arial" w:hAnsi="Arial" w:cs="Arial"/>
        </w:rPr>
        <w:t xml:space="preserve">Stanje nedospjelih obveza na kraju izvještajnog razdoblja iznosi </w:t>
      </w:r>
      <w:r w:rsidRPr="00765A10">
        <w:rPr>
          <w:rFonts w:ascii="Arial" w:hAnsi="Arial" w:cs="Arial"/>
          <w:b/>
          <w:bCs/>
        </w:rPr>
        <w:t>45.412,86 eura.</w:t>
      </w:r>
    </w:p>
    <w:p w14:paraId="5CC3B064" w14:textId="77777777" w:rsidR="00017924" w:rsidRPr="00765A10" w:rsidRDefault="00017924" w:rsidP="00765A10">
      <w:pPr>
        <w:numPr>
          <w:ilvl w:val="0"/>
          <w:numId w:val="136"/>
        </w:numPr>
        <w:spacing w:after="0" w:line="240" w:lineRule="auto"/>
        <w:ind w:left="714" w:hanging="357"/>
        <w:contextualSpacing/>
        <w:jc w:val="both"/>
        <w:rPr>
          <w:rFonts w:ascii="Arial" w:hAnsi="Arial" w:cs="Arial"/>
        </w:rPr>
      </w:pPr>
      <w:r w:rsidRPr="00765A10">
        <w:rPr>
          <w:rFonts w:ascii="Arial" w:hAnsi="Arial" w:cs="Arial"/>
        </w:rPr>
        <w:t xml:space="preserve">Obveze za rashode poslovanja – </w:t>
      </w:r>
      <w:r w:rsidRPr="00765A10">
        <w:rPr>
          <w:rFonts w:ascii="Arial" w:hAnsi="Arial" w:cs="Arial"/>
          <w:b/>
          <w:bCs/>
        </w:rPr>
        <w:t>24.841,45 eura</w:t>
      </w:r>
    </w:p>
    <w:p w14:paraId="5A52D347" w14:textId="77777777" w:rsidR="00017924" w:rsidRPr="00765A10" w:rsidRDefault="00017924" w:rsidP="00765A10">
      <w:pPr>
        <w:numPr>
          <w:ilvl w:val="0"/>
          <w:numId w:val="136"/>
        </w:numPr>
        <w:spacing w:after="0" w:line="240" w:lineRule="auto"/>
        <w:ind w:left="714" w:hanging="357"/>
        <w:contextualSpacing/>
        <w:jc w:val="both"/>
        <w:rPr>
          <w:rFonts w:ascii="Arial" w:hAnsi="Arial" w:cs="Arial"/>
        </w:rPr>
      </w:pPr>
      <w:r w:rsidRPr="00765A10">
        <w:rPr>
          <w:rFonts w:ascii="Arial" w:hAnsi="Arial" w:cs="Arial"/>
        </w:rPr>
        <w:t xml:space="preserve">Obveze proračunskih korisnika za povrat u proračun - </w:t>
      </w:r>
      <w:r w:rsidRPr="00765A10">
        <w:rPr>
          <w:rFonts w:ascii="Arial" w:hAnsi="Arial" w:cs="Arial"/>
          <w:b/>
          <w:bCs/>
        </w:rPr>
        <w:t>19.571,41 eura</w:t>
      </w:r>
    </w:p>
    <w:p w14:paraId="36803AA9" w14:textId="77777777" w:rsidR="00017924" w:rsidRPr="00765A10" w:rsidRDefault="00017924" w:rsidP="00765A10">
      <w:pPr>
        <w:pStyle w:val="Odlomakpopisa"/>
        <w:numPr>
          <w:ilvl w:val="0"/>
          <w:numId w:val="136"/>
        </w:numPr>
        <w:spacing w:after="0" w:line="240" w:lineRule="auto"/>
        <w:jc w:val="both"/>
      </w:pPr>
      <w:r w:rsidRPr="00765A10">
        <w:rPr>
          <w:rFonts w:ascii="Arial" w:hAnsi="Arial" w:cs="Arial"/>
        </w:rPr>
        <w:t xml:space="preserve">Obveze za nabavu nefinancijske – </w:t>
      </w:r>
      <w:r w:rsidRPr="00765A10">
        <w:rPr>
          <w:rFonts w:ascii="Arial" w:hAnsi="Arial" w:cs="Arial"/>
          <w:b/>
          <w:bCs/>
        </w:rPr>
        <w:t>1.000,00 eura</w:t>
      </w:r>
    </w:p>
    <w:p w14:paraId="70574680" w14:textId="77777777" w:rsidR="00017924" w:rsidRDefault="00017924" w:rsidP="00765A10">
      <w:pPr>
        <w:spacing w:after="0" w:line="240" w:lineRule="auto"/>
        <w:jc w:val="both"/>
        <w:rPr>
          <w:rFonts w:ascii="Arial" w:hAnsi="Arial" w:cs="Arial"/>
          <w:b/>
          <w:bCs/>
          <w:u w:val="single"/>
        </w:rPr>
      </w:pPr>
    </w:p>
    <w:p w14:paraId="105086D6" w14:textId="77777777" w:rsidR="00765A10" w:rsidRDefault="00765A10" w:rsidP="00765A10">
      <w:pPr>
        <w:spacing w:after="0" w:line="240" w:lineRule="auto"/>
        <w:jc w:val="both"/>
        <w:rPr>
          <w:rFonts w:ascii="Arial" w:hAnsi="Arial" w:cs="Arial"/>
          <w:b/>
          <w:bCs/>
          <w:u w:val="single"/>
        </w:rPr>
      </w:pPr>
    </w:p>
    <w:p w14:paraId="2C054B2F" w14:textId="77777777" w:rsidR="009000F8" w:rsidRDefault="009000F8" w:rsidP="00765A10">
      <w:pPr>
        <w:spacing w:after="0" w:line="240" w:lineRule="auto"/>
        <w:jc w:val="both"/>
        <w:rPr>
          <w:rFonts w:ascii="Arial" w:hAnsi="Arial" w:cs="Arial"/>
          <w:b/>
          <w:bCs/>
          <w:u w:val="single"/>
        </w:rPr>
      </w:pPr>
    </w:p>
    <w:p w14:paraId="5010F8FA" w14:textId="77777777" w:rsidR="009000F8" w:rsidRDefault="009000F8" w:rsidP="00765A10">
      <w:pPr>
        <w:spacing w:after="0" w:line="240" w:lineRule="auto"/>
        <w:jc w:val="both"/>
        <w:rPr>
          <w:rFonts w:ascii="Arial" w:hAnsi="Arial" w:cs="Arial"/>
          <w:b/>
          <w:bCs/>
          <w:u w:val="single"/>
        </w:rPr>
      </w:pPr>
    </w:p>
    <w:p w14:paraId="60A0EE19" w14:textId="77777777" w:rsidR="009000F8" w:rsidRDefault="009000F8" w:rsidP="00765A10">
      <w:pPr>
        <w:spacing w:after="0" w:line="240" w:lineRule="auto"/>
        <w:jc w:val="both"/>
        <w:rPr>
          <w:rFonts w:ascii="Arial" w:hAnsi="Arial" w:cs="Arial"/>
          <w:b/>
          <w:bCs/>
          <w:u w:val="single"/>
        </w:rPr>
      </w:pPr>
    </w:p>
    <w:p w14:paraId="2BB7CD48" w14:textId="77777777" w:rsidR="009000F8" w:rsidRPr="00765A10" w:rsidRDefault="009000F8" w:rsidP="00765A10">
      <w:pPr>
        <w:spacing w:after="0" w:line="240" w:lineRule="auto"/>
        <w:jc w:val="both"/>
        <w:rPr>
          <w:rFonts w:ascii="Arial" w:hAnsi="Arial" w:cs="Arial"/>
          <w:b/>
          <w:bCs/>
          <w:u w:val="single"/>
        </w:rPr>
      </w:pPr>
    </w:p>
    <w:p w14:paraId="5F3885EC" w14:textId="77777777" w:rsidR="00017924" w:rsidRPr="00765A10" w:rsidRDefault="00017924" w:rsidP="00765A10">
      <w:pPr>
        <w:spacing w:after="0" w:line="240" w:lineRule="auto"/>
        <w:jc w:val="both"/>
        <w:rPr>
          <w:rFonts w:ascii="Arial" w:hAnsi="Arial" w:cs="Arial"/>
          <w:b/>
          <w:bCs/>
          <w:u w:val="single"/>
        </w:rPr>
      </w:pPr>
      <w:r w:rsidRPr="00765A10">
        <w:rPr>
          <w:rFonts w:ascii="Arial" w:hAnsi="Arial" w:cs="Arial"/>
          <w:b/>
          <w:bCs/>
          <w:u w:val="single"/>
        </w:rPr>
        <w:t>Pučko otvoreno učilište Labin nema potencijalnih obveza po osnovi sudskih sporova u tijeku.</w:t>
      </w:r>
    </w:p>
    <w:p w14:paraId="16769E75" w14:textId="77777777" w:rsidR="00017924" w:rsidRPr="00765A10" w:rsidRDefault="00017924" w:rsidP="00765A10">
      <w:pPr>
        <w:spacing w:after="0" w:line="240" w:lineRule="auto"/>
        <w:jc w:val="both"/>
        <w:rPr>
          <w:rFonts w:ascii="Arial" w:hAnsi="Arial" w:cs="Arial"/>
          <w:b/>
          <w:bCs/>
          <w:u w:val="single"/>
        </w:rPr>
      </w:pPr>
    </w:p>
    <w:p w14:paraId="5FA99B4F" w14:textId="77777777" w:rsidR="00017924" w:rsidRPr="00765A10" w:rsidRDefault="00017924" w:rsidP="00765A10">
      <w:pPr>
        <w:spacing w:after="0" w:line="240" w:lineRule="auto"/>
        <w:jc w:val="both"/>
        <w:rPr>
          <w:rFonts w:ascii="Arial" w:hAnsi="Arial" w:cs="Arial"/>
          <w:b/>
          <w:bCs/>
          <w:u w:val="single"/>
        </w:rPr>
      </w:pPr>
    </w:p>
    <w:p w14:paraId="08B8175E" w14:textId="54665DD0" w:rsidR="00017924" w:rsidRPr="00765A10" w:rsidRDefault="00017924" w:rsidP="00765A10">
      <w:pPr>
        <w:pStyle w:val="Naslov2"/>
        <w:spacing w:before="0" w:after="0" w:line="240" w:lineRule="auto"/>
        <w:jc w:val="both"/>
        <w:rPr>
          <w:rFonts w:cs="Arial"/>
          <w:b w:val="0"/>
          <w:bCs w:val="0"/>
          <w:color w:val="auto"/>
          <w:sz w:val="22"/>
          <w:szCs w:val="22"/>
        </w:rPr>
      </w:pPr>
      <w:r w:rsidRPr="00765A10">
        <w:rPr>
          <w:rFonts w:cs="Arial"/>
          <w:color w:val="auto"/>
          <w:sz w:val="22"/>
          <w:szCs w:val="22"/>
        </w:rPr>
        <w:t>Izvještaj o danim jamstvima i plaćanjima po protestiranim jamstvima</w:t>
      </w:r>
    </w:p>
    <w:p w14:paraId="196539AF" w14:textId="77777777" w:rsidR="00017924" w:rsidRPr="00765A10" w:rsidRDefault="00017924" w:rsidP="00765A10">
      <w:pPr>
        <w:spacing w:after="0" w:line="240" w:lineRule="auto"/>
        <w:jc w:val="both"/>
        <w:rPr>
          <w:rFonts w:ascii="Arial" w:hAnsi="Arial" w:cs="Arial"/>
          <w:b/>
          <w:bCs/>
          <w:u w:val="single"/>
        </w:rPr>
      </w:pPr>
    </w:p>
    <w:p w14:paraId="5B629B74" w14:textId="77777777" w:rsidR="00017924" w:rsidRPr="00765A10" w:rsidRDefault="00017924" w:rsidP="00765A10">
      <w:pPr>
        <w:spacing w:after="0" w:line="240" w:lineRule="auto"/>
        <w:jc w:val="both"/>
        <w:rPr>
          <w:rFonts w:ascii="Arial" w:hAnsi="Arial" w:cs="Arial"/>
          <w:b/>
          <w:bCs/>
          <w:u w:val="single"/>
        </w:rPr>
      </w:pPr>
      <w:r w:rsidRPr="00765A10">
        <w:rPr>
          <w:rFonts w:ascii="Arial" w:hAnsi="Arial" w:cs="Arial"/>
          <w:b/>
          <w:bCs/>
          <w:u w:val="single"/>
        </w:rPr>
        <w:t>Pučko otvoreno učilište nema dana jamstva i plaćanja po protestiranim jamstvima.</w:t>
      </w:r>
    </w:p>
    <w:p w14:paraId="754B9DDB" w14:textId="77777777" w:rsidR="00C27DE6" w:rsidRPr="00765A10" w:rsidRDefault="00C27DE6" w:rsidP="00765A10">
      <w:pPr>
        <w:spacing w:after="0" w:line="240" w:lineRule="auto"/>
        <w:jc w:val="both"/>
      </w:pPr>
    </w:p>
    <w:p w14:paraId="1C60440E" w14:textId="77777777" w:rsidR="009B569A" w:rsidRPr="00765A10" w:rsidRDefault="009B569A" w:rsidP="00765A10">
      <w:pPr>
        <w:spacing w:after="0" w:line="240" w:lineRule="auto"/>
        <w:jc w:val="both"/>
      </w:pPr>
    </w:p>
    <w:p w14:paraId="36E1AE01" w14:textId="77777777" w:rsidR="009B569A" w:rsidRPr="00765A10" w:rsidRDefault="009B569A" w:rsidP="00765A10">
      <w:pPr>
        <w:spacing w:after="0" w:line="240" w:lineRule="auto"/>
        <w:jc w:val="both"/>
      </w:pPr>
    </w:p>
    <w:p w14:paraId="6F31B457" w14:textId="77777777" w:rsidR="00F4545B" w:rsidRDefault="00F4545B" w:rsidP="00E00B07"/>
    <w:p w14:paraId="3EFF5EA6" w14:textId="77777777" w:rsidR="00765A10" w:rsidRDefault="00765A10" w:rsidP="00E00B07"/>
    <w:p w14:paraId="307DD1CF" w14:textId="77777777" w:rsidR="00765A10" w:rsidRDefault="00765A10" w:rsidP="00E00B07"/>
    <w:p w14:paraId="5D7163E1" w14:textId="77777777" w:rsidR="00765A10" w:rsidRDefault="00765A10" w:rsidP="00E00B07"/>
    <w:p w14:paraId="5788D23A" w14:textId="77777777" w:rsidR="00765A10" w:rsidRDefault="00765A10" w:rsidP="00E00B07"/>
    <w:p w14:paraId="4675DB2A" w14:textId="77777777" w:rsidR="009000F8" w:rsidRDefault="009000F8" w:rsidP="00E00B07"/>
    <w:p w14:paraId="01289DDE" w14:textId="77777777" w:rsidR="009000F8" w:rsidRDefault="009000F8" w:rsidP="00E00B07"/>
    <w:p w14:paraId="542D6823" w14:textId="77777777" w:rsidR="009000F8" w:rsidRDefault="009000F8" w:rsidP="00E00B07"/>
    <w:p w14:paraId="5472F7A4" w14:textId="77777777" w:rsidR="009000F8" w:rsidRDefault="009000F8" w:rsidP="00E00B07"/>
    <w:p w14:paraId="7CCA6AD1" w14:textId="77777777" w:rsidR="009000F8" w:rsidRDefault="009000F8" w:rsidP="00E00B07"/>
    <w:p w14:paraId="0EBD90CB" w14:textId="77777777" w:rsidR="009000F8" w:rsidRDefault="009000F8" w:rsidP="00E00B07"/>
    <w:p w14:paraId="54B983D0" w14:textId="77777777" w:rsidR="009000F8" w:rsidRDefault="009000F8" w:rsidP="00E00B07"/>
    <w:p w14:paraId="3AFD6FAD" w14:textId="77777777" w:rsidR="009000F8" w:rsidRDefault="009000F8" w:rsidP="00E00B07"/>
    <w:p w14:paraId="775F3D4B" w14:textId="77777777" w:rsidR="009000F8" w:rsidRDefault="009000F8" w:rsidP="00E00B07"/>
    <w:p w14:paraId="1A3FCAB7" w14:textId="77777777" w:rsidR="009000F8" w:rsidRDefault="009000F8" w:rsidP="00E00B07"/>
    <w:p w14:paraId="58C43818" w14:textId="77777777" w:rsidR="009000F8" w:rsidRDefault="009000F8" w:rsidP="00E00B07"/>
    <w:p w14:paraId="3C8312AD" w14:textId="77777777" w:rsidR="009000F8" w:rsidRDefault="009000F8" w:rsidP="00E00B07"/>
    <w:p w14:paraId="6ECE81DE" w14:textId="77777777" w:rsidR="009000F8" w:rsidRDefault="009000F8" w:rsidP="00E00B07"/>
    <w:p w14:paraId="08DFAEB6" w14:textId="77777777" w:rsidR="009000F8" w:rsidRDefault="009000F8" w:rsidP="00E00B07"/>
    <w:p w14:paraId="54B1CC05" w14:textId="77777777" w:rsidR="009000F8" w:rsidRDefault="009000F8" w:rsidP="00E00B07"/>
    <w:p w14:paraId="6B8E995D" w14:textId="77777777" w:rsidR="009000F8" w:rsidRDefault="009000F8" w:rsidP="00E00B07"/>
    <w:p w14:paraId="52CB61F7" w14:textId="77777777" w:rsidR="009000F8" w:rsidRDefault="009000F8" w:rsidP="00E00B07"/>
    <w:p w14:paraId="2984B845" w14:textId="77777777" w:rsidR="00C27DE6" w:rsidRPr="00114296" w:rsidRDefault="00C27DE6" w:rsidP="00C27DE6">
      <w:pPr>
        <w:tabs>
          <w:tab w:val="left" w:pos="851"/>
        </w:tabs>
        <w:spacing w:after="0"/>
        <w:jc w:val="center"/>
        <w:rPr>
          <w:rFonts w:ascii="Arial" w:eastAsia="Times New Roman" w:hAnsi="Arial" w:cs="Arial"/>
          <w:b/>
          <w:sz w:val="24"/>
          <w:szCs w:val="24"/>
          <w:lang w:val="en-GB"/>
        </w:rPr>
      </w:pPr>
      <w:r w:rsidRPr="00114296">
        <w:rPr>
          <w:rFonts w:ascii="Arial" w:eastAsia="Times New Roman" w:hAnsi="Arial" w:cs="Arial"/>
          <w:b/>
          <w:sz w:val="24"/>
          <w:szCs w:val="24"/>
          <w:lang w:val="en-GB"/>
        </w:rPr>
        <w:t xml:space="preserve">PRORAČUNSKI KORISNIK 42266: GRADSKA </w:t>
      </w:r>
      <w:proofErr w:type="gramStart"/>
      <w:r w:rsidRPr="00114296">
        <w:rPr>
          <w:rFonts w:ascii="Arial" w:eastAsia="Times New Roman" w:hAnsi="Arial" w:cs="Arial"/>
          <w:b/>
          <w:sz w:val="24"/>
          <w:szCs w:val="24"/>
          <w:lang w:val="en-GB"/>
        </w:rPr>
        <w:t>KNJIŽNICA  LABIN</w:t>
      </w:r>
      <w:proofErr w:type="gramEnd"/>
    </w:p>
    <w:p w14:paraId="498AB3C4" w14:textId="6B32F817" w:rsidR="004F0923" w:rsidRPr="00EF3562" w:rsidRDefault="004F0923" w:rsidP="004F0923">
      <w:pPr>
        <w:pStyle w:val="Bezproreda"/>
        <w:spacing w:line="276" w:lineRule="auto"/>
        <w:jc w:val="both"/>
        <w:rPr>
          <w:rFonts w:ascii="Times New Roman" w:eastAsia="Arial" w:hAnsi="Times New Roman"/>
          <w:sz w:val="24"/>
          <w:szCs w:val="24"/>
        </w:rPr>
      </w:pPr>
    </w:p>
    <w:p w14:paraId="7A4FBD27" w14:textId="77777777" w:rsidR="00461ECC" w:rsidRPr="00461ECC" w:rsidRDefault="00461ECC" w:rsidP="00461ECC">
      <w:pPr>
        <w:autoSpaceDE w:val="0"/>
        <w:autoSpaceDN w:val="0"/>
        <w:adjustRightInd w:val="0"/>
        <w:spacing w:after="0" w:line="240" w:lineRule="auto"/>
        <w:jc w:val="both"/>
        <w:rPr>
          <w:rFonts w:ascii="Arial" w:eastAsia="Times New Roman" w:hAnsi="Arial" w:cs="Arial"/>
        </w:rPr>
      </w:pPr>
      <w:r w:rsidRPr="00461ECC">
        <w:rPr>
          <w:rFonts w:ascii="Arial" w:eastAsia="Times New Roman" w:hAnsi="Arial" w:cs="Arial"/>
        </w:rPr>
        <w:t>Gradska knjižnica Labin javna je ustanova za obavljanje knjižnične djelatnosti. Osnivač je Grad Labin, a Odluku o osnivanju donijelo je Gradsko vijeće Grada Labina (KLASA: 021-05/06-01/11; URBROJ: 2144/01-01-06-1 od 28. travnja 2006. godine, KLASA: 021-05/14-01/13; URBROJ: 2144/01-01-14-1 od 31. ožujka 2014. godine,  KLASA: 021-05/19-01/67; URBROJ: 2144/01-01-19-1 od 26. lipnja 2019. godine, KLASA 024-03/24-03/46; URBROJ: 2163-4-01-24-1 od 19. lipnja 2024.).</w:t>
      </w:r>
    </w:p>
    <w:p w14:paraId="60188781" w14:textId="77777777" w:rsidR="00461ECC" w:rsidRPr="00461ECC" w:rsidRDefault="00461ECC" w:rsidP="00461ECC">
      <w:pPr>
        <w:autoSpaceDE w:val="0"/>
        <w:autoSpaceDN w:val="0"/>
        <w:adjustRightInd w:val="0"/>
        <w:spacing w:after="0" w:line="240" w:lineRule="auto"/>
        <w:jc w:val="both"/>
        <w:rPr>
          <w:rFonts w:ascii="Arial" w:eastAsia="Times New Roman" w:hAnsi="Arial" w:cs="Arial"/>
          <w:lang w:eastAsia="hr-HR"/>
        </w:rPr>
      </w:pPr>
      <w:r w:rsidRPr="00461ECC">
        <w:rPr>
          <w:rFonts w:ascii="Arial" w:eastAsia="Times New Roman" w:hAnsi="Arial" w:cs="Arial"/>
          <w:lang w:eastAsia="hr-HR"/>
        </w:rPr>
        <w:t>Knjižnična djelatnost</w:t>
      </w:r>
      <w:r w:rsidRPr="00461ECC">
        <w:rPr>
          <w:rFonts w:ascii="Arial" w:eastAsia="Times New Roman" w:hAnsi="Arial" w:cs="Arial"/>
          <w:i/>
          <w:iCs/>
          <w:lang w:eastAsia="hr-HR"/>
        </w:rPr>
        <w:t> </w:t>
      </w:r>
      <w:r w:rsidRPr="00461ECC">
        <w:rPr>
          <w:rFonts w:ascii="Arial" w:eastAsia="Times New Roman" w:hAnsi="Arial" w:cs="Arial"/>
          <w:lang w:eastAsia="hr-HR"/>
        </w:rPr>
        <w:t>obuhvaća organiziranje i pružanje javnosti kulturnih, informacijskih, obrazovnih i znanstvenih usluga, zasnivajući ih na sustavnom odabiru, prikupljanju, stručnoj obradi, pohranjivanju, zaštiti, posudbi i davanju na korištenje knjižnične građe te slobodnom pristupu izvorima informacija.</w:t>
      </w:r>
    </w:p>
    <w:p w14:paraId="281344A5" w14:textId="77777777" w:rsidR="00461ECC" w:rsidRPr="00461ECC" w:rsidRDefault="00461ECC" w:rsidP="00461ECC">
      <w:pPr>
        <w:autoSpaceDE w:val="0"/>
        <w:autoSpaceDN w:val="0"/>
        <w:adjustRightInd w:val="0"/>
        <w:spacing w:after="0" w:line="240" w:lineRule="auto"/>
        <w:jc w:val="both"/>
        <w:rPr>
          <w:rFonts w:ascii="Arial" w:eastAsia="Times New Roman" w:hAnsi="Arial" w:cs="Arial"/>
        </w:rPr>
      </w:pPr>
    </w:p>
    <w:p w14:paraId="44074A3F" w14:textId="12BBEBB8" w:rsidR="00C27DE6" w:rsidRDefault="00461ECC" w:rsidP="00461ECC">
      <w:pPr>
        <w:spacing w:after="0" w:line="240" w:lineRule="auto"/>
        <w:rPr>
          <w:rFonts w:ascii="Arial" w:hAnsi="Arial" w:cs="Arial"/>
        </w:rPr>
      </w:pPr>
      <w:r w:rsidRPr="00461ECC">
        <w:rPr>
          <w:rFonts w:ascii="Arial" w:hAnsi="Arial" w:cs="Arial"/>
        </w:rPr>
        <w:t>U skladu s internim aktima, Pravilnikom o unutarnjem ustrojstvu i načinu rada i Pravilnikom o plaćama, naknadama plaća i drugim novčanim i nenovčanim primicima zaposlenika, Knjižnica u izvještajnom razdoblju ima četiri zaposlene radnice na neodređeno puno radno vrijeme</w:t>
      </w:r>
      <w:r w:rsidR="00115C85">
        <w:rPr>
          <w:rFonts w:ascii="Arial" w:hAnsi="Arial" w:cs="Arial"/>
        </w:rPr>
        <w:t>.</w:t>
      </w:r>
    </w:p>
    <w:p w14:paraId="3CE38D09" w14:textId="77777777" w:rsidR="00115C85" w:rsidRPr="00115C85" w:rsidRDefault="00115C85" w:rsidP="00115C85">
      <w:pPr>
        <w:spacing w:after="0" w:line="240" w:lineRule="auto"/>
        <w:rPr>
          <w:rFonts w:ascii="Arial" w:hAnsi="Arial" w:cs="Arial"/>
        </w:rPr>
      </w:pPr>
    </w:p>
    <w:p w14:paraId="5FCECB82" w14:textId="77777777" w:rsidR="00115C85" w:rsidRPr="00115C85" w:rsidRDefault="00115C85" w:rsidP="00115C85">
      <w:pPr>
        <w:spacing w:after="0" w:line="240" w:lineRule="auto"/>
        <w:rPr>
          <w:rFonts w:ascii="Arial" w:hAnsi="Arial" w:cs="Arial"/>
          <w:b/>
          <w:bCs/>
        </w:rPr>
      </w:pPr>
    </w:p>
    <w:p w14:paraId="382127C5" w14:textId="43424145" w:rsidR="00461ECC" w:rsidRPr="00115C85" w:rsidRDefault="00461ECC" w:rsidP="00115C85">
      <w:pPr>
        <w:spacing w:after="0" w:line="240" w:lineRule="auto"/>
        <w:rPr>
          <w:rFonts w:ascii="Arial" w:hAnsi="Arial" w:cs="Arial"/>
          <w:b/>
          <w:bCs/>
        </w:rPr>
      </w:pPr>
      <w:r w:rsidRPr="00115C85">
        <w:rPr>
          <w:rFonts w:ascii="Arial" w:hAnsi="Arial" w:cs="Arial"/>
          <w:b/>
          <w:bCs/>
        </w:rPr>
        <w:t>OBRAZLOŽENJE GODIŠNJEG IZVJEŠTAJA O IZVRŠENJU PRORAČUNA</w:t>
      </w:r>
    </w:p>
    <w:p w14:paraId="6AFF85E8" w14:textId="77777777" w:rsidR="00461ECC" w:rsidRPr="00115C85" w:rsidRDefault="00461ECC" w:rsidP="00115C85">
      <w:pPr>
        <w:pStyle w:val="Bezproreda"/>
        <w:jc w:val="both"/>
        <w:rPr>
          <w:rFonts w:ascii="Arial" w:eastAsia="Arial" w:hAnsi="Arial" w:cs="Arial"/>
        </w:rPr>
      </w:pPr>
    </w:p>
    <w:p w14:paraId="67C11136"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 xml:space="preserve">Iz tabličnih podataka evidentno je da smo u 2024. godini realizirali prihode u iznosu od 202.807,58 eura i izvršili rashode u iznosu od 205.762,87 eura. </w:t>
      </w:r>
    </w:p>
    <w:p w14:paraId="74BE2F3D" w14:textId="77777777" w:rsidR="00461ECC" w:rsidRPr="00115C85" w:rsidRDefault="00461ECC" w:rsidP="00115C85">
      <w:pPr>
        <w:spacing w:after="0" w:line="240" w:lineRule="auto"/>
        <w:jc w:val="both"/>
        <w:rPr>
          <w:rFonts w:ascii="Arial" w:eastAsia="SimSun" w:hAnsi="Arial" w:cs="Arial"/>
          <w:lang w:eastAsia="zh-CN"/>
        </w:rPr>
      </w:pPr>
      <w:r w:rsidRPr="00115C85">
        <w:rPr>
          <w:rFonts w:ascii="Arial" w:eastAsia="SimSun" w:hAnsi="Arial" w:cs="Arial"/>
          <w:lang w:eastAsia="zh-CN"/>
        </w:rPr>
        <w:t>Opći prihodi i primici ostvareni su iz nadležnog proračuna za financiranje redovne djelatnosti i za financiranje nabave dugotrajne imovine. Iz ostvarenih općih prihoda i primitaka za financiranje redovne djelatnosti podmiruju se rashodi za zaposlene i materijalni rashodi. Realizirani su u iznosu 142.224,88 eura. Iz prihoda i primitaka za financiranje nabave dugotrajne imovine podmirili su se rashodi za nabavu knjižne građe. Realizirani su u iznosu 8.938,00 eura .</w:t>
      </w:r>
    </w:p>
    <w:p w14:paraId="3F272335" w14:textId="77777777" w:rsidR="00461ECC" w:rsidRPr="00115C85" w:rsidRDefault="00461ECC" w:rsidP="00115C85">
      <w:pPr>
        <w:spacing w:after="0" w:line="240" w:lineRule="auto"/>
        <w:jc w:val="both"/>
        <w:rPr>
          <w:rFonts w:ascii="Arial" w:eastAsia="SimSun" w:hAnsi="Arial" w:cs="Arial"/>
          <w:lang w:eastAsia="zh-CN"/>
        </w:rPr>
      </w:pPr>
      <w:r w:rsidRPr="00115C85">
        <w:rPr>
          <w:rFonts w:ascii="Arial" w:eastAsia="SimSun" w:hAnsi="Arial" w:cs="Arial"/>
          <w:lang w:eastAsia="zh-CN"/>
        </w:rPr>
        <w:t xml:space="preserve">Opći prihodi i primici realizirani su u ukupnom iznosu od 151.162,88 eura ili 89,54% godišnjega plana. </w:t>
      </w:r>
    </w:p>
    <w:p w14:paraId="5B7E7F65" w14:textId="77777777" w:rsidR="00461ECC" w:rsidRPr="00115C85" w:rsidRDefault="00461ECC" w:rsidP="00115C85">
      <w:pPr>
        <w:spacing w:after="0" w:line="240" w:lineRule="auto"/>
        <w:jc w:val="both"/>
        <w:rPr>
          <w:rFonts w:ascii="Arial" w:eastAsia="SimSun" w:hAnsi="Arial" w:cs="Arial"/>
          <w:lang w:eastAsia="zh-CN"/>
        </w:rPr>
      </w:pPr>
      <w:r w:rsidRPr="00115C85">
        <w:rPr>
          <w:rFonts w:ascii="Arial" w:eastAsia="SimSun" w:hAnsi="Arial" w:cs="Arial"/>
          <w:lang w:eastAsia="zh-CN"/>
        </w:rPr>
        <w:t xml:space="preserve">Vlastiti prihodi realizirani su u iznosu od 4.055,35 eura ili 135,20% godišnjeg plana i obuhvaćaju ostvarene prihode od pruženih usluga – najma polivalentne dvorane. Ostvareni vlastiti prihodi koriste se za financiranje materijalnih rashoda i rashoda za nabavu nefinancijske imovine. </w:t>
      </w:r>
    </w:p>
    <w:p w14:paraId="1EEA290C" w14:textId="77777777" w:rsidR="00461ECC" w:rsidRPr="00115C85" w:rsidRDefault="00461ECC" w:rsidP="00115C85">
      <w:pPr>
        <w:spacing w:after="0" w:line="240" w:lineRule="auto"/>
        <w:jc w:val="both"/>
        <w:rPr>
          <w:rFonts w:ascii="Arial" w:eastAsia="SimSun" w:hAnsi="Arial" w:cs="Arial"/>
          <w:lang w:eastAsia="zh-CN"/>
        </w:rPr>
      </w:pPr>
      <w:r w:rsidRPr="00115C85">
        <w:rPr>
          <w:rFonts w:ascii="Arial" w:eastAsia="SimSun" w:hAnsi="Arial" w:cs="Arial"/>
          <w:lang w:eastAsia="zh-CN"/>
        </w:rPr>
        <w:t>Prihodi za posebne namjene odnose se na prihode za sufinanciranje cijene usluge i participacije Gradske knjižnice. Realizirani prihodi za posebne namjene u iznosu od 15.816,90 eura ili 110,66% godišnjega plana koristiti će se za financiranje materijalnih rashoda i rashoda za nabavu nefinancijske imovine.</w:t>
      </w:r>
    </w:p>
    <w:p w14:paraId="183585A8" w14:textId="77777777" w:rsidR="00461ECC" w:rsidRPr="00115C85" w:rsidRDefault="00461ECC" w:rsidP="00115C85">
      <w:pPr>
        <w:pStyle w:val="Bezproreda"/>
        <w:jc w:val="both"/>
        <w:rPr>
          <w:rFonts w:ascii="Arial" w:eastAsia="SimSun" w:hAnsi="Arial" w:cs="Arial"/>
          <w:lang w:eastAsia="zh-CN"/>
        </w:rPr>
      </w:pPr>
      <w:r w:rsidRPr="00115C85">
        <w:rPr>
          <w:rFonts w:ascii="Arial" w:eastAsia="SimSun" w:hAnsi="Arial" w:cs="Arial"/>
          <w:lang w:eastAsia="zh-CN"/>
        </w:rPr>
        <w:t>Prihodi od pomoći realizirane su u iznosu od 27.900,00 eura ili 128,37% godišnjega plana i odnose se na kapitalne pomoći iz državnog proračuna za nabavku knjiga i održavanja programa te na tekuće pomoći iz općinskog proračuna za inicijativu „Čitamo da znamo“.</w:t>
      </w:r>
    </w:p>
    <w:p w14:paraId="58553EC5"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 xml:space="preserve">U 2024. primljene su donacije knjiga od osoba izvan proračuna u vrijednosti 821,95 eura. </w:t>
      </w:r>
    </w:p>
    <w:p w14:paraId="5955E302"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Prihodi od prodaje nefinancijske imovine ostvareni su u iznosu 338,00 eura i odnose se na prihode od prodaje rashodovanih knjiga.</w:t>
      </w:r>
    </w:p>
    <w:p w14:paraId="4EF29C97"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Prihodi od naknada šteta s osnova osiguranja realizirani su u iznosu od 2.712,50 eura i odnose se na popravak dizala i zamjenu oštećenog kaljenog stakla na katu Knjižnice (u prostoru Coworkinga).</w:t>
      </w:r>
    </w:p>
    <w:p w14:paraId="4C6E3707" w14:textId="77777777" w:rsidR="00461ECC" w:rsidRPr="00115C85" w:rsidRDefault="00461ECC" w:rsidP="00115C85">
      <w:pPr>
        <w:spacing w:after="0" w:line="240" w:lineRule="auto"/>
        <w:jc w:val="both"/>
        <w:rPr>
          <w:rFonts w:ascii="Arial" w:eastAsia="SimSun" w:hAnsi="Arial" w:cs="Arial"/>
          <w:lang w:eastAsia="zh-CN"/>
        </w:rPr>
      </w:pPr>
    </w:p>
    <w:p w14:paraId="3B41F025"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Rashodi za zaposlene ostvareni su u iznosu od 109.797,12 eura što je 97,25% početnog plana. Rashodi se odnose na plaće za redovan rad, doprinose za zdravstveno osiguranje i na ostale rashode za zaposlene.</w:t>
      </w:r>
    </w:p>
    <w:p w14:paraId="6BA684CB"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Materijalni rashodi odnose se na rashode za materijal i energiju, na rashode za usluge i ostale nespomenute rashode poslovanja i ostvareni su u iznosu od 58.278,37 eura.</w:t>
      </w:r>
    </w:p>
    <w:p w14:paraId="6E415947" w14:textId="77777777" w:rsidR="00461ECC" w:rsidRPr="00115C85" w:rsidRDefault="00461ECC" w:rsidP="00115C85">
      <w:pPr>
        <w:pStyle w:val="Bezproreda"/>
        <w:jc w:val="both"/>
        <w:rPr>
          <w:rFonts w:ascii="Arial" w:eastAsia="Arial" w:hAnsi="Arial" w:cs="Arial"/>
        </w:rPr>
      </w:pPr>
      <w:r w:rsidRPr="00115C85">
        <w:rPr>
          <w:rFonts w:ascii="Arial" w:eastAsia="Arial" w:hAnsi="Arial" w:cs="Arial"/>
        </w:rPr>
        <w:t>Financijski rashodi ostvareni su u iznosu od 63,98 eura i odnose se na proviziju banke za kartična plaćanja.</w:t>
      </w:r>
    </w:p>
    <w:p w14:paraId="5C0AEA9C" w14:textId="77777777" w:rsidR="00461ECC" w:rsidRPr="00115C85" w:rsidRDefault="00461ECC" w:rsidP="00115C85">
      <w:pPr>
        <w:pStyle w:val="Bezproreda"/>
        <w:jc w:val="both"/>
        <w:rPr>
          <w:rFonts w:ascii="Arial" w:hAnsi="Arial" w:cs="Arial"/>
        </w:rPr>
      </w:pPr>
      <w:r w:rsidRPr="00115C85">
        <w:rPr>
          <w:rFonts w:ascii="Arial" w:hAnsi="Arial" w:cs="Arial"/>
        </w:rPr>
        <w:t>Rashodi za nabavu proizvedene dugotrajne imovine ostvareni su u iznosu od 37.623,40 eura i odnose na nabavu knjižne građe, uredske opreme i namještaja.</w:t>
      </w:r>
    </w:p>
    <w:p w14:paraId="29D73937" w14:textId="77777777" w:rsidR="00461ECC" w:rsidRPr="00115C85" w:rsidRDefault="00461ECC" w:rsidP="00115C85">
      <w:pPr>
        <w:pStyle w:val="Bezproreda"/>
        <w:jc w:val="both"/>
        <w:rPr>
          <w:rFonts w:ascii="Arial" w:eastAsia="Arial" w:hAnsi="Arial" w:cs="Arial"/>
        </w:rPr>
      </w:pPr>
    </w:p>
    <w:p w14:paraId="40BAC4F4" w14:textId="77777777" w:rsidR="00461ECC" w:rsidRDefault="00461ECC" w:rsidP="00115C85">
      <w:pPr>
        <w:pStyle w:val="Bezproreda"/>
        <w:jc w:val="both"/>
        <w:rPr>
          <w:rFonts w:ascii="Arial" w:eastAsia="Arial" w:hAnsi="Arial" w:cs="Arial"/>
        </w:rPr>
      </w:pPr>
      <w:r w:rsidRPr="00115C85">
        <w:rPr>
          <w:rFonts w:ascii="Arial" w:eastAsia="Arial" w:hAnsi="Arial" w:cs="Arial"/>
        </w:rPr>
        <w:t xml:space="preserve">Ukupni višak prihoda raspoloživ u sljedećem razdoblju iznosi 3.603,44 eura. Sastoji se od manjka prihoda ostvarenog u 2024. godini od 2.955,29 eura uvećanog za preneseni višak iz 2023. u iznosu od 6.558,73 eura. </w:t>
      </w:r>
    </w:p>
    <w:p w14:paraId="0556D746" w14:textId="77777777" w:rsidR="00115C85" w:rsidRPr="00115C85" w:rsidRDefault="00115C85" w:rsidP="00115C85">
      <w:pPr>
        <w:pStyle w:val="Bezproreda"/>
        <w:jc w:val="both"/>
        <w:rPr>
          <w:rFonts w:ascii="Arial" w:eastAsia="Arial" w:hAnsi="Arial" w:cs="Arial"/>
        </w:rPr>
      </w:pPr>
    </w:p>
    <w:p w14:paraId="22ACF831" w14:textId="77777777" w:rsidR="00115C85" w:rsidRDefault="00115C85" w:rsidP="00115C85">
      <w:pPr>
        <w:spacing w:after="0" w:line="240" w:lineRule="auto"/>
        <w:rPr>
          <w:rFonts w:ascii="Arial" w:hAnsi="Arial" w:cs="Arial"/>
          <w:b/>
          <w:bCs/>
        </w:rPr>
      </w:pPr>
    </w:p>
    <w:p w14:paraId="5822938A" w14:textId="30A41B02" w:rsidR="00461ECC" w:rsidRPr="0068568C" w:rsidRDefault="00461ECC" w:rsidP="00115C85">
      <w:pPr>
        <w:spacing w:after="0" w:line="240" w:lineRule="auto"/>
        <w:rPr>
          <w:rFonts w:ascii="Arial" w:hAnsi="Arial" w:cs="Arial"/>
          <w:b/>
          <w:bCs/>
          <w:sz w:val="24"/>
          <w:szCs w:val="24"/>
        </w:rPr>
      </w:pPr>
      <w:r w:rsidRPr="0068568C">
        <w:rPr>
          <w:rFonts w:ascii="Arial" w:hAnsi="Arial" w:cs="Arial"/>
          <w:b/>
          <w:bCs/>
          <w:sz w:val="24"/>
          <w:szCs w:val="24"/>
        </w:rPr>
        <w:t>OBRAZLOŽENJE OPĆEG DIJELA IZVJEŠTAJA O IZVRŠENJU PRORAČUNA</w:t>
      </w:r>
    </w:p>
    <w:p w14:paraId="4182F93D" w14:textId="77777777" w:rsidR="00461ECC" w:rsidRPr="0068568C" w:rsidRDefault="00461ECC" w:rsidP="00115C85">
      <w:pPr>
        <w:pStyle w:val="Bezproreda"/>
        <w:jc w:val="both"/>
        <w:rPr>
          <w:rFonts w:ascii="Arial" w:eastAsia="Arial" w:hAnsi="Arial" w:cs="Arial"/>
          <w:sz w:val="24"/>
          <w:szCs w:val="24"/>
        </w:rPr>
      </w:pPr>
    </w:p>
    <w:p w14:paraId="58A06669" w14:textId="77777777" w:rsidR="00461ECC" w:rsidRPr="0068568C" w:rsidRDefault="00461ECC" w:rsidP="00115C85">
      <w:pPr>
        <w:pStyle w:val="Bezproreda"/>
        <w:jc w:val="both"/>
        <w:rPr>
          <w:rFonts w:ascii="Arial" w:eastAsia="Arial" w:hAnsi="Arial" w:cs="Arial"/>
          <w:b/>
          <w:bCs/>
          <w:sz w:val="24"/>
          <w:szCs w:val="24"/>
        </w:rPr>
      </w:pPr>
      <w:r w:rsidRPr="0068568C">
        <w:rPr>
          <w:rFonts w:ascii="Arial" w:hAnsi="Arial" w:cs="Arial"/>
          <w:b/>
          <w:bCs/>
          <w:sz w:val="24"/>
          <w:szCs w:val="24"/>
        </w:rPr>
        <w:t>OBRAZLOŽENJE PRIHODA I PRIMITAKA, RASHODA I IZDATAKA PREMA EKONOMSKOJ KLASIFIKACIJI</w:t>
      </w:r>
    </w:p>
    <w:p w14:paraId="1C85AE67" w14:textId="77777777" w:rsidR="00461ECC" w:rsidRPr="00115C85" w:rsidRDefault="00461ECC" w:rsidP="00115C85">
      <w:pPr>
        <w:pStyle w:val="Odlomakpopisa"/>
        <w:spacing w:after="0" w:line="240" w:lineRule="auto"/>
        <w:ind w:left="1080"/>
        <w:rPr>
          <w:rFonts w:ascii="Arial" w:hAnsi="Arial" w:cs="Arial"/>
          <w:b/>
          <w:bCs/>
        </w:rPr>
      </w:pPr>
    </w:p>
    <w:p w14:paraId="4F805A3E" w14:textId="77777777" w:rsidR="00461ECC" w:rsidRPr="00115C85" w:rsidRDefault="00461ECC" w:rsidP="00115C85">
      <w:pPr>
        <w:spacing w:after="0" w:line="240" w:lineRule="auto"/>
        <w:jc w:val="both"/>
        <w:rPr>
          <w:rFonts w:ascii="Arial" w:eastAsia="Arial" w:hAnsi="Arial" w:cs="Arial"/>
        </w:rPr>
      </w:pPr>
      <w:r w:rsidRPr="00115C85">
        <w:rPr>
          <w:rFonts w:ascii="Arial" w:eastAsia="Arial" w:hAnsi="Arial" w:cs="Arial"/>
          <w:u w:val="single"/>
        </w:rPr>
        <w:t>Pomoći od subjekta unutar općeg proračuna (63)</w:t>
      </w:r>
      <w:r w:rsidRPr="00115C85">
        <w:rPr>
          <w:rFonts w:ascii="Arial" w:eastAsia="Arial" w:hAnsi="Arial" w:cs="Arial"/>
        </w:rPr>
        <w:t xml:space="preserve"> –</w:t>
      </w:r>
      <w:r w:rsidRPr="00115C85">
        <w:rPr>
          <w:rFonts w:ascii="Arial" w:eastAsia="Arial" w:hAnsi="Arial" w:cs="Arial"/>
          <w:b/>
        </w:rPr>
        <w:t xml:space="preserve"> </w:t>
      </w:r>
      <w:r w:rsidRPr="00115C85">
        <w:rPr>
          <w:rFonts w:ascii="Arial" w:eastAsia="Arial" w:hAnsi="Arial" w:cs="Arial"/>
        </w:rPr>
        <w:t>ostvareni su u iznosu od 27.900,00 eura a odnose se na pomoći proračunskim korisnicima iz proračuna koji im nije nadležan.</w:t>
      </w:r>
    </w:p>
    <w:p w14:paraId="0A12D88A" w14:textId="77777777" w:rsidR="00461ECC" w:rsidRPr="00115C85" w:rsidRDefault="00461ECC" w:rsidP="00115C85">
      <w:pPr>
        <w:spacing w:after="0" w:line="240" w:lineRule="auto"/>
        <w:jc w:val="both"/>
        <w:rPr>
          <w:rFonts w:ascii="Arial" w:eastAsia="Arial" w:hAnsi="Arial" w:cs="Arial"/>
        </w:rPr>
      </w:pPr>
    </w:p>
    <w:p w14:paraId="1009DBB6" w14:textId="77777777" w:rsidR="00461ECC" w:rsidRPr="00115C85" w:rsidRDefault="00461ECC" w:rsidP="00115C85">
      <w:pPr>
        <w:spacing w:after="0" w:line="240" w:lineRule="auto"/>
        <w:contextualSpacing/>
        <w:jc w:val="both"/>
        <w:rPr>
          <w:rFonts w:ascii="Arial" w:hAnsi="Arial" w:cs="Arial"/>
        </w:rPr>
      </w:pPr>
      <w:r w:rsidRPr="00115C85">
        <w:rPr>
          <w:rFonts w:ascii="Arial" w:hAnsi="Arial" w:cs="Arial"/>
          <w:u w:val="single"/>
        </w:rPr>
        <w:t>Prihodi od administrativnih pristojbi i pristojbi po posebnim propisima (65</w:t>
      </w:r>
      <w:r w:rsidRPr="00115C85">
        <w:rPr>
          <w:rFonts w:ascii="Arial" w:hAnsi="Arial" w:cs="Arial"/>
        </w:rPr>
        <w:t>) -</w:t>
      </w:r>
      <w:r w:rsidRPr="00115C85">
        <w:rPr>
          <w:rFonts w:ascii="Arial" w:eastAsia="Times New Roman" w:hAnsi="Arial" w:cs="Arial"/>
        </w:rPr>
        <w:t xml:space="preserve"> odnose se na administrativne pristojbe (članarine, tehničke usluge, rezervacije, zakasninu) i na prihode s naslova osiguranja, refundacije štete i totalne štete. U 2024. ostvareni su u iznosu od 18.529,40 eura.</w:t>
      </w:r>
    </w:p>
    <w:p w14:paraId="653E83B8" w14:textId="77777777" w:rsidR="00461ECC" w:rsidRPr="00115C85" w:rsidRDefault="00461ECC" w:rsidP="00115C85">
      <w:pPr>
        <w:spacing w:after="0" w:line="240" w:lineRule="auto"/>
        <w:contextualSpacing/>
        <w:jc w:val="both"/>
        <w:rPr>
          <w:rFonts w:ascii="Arial" w:hAnsi="Arial" w:cs="Arial"/>
        </w:rPr>
      </w:pPr>
    </w:p>
    <w:p w14:paraId="2A50294C" w14:textId="77777777" w:rsidR="00461ECC" w:rsidRPr="00115C85" w:rsidRDefault="00461ECC" w:rsidP="00115C85">
      <w:pPr>
        <w:spacing w:after="0" w:line="240" w:lineRule="auto"/>
        <w:contextualSpacing/>
        <w:jc w:val="both"/>
        <w:rPr>
          <w:rFonts w:ascii="Arial" w:hAnsi="Arial" w:cs="Arial"/>
        </w:rPr>
      </w:pPr>
      <w:r w:rsidRPr="00115C85">
        <w:rPr>
          <w:rFonts w:ascii="Arial" w:hAnsi="Arial" w:cs="Arial"/>
          <w:u w:val="single"/>
        </w:rPr>
        <w:t>Prihodi od prodaje proizvoda i robe te pruženih usluga (66</w:t>
      </w:r>
      <w:r w:rsidRPr="00115C85">
        <w:rPr>
          <w:rFonts w:ascii="Arial" w:hAnsi="Arial" w:cs="Arial"/>
        </w:rPr>
        <w:t>) –</w:t>
      </w:r>
      <w:r w:rsidRPr="00115C85">
        <w:rPr>
          <w:rFonts w:ascii="Arial" w:hAnsi="Arial" w:cs="Arial"/>
          <w:b/>
        </w:rPr>
        <w:t xml:space="preserve"> </w:t>
      </w:r>
      <w:r w:rsidRPr="00115C85">
        <w:rPr>
          <w:rFonts w:ascii="Arial" w:hAnsi="Arial" w:cs="Arial"/>
        </w:rPr>
        <w:t>prihodi su</w:t>
      </w:r>
      <w:r w:rsidRPr="00115C85">
        <w:rPr>
          <w:rFonts w:ascii="Arial" w:hAnsi="Arial" w:cs="Arial"/>
          <w:b/>
        </w:rPr>
        <w:t xml:space="preserve"> </w:t>
      </w:r>
      <w:r w:rsidRPr="00115C85">
        <w:rPr>
          <w:rFonts w:ascii="Arial" w:hAnsi="Arial" w:cs="Arial"/>
        </w:rPr>
        <w:t>u prvih šest mjeseci ostvareni u iznosu od 4.877,30 eura a odnose se na prihode od najma polivalentne dvorane i opreme u iznosu od 4.055,35 eura i donacija u iznosu od 821,95 eura.</w:t>
      </w:r>
    </w:p>
    <w:p w14:paraId="604D2153" w14:textId="77777777" w:rsidR="00461ECC" w:rsidRPr="00115C85" w:rsidRDefault="00461ECC" w:rsidP="00115C85">
      <w:pPr>
        <w:spacing w:after="0" w:line="240" w:lineRule="auto"/>
        <w:contextualSpacing/>
        <w:jc w:val="both"/>
        <w:rPr>
          <w:rFonts w:ascii="Arial" w:hAnsi="Arial" w:cs="Arial"/>
        </w:rPr>
      </w:pPr>
    </w:p>
    <w:p w14:paraId="0A044965" w14:textId="77777777" w:rsidR="00461ECC" w:rsidRPr="00115C85" w:rsidRDefault="00461ECC" w:rsidP="00115C85">
      <w:pPr>
        <w:spacing w:after="0" w:line="240" w:lineRule="auto"/>
        <w:contextualSpacing/>
        <w:jc w:val="both"/>
        <w:rPr>
          <w:rFonts w:ascii="Arial" w:hAnsi="Arial" w:cs="Arial"/>
        </w:rPr>
      </w:pPr>
      <w:r w:rsidRPr="00115C85">
        <w:rPr>
          <w:rFonts w:ascii="Arial" w:hAnsi="Arial" w:cs="Arial"/>
          <w:u w:val="single"/>
        </w:rPr>
        <w:t>Prihod iz nadležnog proračuna za proračunske korisnike (67)</w:t>
      </w:r>
      <w:r w:rsidRPr="00115C85">
        <w:rPr>
          <w:rFonts w:ascii="Arial" w:hAnsi="Arial" w:cs="Arial"/>
        </w:rPr>
        <w:t xml:space="preserve"> –</w:t>
      </w:r>
      <w:r w:rsidRPr="00115C85">
        <w:rPr>
          <w:rFonts w:ascii="Arial" w:hAnsi="Arial" w:cs="Arial"/>
          <w:b/>
        </w:rPr>
        <w:t xml:space="preserve"> </w:t>
      </w:r>
      <w:r w:rsidRPr="00115C85">
        <w:rPr>
          <w:rFonts w:ascii="Arial" w:hAnsi="Arial" w:cs="Arial"/>
        </w:rPr>
        <w:t>ostvareni su u iznosu od 151.1625,88 eura a odnose se na financiranje redovnog poslovanja knjižnice i na financiranje nabave knjiga.</w:t>
      </w:r>
    </w:p>
    <w:p w14:paraId="61804BCE" w14:textId="77777777" w:rsidR="00461ECC" w:rsidRPr="00115C85" w:rsidRDefault="00461ECC" w:rsidP="00115C85">
      <w:pPr>
        <w:spacing w:after="0" w:line="240" w:lineRule="auto"/>
        <w:contextualSpacing/>
        <w:jc w:val="both"/>
        <w:rPr>
          <w:rFonts w:ascii="Arial" w:hAnsi="Arial" w:cs="Arial"/>
        </w:rPr>
      </w:pPr>
    </w:p>
    <w:p w14:paraId="11E90CCF" w14:textId="77777777" w:rsidR="00461ECC" w:rsidRPr="00115C85" w:rsidRDefault="00461ECC" w:rsidP="00115C85">
      <w:pPr>
        <w:spacing w:after="0" w:line="240" w:lineRule="auto"/>
        <w:contextualSpacing/>
        <w:jc w:val="both"/>
        <w:rPr>
          <w:rFonts w:ascii="Arial" w:hAnsi="Arial" w:cs="Arial"/>
        </w:rPr>
      </w:pPr>
      <w:r w:rsidRPr="00115C85">
        <w:rPr>
          <w:rFonts w:ascii="Arial" w:hAnsi="Arial" w:cs="Arial"/>
          <w:u w:val="single"/>
        </w:rPr>
        <w:t>Prihodi od prodaje knjiga (72)</w:t>
      </w:r>
      <w:r w:rsidRPr="00115C85">
        <w:rPr>
          <w:rFonts w:ascii="Arial" w:hAnsi="Arial" w:cs="Arial"/>
        </w:rPr>
        <w:t xml:space="preserve"> –</w:t>
      </w:r>
      <w:r w:rsidRPr="00115C85">
        <w:rPr>
          <w:rFonts w:ascii="Arial" w:hAnsi="Arial" w:cs="Arial"/>
          <w:b/>
        </w:rPr>
        <w:t xml:space="preserve"> </w:t>
      </w:r>
      <w:r w:rsidRPr="00115C85">
        <w:rPr>
          <w:rFonts w:ascii="Arial" w:hAnsi="Arial" w:cs="Arial"/>
        </w:rPr>
        <w:t>odnose se na prodaju rashodovanih knjiga a ostvareni su u iznosu od 338,00 eura.</w:t>
      </w:r>
    </w:p>
    <w:p w14:paraId="349D150D" w14:textId="77777777" w:rsidR="00461ECC" w:rsidRPr="00115C85" w:rsidRDefault="00461ECC" w:rsidP="00115C85">
      <w:pPr>
        <w:spacing w:after="0" w:line="240" w:lineRule="auto"/>
        <w:jc w:val="both"/>
        <w:rPr>
          <w:rFonts w:ascii="Arial" w:eastAsia="Arial" w:hAnsi="Arial" w:cs="Arial"/>
          <w:u w:val="single"/>
        </w:rPr>
      </w:pPr>
    </w:p>
    <w:p w14:paraId="093D61E0" w14:textId="77777777" w:rsidR="00461ECC" w:rsidRPr="00115C85" w:rsidRDefault="00461ECC" w:rsidP="00115C85">
      <w:pPr>
        <w:spacing w:after="0" w:line="240" w:lineRule="auto"/>
        <w:jc w:val="both"/>
        <w:rPr>
          <w:rFonts w:ascii="Arial" w:eastAsia="Arial" w:hAnsi="Arial" w:cs="Arial"/>
        </w:rPr>
      </w:pPr>
      <w:r w:rsidRPr="00115C85">
        <w:rPr>
          <w:rFonts w:ascii="Arial" w:eastAsia="Arial" w:hAnsi="Arial" w:cs="Arial"/>
          <w:u w:val="single"/>
        </w:rPr>
        <w:t xml:space="preserve">Rashodi za zaposlene (31) – </w:t>
      </w:r>
      <w:r w:rsidRPr="00115C85">
        <w:rPr>
          <w:rFonts w:ascii="Arial" w:eastAsia="Arial" w:hAnsi="Arial" w:cs="Arial"/>
        </w:rPr>
        <w:t>ostvareni su u iznosu od 109.797,12 eura. Rashodi se odnose na plaće za redovan rad, doprinose za zdravstveno osiguranje i na ostale rashode za zaposlene.</w:t>
      </w:r>
    </w:p>
    <w:p w14:paraId="12E0932A" w14:textId="77777777" w:rsidR="00461ECC" w:rsidRPr="00115C85" w:rsidRDefault="00461ECC" w:rsidP="00115C85">
      <w:pPr>
        <w:spacing w:after="0" w:line="240" w:lineRule="auto"/>
        <w:jc w:val="both"/>
        <w:rPr>
          <w:rFonts w:ascii="Arial" w:eastAsia="Arial" w:hAnsi="Arial" w:cs="Arial"/>
        </w:rPr>
      </w:pPr>
    </w:p>
    <w:p w14:paraId="4C7A5BFE" w14:textId="77777777" w:rsidR="00461ECC" w:rsidRPr="00115C85" w:rsidRDefault="00461ECC" w:rsidP="00115C85">
      <w:pPr>
        <w:spacing w:after="0" w:line="240" w:lineRule="auto"/>
        <w:jc w:val="both"/>
        <w:rPr>
          <w:rFonts w:ascii="Arial" w:eastAsia="Arial" w:hAnsi="Arial" w:cs="Arial"/>
        </w:rPr>
      </w:pPr>
      <w:r w:rsidRPr="00115C85">
        <w:rPr>
          <w:rFonts w:ascii="Arial" w:eastAsia="Arial" w:hAnsi="Arial" w:cs="Arial"/>
          <w:u w:val="single"/>
        </w:rPr>
        <w:t>Materijalni rashodi (32)</w:t>
      </w:r>
      <w:r w:rsidRPr="00115C85">
        <w:rPr>
          <w:rFonts w:ascii="Arial" w:eastAsia="Arial" w:hAnsi="Arial" w:cs="Arial"/>
        </w:rPr>
        <w:t xml:space="preserve"> – odnose se na rashode za materijal i energiju, na rashode za usluge i ostale nespomenute rashode poslovanja a ostvareni su u iznosu od 58.278,37 eura.</w:t>
      </w:r>
    </w:p>
    <w:p w14:paraId="0D27FFC9" w14:textId="77777777" w:rsidR="00461ECC" w:rsidRPr="00115C85" w:rsidRDefault="00461ECC" w:rsidP="00115C85">
      <w:pPr>
        <w:spacing w:after="0" w:line="240" w:lineRule="auto"/>
        <w:jc w:val="both"/>
        <w:rPr>
          <w:rFonts w:ascii="Arial" w:eastAsia="Arial" w:hAnsi="Arial" w:cs="Arial"/>
        </w:rPr>
      </w:pPr>
    </w:p>
    <w:p w14:paraId="528C73B2" w14:textId="77777777" w:rsidR="00461ECC" w:rsidRPr="00115C85" w:rsidRDefault="00461ECC" w:rsidP="00115C85">
      <w:pPr>
        <w:spacing w:after="0" w:line="240" w:lineRule="auto"/>
        <w:jc w:val="both"/>
        <w:rPr>
          <w:rFonts w:ascii="Arial" w:eastAsia="Arial" w:hAnsi="Arial" w:cs="Arial"/>
        </w:rPr>
      </w:pPr>
      <w:r w:rsidRPr="00115C85">
        <w:rPr>
          <w:rFonts w:ascii="Arial" w:eastAsia="Arial" w:hAnsi="Arial" w:cs="Arial"/>
          <w:u w:val="single"/>
        </w:rPr>
        <w:t>Financijski rashodi (34)</w:t>
      </w:r>
      <w:r w:rsidRPr="00115C85">
        <w:rPr>
          <w:rFonts w:ascii="Arial" w:eastAsia="Arial" w:hAnsi="Arial" w:cs="Arial"/>
        </w:rPr>
        <w:t xml:space="preserve"> – ostvareni su u iznosu od 63,989 eura a odnose se na proviziju banke za kartična plaćanja.</w:t>
      </w:r>
    </w:p>
    <w:p w14:paraId="713F5DE9" w14:textId="77777777" w:rsidR="00461ECC" w:rsidRPr="00115C85" w:rsidRDefault="00461ECC" w:rsidP="00115C85">
      <w:pPr>
        <w:spacing w:after="0" w:line="240" w:lineRule="auto"/>
        <w:jc w:val="both"/>
        <w:rPr>
          <w:rFonts w:ascii="Arial" w:eastAsia="Arial" w:hAnsi="Arial" w:cs="Arial"/>
        </w:rPr>
      </w:pPr>
    </w:p>
    <w:p w14:paraId="2702A337" w14:textId="77777777" w:rsidR="00461ECC" w:rsidRPr="00115C85" w:rsidRDefault="00461ECC" w:rsidP="00115C85">
      <w:pPr>
        <w:spacing w:after="0" w:line="240" w:lineRule="auto"/>
        <w:jc w:val="both"/>
        <w:rPr>
          <w:rFonts w:ascii="Arial" w:hAnsi="Arial" w:cs="Arial"/>
        </w:rPr>
      </w:pPr>
      <w:r w:rsidRPr="00115C85">
        <w:rPr>
          <w:rFonts w:ascii="Arial" w:hAnsi="Arial" w:cs="Arial"/>
          <w:u w:val="single"/>
        </w:rPr>
        <w:t xml:space="preserve">Rashodi za nabavu proizvedene dugotrajne imovine (42) </w:t>
      </w:r>
      <w:r w:rsidRPr="00115C85">
        <w:rPr>
          <w:rFonts w:ascii="Arial" w:hAnsi="Arial" w:cs="Arial"/>
        </w:rPr>
        <w:t>– ostvareni su u iznosu od 37.623,40 eura a odnose na nabavu knjižne građe, nabavu uredske opreme i namještaja.</w:t>
      </w:r>
    </w:p>
    <w:p w14:paraId="2B3C3A4A" w14:textId="77777777" w:rsidR="00461ECC" w:rsidRPr="00115C85" w:rsidRDefault="00461ECC" w:rsidP="00115C85">
      <w:pPr>
        <w:spacing w:after="0" w:line="240" w:lineRule="auto"/>
        <w:jc w:val="both"/>
        <w:rPr>
          <w:rFonts w:ascii="Arial" w:hAnsi="Arial" w:cs="Arial"/>
        </w:rPr>
      </w:pPr>
    </w:p>
    <w:p w14:paraId="40950365" w14:textId="77777777" w:rsidR="00461ECC" w:rsidRPr="00115C85" w:rsidRDefault="00461ECC" w:rsidP="00115C85">
      <w:pPr>
        <w:spacing w:after="0" w:line="240" w:lineRule="auto"/>
        <w:jc w:val="both"/>
        <w:rPr>
          <w:rFonts w:ascii="Arial" w:hAnsi="Arial" w:cs="Arial"/>
        </w:rPr>
      </w:pPr>
    </w:p>
    <w:p w14:paraId="1356FE26" w14:textId="77777777" w:rsidR="00461ECC" w:rsidRPr="0068568C" w:rsidRDefault="00461ECC" w:rsidP="0068568C">
      <w:pPr>
        <w:spacing w:after="0" w:line="240" w:lineRule="auto"/>
        <w:rPr>
          <w:rFonts w:ascii="Arial" w:hAnsi="Arial" w:cs="Arial"/>
          <w:b/>
          <w:bCs/>
          <w:sz w:val="24"/>
          <w:szCs w:val="24"/>
        </w:rPr>
      </w:pPr>
      <w:r w:rsidRPr="0068568C">
        <w:rPr>
          <w:rFonts w:ascii="Arial" w:hAnsi="Arial" w:cs="Arial"/>
          <w:b/>
          <w:bCs/>
          <w:sz w:val="24"/>
          <w:szCs w:val="24"/>
        </w:rPr>
        <w:t>OBRAZLOŽENJE PRIHODA I RASHODA  PREMA IZVORIMA    FINANCIRANJA</w:t>
      </w:r>
    </w:p>
    <w:p w14:paraId="24C1DAA5" w14:textId="77777777" w:rsidR="0068568C" w:rsidRDefault="0068568C" w:rsidP="00115C85">
      <w:pPr>
        <w:keepNext/>
        <w:keepLines/>
        <w:spacing w:after="0" w:line="240" w:lineRule="auto"/>
        <w:jc w:val="both"/>
        <w:outlineLvl w:val="1"/>
        <w:rPr>
          <w:rFonts w:ascii="Arial" w:hAnsi="Arial" w:cs="Arial"/>
          <w:b/>
          <w:bCs/>
        </w:rPr>
      </w:pPr>
    </w:p>
    <w:p w14:paraId="0B60A30B" w14:textId="2477D8B8" w:rsidR="00461ECC" w:rsidRPr="00115C85" w:rsidRDefault="00461ECC" w:rsidP="00115C85">
      <w:pPr>
        <w:keepNext/>
        <w:keepLines/>
        <w:spacing w:after="0" w:line="240" w:lineRule="auto"/>
        <w:jc w:val="both"/>
        <w:outlineLvl w:val="1"/>
        <w:rPr>
          <w:rFonts w:ascii="Arial" w:hAnsi="Arial" w:cs="Arial"/>
          <w:b/>
          <w:bCs/>
        </w:rPr>
      </w:pPr>
      <w:r w:rsidRPr="00115C85">
        <w:rPr>
          <w:rFonts w:ascii="Arial" w:hAnsi="Arial" w:cs="Arial"/>
          <w:b/>
          <w:bCs/>
        </w:rPr>
        <w:t>Tabelarni pregled realiziranih prihoda i primitaka, rashoda i izdataka, te rezultata poslovanja prema izvorima financiranja u izvještajnom razdoblju s prenesenim viškovima/manjkovima iz 2023. godine:</w:t>
      </w:r>
    </w:p>
    <w:p w14:paraId="155B890F" w14:textId="77777777" w:rsidR="00461ECC" w:rsidRPr="00115C85" w:rsidRDefault="00461ECC" w:rsidP="00115C85">
      <w:pPr>
        <w:spacing w:after="0" w:line="240" w:lineRule="auto"/>
        <w:rPr>
          <w:rFonts w:ascii="Arial" w:hAnsi="Arial" w:cs="Arial"/>
          <w:b/>
          <w:bCs/>
        </w:rPr>
      </w:pPr>
    </w:p>
    <w:p w14:paraId="73A5B06E" w14:textId="77777777" w:rsidR="00461ECC" w:rsidRDefault="00461ECC" w:rsidP="00461ECC">
      <w:pPr>
        <w:spacing w:after="0" w:line="240" w:lineRule="auto"/>
        <w:rPr>
          <w:rFonts w:ascii="Times New Roman" w:hAnsi="Times New Roman"/>
          <w:b/>
          <w:bCs/>
          <w:sz w:val="24"/>
          <w:szCs w:val="24"/>
        </w:rPr>
      </w:pPr>
    </w:p>
    <w:p w14:paraId="366E5DB4" w14:textId="5C600B30" w:rsidR="00461ECC" w:rsidRPr="0068568C" w:rsidRDefault="0068568C" w:rsidP="0068568C">
      <w:pPr>
        <w:spacing w:after="0" w:line="240" w:lineRule="auto"/>
        <w:jc w:val="right"/>
        <w:rPr>
          <w:rFonts w:ascii="Arial" w:hAnsi="Arial" w:cs="Arial"/>
          <w:sz w:val="20"/>
          <w:szCs w:val="20"/>
        </w:rPr>
      </w:pPr>
      <w:r w:rsidRPr="0068568C">
        <w:rPr>
          <w:rFonts w:ascii="Arial" w:hAnsi="Arial" w:cs="Arial"/>
          <w:sz w:val="20"/>
          <w:szCs w:val="20"/>
        </w:rPr>
        <w:t>U EUR</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413"/>
        <w:gridCol w:w="1701"/>
        <w:gridCol w:w="1701"/>
        <w:gridCol w:w="1559"/>
        <w:gridCol w:w="2126"/>
      </w:tblGrid>
      <w:tr w:rsidR="00461ECC" w:rsidRPr="0068568C" w14:paraId="4B4873FB" w14:textId="77777777" w:rsidTr="00AC1D99">
        <w:trPr>
          <w:trHeight w:val="988"/>
          <w:jc w:val="center"/>
        </w:trPr>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0D920A"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NAZIV IZVORA PRIHODA</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A866B1" w14:textId="77777777" w:rsidR="00461ECC" w:rsidRPr="0068568C" w:rsidRDefault="00461ECC" w:rsidP="0068568C">
            <w:pPr>
              <w:spacing w:after="0" w:line="240" w:lineRule="auto"/>
              <w:jc w:val="center"/>
              <w:rPr>
                <w:rFonts w:ascii="Arial" w:hAnsi="Arial" w:cs="Arial"/>
                <w:b/>
                <w:sz w:val="20"/>
                <w:szCs w:val="20"/>
              </w:rPr>
            </w:pPr>
          </w:p>
          <w:p w14:paraId="29788512"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IZVOR</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F95C541" w14:textId="77777777" w:rsidR="00461ECC" w:rsidRPr="0068568C" w:rsidRDefault="00461ECC" w:rsidP="0068568C">
            <w:pPr>
              <w:spacing w:after="0" w:line="240" w:lineRule="auto"/>
              <w:jc w:val="center"/>
              <w:rPr>
                <w:rFonts w:ascii="Arial" w:hAnsi="Arial" w:cs="Arial"/>
                <w:b/>
                <w:sz w:val="20"/>
                <w:szCs w:val="20"/>
              </w:rPr>
            </w:pPr>
          </w:p>
          <w:p w14:paraId="7FBD0D8D"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VIŠAK/MANJAK 2023.</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BDCA3E" w14:textId="77777777" w:rsidR="00461ECC" w:rsidRPr="0068568C" w:rsidRDefault="00461ECC" w:rsidP="0068568C">
            <w:pPr>
              <w:spacing w:after="0" w:line="240" w:lineRule="auto"/>
              <w:jc w:val="center"/>
              <w:rPr>
                <w:rFonts w:ascii="Arial" w:hAnsi="Arial" w:cs="Arial"/>
                <w:b/>
                <w:sz w:val="20"/>
                <w:szCs w:val="20"/>
              </w:rPr>
            </w:pPr>
          </w:p>
          <w:p w14:paraId="16047548"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 xml:space="preserve">REALIZIRANI PRIHODI </w:t>
            </w:r>
          </w:p>
          <w:p w14:paraId="44140CF2" w14:textId="77777777" w:rsidR="00461ECC" w:rsidRPr="0068568C" w:rsidRDefault="00461ECC" w:rsidP="0068568C">
            <w:pPr>
              <w:spacing w:after="0" w:line="240" w:lineRule="auto"/>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4165D2" w14:textId="77777777" w:rsidR="00461ECC" w:rsidRPr="0068568C" w:rsidRDefault="00461ECC" w:rsidP="0068568C">
            <w:pPr>
              <w:spacing w:after="0" w:line="240" w:lineRule="auto"/>
              <w:rPr>
                <w:rFonts w:ascii="Arial" w:hAnsi="Arial" w:cs="Arial"/>
                <w:b/>
                <w:sz w:val="20"/>
                <w:szCs w:val="20"/>
              </w:rPr>
            </w:pPr>
            <w:r w:rsidRPr="0068568C">
              <w:rPr>
                <w:rFonts w:ascii="Arial" w:hAnsi="Arial" w:cs="Arial"/>
                <w:b/>
                <w:sz w:val="20"/>
                <w:szCs w:val="20"/>
              </w:rPr>
              <w:t>REALIZIRANI RASHODI</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7EC152F" w14:textId="77777777" w:rsidR="00461ECC" w:rsidRPr="0068568C" w:rsidRDefault="00461ECC" w:rsidP="0068568C">
            <w:pPr>
              <w:spacing w:after="0" w:line="240" w:lineRule="auto"/>
              <w:jc w:val="center"/>
              <w:rPr>
                <w:rFonts w:ascii="Arial" w:hAnsi="Arial" w:cs="Arial"/>
                <w:b/>
                <w:sz w:val="20"/>
                <w:szCs w:val="20"/>
              </w:rPr>
            </w:pPr>
          </w:p>
          <w:p w14:paraId="36F59B7E"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VIŠAK/MANJAK 2024</w:t>
            </w:r>
          </w:p>
          <w:p w14:paraId="075B0E83"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(3+4-5)</w:t>
            </w:r>
          </w:p>
        </w:tc>
      </w:tr>
      <w:tr w:rsidR="00461ECC" w:rsidRPr="0068568C" w14:paraId="62416A94"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5964D75"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1</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2266335"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75B8E30F"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EBAB7D"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1EA9C2"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635F07"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6</w:t>
            </w:r>
          </w:p>
        </w:tc>
      </w:tr>
      <w:tr w:rsidR="00461ECC" w:rsidRPr="0068568C" w14:paraId="21520D77" w14:textId="77777777" w:rsidTr="00AC1D99">
        <w:trPr>
          <w:trHeight w:val="551"/>
          <w:jc w:val="center"/>
        </w:trPr>
        <w:tc>
          <w:tcPr>
            <w:tcW w:w="2268" w:type="dxa"/>
            <w:tcBorders>
              <w:top w:val="single" w:sz="4" w:space="0" w:color="auto"/>
              <w:left w:val="single" w:sz="4" w:space="0" w:color="auto"/>
              <w:bottom w:val="single" w:sz="4" w:space="0" w:color="auto"/>
              <w:right w:val="single" w:sz="4" w:space="0" w:color="auto"/>
            </w:tcBorders>
            <w:vAlign w:val="center"/>
          </w:tcPr>
          <w:p w14:paraId="02A2A435" w14:textId="77777777" w:rsidR="00461ECC" w:rsidRPr="0068568C" w:rsidRDefault="00461ECC" w:rsidP="0068568C">
            <w:pPr>
              <w:spacing w:after="0" w:line="240" w:lineRule="auto"/>
              <w:jc w:val="both"/>
              <w:rPr>
                <w:rFonts w:ascii="Arial" w:hAnsi="Arial" w:cs="Arial"/>
                <w:bCs/>
                <w:sz w:val="20"/>
                <w:szCs w:val="20"/>
              </w:rPr>
            </w:pPr>
            <w:r w:rsidRPr="0068568C">
              <w:rPr>
                <w:rFonts w:ascii="Arial" w:hAnsi="Arial" w:cs="Arial"/>
                <w:bCs/>
                <w:sz w:val="20"/>
                <w:szCs w:val="20"/>
              </w:rPr>
              <w:t>Opći prihodi i primici</w:t>
            </w:r>
          </w:p>
        </w:tc>
        <w:tc>
          <w:tcPr>
            <w:tcW w:w="1413" w:type="dxa"/>
            <w:tcBorders>
              <w:top w:val="single" w:sz="4" w:space="0" w:color="auto"/>
              <w:left w:val="single" w:sz="4" w:space="0" w:color="auto"/>
              <w:bottom w:val="single" w:sz="4" w:space="0" w:color="auto"/>
              <w:right w:val="single" w:sz="4" w:space="0" w:color="auto"/>
            </w:tcBorders>
            <w:vAlign w:val="center"/>
          </w:tcPr>
          <w:p w14:paraId="34824312" w14:textId="77777777" w:rsidR="00461ECC" w:rsidRPr="0068568C" w:rsidRDefault="00461ECC" w:rsidP="0068568C">
            <w:pPr>
              <w:spacing w:after="0" w:line="240" w:lineRule="auto"/>
              <w:jc w:val="both"/>
              <w:rPr>
                <w:rFonts w:ascii="Arial" w:hAnsi="Arial" w:cs="Arial"/>
                <w:bCs/>
                <w:sz w:val="20"/>
                <w:szCs w:val="20"/>
              </w:rPr>
            </w:pPr>
            <w:r w:rsidRPr="0068568C">
              <w:rPr>
                <w:rFonts w:ascii="Arial" w:hAnsi="Arial" w:cs="Arial"/>
                <w:bCs/>
                <w:sz w:val="20"/>
                <w:szCs w:val="20"/>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0453DDC4"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-6.148,53</w:t>
            </w:r>
          </w:p>
        </w:tc>
        <w:tc>
          <w:tcPr>
            <w:tcW w:w="1701" w:type="dxa"/>
            <w:tcBorders>
              <w:top w:val="single" w:sz="4" w:space="0" w:color="auto"/>
              <w:left w:val="single" w:sz="4" w:space="0" w:color="auto"/>
              <w:bottom w:val="single" w:sz="4" w:space="0" w:color="auto"/>
              <w:right w:val="single" w:sz="4" w:space="0" w:color="auto"/>
            </w:tcBorders>
            <w:vAlign w:val="center"/>
          </w:tcPr>
          <w:p w14:paraId="206F529D"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151.162,88</w:t>
            </w:r>
          </w:p>
        </w:tc>
        <w:tc>
          <w:tcPr>
            <w:tcW w:w="1559" w:type="dxa"/>
            <w:tcBorders>
              <w:top w:val="single" w:sz="4" w:space="0" w:color="auto"/>
              <w:left w:val="single" w:sz="4" w:space="0" w:color="auto"/>
              <w:bottom w:val="single" w:sz="4" w:space="0" w:color="auto"/>
              <w:right w:val="single" w:sz="4" w:space="0" w:color="auto"/>
            </w:tcBorders>
            <w:vAlign w:val="center"/>
          </w:tcPr>
          <w:p w14:paraId="69C12387"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154.033,64</w:t>
            </w:r>
          </w:p>
        </w:tc>
        <w:tc>
          <w:tcPr>
            <w:tcW w:w="2126" w:type="dxa"/>
            <w:tcBorders>
              <w:top w:val="single" w:sz="4" w:space="0" w:color="auto"/>
              <w:left w:val="single" w:sz="4" w:space="0" w:color="auto"/>
              <w:bottom w:val="single" w:sz="4" w:space="0" w:color="auto"/>
              <w:right w:val="single" w:sz="4" w:space="0" w:color="auto"/>
            </w:tcBorders>
            <w:vAlign w:val="center"/>
          </w:tcPr>
          <w:p w14:paraId="317CF1B9"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-9.019,29</w:t>
            </w:r>
          </w:p>
        </w:tc>
      </w:tr>
      <w:tr w:rsidR="00461ECC" w:rsidRPr="0068568C" w14:paraId="14E041AE"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63DB5E1A" w14:textId="77777777" w:rsidR="00461ECC" w:rsidRPr="0068568C" w:rsidRDefault="00461ECC" w:rsidP="0068568C">
            <w:pPr>
              <w:spacing w:after="0" w:line="240" w:lineRule="auto"/>
              <w:jc w:val="both"/>
              <w:rPr>
                <w:rFonts w:ascii="Arial" w:hAnsi="Arial" w:cs="Arial"/>
                <w:bCs/>
                <w:sz w:val="20"/>
                <w:szCs w:val="20"/>
              </w:rPr>
            </w:pPr>
          </w:p>
          <w:p w14:paraId="71B5FD69" w14:textId="77777777" w:rsidR="00461ECC" w:rsidRPr="0068568C" w:rsidRDefault="00461ECC" w:rsidP="0068568C">
            <w:pPr>
              <w:spacing w:after="0" w:line="240" w:lineRule="auto"/>
              <w:jc w:val="both"/>
              <w:rPr>
                <w:rFonts w:ascii="Arial" w:hAnsi="Arial" w:cs="Arial"/>
                <w:bCs/>
                <w:sz w:val="20"/>
                <w:szCs w:val="20"/>
              </w:rPr>
            </w:pPr>
            <w:r w:rsidRPr="0068568C">
              <w:rPr>
                <w:rFonts w:ascii="Arial" w:hAnsi="Arial" w:cs="Arial"/>
                <w:bCs/>
                <w:sz w:val="20"/>
                <w:szCs w:val="20"/>
              </w:rPr>
              <w:t>Vlastiti prihodi</w:t>
            </w:r>
          </w:p>
          <w:p w14:paraId="6DC7898C" w14:textId="77777777" w:rsidR="00461ECC" w:rsidRPr="0068568C" w:rsidRDefault="00461ECC" w:rsidP="0068568C">
            <w:pPr>
              <w:spacing w:after="0" w:line="240" w:lineRule="auto"/>
              <w:jc w:val="both"/>
              <w:rPr>
                <w:rFonts w:ascii="Arial" w:hAnsi="Arial" w:cs="Arial"/>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AF4A8FD" w14:textId="77777777" w:rsidR="00461ECC" w:rsidRPr="0068568C" w:rsidRDefault="00461ECC" w:rsidP="0068568C">
            <w:pPr>
              <w:spacing w:after="0" w:line="240" w:lineRule="auto"/>
              <w:jc w:val="both"/>
              <w:rPr>
                <w:rFonts w:ascii="Arial" w:hAnsi="Arial" w:cs="Arial"/>
                <w:bCs/>
                <w:sz w:val="20"/>
                <w:szCs w:val="20"/>
              </w:rPr>
            </w:pPr>
          </w:p>
          <w:p w14:paraId="37039F64" w14:textId="77777777" w:rsidR="00461ECC" w:rsidRPr="0068568C" w:rsidRDefault="00461ECC" w:rsidP="0068568C">
            <w:pPr>
              <w:spacing w:after="0" w:line="240" w:lineRule="auto"/>
              <w:jc w:val="both"/>
              <w:rPr>
                <w:rFonts w:ascii="Arial" w:hAnsi="Arial" w:cs="Arial"/>
                <w:bCs/>
                <w:sz w:val="20"/>
                <w:szCs w:val="20"/>
              </w:rPr>
            </w:pPr>
            <w:r w:rsidRPr="0068568C">
              <w:rPr>
                <w:rFonts w:ascii="Arial" w:hAnsi="Arial" w:cs="Arial"/>
                <w:bCs/>
                <w:sz w:val="20"/>
                <w:szCs w:val="20"/>
              </w:rPr>
              <w:t>3.9.000001</w:t>
            </w:r>
          </w:p>
          <w:p w14:paraId="2106A2FC" w14:textId="77777777" w:rsidR="00461ECC" w:rsidRPr="0068568C" w:rsidRDefault="00461ECC" w:rsidP="0068568C">
            <w:pPr>
              <w:spacing w:after="0" w:line="240" w:lineRule="auto"/>
              <w:jc w:val="both"/>
              <w:rPr>
                <w:rFonts w:ascii="Arial" w:hAnsi="Arial" w:cs="Arial"/>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A7675B" w14:textId="77777777" w:rsidR="00461ECC" w:rsidRPr="0068568C" w:rsidRDefault="00461ECC" w:rsidP="0068568C">
            <w:pPr>
              <w:spacing w:after="0" w:line="240" w:lineRule="auto"/>
              <w:jc w:val="center"/>
              <w:rPr>
                <w:rFonts w:ascii="Arial" w:hAnsi="Arial" w:cs="Arial"/>
                <w:bCs/>
                <w:sz w:val="20"/>
                <w:szCs w:val="20"/>
              </w:rPr>
            </w:pPr>
          </w:p>
          <w:p w14:paraId="2F34BE50"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1.859,76</w:t>
            </w:r>
          </w:p>
        </w:tc>
        <w:tc>
          <w:tcPr>
            <w:tcW w:w="1701" w:type="dxa"/>
            <w:tcBorders>
              <w:top w:val="single" w:sz="4" w:space="0" w:color="auto"/>
              <w:left w:val="single" w:sz="4" w:space="0" w:color="auto"/>
              <w:bottom w:val="single" w:sz="4" w:space="0" w:color="auto"/>
              <w:right w:val="single" w:sz="4" w:space="0" w:color="auto"/>
            </w:tcBorders>
            <w:vAlign w:val="center"/>
          </w:tcPr>
          <w:p w14:paraId="1575DC01"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4.055,35</w:t>
            </w:r>
          </w:p>
        </w:tc>
        <w:tc>
          <w:tcPr>
            <w:tcW w:w="1559" w:type="dxa"/>
            <w:tcBorders>
              <w:top w:val="single" w:sz="4" w:space="0" w:color="auto"/>
              <w:left w:val="single" w:sz="4" w:space="0" w:color="auto"/>
              <w:bottom w:val="single" w:sz="4" w:space="0" w:color="auto"/>
              <w:right w:val="single" w:sz="4" w:space="0" w:color="auto"/>
            </w:tcBorders>
            <w:vAlign w:val="center"/>
          </w:tcPr>
          <w:p w14:paraId="6585DD24"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3.180,78</w:t>
            </w:r>
          </w:p>
        </w:tc>
        <w:tc>
          <w:tcPr>
            <w:tcW w:w="2126" w:type="dxa"/>
            <w:tcBorders>
              <w:top w:val="single" w:sz="4" w:space="0" w:color="auto"/>
              <w:left w:val="single" w:sz="4" w:space="0" w:color="auto"/>
              <w:bottom w:val="single" w:sz="4" w:space="0" w:color="auto"/>
              <w:right w:val="single" w:sz="4" w:space="0" w:color="auto"/>
            </w:tcBorders>
            <w:vAlign w:val="center"/>
          </w:tcPr>
          <w:p w14:paraId="5B81928E"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2.734,33</w:t>
            </w:r>
          </w:p>
        </w:tc>
      </w:tr>
      <w:tr w:rsidR="00461ECC" w:rsidRPr="0068568C" w14:paraId="160D541C"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7A447FDB" w14:textId="77777777" w:rsidR="00461ECC" w:rsidRPr="0068568C" w:rsidRDefault="00461ECC" w:rsidP="0068568C">
            <w:pPr>
              <w:spacing w:after="0" w:line="240" w:lineRule="auto"/>
              <w:rPr>
                <w:rFonts w:ascii="Arial" w:hAnsi="Arial" w:cs="Arial"/>
                <w:bCs/>
                <w:sz w:val="20"/>
                <w:szCs w:val="20"/>
              </w:rPr>
            </w:pPr>
            <w:r w:rsidRPr="0068568C">
              <w:rPr>
                <w:rFonts w:ascii="Arial" w:hAnsi="Arial" w:cs="Arial"/>
                <w:bCs/>
                <w:sz w:val="20"/>
                <w:szCs w:val="20"/>
              </w:rPr>
              <w:t>Prihodi za posebne namjene</w:t>
            </w:r>
          </w:p>
        </w:tc>
        <w:tc>
          <w:tcPr>
            <w:tcW w:w="1413" w:type="dxa"/>
            <w:tcBorders>
              <w:top w:val="single" w:sz="4" w:space="0" w:color="auto"/>
              <w:left w:val="single" w:sz="4" w:space="0" w:color="auto"/>
              <w:bottom w:val="single" w:sz="4" w:space="0" w:color="auto"/>
              <w:right w:val="single" w:sz="4" w:space="0" w:color="auto"/>
            </w:tcBorders>
            <w:vAlign w:val="center"/>
          </w:tcPr>
          <w:p w14:paraId="30E9F7FC" w14:textId="77777777" w:rsidR="00461ECC" w:rsidRPr="0068568C" w:rsidRDefault="00461ECC" w:rsidP="0068568C">
            <w:pPr>
              <w:spacing w:after="0" w:line="240" w:lineRule="auto"/>
              <w:jc w:val="both"/>
              <w:rPr>
                <w:rFonts w:ascii="Arial" w:hAnsi="Arial" w:cs="Arial"/>
                <w:bCs/>
                <w:sz w:val="20"/>
                <w:szCs w:val="20"/>
              </w:rPr>
            </w:pPr>
          </w:p>
          <w:p w14:paraId="1ADB491A" w14:textId="77777777" w:rsidR="00461ECC" w:rsidRPr="0068568C" w:rsidRDefault="00461ECC" w:rsidP="0068568C">
            <w:pPr>
              <w:spacing w:after="0" w:line="240" w:lineRule="auto"/>
              <w:jc w:val="both"/>
              <w:rPr>
                <w:rFonts w:ascii="Arial" w:hAnsi="Arial" w:cs="Arial"/>
                <w:bCs/>
                <w:sz w:val="20"/>
                <w:szCs w:val="20"/>
              </w:rPr>
            </w:pPr>
            <w:r w:rsidRPr="0068568C">
              <w:rPr>
                <w:rFonts w:ascii="Arial" w:hAnsi="Arial" w:cs="Arial"/>
                <w:bCs/>
                <w:sz w:val="20"/>
                <w:szCs w:val="20"/>
              </w:rPr>
              <w:t>4.9.000001</w:t>
            </w:r>
          </w:p>
        </w:tc>
        <w:tc>
          <w:tcPr>
            <w:tcW w:w="1701" w:type="dxa"/>
            <w:tcBorders>
              <w:top w:val="single" w:sz="4" w:space="0" w:color="auto"/>
              <w:left w:val="single" w:sz="4" w:space="0" w:color="auto"/>
              <w:bottom w:val="single" w:sz="4" w:space="0" w:color="auto"/>
              <w:right w:val="single" w:sz="4" w:space="0" w:color="auto"/>
            </w:tcBorders>
          </w:tcPr>
          <w:p w14:paraId="69903A04" w14:textId="77777777" w:rsidR="00461ECC" w:rsidRPr="0068568C" w:rsidRDefault="00461ECC" w:rsidP="0068568C">
            <w:pPr>
              <w:spacing w:after="0" w:line="240" w:lineRule="auto"/>
              <w:jc w:val="center"/>
              <w:rPr>
                <w:rFonts w:ascii="Arial" w:hAnsi="Arial" w:cs="Arial"/>
                <w:bCs/>
                <w:sz w:val="20"/>
                <w:szCs w:val="20"/>
              </w:rPr>
            </w:pPr>
          </w:p>
          <w:p w14:paraId="5D0EA7E8"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10.034,95</w:t>
            </w:r>
          </w:p>
        </w:tc>
        <w:tc>
          <w:tcPr>
            <w:tcW w:w="1701" w:type="dxa"/>
            <w:tcBorders>
              <w:top w:val="single" w:sz="4" w:space="0" w:color="auto"/>
              <w:left w:val="single" w:sz="4" w:space="0" w:color="auto"/>
              <w:bottom w:val="single" w:sz="4" w:space="0" w:color="auto"/>
              <w:right w:val="single" w:sz="4" w:space="0" w:color="auto"/>
            </w:tcBorders>
            <w:vAlign w:val="center"/>
          </w:tcPr>
          <w:p w14:paraId="164C642C" w14:textId="77777777" w:rsidR="00461ECC" w:rsidRPr="0068568C" w:rsidRDefault="00461ECC" w:rsidP="0068568C">
            <w:pPr>
              <w:spacing w:after="0" w:line="240" w:lineRule="auto"/>
              <w:jc w:val="center"/>
              <w:rPr>
                <w:rFonts w:ascii="Arial" w:hAnsi="Arial" w:cs="Arial"/>
                <w:bCs/>
                <w:sz w:val="20"/>
                <w:szCs w:val="20"/>
              </w:rPr>
            </w:pPr>
          </w:p>
          <w:p w14:paraId="0BABAD40"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15.816,90</w:t>
            </w:r>
          </w:p>
        </w:tc>
        <w:tc>
          <w:tcPr>
            <w:tcW w:w="1559" w:type="dxa"/>
            <w:tcBorders>
              <w:top w:val="single" w:sz="4" w:space="0" w:color="auto"/>
              <w:left w:val="single" w:sz="4" w:space="0" w:color="auto"/>
              <w:bottom w:val="single" w:sz="4" w:space="0" w:color="auto"/>
              <w:right w:val="single" w:sz="4" w:space="0" w:color="auto"/>
            </w:tcBorders>
            <w:vAlign w:val="center"/>
          </w:tcPr>
          <w:p w14:paraId="54222BBE" w14:textId="77777777" w:rsidR="00461ECC" w:rsidRPr="0068568C" w:rsidRDefault="00461ECC" w:rsidP="0068568C">
            <w:pPr>
              <w:spacing w:after="0" w:line="240" w:lineRule="auto"/>
              <w:jc w:val="center"/>
              <w:rPr>
                <w:rFonts w:ascii="Arial" w:hAnsi="Arial" w:cs="Arial"/>
                <w:bCs/>
                <w:sz w:val="20"/>
                <w:szCs w:val="20"/>
              </w:rPr>
            </w:pPr>
          </w:p>
          <w:p w14:paraId="3DF4FA68"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16.940,45</w:t>
            </w:r>
          </w:p>
        </w:tc>
        <w:tc>
          <w:tcPr>
            <w:tcW w:w="2126" w:type="dxa"/>
            <w:tcBorders>
              <w:top w:val="single" w:sz="4" w:space="0" w:color="auto"/>
              <w:left w:val="single" w:sz="4" w:space="0" w:color="auto"/>
              <w:bottom w:val="single" w:sz="4" w:space="0" w:color="auto"/>
              <w:right w:val="single" w:sz="4" w:space="0" w:color="auto"/>
            </w:tcBorders>
            <w:vAlign w:val="center"/>
          </w:tcPr>
          <w:p w14:paraId="7A372E36" w14:textId="77777777" w:rsidR="00461ECC" w:rsidRPr="0068568C" w:rsidRDefault="00461ECC" w:rsidP="0068568C">
            <w:pPr>
              <w:spacing w:after="0" w:line="240" w:lineRule="auto"/>
              <w:jc w:val="center"/>
              <w:rPr>
                <w:rFonts w:ascii="Arial" w:hAnsi="Arial" w:cs="Arial"/>
                <w:bCs/>
                <w:sz w:val="20"/>
                <w:szCs w:val="20"/>
              </w:rPr>
            </w:pPr>
          </w:p>
          <w:p w14:paraId="31F4C3EE"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8.911,40</w:t>
            </w:r>
          </w:p>
        </w:tc>
      </w:tr>
      <w:tr w:rsidR="00461ECC" w:rsidRPr="0068568C" w14:paraId="1DD4951B"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18607710" w14:textId="77777777" w:rsidR="00461ECC" w:rsidRPr="0068568C" w:rsidRDefault="00461ECC" w:rsidP="0068568C">
            <w:pPr>
              <w:spacing w:after="0" w:line="240" w:lineRule="auto"/>
              <w:rPr>
                <w:rFonts w:ascii="Arial" w:hAnsi="Arial" w:cs="Arial"/>
                <w:bCs/>
                <w:sz w:val="20"/>
                <w:szCs w:val="20"/>
              </w:rPr>
            </w:pPr>
            <w:r w:rsidRPr="0068568C">
              <w:rPr>
                <w:rFonts w:ascii="Arial" w:hAnsi="Arial" w:cs="Arial"/>
                <w:bCs/>
                <w:sz w:val="20"/>
                <w:szCs w:val="20"/>
              </w:rPr>
              <w:t>Pomoći korisnika</w:t>
            </w:r>
          </w:p>
        </w:tc>
        <w:tc>
          <w:tcPr>
            <w:tcW w:w="1413" w:type="dxa"/>
            <w:tcBorders>
              <w:top w:val="single" w:sz="4" w:space="0" w:color="auto"/>
              <w:left w:val="single" w:sz="4" w:space="0" w:color="auto"/>
              <w:bottom w:val="single" w:sz="4" w:space="0" w:color="auto"/>
              <w:right w:val="single" w:sz="4" w:space="0" w:color="auto"/>
            </w:tcBorders>
            <w:vAlign w:val="center"/>
          </w:tcPr>
          <w:p w14:paraId="47C45FD4" w14:textId="77777777" w:rsidR="00461ECC" w:rsidRPr="0068568C" w:rsidRDefault="00461ECC" w:rsidP="0068568C">
            <w:pPr>
              <w:keepNext/>
              <w:keepLines/>
              <w:spacing w:after="0" w:line="240" w:lineRule="auto"/>
              <w:jc w:val="both"/>
              <w:outlineLvl w:val="1"/>
              <w:rPr>
                <w:rFonts w:ascii="Arial" w:hAnsi="Arial" w:cs="Arial"/>
                <w:bCs/>
                <w:sz w:val="20"/>
                <w:szCs w:val="20"/>
              </w:rPr>
            </w:pPr>
            <w:r w:rsidRPr="0068568C">
              <w:rPr>
                <w:rFonts w:ascii="Arial" w:hAnsi="Arial" w:cs="Arial"/>
                <w:bCs/>
                <w:sz w:val="20"/>
                <w:szCs w:val="20"/>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539D18A3" w14:textId="77777777" w:rsidR="00461ECC" w:rsidRPr="0068568C" w:rsidRDefault="00461ECC" w:rsidP="0068568C">
            <w:pPr>
              <w:keepNext/>
              <w:keepLines/>
              <w:spacing w:after="0" w:line="240" w:lineRule="auto"/>
              <w:jc w:val="center"/>
              <w:outlineLvl w:val="1"/>
              <w:rPr>
                <w:rFonts w:ascii="Arial" w:hAnsi="Arial" w:cs="Arial"/>
                <w:bCs/>
                <w:sz w:val="20"/>
                <w:szCs w:val="20"/>
              </w:rPr>
            </w:pPr>
            <w:r w:rsidRPr="0068568C">
              <w:rPr>
                <w:rFonts w:ascii="Arial" w:hAnsi="Arial" w:cs="Arial"/>
                <w:bCs/>
                <w:sz w:val="20"/>
                <w:szCs w:val="20"/>
              </w:rPr>
              <w:t>62,95</w:t>
            </w:r>
          </w:p>
        </w:tc>
        <w:tc>
          <w:tcPr>
            <w:tcW w:w="1701" w:type="dxa"/>
            <w:tcBorders>
              <w:top w:val="single" w:sz="4" w:space="0" w:color="auto"/>
              <w:left w:val="single" w:sz="4" w:space="0" w:color="auto"/>
              <w:bottom w:val="single" w:sz="4" w:space="0" w:color="auto"/>
              <w:right w:val="single" w:sz="4" w:space="0" w:color="auto"/>
            </w:tcBorders>
            <w:vAlign w:val="center"/>
          </w:tcPr>
          <w:p w14:paraId="4CC71023" w14:textId="77777777" w:rsidR="00461ECC" w:rsidRPr="0068568C" w:rsidRDefault="00461ECC" w:rsidP="0068568C">
            <w:pPr>
              <w:keepNext/>
              <w:keepLines/>
              <w:spacing w:after="0" w:line="240" w:lineRule="auto"/>
              <w:jc w:val="center"/>
              <w:outlineLvl w:val="1"/>
              <w:rPr>
                <w:rFonts w:ascii="Arial" w:hAnsi="Arial" w:cs="Arial"/>
                <w:bCs/>
                <w:sz w:val="20"/>
                <w:szCs w:val="20"/>
              </w:rPr>
            </w:pPr>
            <w:r w:rsidRPr="0068568C">
              <w:rPr>
                <w:rFonts w:ascii="Arial" w:hAnsi="Arial" w:cs="Arial"/>
                <w:bCs/>
                <w:sz w:val="20"/>
                <w:szCs w:val="20"/>
              </w:rPr>
              <w:t>27.900,00</w:t>
            </w:r>
          </w:p>
        </w:tc>
        <w:tc>
          <w:tcPr>
            <w:tcW w:w="1559" w:type="dxa"/>
            <w:tcBorders>
              <w:top w:val="single" w:sz="4" w:space="0" w:color="auto"/>
              <w:left w:val="single" w:sz="4" w:space="0" w:color="auto"/>
              <w:bottom w:val="single" w:sz="4" w:space="0" w:color="auto"/>
              <w:right w:val="single" w:sz="4" w:space="0" w:color="auto"/>
            </w:tcBorders>
            <w:vAlign w:val="center"/>
          </w:tcPr>
          <w:p w14:paraId="0BC2F046" w14:textId="77777777" w:rsidR="00461ECC" w:rsidRPr="0068568C" w:rsidRDefault="00461ECC" w:rsidP="0068568C">
            <w:pPr>
              <w:keepNext/>
              <w:keepLines/>
              <w:spacing w:after="0" w:line="240" w:lineRule="auto"/>
              <w:jc w:val="center"/>
              <w:outlineLvl w:val="1"/>
              <w:rPr>
                <w:rFonts w:ascii="Arial" w:hAnsi="Arial" w:cs="Arial"/>
                <w:bCs/>
                <w:sz w:val="20"/>
                <w:szCs w:val="20"/>
              </w:rPr>
            </w:pPr>
            <w:r w:rsidRPr="0068568C">
              <w:rPr>
                <w:rFonts w:ascii="Arial" w:hAnsi="Arial" w:cs="Arial"/>
                <w:bCs/>
                <w:sz w:val="20"/>
                <w:szCs w:val="20"/>
              </w:rPr>
              <w:t>27.323,95</w:t>
            </w:r>
          </w:p>
        </w:tc>
        <w:tc>
          <w:tcPr>
            <w:tcW w:w="2126" w:type="dxa"/>
            <w:tcBorders>
              <w:top w:val="single" w:sz="4" w:space="0" w:color="auto"/>
              <w:left w:val="single" w:sz="4" w:space="0" w:color="auto"/>
              <w:bottom w:val="single" w:sz="4" w:space="0" w:color="auto"/>
              <w:right w:val="single" w:sz="4" w:space="0" w:color="auto"/>
            </w:tcBorders>
            <w:vAlign w:val="center"/>
          </w:tcPr>
          <w:p w14:paraId="508873F0" w14:textId="77777777" w:rsidR="00461ECC" w:rsidRPr="0068568C" w:rsidRDefault="00461ECC" w:rsidP="0068568C">
            <w:pPr>
              <w:keepNext/>
              <w:keepLines/>
              <w:spacing w:after="0" w:line="240" w:lineRule="auto"/>
              <w:jc w:val="center"/>
              <w:outlineLvl w:val="1"/>
              <w:rPr>
                <w:rFonts w:ascii="Arial" w:hAnsi="Arial" w:cs="Arial"/>
                <w:bCs/>
                <w:sz w:val="20"/>
                <w:szCs w:val="20"/>
              </w:rPr>
            </w:pPr>
            <w:r w:rsidRPr="0068568C">
              <w:rPr>
                <w:rFonts w:ascii="Arial" w:hAnsi="Arial" w:cs="Arial"/>
                <w:bCs/>
                <w:sz w:val="20"/>
                <w:szCs w:val="20"/>
              </w:rPr>
              <w:t>639,00</w:t>
            </w:r>
          </w:p>
        </w:tc>
      </w:tr>
      <w:tr w:rsidR="00461ECC" w:rsidRPr="0068568C" w14:paraId="2AF575EC"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68FB41" w14:textId="77777777" w:rsidR="00461ECC" w:rsidRPr="0068568C" w:rsidRDefault="00461ECC" w:rsidP="0068568C">
            <w:pPr>
              <w:spacing w:after="0" w:line="240" w:lineRule="auto"/>
              <w:rPr>
                <w:rFonts w:ascii="Arial" w:hAnsi="Arial" w:cs="Arial"/>
                <w:bCs/>
                <w:sz w:val="20"/>
                <w:szCs w:val="20"/>
              </w:rPr>
            </w:pPr>
            <w:r w:rsidRPr="0068568C">
              <w:rPr>
                <w:rFonts w:ascii="Arial" w:hAnsi="Arial" w:cs="Arial"/>
                <w:bCs/>
                <w:sz w:val="20"/>
                <w:szCs w:val="20"/>
              </w:rPr>
              <w:t>Donacije</w:t>
            </w:r>
          </w:p>
        </w:tc>
        <w:tc>
          <w:tcPr>
            <w:tcW w:w="1413" w:type="dxa"/>
            <w:tcBorders>
              <w:top w:val="single" w:sz="4" w:space="0" w:color="auto"/>
              <w:left w:val="single" w:sz="4" w:space="0" w:color="auto"/>
              <w:bottom w:val="single" w:sz="4" w:space="0" w:color="auto"/>
              <w:right w:val="single" w:sz="4" w:space="0" w:color="auto"/>
            </w:tcBorders>
          </w:tcPr>
          <w:p w14:paraId="797BF3A2" w14:textId="77777777" w:rsidR="00461ECC" w:rsidRPr="0068568C" w:rsidRDefault="00461ECC" w:rsidP="0068568C">
            <w:pPr>
              <w:keepNext/>
              <w:keepLines/>
              <w:spacing w:after="0" w:line="240" w:lineRule="auto"/>
              <w:jc w:val="both"/>
              <w:outlineLvl w:val="1"/>
              <w:rPr>
                <w:rFonts w:ascii="Arial" w:hAnsi="Arial" w:cs="Arial"/>
                <w:bCs/>
                <w:sz w:val="20"/>
                <w:szCs w:val="20"/>
              </w:rPr>
            </w:pPr>
            <w:r w:rsidRPr="0068568C">
              <w:rPr>
                <w:rFonts w:ascii="Arial" w:hAnsi="Arial" w:cs="Arial"/>
                <w:bCs/>
                <w:sz w:val="20"/>
                <w:szCs w:val="20"/>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233E73FB"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100,00</w:t>
            </w:r>
          </w:p>
        </w:tc>
        <w:tc>
          <w:tcPr>
            <w:tcW w:w="1701" w:type="dxa"/>
            <w:tcBorders>
              <w:top w:val="single" w:sz="4" w:space="0" w:color="auto"/>
              <w:left w:val="single" w:sz="4" w:space="0" w:color="auto"/>
              <w:bottom w:val="single" w:sz="4" w:space="0" w:color="auto"/>
              <w:right w:val="single" w:sz="4" w:space="0" w:color="auto"/>
            </w:tcBorders>
            <w:vAlign w:val="center"/>
          </w:tcPr>
          <w:p w14:paraId="2DF42DD7"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821,95</w:t>
            </w:r>
          </w:p>
        </w:tc>
        <w:tc>
          <w:tcPr>
            <w:tcW w:w="1559" w:type="dxa"/>
            <w:tcBorders>
              <w:top w:val="single" w:sz="4" w:space="0" w:color="auto"/>
              <w:left w:val="single" w:sz="4" w:space="0" w:color="auto"/>
              <w:bottom w:val="single" w:sz="4" w:space="0" w:color="auto"/>
              <w:right w:val="single" w:sz="4" w:space="0" w:color="auto"/>
            </w:tcBorders>
            <w:vAlign w:val="center"/>
          </w:tcPr>
          <w:p w14:paraId="0B8F59CA"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921,95</w:t>
            </w:r>
          </w:p>
        </w:tc>
        <w:tc>
          <w:tcPr>
            <w:tcW w:w="2126" w:type="dxa"/>
            <w:tcBorders>
              <w:top w:val="single" w:sz="4" w:space="0" w:color="auto"/>
              <w:left w:val="single" w:sz="4" w:space="0" w:color="auto"/>
              <w:bottom w:val="single" w:sz="4" w:space="0" w:color="auto"/>
              <w:right w:val="single" w:sz="4" w:space="0" w:color="auto"/>
            </w:tcBorders>
            <w:vAlign w:val="center"/>
          </w:tcPr>
          <w:p w14:paraId="15745534"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0,00</w:t>
            </w:r>
          </w:p>
        </w:tc>
      </w:tr>
      <w:tr w:rsidR="00461ECC" w:rsidRPr="0068568C" w14:paraId="16ED53F9"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25B9A3E5" w14:textId="77777777" w:rsidR="00461ECC" w:rsidRPr="0068568C" w:rsidRDefault="00461ECC" w:rsidP="0068568C">
            <w:pPr>
              <w:spacing w:after="0" w:line="240" w:lineRule="auto"/>
              <w:rPr>
                <w:rFonts w:ascii="Arial" w:hAnsi="Arial" w:cs="Arial"/>
                <w:bCs/>
                <w:sz w:val="20"/>
                <w:szCs w:val="20"/>
              </w:rPr>
            </w:pPr>
            <w:r w:rsidRPr="0068568C">
              <w:rPr>
                <w:rFonts w:ascii="Arial" w:hAnsi="Arial" w:cs="Arial"/>
                <w:bCs/>
                <w:sz w:val="20"/>
                <w:szCs w:val="20"/>
              </w:rPr>
              <w:t>Prihodi s naslova osiguranja</w:t>
            </w:r>
          </w:p>
        </w:tc>
        <w:tc>
          <w:tcPr>
            <w:tcW w:w="1413" w:type="dxa"/>
            <w:tcBorders>
              <w:top w:val="single" w:sz="4" w:space="0" w:color="auto"/>
              <w:left w:val="single" w:sz="4" w:space="0" w:color="auto"/>
              <w:bottom w:val="single" w:sz="4" w:space="0" w:color="auto"/>
              <w:right w:val="single" w:sz="4" w:space="0" w:color="auto"/>
            </w:tcBorders>
          </w:tcPr>
          <w:p w14:paraId="5DD154C4" w14:textId="77777777" w:rsidR="00461ECC" w:rsidRPr="0068568C" w:rsidRDefault="00461ECC" w:rsidP="0068568C">
            <w:pPr>
              <w:keepNext/>
              <w:keepLines/>
              <w:spacing w:after="0" w:line="240" w:lineRule="auto"/>
              <w:jc w:val="both"/>
              <w:outlineLvl w:val="1"/>
              <w:rPr>
                <w:rFonts w:ascii="Arial" w:hAnsi="Arial" w:cs="Arial"/>
                <w:bCs/>
                <w:sz w:val="20"/>
                <w:szCs w:val="20"/>
              </w:rPr>
            </w:pPr>
            <w:r w:rsidRPr="0068568C">
              <w:rPr>
                <w:rFonts w:ascii="Arial" w:hAnsi="Arial" w:cs="Arial"/>
                <w:bCs/>
                <w:sz w:val="20"/>
                <w:szCs w:val="20"/>
              </w:rPr>
              <w:t>7.9.000001</w:t>
            </w:r>
          </w:p>
        </w:tc>
        <w:tc>
          <w:tcPr>
            <w:tcW w:w="1701" w:type="dxa"/>
            <w:tcBorders>
              <w:top w:val="single" w:sz="4" w:space="0" w:color="auto"/>
              <w:left w:val="single" w:sz="4" w:space="0" w:color="auto"/>
              <w:bottom w:val="single" w:sz="4" w:space="0" w:color="auto"/>
              <w:right w:val="single" w:sz="4" w:space="0" w:color="auto"/>
            </w:tcBorders>
            <w:vAlign w:val="center"/>
          </w:tcPr>
          <w:p w14:paraId="42ADD578"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1E33683"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2.712,50</w:t>
            </w:r>
          </w:p>
        </w:tc>
        <w:tc>
          <w:tcPr>
            <w:tcW w:w="1559" w:type="dxa"/>
            <w:tcBorders>
              <w:top w:val="single" w:sz="4" w:space="0" w:color="auto"/>
              <w:left w:val="single" w:sz="4" w:space="0" w:color="auto"/>
              <w:bottom w:val="single" w:sz="4" w:space="0" w:color="auto"/>
              <w:right w:val="single" w:sz="4" w:space="0" w:color="auto"/>
            </w:tcBorders>
            <w:vAlign w:val="center"/>
          </w:tcPr>
          <w:p w14:paraId="24AEF1DE"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2.712,50</w:t>
            </w:r>
          </w:p>
        </w:tc>
        <w:tc>
          <w:tcPr>
            <w:tcW w:w="2126" w:type="dxa"/>
            <w:tcBorders>
              <w:top w:val="single" w:sz="4" w:space="0" w:color="auto"/>
              <w:left w:val="single" w:sz="4" w:space="0" w:color="auto"/>
              <w:bottom w:val="single" w:sz="4" w:space="0" w:color="auto"/>
              <w:right w:val="single" w:sz="4" w:space="0" w:color="auto"/>
            </w:tcBorders>
            <w:vAlign w:val="center"/>
          </w:tcPr>
          <w:p w14:paraId="6681A6EA"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0,00</w:t>
            </w:r>
          </w:p>
        </w:tc>
      </w:tr>
      <w:tr w:rsidR="00461ECC" w:rsidRPr="0068568C" w14:paraId="419B545F"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29BB3FB1" w14:textId="77777777" w:rsidR="00461ECC" w:rsidRPr="0068568C" w:rsidRDefault="00461ECC" w:rsidP="0068568C">
            <w:pPr>
              <w:spacing w:after="0" w:line="240" w:lineRule="auto"/>
              <w:rPr>
                <w:rFonts w:ascii="Arial" w:hAnsi="Arial" w:cs="Arial"/>
                <w:bCs/>
                <w:sz w:val="20"/>
                <w:szCs w:val="20"/>
              </w:rPr>
            </w:pPr>
            <w:r w:rsidRPr="0068568C">
              <w:rPr>
                <w:rFonts w:ascii="Arial" w:hAnsi="Arial" w:cs="Arial"/>
                <w:bCs/>
                <w:sz w:val="20"/>
                <w:szCs w:val="20"/>
              </w:rPr>
              <w:t>Prihodi od nefinancijske imovine</w:t>
            </w:r>
          </w:p>
        </w:tc>
        <w:tc>
          <w:tcPr>
            <w:tcW w:w="1413" w:type="dxa"/>
            <w:tcBorders>
              <w:top w:val="single" w:sz="4" w:space="0" w:color="auto"/>
              <w:left w:val="single" w:sz="4" w:space="0" w:color="auto"/>
              <w:bottom w:val="single" w:sz="4" w:space="0" w:color="auto"/>
              <w:right w:val="single" w:sz="4" w:space="0" w:color="auto"/>
            </w:tcBorders>
          </w:tcPr>
          <w:p w14:paraId="0F8720AD" w14:textId="77777777" w:rsidR="00461ECC" w:rsidRPr="0068568C" w:rsidRDefault="00461ECC" w:rsidP="0068568C">
            <w:pPr>
              <w:keepNext/>
              <w:keepLines/>
              <w:spacing w:after="0" w:line="240" w:lineRule="auto"/>
              <w:jc w:val="both"/>
              <w:outlineLvl w:val="1"/>
              <w:rPr>
                <w:rFonts w:ascii="Arial" w:hAnsi="Arial" w:cs="Arial"/>
                <w:bCs/>
                <w:sz w:val="20"/>
                <w:szCs w:val="20"/>
              </w:rPr>
            </w:pPr>
            <w:r w:rsidRPr="0068568C">
              <w:rPr>
                <w:rFonts w:ascii="Arial" w:hAnsi="Arial" w:cs="Arial"/>
                <w:bCs/>
                <w:sz w:val="20"/>
                <w:szCs w:val="20"/>
              </w:rPr>
              <w:t>7.9.000002</w:t>
            </w:r>
          </w:p>
        </w:tc>
        <w:tc>
          <w:tcPr>
            <w:tcW w:w="1701" w:type="dxa"/>
            <w:tcBorders>
              <w:top w:val="single" w:sz="4" w:space="0" w:color="auto"/>
              <w:left w:val="single" w:sz="4" w:space="0" w:color="auto"/>
              <w:bottom w:val="single" w:sz="4" w:space="0" w:color="auto"/>
              <w:right w:val="single" w:sz="4" w:space="0" w:color="auto"/>
            </w:tcBorders>
            <w:vAlign w:val="center"/>
          </w:tcPr>
          <w:p w14:paraId="4DFD493D"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649,60</w:t>
            </w:r>
          </w:p>
        </w:tc>
        <w:tc>
          <w:tcPr>
            <w:tcW w:w="1701" w:type="dxa"/>
            <w:tcBorders>
              <w:top w:val="single" w:sz="4" w:space="0" w:color="auto"/>
              <w:left w:val="single" w:sz="4" w:space="0" w:color="auto"/>
              <w:bottom w:val="single" w:sz="4" w:space="0" w:color="auto"/>
              <w:right w:val="single" w:sz="4" w:space="0" w:color="auto"/>
            </w:tcBorders>
            <w:vAlign w:val="center"/>
          </w:tcPr>
          <w:p w14:paraId="08EF9270"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69D18E07"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649,60</w:t>
            </w:r>
          </w:p>
        </w:tc>
        <w:tc>
          <w:tcPr>
            <w:tcW w:w="2126" w:type="dxa"/>
            <w:tcBorders>
              <w:top w:val="single" w:sz="4" w:space="0" w:color="auto"/>
              <w:left w:val="single" w:sz="4" w:space="0" w:color="auto"/>
              <w:bottom w:val="single" w:sz="4" w:space="0" w:color="auto"/>
              <w:right w:val="single" w:sz="4" w:space="0" w:color="auto"/>
            </w:tcBorders>
            <w:vAlign w:val="center"/>
          </w:tcPr>
          <w:p w14:paraId="27429D5A" w14:textId="77777777" w:rsidR="00461ECC" w:rsidRPr="0068568C" w:rsidRDefault="00461ECC" w:rsidP="0068568C">
            <w:pPr>
              <w:spacing w:after="0" w:line="240" w:lineRule="auto"/>
              <w:jc w:val="center"/>
              <w:rPr>
                <w:rFonts w:ascii="Arial" w:hAnsi="Arial" w:cs="Arial"/>
                <w:bCs/>
                <w:sz w:val="20"/>
                <w:szCs w:val="20"/>
              </w:rPr>
            </w:pPr>
            <w:r w:rsidRPr="0068568C">
              <w:rPr>
                <w:rFonts w:ascii="Arial" w:hAnsi="Arial" w:cs="Arial"/>
                <w:bCs/>
                <w:sz w:val="20"/>
                <w:szCs w:val="20"/>
              </w:rPr>
              <w:t>338,00</w:t>
            </w:r>
          </w:p>
        </w:tc>
      </w:tr>
      <w:tr w:rsidR="00461ECC" w:rsidRPr="0068568C" w14:paraId="46A6F915" w14:textId="77777777" w:rsidTr="00AC1D99">
        <w:trPr>
          <w:trHeight w:val="371"/>
          <w:jc w:val="center"/>
        </w:trPr>
        <w:tc>
          <w:tcPr>
            <w:tcW w:w="2268" w:type="dxa"/>
            <w:tcBorders>
              <w:top w:val="single" w:sz="4" w:space="0" w:color="auto"/>
              <w:left w:val="single" w:sz="4" w:space="0" w:color="auto"/>
              <w:bottom w:val="single" w:sz="4" w:space="0" w:color="auto"/>
              <w:right w:val="single" w:sz="4" w:space="0" w:color="auto"/>
            </w:tcBorders>
            <w:vAlign w:val="center"/>
          </w:tcPr>
          <w:p w14:paraId="7F008FB5" w14:textId="77777777" w:rsidR="00461ECC" w:rsidRPr="0068568C" w:rsidRDefault="00461ECC" w:rsidP="0068568C">
            <w:pPr>
              <w:spacing w:after="0" w:line="240" w:lineRule="auto"/>
              <w:rPr>
                <w:rFonts w:ascii="Arial" w:hAnsi="Arial" w:cs="Arial"/>
                <w:b/>
                <w:sz w:val="20"/>
                <w:szCs w:val="20"/>
              </w:rPr>
            </w:pPr>
            <w:r w:rsidRPr="0068568C">
              <w:rPr>
                <w:rFonts w:ascii="Arial" w:hAnsi="Arial" w:cs="Arial"/>
                <w:b/>
                <w:sz w:val="20"/>
                <w:szCs w:val="20"/>
              </w:rPr>
              <w:t xml:space="preserve">                         UKUPNO</w:t>
            </w:r>
          </w:p>
        </w:tc>
        <w:tc>
          <w:tcPr>
            <w:tcW w:w="1413" w:type="dxa"/>
            <w:tcBorders>
              <w:top w:val="single" w:sz="4" w:space="0" w:color="auto"/>
              <w:left w:val="single" w:sz="4" w:space="0" w:color="auto"/>
              <w:bottom w:val="single" w:sz="4" w:space="0" w:color="auto"/>
              <w:right w:val="single" w:sz="4" w:space="0" w:color="auto"/>
            </w:tcBorders>
          </w:tcPr>
          <w:p w14:paraId="539612BB" w14:textId="77777777" w:rsidR="00461ECC" w:rsidRPr="0068568C" w:rsidRDefault="00461ECC" w:rsidP="0068568C">
            <w:pPr>
              <w:keepNext/>
              <w:keepLines/>
              <w:spacing w:after="0" w:line="240" w:lineRule="auto"/>
              <w:jc w:val="center"/>
              <w:outlineLvl w:val="1"/>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F597310" w14:textId="77777777" w:rsidR="00461ECC" w:rsidRPr="0068568C" w:rsidRDefault="00461ECC" w:rsidP="0068568C">
            <w:pPr>
              <w:spacing w:after="0" w:line="240" w:lineRule="auto"/>
              <w:jc w:val="center"/>
              <w:rPr>
                <w:rFonts w:ascii="Arial" w:hAnsi="Arial" w:cs="Arial"/>
                <w:b/>
                <w:sz w:val="20"/>
                <w:szCs w:val="20"/>
              </w:rPr>
            </w:pPr>
          </w:p>
          <w:p w14:paraId="65A01290"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6.558,73</w:t>
            </w:r>
          </w:p>
        </w:tc>
        <w:tc>
          <w:tcPr>
            <w:tcW w:w="1701" w:type="dxa"/>
            <w:tcBorders>
              <w:top w:val="single" w:sz="4" w:space="0" w:color="auto"/>
              <w:left w:val="single" w:sz="4" w:space="0" w:color="auto"/>
              <w:bottom w:val="single" w:sz="4" w:space="0" w:color="auto"/>
              <w:right w:val="single" w:sz="4" w:space="0" w:color="auto"/>
            </w:tcBorders>
            <w:vAlign w:val="center"/>
          </w:tcPr>
          <w:p w14:paraId="48F511C7" w14:textId="77777777" w:rsidR="00461ECC" w:rsidRPr="0068568C" w:rsidRDefault="00461ECC" w:rsidP="0068568C">
            <w:pPr>
              <w:spacing w:after="0" w:line="240" w:lineRule="auto"/>
              <w:jc w:val="center"/>
              <w:rPr>
                <w:rFonts w:ascii="Arial" w:hAnsi="Arial" w:cs="Arial"/>
                <w:b/>
                <w:sz w:val="20"/>
                <w:szCs w:val="20"/>
              </w:rPr>
            </w:pPr>
          </w:p>
          <w:p w14:paraId="7CB7D59B"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202.807,58</w:t>
            </w:r>
          </w:p>
        </w:tc>
        <w:tc>
          <w:tcPr>
            <w:tcW w:w="1559" w:type="dxa"/>
            <w:tcBorders>
              <w:top w:val="single" w:sz="4" w:space="0" w:color="auto"/>
              <w:left w:val="single" w:sz="4" w:space="0" w:color="auto"/>
              <w:bottom w:val="single" w:sz="4" w:space="0" w:color="auto"/>
              <w:right w:val="single" w:sz="4" w:space="0" w:color="auto"/>
            </w:tcBorders>
            <w:vAlign w:val="center"/>
          </w:tcPr>
          <w:p w14:paraId="338AA51A" w14:textId="77777777" w:rsidR="00461ECC" w:rsidRPr="0068568C" w:rsidRDefault="00461ECC" w:rsidP="0068568C">
            <w:pPr>
              <w:spacing w:after="0" w:line="240" w:lineRule="auto"/>
              <w:jc w:val="center"/>
              <w:rPr>
                <w:rFonts w:ascii="Arial" w:hAnsi="Arial" w:cs="Arial"/>
                <w:b/>
                <w:sz w:val="20"/>
                <w:szCs w:val="20"/>
              </w:rPr>
            </w:pPr>
          </w:p>
          <w:p w14:paraId="68ECB1C8"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205.762,87</w:t>
            </w:r>
          </w:p>
        </w:tc>
        <w:tc>
          <w:tcPr>
            <w:tcW w:w="2126" w:type="dxa"/>
            <w:tcBorders>
              <w:top w:val="single" w:sz="4" w:space="0" w:color="auto"/>
              <w:left w:val="single" w:sz="4" w:space="0" w:color="auto"/>
              <w:bottom w:val="single" w:sz="4" w:space="0" w:color="auto"/>
              <w:right w:val="single" w:sz="4" w:space="0" w:color="auto"/>
            </w:tcBorders>
            <w:vAlign w:val="center"/>
          </w:tcPr>
          <w:p w14:paraId="5B6D2F9A" w14:textId="77777777" w:rsidR="00461ECC" w:rsidRPr="0068568C" w:rsidRDefault="00461ECC" w:rsidP="0068568C">
            <w:pPr>
              <w:spacing w:after="0" w:line="240" w:lineRule="auto"/>
              <w:jc w:val="center"/>
              <w:rPr>
                <w:rFonts w:ascii="Arial" w:hAnsi="Arial" w:cs="Arial"/>
                <w:b/>
                <w:sz w:val="20"/>
                <w:szCs w:val="20"/>
              </w:rPr>
            </w:pPr>
          </w:p>
          <w:p w14:paraId="06C82102" w14:textId="77777777" w:rsidR="00461ECC" w:rsidRPr="0068568C" w:rsidRDefault="00461ECC" w:rsidP="0068568C">
            <w:pPr>
              <w:spacing w:after="0" w:line="240" w:lineRule="auto"/>
              <w:jc w:val="center"/>
              <w:rPr>
                <w:rFonts w:ascii="Arial" w:hAnsi="Arial" w:cs="Arial"/>
                <w:b/>
                <w:sz w:val="20"/>
                <w:szCs w:val="20"/>
              </w:rPr>
            </w:pPr>
            <w:r w:rsidRPr="0068568C">
              <w:rPr>
                <w:rFonts w:ascii="Arial" w:hAnsi="Arial" w:cs="Arial"/>
                <w:b/>
                <w:sz w:val="20"/>
                <w:szCs w:val="20"/>
              </w:rPr>
              <w:t>3.603,44</w:t>
            </w:r>
          </w:p>
        </w:tc>
      </w:tr>
    </w:tbl>
    <w:p w14:paraId="0EAE6CAE" w14:textId="77777777" w:rsidR="00461ECC" w:rsidRPr="0068568C" w:rsidRDefault="00461ECC" w:rsidP="0068568C">
      <w:pPr>
        <w:pStyle w:val="Bezproreda"/>
        <w:jc w:val="both"/>
        <w:rPr>
          <w:rFonts w:ascii="Arial" w:eastAsia="Arial" w:hAnsi="Arial" w:cs="Arial"/>
          <w:color w:val="365F91" w:themeColor="accent1" w:themeShade="BF"/>
        </w:rPr>
      </w:pPr>
    </w:p>
    <w:p w14:paraId="548BFEB7" w14:textId="77777777" w:rsidR="00461ECC" w:rsidRPr="0068568C" w:rsidRDefault="00461ECC" w:rsidP="0068568C">
      <w:pPr>
        <w:pStyle w:val="Bezproreda"/>
        <w:jc w:val="both"/>
        <w:rPr>
          <w:rFonts w:ascii="Arial" w:hAnsi="Arial" w:cs="Arial"/>
          <w:bCs/>
          <w:u w:val="single"/>
        </w:rPr>
      </w:pPr>
    </w:p>
    <w:p w14:paraId="19B79277" w14:textId="77777777" w:rsidR="00461ECC" w:rsidRPr="0068568C" w:rsidRDefault="00461ECC" w:rsidP="0068568C">
      <w:pPr>
        <w:pStyle w:val="Bezproreda"/>
        <w:jc w:val="both"/>
        <w:rPr>
          <w:rFonts w:ascii="Arial" w:eastAsia="SimSun" w:hAnsi="Arial" w:cs="Arial"/>
          <w:lang w:eastAsia="zh-CN"/>
        </w:rPr>
      </w:pPr>
      <w:r w:rsidRPr="0068568C">
        <w:rPr>
          <w:rFonts w:ascii="Arial" w:hAnsi="Arial" w:cs="Arial"/>
          <w:bCs/>
          <w:u w:val="single"/>
        </w:rPr>
        <w:t>Opći prihodi i primici 1.1.001</w:t>
      </w:r>
    </w:p>
    <w:p w14:paraId="327AACDB"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eastAsia="SimSun" w:hAnsi="Arial" w:cs="Arial"/>
          <w:lang w:eastAsia="zh-CN"/>
        </w:rPr>
        <w:t>Opći prihodi i primici ostvareni su iz nadležnog proračuna za financiranje redovne djelatnosti i za financiranje nabave dugotrajne imovine. Iz ostvarenih općih prihoda i primitaka za financiranje redovne djelatnosti podmiruju se rashodi za zaposlene, materijalni rashodi i financijski rashodi. Realizirani su u iznosu 142.224,88 eura. Iz prihoda i primitaka za financiranje nabave dugotrajne imovine podmirili su se rashodi za nabavu knjižne građe. Realizirani su u iznosu 8.938,00 eura.</w:t>
      </w:r>
    </w:p>
    <w:p w14:paraId="27462E4B"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eastAsia="SimSun" w:hAnsi="Arial" w:cs="Arial"/>
          <w:lang w:eastAsia="zh-CN"/>
        </w:rPr>
        <w:t>Opći prihodi i primici realizirani su u ukupnom iznosu od 151.162,88 eura.</w:t>
      </w:r>
    </w:p>
    <w:p w14:paraId="4A6AB9D4" w14:textId="77777777" w:rsidR="00461ECC" w:rsidRPr="0068568C" w:rsidRDefault="00461ECC" w:rsidP="0068568C">
      <w:pPr>
        <w:spacing w:after="0" w:line="240" w:lineRule="auto"/>
        <w:jc w:val="both"/>
        <w:rPr>
          <w:rFonts w:ascii="Arial" w:eastAsia="SimSun" w:hAnsi="Arial" w:cs="Arial"/>
          <w:lang w:eastAsia="zh-CN"/>
        </w:rPr>
      </w:pPr>
    </w:p>
    <w:p w14:paraId="7B67D7E6"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hAnsi="Arial" w:cs="Arial"/>
          <w:u w:val="single"/>
        </w:rPr>
        <w:t>Vlastiti prihodi 3.9.000001</w:t>
      </w:r>
    </w:p>
    <w:p w14:paraId="59D2833F"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eastAsia="SimSun" w:hAnsi="Arial" w:cs="Arial"/>
          <w:lang w:eastAsia="zh-CN"/>
        </w:rPr>
        <w:t xml:space="preserve">Vlastiti prihodi realizirani su u iznosu od 4.055,35 eura i obuhvaćaju ostvarene prihode od pruženih usluga – najma polivalentne dvorane. Ostvareni vlastiti prihodi koriste se za financiranje materijalnih rashoda i rashoda za nabavu nefinancijske imovine. </w:t>
      </w:r>
    </w:p>
    <w:p w14:paraId="7C01E8EA" w14:textId="77777777" w:rsidR="00461ECC" w:rsidRPr="0068568C" w:rsidRDefault="00461ECC" w:rsidP="0068568C">
      <w:pPr>
        <w:spacing w:after="0" w:line="240" w:lineRule="auto"/>
        <w:jc w:val="both"/>
        <w:rPr>
          <w:rFonts w:ascii="Arial" w:eastAsia="SimSun" w:hAnsi="Arial" w:cs="Arial"/>
          <w:lang w:eastAsia="zh-CN"/>
        </w:rPr>
      </w:pPr>
    </w:p>
    <w:p w14:paraId="705161D3"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hAnsi="Arial" w:cs="Arial"/>
          <w:u w:val="single"/>
        </w:rPr>
        <w:t>Prihodi za posebne namjene 4.9.000001</w:t>
      </w:r>
    </w:p>
    <w:p w14:paraId="7D22CF90" w14:textId="77777777" w:rsidR="00461ECC" w:rsidRPr="0068568C" w:rsidRDefault="00461ECC" w:rsidP="0068568C">
      <w:pPr>
        <w:spacing w:after="0" w:line="240" w:lineRule="auto"/>
        <w:jc w:val="both"/>
        <w:rPr>
          <w:rFonts w:ascii="Arial" w:eastAsia="SimSun" w:hAnsi="Arial" w:cs="Arial"/>
          <w:lang w:eastAsia="zh-CN"/>
        </w:rPr>
      </w:pPr>
      <w:r w:rsidRPr="0068568C">
        <w:rPr>
          <w:rFonts w:ascii="Arial" w:eastAsia="SimSun" w:hAnsi="Arial" w:cs="Arial"/>
          <w:lang w:eastAsia="zh-CN"/>
        </w:rPr>
        <w:t>Prihodi za posebne namjene odnose se na prihode za sufinanciranje cijene usluge i participacije Gradske knjižnice. Realizirani prihodi za posebne namjene u iznosu od 15.816,90 eura koristiti će se za financiranje materijalnih rashoda i rashoda za nabavu nefinancijske imovine.</w:t>
      </w:r>
    </w:p>
    <w:p w14:paraId="3B81C784" w14:textId="77777777" w:rsidR="00461ECC" w:rsidRPr="0068568C" w:rsidRDefault="00461ECC" w:rsidP="0068568C">
      <w:pPr>
        <w:pStyle w:val="Bezproreda"/>
        <w:jc w:val="both"/>
        <w:rPr>
          <w:rFonts w:ascii="Arial" w:eastAsia="SimSun" w:hAnsi="Arial" w:cs="Arial"/>
          <w:u w:val="single"/>
          <w:lang w:eastAsia="zh-CN"/>
        </w:rPr>
      </w:pPr>
    </w:p>
    <w:p w14:paraId="7CCFE4B2" w14:textId="77777777" w:rsidR="00461ECC" w:rsidRPr="0068568C" w:rsidRDefault="00461ECC" w:rsidP="0068568C">
      <w:pPr>
        <w:pStyle w:val="Bezproreda"/>
        <w:jc w:val="both"/>
        <w:rPr>
          <w:rFonts w:ascii="Arial" w:eastAsia="SimSun" w:hAnsi="Arial" w:cs="Arial"/>
          <w:u w:val="single"/>
          <w:lang w:eastAsia="zh-CN"/>
        </w:rPr>
      </w:pPr>
      <w:r w:rsidRPr="0068568C">
        <w:rPr>
          <w:rFonts w:ascii="Arial" w:eastAsia="SimSun" w:hAnsi="Arial" w:cs="Arial"/>
          <w:u w:val="single"/>
          <w:lang w:eastAsia="zh-CN"/>
        </w:rPr>
        <w:t>Prihodi od pomoći 5.9.000001</w:t>
      </w:r>
    </w:p>
    <w:p w14:paraId="4E858762" w14:textId="77777777" w:rsidR="00461ECC" w:rsidRPr="0068568C" w:rsidRDefault="00461ECC" w:rsidP="0068568C">
      <w:pPr>
        <w:pStyle w:val="Bezproreda"/>
        <w:jc w:val="both"/>
        <w:rPr>
          <w:rFonts w:ascii="Arial" w:eastAsia="SimSun" w:hAnsi="Arial" w:cs="Arial"/>
          <w:lang w:eastAsia="zh-CN"/>
        </w:rPr>
      </w:pPr>
      <w:r w:rsidRPr="0068568C">
        <w:rPr>
          <w:rFonts w:ascii="Arial" w:eastAsia="SimSun" w:hAnsi="Arial" w:cs="Arial"/>
          <w:lang w:eastAsia="zh-CN"/>
        </w:rPr>
        <w:t>Prihodi od pomoći realizirane su u iznosu od 27.900,00 eura i odnose se na kapitalne pomoći iz državnog proračuna za nabavku knjiga, na tekuće pomoći iz državnog proračuna za održavanje programa te na tekuće pomoći iz općinskog proračuna za inicijativu „Čitamo da znamo“.</w:t>
      </w:r>
    </w:p>
    <w:p w14:paraId="73A7AB37" w14:textId="77777777" w:rsidR="00461ECC" w:rsidRPr="0068568C" w:rsidRDefault="00461ECC" w:rsidP="0068568C">
      <w:pPr>
        <w:pStyle w:val="Bezproreda"/>
        <w:jc w:val="both"/>
        <w:rPr>
          <w:rFonts w:ascii="Arial" w:eastAsia="SimSun" w:hAnsi="Arial" w:cs="Arial"/>
          <w:lang w:eastAsia="zh-CN"/>
        </w:rPr>
      </w:pPr>
    </w:p>
    <w:p w14:paraId="02605D69" w14:textId="77777777" w:rsidR="00461ECC" w:rsidRPr="0068568C" w:rsidRDefault="00461ECC" w:rsidP="0068568C">
      <w:pPr>
        <w:pStyle w:val="Bezproreda"/>
        <w:jc w:val="both"/>
        <w:rPr>
          <w:rFonts w:ascii="Arial" w:eastAsia="SimSun" w:hAnsi="Arial" w:cs="Arial"/>
          <w:u w:val="single"/>
          <w:lang w:eastAsia="zh-CN"/>
        </w:rPr>
      </w:pPr>
      <w:r w:rsidRPr="0068568C">
        <w:rPr>
          <w:rFonts w:ascii="Arial" w:eastAsia="SimSun" w:hAnsi="Arial" w:cs="Arial"/>
          <w:u w:val="single"/>
          <w:lang w:eastAsia="zh-CN"/>
        </w:rPr>
        <w:t>Prihodi od donacija 6.9.000001</w:t>
      </w:r>
    </w:p>
    <w:p w14:paraId="45EC4582" w14:textId="77777777" w:rsidR="00461ECC" w:rsidRPr="0068568C" w:rsidRDefault="00461ECC" w:rsidP="0068568C">
      <w:pPr>
        <w:pStyle w:val="Bezproreda"/>
        <w:jc w:val="both"/>
        <w:rPr>
          <w:rFonts w:ascii="Arial" w:eastAsia="SimSun" w:hAnsi="Arial" w:cs="Arial"/>
          <w:lang w:eastAsia="zh-CN"/>
        </w:rPr>
      </w:pPr>
      <w:r w:rsidRPr="0068568C">
        <w:rPr>
          <w:rFonts w:ascii="Arial" w:eastAsia="SimSun" w:hAnsi="Arial" w:cs="Arial"/>
          <w:lang w:eastAsia="zh-CN"/>
        </w:rPr>
        <w:t>Prihod od donacija realizirani su u vrijednosti od 821,95 eura.</w:t>
      </w:r>
    </w:p>
    <w:p w14:paraId="14336732" w14:textId="77777777" w:rsidR="00461ECC" w:rsidRPr="0068568C" w:rsidRDefault="00461ECC" w:rsidP="0068568C">
      <w:pPr>
        <w:pStyle w:val="Bezproreda"/>
        <w:jc w:val="both"/>
        <w:rPr>
          <w:rFonts w:ascii="Arial" w:eastAsia="SimSun" w:hAnsi="Arial" w:cs="Arial"/>
          <w:lang w:eastAsia="zh-CN"/>
        </w:rPr>
      </w:pPr>
    </w:p>
    <w:p w14:paraId="130AA0EA" w14:textId="77777777" w:rsidR="00461ECC" w:rsidRPr="0068568C" w:rsidRDefault="00461ECC" w:rsidP="0068568C">
      <w:pPr>
        <w:pStyle w:val="Bezproreda"/>
        <w:jc w:val="both"/>
        <w:rPr>
          <w:rFonts w:ascii="Arial" w:eastAsia="SimSun" w:hAnsi="Arial" w:cs="Arial"/>
          <w:u w:val="single"/>
          <w:lang w:eastAsia="zh-CN"/>
        </w:rPr>
      </w:pPr>
      <w:r w:rsidRPr="0068568C">
        <w:rPr>
          <w:rFonts w:ascii="Arial" w:eastAsia="SimSun" w:hAnsi="Arial" w:cs="Arial"/>
          <w:u w:val="single"/>
          <w:lang w:eastAsia="zh-CN"/>
        </w:rPr>
        <w:t>Prihodi s naslova osiguranja</w:t>
      </w:r>
    </w:p>
    <w:p w14:paraId="19CBE9E2" w14:textId="77777777" w:rsidR="00461ECC" w:rsidRPr="0068568C" w:rsidRDefault="00461ECC" w:rsidP="0068568C">
      <w:pPr>
        <w:pStyle w:val="Bezproreda"/>
        <w:jc w:val="both"/>
        <w:rPr>
          <w:rFonts w:ascii="Arial" w:eastAsia="Arial" w:hAnsi="Arial" w:cs="Arial"/>
        </w:rPr>
      </w:pPr>
      <w:r w:rsidRPr="0068568C">
        <w:rPr>
          <w:rFonts w:ascii="Arial" w:eastAsia="SimSun" w:hAnsi="Arial" w:cs="Arial"/>
          <w:lang w:eastAsia="zh-CN"/>
        </w:rPr>
        <w:t>Prihodi s naslova osiguranja za refundaciju štete realizirani su u iznosu od 2.712,50 eura.</w:t>
      </w:r>
    </w:p>
    <w:p w14:paraId="3ED83168" w14:textId="77777777" w:rsidR="00461ECC" w:rsidRPr="0068568C" w:rsidRDefault="00461ECC" w:rsidP="0068568C">
      <w:pPr>
        <w:pStyle w:val="Bezproreda"/>
        <w:jc w:val="both"/>
        <w:rPr>
          <w:rFonts w:ascii="Arial" w:eastAsia="Arial" w:hAnsi="Arial" w:cs="Arial"/>
        </w:rPr>
      </w:pPr>
    </w:p>
    <w:p w14:paraId="06EC465D" w14:textId="77777777" w:rsidR="00461ECC" w:rsidRPr="0068568C" w:rsidRDefault="00461ECC" w:rsidP="0068568C">
      <w:pPr>
        <w:pStyle w:val="Bezproreda"/>
        <w:jc w:val="both"/>
        <w:rPr>
          <w:rFonts w:ascii="Arial" w:eastAsia="Arial" w:hAnsi="Arial" w:cs="Arial"/>
          <w:u w:val="single"/>
        </w:rPr>
      </w:pPr>
      <w:r w:rsidRPr="0068568C">
        <w:rPr>
          <w:rFonts w:ascii="Arial" w:eastAsia="Arial" w:hAnsi="Arial" w:cs="Arial"/>
          <w:u w:val="single"/>
        </w:rPr>
        <w:t>Prihodi od prodaje nefinancijske imovine 7.9.000002</w:t>
      </w:r>
    </w:p>
    <w:p w14:paraId="3154209F" w14:textId="77777777" w:rsidR="00461ECC" w:rsidRPr="0068568C" w:rsidRDefault="00461ECC" w:rsidP="0068568C">
      <w:pPr>
        <w:pStyle w:val="Bezproreda"/>
        <w:jc w:val="both"/>
        <w:rPr>
          <w:rFonts w:ascii="Arial" w:eastAsia="Arial" w:hAnsi="Arial" w:cs="Arial"/>
        </w:rPr>
      </w:pPr>
      <w:r w:rsidRPr="0068568C">
        <w:rPr>
          <w:rFonts w:ascii="Arial" w:eastAsia="Arial" w:hAnsi="Arial" w:cs="Arial"/>
        </w:rPr>
        <w:t>Prihodi od prodaje nefinancijske imovine ostvareni su u iznosu 338,00 eura i odnose se na prihode od prodaje rashodovanih knjiga.</w:t>
      </w:r>
    </w:p>
    <w:p w14:paraId="03744E81" w14:textId="77777777" w:rsidR="00461ECC" w:rsidRPr="0068568C" w:rsidRDefault="00461ECC" w:rsidP="0068568C">
      <w:pPr>
        <w:pStyle w:val="Bezproreda"/>
        <w:jc w:val="both"/>
        <w:rPr>
          <w:rFonts w:ascii="Arial" w:eastAsia="Arial" w:hAnsi="Arial" w:cs="Arial"/>
        </w:rPr>
      </w:pPr>
    </w:p>
    <w:p w14:paraId="1FF45D11" w14:textId="77777777" w:rsidR="00461ECC" w:rsidRPr="0068568C" w:rsidRDefault="00461ECC" w:rsidP="0068568C">
      <w:pPr>
        <w:pStyle w:val="Bezproreda"/>
        <w:jc w:val="both"/>
        <w:rPr>
          <w:rFonts w:ascii="Arial" w:eastAsia="Arial" w:hAnsi="Arial" w:cs="Arial"/>
        </w:rPr>
      </w:pPr>
    </w:p>
    <w:p w14:paraId="7CA32379" w14:textId="77777777" w:rsidR="00461ECC" w:rsidRPr="0068568C" w:rsidRDefault="00461ECC" w:rsidP="0068568C">
      <w:pPr>
        <w:pStyle w:val="Bezproreda"/>
        <w:jc w:val="both"/>
        <w:rPr>
          <w:rFonts w:ascii="Arial" w:eastAsia="Arial" w:hAnsi="Arial" w:cs="Arial"/>
        </w:rPr>
      </w:pPr>
    </w:p>
    <w:p w14:paraId="1994D20B" w14:textId="77777777" w:rsidR="00461ECC" w:rsidRPr="0068568C" w:rsidRDefault="00461ECC" w:rsidP="0068568C">
      <w:pPr>
        <w:pStyle w:val="Bezproreda"/>
        <w:jc w:val="both"/>
        <w:rPr>
          <w:rFonts w:ascii="Arial" w:eastAsia="Arial" w:hAnsi="Arial" w:cs="Arial"/>
          <w:b/>
          <w:bCs/>
          <w:sz w:val="24"/>
          <w:szCs w:val="24"/>
        </w:rPr>
      </w:pPr>
      <w:r w:rsidRPr="0068568C">
        <w:rPr>
          <w:rFonts w:ascii="Arial" w:eastAsia="Arial" w:hAnsi="Arial" w:cs="Arial"/>
          <w:b/>
          <w:bCs/>
          <w:sz w:val="24"/>
          <w:szCs w:val="24"/>
        </w:rPr>
        <w:t>OBRAZLOŽENJE POSEBNOG DIJELA IZVJEŠTAJA O IZVRŠENJU   PRORAČUNA</w:t>
      </w:r>
    </w:p>
    <w:p w14:paraId="7D4AB7D9" w14:textId="77777777" w:rsidR="00461ECC" w:rsidRPr="0068568C" w:rsidRDefault="00461ECC" w:rsidP="0068568C">
      <w:pPr>
        <w:pStyle w:val="Bezproreda"/>
        <w:jc w:val="both"/>
        <w:rPr>
          <w:rFonts w:ascii="Arial" w:eastAsia="Arial" w:hAnsi="Arial" w:cs="Arial"/>
        </w:rPr>
      </w:pPr>
    </w:p>
    <w:p w14:paraId="4F36BE4A" w14:textId="77777777" w:rsidR="00461ECC" w:rsidRPr="0068568C" w:rsidRDefault="00461ECC" w:rsidP="0068568C">
      <w:pPr>
        <w:pStyle w:val="Default"/>
        <w:rPr>
          <w:b/>
          <w:bCs/>
          <w:color w:val="auto"/>
          <w:sz w:val="22"/>
          <w:szCs w:val="22"/>
        </w:rPr>
      </w:pPr>
      <w:r w:rsidRPr="0068568C">
        <w:rPr>
          <w:b/>
          <w:bCs/>
          <w:color w:val="auto"/>
          <w:sz w:val="22"/>
          <w:szCs w:val="22"/>
        </w:rPr>
        <w:t>Zakonske i druge pravne osnove</w:t>
      </w:r>
    </w:p>
    <w:p w14:paraId="5D1B1BA1"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Zakon o knjižnicama (NN 17/19, 98/19, 114/22, 36/24)</w:t>
      </w:r>
    </w:p>
    <w:p w14:paraId="73FFDEFB"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Zakon o ustanovama (NN 76/93, NN 35/08), NN127/19, NN 151/22)</w:t>
      </w:r>
    </w:p>
    <w:p w14:paraId="3A1A3ED1"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Zakon o kulturnim vijećima i financiranju javnih potreba u kulturi (NN 83/2022)</w:t>
      </w:r>
    </w:p>
    <w:p w14:paraId="1BE8A6AE"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Zakon o autorskom pravu i srodnim pravima (NN 111/2021)</w:t>
      </w:r>
    </w:p>
    <w:p w14:paraId="474F1104"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Zakon o upravljanju javnim ustanovama u kulturi (NN 96/2001, NN 98/2019)</w:t>
      </w:r>
    </w:p>
    <w:p w14:paraId="3F4C9BF2" w14:textId="77777777" w:rsidR="00461ECC" w:rsidRPr="0068568C" w:rsidRDefault="00461ECC" w:rsidP="0068568C">
      <w:pPr>
        <w:widowControl w:val="0"/>
        <w:numPr>
          <w:ilvl w:val="0"/>
          <w:numId w:val="137"/>
        </w:numPr>
        <w:suppressAutoHyphens/>
        <w:autoSpaceDN w:val="0"/>
        <w:spacing w:after="0" w:line="240" w:lineRule="auto"/>
        <w:contextualSpacing/>
        <w:rPr>
          <w:rFonts w:ascii="Arial" w:eastAsia="Times New Roman" w:hAnsi="Arial" w:cs="Arial"/>
          <w:kern w:val="3"/>
          <w:lang w:bidi="hi-IN"/>
        </w:rPr>
      </w:pPr>
      <w:r w:rsidRPr="0068568C">
        <w:rPr>
          <w:rFonts w:ascii="Arial" w:eastAsia="Times New Roman" w:hAnsi="Arial" w:cs="Arial"/>
          <w:kern w:val="3"/>
          <w:lang w:bidi="hi-IN"/>
        </w:rPr>
        <w:t>Standardi za narodne knjižnice u Republici Hrvatskoj (NN 103/21)</w:t>
      </w:r>
    </w:p>
    <w:p w14:paraId="7907766A"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Pravilnik o upisniku knjižnica i knjižnica u sastavu (NN 78/20)</w:t>
      </w:r>
    </w:p>
    <w:p w14:paraId="2E56C91A"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Pravilnik o uvjetima i načinu stjecanja stručnih zvanja u knjižničarskoj struci (NN107/21)</w:t>
      </w:r>
    </w:p>
    <w:p w14:paraId="526DC961"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Pravilnik o matičnoj djelatnosti i sustavu matičnih knjižnica Republici Hrvatskoj (NN 81/21)</w:t>
      </w:r>
    </w:p>
    <w:p w14:paraId="58D36D65"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Pravilnik o zaštiti, reviziji i otpisu knjižnične građe (NN 27/23)</w:t>
      </w:r>
    </w:p>
    <w:p w14:paraId="4218AFC1"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IFLA-in i UNESCO-ov Manifest za narodne knjižnice (1994)</w:t>
      </w:r>
    </w:p>
    <w:p w14:paraId="481B66D0"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IFLA-ine smjernice za narodne knjižnice</w:t>
      </w:r>
    </w:p>
    <w:p w14:paraId="5E442263"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Statut Gradske knjižnice Labin</w:t>
      </w:r>
    </w:p>
    <w:p w14:paraId="76E80E39" w14:textId="77777777" w:rsidR="00461ECC" w:rsidRPr="0068568C" w:rsidRDefault="00461ECC" w:rsidP="0068568C">
      <w:pPr>
        <w:widowControl w:val="0"/>
        <w:numPr>
          <w:ilvl w:val="0"/>
          <w:numId w:val="137"/>
        </w:numPr>
        <w:suppressAutoHyphens/>
        <w:autoSpaceDN w:val="0"/>
        <w:spacing w:after="0" w:line="240" w:lineRule="auto"/>
        <w:contextualSpacing/>
        <w:jc w:val="both"/>
        <w:rPr>
          <w:rFonts w:ascii="Arial" w:eastAsia="Times New Roman" w:hAnsi="Arial" w:cs="Arial"/>
          <w:kern w:val="3"/>
          <w:lang w:bidi="hi-IN"/>
        </w:rPr>
      </w:pPr>
      <w:r w:rsidRPr="0068568C">
        <w:rPr>
          <w:rFonts w:ascii="Arial" w:eastAsia="Times New Roman" w:hAnsi="Arial" w:cs="Arial"/>
          <w:kern w:val="3"/>
          <w:lang w:bidi="hi-IN"/>
        </w:rPr>
        <w:t>Plan i program razvitka Gradske knjižnice Labin za 2024.</w:t>
      </w:r>
    </w:p>
    <w:p w14:paraId="3F768DE1" w14:textId="77777777" w:rsidR="00461ECC" w:rsidRPr="0068568C" w:rsidRDefault="00461ECC" w:rsidP="0068568C">
      <w:pPr>
        <w:pStyle w:val="Bezproreda"/>
        <w:jc w:val="both"/>
        <w:rPr>
          <w:rFonts w:ascii="Arial" w:eastAsia="Arial" w:hAnsi="Arial" w:cs="Arial"/>
          <w:b/>
        </w:rPr>
      </w:pPr>
    </w:p>
    <w:p w14:paraId="60561D53" w14:textId="77777777" w:rsidR="0068568C" w:rsidRDefault="0068568C" w:rsidP="0068568C">
      <w:pPr>
        <w:pStyle w:val="Bezproreda"/>
        <w:jc w:val="both"/>
        <w:rPr>
          <w:rFonts w:ascii="Arial" w:eastAsia="Arial" w:hAnsi="Arial" w:cs="Arial"/>
          <w:b/>
        </w:rPr>
      </w:pPr>
    </w:p>
    <w:p w14:paraId="422DBD3E" w14:textId="1387EB2F" w:rsidR="00461ECC" w:rsidRPr="0068568C" w:rsidRDefault="00461ECC" w:rsidP="0068568C">
      <w:pPr>
        <w:pStyle w:val="Bezproreda"/>
        <w:jc w:val="both"/>
        <w:rPr>
          <w:rFonts w:ascii="Arial" w:eastAsia="Arial" w:hAnsi="Arial" w:cs="Arial"/>
          <w:b/>
        </w:rPr>
      </w:pPr>
      <w:r w:rsidRPr="0068568C">
        <w:rPr>
          <w:rFonts w:ascii="Arial" w:eastAsia="Arial" w:hAnsi="Arial" w:cs="Arial"/>
          <w:b/>
        </w:rPr>
        <w:t>Program: PROMICANJE KULTURE</w:t>
      </w:r>
    </w:p>
    <w:p w14:paraId="6FC1B874" w14:textId="77777777" w:rsidR="00461ECC" w:rsidRPr="0068568C" w:rsidRDefault="00461ECC" w:rsidP="0068568C">
      <w:pPr>
        <w:pStyle w:val="Bezproreda"/>
        <w:jc w:val="both"/>
        <w:rPr>
          <w:rFonts w:ascii="Arial" w:eastAsia="Arial" w:hAnsi="Arial" w:cs="Arial"/>
          <w:b/>
        </w:rPr>
      </w:pPr>
      <w:r w:rsidRPr="0068568C">
        <w:rPr>
          <w:rFonts w:ascii="Arial" w:eastAsia="Arial" w:hAnsi="Arial" w:cs="Arial"/>
          <w:b/>
          <w:u w:val="single"/>
        </w:rPr>
        <w:t>Opis i cilj programa</w:t>
      </w:r>
      <w:r w:rsidRPr="0068568C">
        <w:rPr>
          <w:rFonts w:ascii="Arial" w:eastAsia="Arial" w:hAnsi="Arial" w:cs="Arial"/>
          <w:b/>
        </w:rPr>
        <w:t>:</w:t>
      </w:r>
    </w:p>
    <w:p w14:paraId="75CE3E89" w14:textId="77777777" w:rsidR="00461ECC" w:rsidRPr="0068568C" w:rsidRDefault="00461ECC" w:rsidP="0068568C">
      <w:pPr>
        <w:pStyle w:val="Bezproreda"/>
        <w:jc w:val="both"/>
        <w:rPr>
          <w:rFonts w:ascii="Arial" w:eastAsia="Arial" w:hAnsi="Arial" w:cs="Arial"/>
        </w:rPr>
      </w:pPr>
    </w:p>
    <w:p w14:paraId="04420C7A" w14:textId="77777777" w:rsidR="00461ECC" w:rsidRPr="0068568C" w:rsidRDefault="00461ECC" w:rsidP="0068568C">
      <w:pPr>
        <w:pStyle w:val="Bezproreda"/>
        <w:jc w:val="both"/>
        <w:rPr>
          <w:rFonts w:ascii="Arial" w:eastAsia="Arial" w:hAnsi="Arial" w:cs="Arial"/>
        </w:rPr>
      </w:pPr>
      <w:r w:rsidRPr="0068568C">
        <w:rPr>
          <w:rFonts w:ascii="Arial" w:eastAsia="Arial" w:hAnsi="Arial" w:cs="Arial"/>
        </w:rPr>
        <w:t>Program obuhvaća aktivnosti kojima se osiguravaju sredstva za obavljanje redovne djelatnosti Gradske knjižnice Labin. Osim svojom primarnom, knjižničarskom djelatnošću, Knjižnica se bavila i organiziranjem posebnih događanja u kulturi te animacijskim aktivnostima koje su se održavale kroz kreativne i edukativne radionice i igraonice.</w:t>
      </w:r>
    </w:p>
    <w:p w14:paraId="74E55DCA" w14:textId="77777777" w:rsidR="00461ECC" w:rsidRPr="0068568C" w:rsidRDefault="00461ECC" w:rsidP="0068568C">
      <w:pPr>
        <w:pStyle w:val="Bezproreda"/>
        <w:jc w:val="both"/>
        <w:rPr>
          <w:rFonts w:ascii="Arial" w:eastAsia="Arial" w:hAnsi="Arial" w:cs="Arial"/>
        </w:rPr>
      </w:pPr>
    </w:p>
    <w:p w14:paraId="1E4BF470" w14:textId="77777777" w:rsidR="00461ECC" w:rsidRPr="0068568C" w:rsidRDefault="00461ECC" w:rsidP="0068568C">
      <w:pPr>
        <w:pStyle w:val="Bezproreda"/>
        <w:jc w:val="both"/>
        <w:rPr>
          <w:rFonts w:ascii="Arial" w:eastAsia="Arial" w:hAnsi="Arial" w:cs="Arial"/>
        </w:rPr>
      </w:pPr>
      <w:r w:rsidRPr="0068568C">
        <w:rPr>
          <w:rFonts w:ascii="Arial" w:eastAsia="Arial" w:hAnsi="Arial" w:cs="Arial"/>
        </w:rPr>
        <w:t xml:space="preserve">Cilj programa je provedba aktivnosti - pružanje korisnicima javnu uporabu knjižničnog fonda, periodike, audio, audiovizualnu i elektroničku građu; izrađivanje osnovnih i pomoćnih </w:t>
      </w:r>
      <w:bookmarkStart w:id="136" w:name="_Hlk46150255"/>
      <w:r w:rsidRPr="0068568C">
        <w:rPr>
          <w:rFonts w:ascii="Arial" w:eastAsia="Arial" w:hAnsi="Arial" w:cs="Arial"/>
        </w:rPr>
        <w:t>kataloga, informiranje korisnika o opsegu i sadržaju bibliotečnih fondova; stalno stručno usavršavanje djelatnika, suradnja s predškolskim i školskim ustanovama radi razvijanja i jačanja čitalačkih navika kod djece i mladih; obilježavanje značajnih datuma prigodnim panoima, izložbama; organiziranje predavanja i radionica; omogućavanje pristupačnosti knjižnične građe i informacija korisnicima, osiguravanje korištenja te protoka informacija, poticanje svih kategorija građanstva, počevši od predškolaca, na čitanje i korištenje knjižnice i knjižnične građe u cjeloživotnom učenju; organiziranje književnih večeri i susreta s književnicima; znanstvena predavanja, izložbe, edukativno-kreativne radionice i druge aktivnosti za djecu i mlade; njegovanje i očuvanje dijalektalnog govora i organiziranje već tradicionalnog literarnog natječaja „Ca je ča" za pjesme na labinskoj cakavici/čakavici, osiguravanje dostupnosti i posudbe elektroničkih knjiga recentne nakladničke produkcije na hrvatskom jeziku putem digitalne platforme iBiblos, kao i unapređivanje i razvijanje novih online usluga za korisnike; omogućavanje pristupa znanju i poticanje korisnika, posebno djece i mladih, na služenje novim digitalnim tehnologijama; omogućavanje osnovnih knjižničnih usluga i promoviranje knjige i čitanja na području van sjedišta Knjižnice – u knjižničnim stacionarima u Raši i Rapcu..</w:t>
      </w:r>
    </w:p>
    <w:p w14:paraId="62ED2F72" w14:textId="77777777" w:rsidR="00461ECC" w:rsidRPr="0068568C" w:rsidRDefault="00461ECC" w:rsidP="0068568C">
      <w:pPr>
        <w:pStyle w:val="Bezproreda"/>
        <w:jc w:val="both"/>
        <w:rPr>
          <w:rFonts w:ascii="Arial" w:eastAsia="Arial" w:hAnsi="Arial" w:cs="Arial"/>
        </w:rPr>
      </w:pPr>
    </w:p>
    <w:p w14:paraId="4042228C" w14:textId="77777777" w:rsidR="00461ECC" w:rsidRPr="0068568C" w:rsidRDefault="00461ECC" w:rsidP="0068568C">
      <w:pPr>
        <w:pStyle w:val="Bezproreda"/>
        <w:jc w:val="both"/>
        <w:rPr>
          <w:rFonts w:ascii="Arial" w:eastAsia="Arial" w:hAnsi="Arial" w:cs="Arial"/>
          <w:b/>
          <w:u w:val="single"/>
        </w:rPr>
      </w:pPr>
      <w:bookmarkStart w:id="137" w:name="_Hlk46152963"/>
      <w:bookmarkEnd w:id="136"/>
      <w:r w:rsidRPr="0068568C">
        <w:rPr>
          <w:rFonts w:ascii="Arial" w:eastAsia="Arial" w:hAnsi="Arial" w:cs="Arial"/>
          <w:b/>
          <w:u w:val="single"/>
        </w:rPr>
        <w:t>Realizirana sredstva:</w:t>
      </w:r>
    </w:p>
    <w:p w14:paraId="215D95C9" w14:textId="77777777" w:rsidR="00461ECC" w:rsidRPr="0068568C" w:rsidRDefault="00461ECC" w:rsidP="0068568C">
      <w:pPr>
        <w:pStyle w:val="Bezproreda"/>
        <w:jc w:val="both"/>
        <w:rPr>
          <w:rFonts w:ascii="Arial" w:eastAsia="Arial" w:hAnsi="Arial" w:cs="Arial"/>
        </w:rPr>
      </w:pPr>
      <w:r w:rsidRPr="0068568C">
        <w:rPr>
          <w:rFonts w:ascii="Arial" w:eastAsia="Arial" w:hAnsi="Arial" w:cs="Arial"/>
        </w:rPr>
        <w:t xml:space="preserve">Za potrebe izvršenja aktivnosti ovog programa od 232.175,00 eura ukupno planiranih sredstava za 2024. godinu, utrošeno je 211.911,40 eura, što iznosi 91,27 % godišnjeg plana. </w:t>
      </w:r>
    </w:p>
    <w:bookmarkEnd w:id="137"/>
    <w:p w14:paraId="1E481644" w14:textId="77777777" w:rsidR="00461ECC" w:rsidRPr="0068568C" w:rsidRDefault="00461ECC" w:rsidP="0068568C">
      <w:pPr>
        <w:spacing w:after="0" w:line="240" w:lineRule="auto"/>
        <w:ind w:firstLine="708"/>
        <w:jc w:val="both"/>
        <w:rPr>
          <w:rFonts w:ascii="Arial" w:hAnsi="Arial" w:cs="Arial"/>
        </w:rPr>
      </w:pPr>
    </w:p>
    <w:p w14:paraId="4E8AE4CD" w14:textId="77777777" w:rsidR="00461ECC" w:rsidRPr="0068568C" w:rsidRDefault="00461ECC" w:rsidP="0068568C">
      <w:pPr>
        <w:pStyle w:val="Bezproreda"/>
        <w:jc w:val="both"/>
        <w:rPr>
          <w:rFonts w:ascii="Arial" w:hAnsi="Arial" w:cs="Arial"/>
          <w:b/>
          <w:u w:val="single"/>
        </w:rPr>
      </w:pPr>
      <w:bookmarkStart w:id="138" w:name="_Hlk46152991"/>
      <w:r w:rsidRPr="0068568C">
        <w:rPr>
          <w:rFonts w:ascii="Arial" w:hAnsi="Arial" w:cs="Arial"/>
          <w:b/>
          <w:u w:val="single"/>
        </w:rPr>
        <w:t>Pokazatelji uspješnosti realiziranih ciljeva:</w:t>
      </w:r>
    </w:p>
    <w:p w14:paraId="43CE932A" w14:textId="77777777" w:rsidR="00461ECC" w:rsidRPr="0068568C" w:rsidRDefault="00461ECC" w:rsidP="0068568C">
      <w:pPr>
        <w:pStyle w:val="Bezproreda"/>
        <w:jc w:val="both"/>
        <w:rPr>
          <w:rFonts w:ascii="Arial" w:hAnsi="Arial" w:cs="Arial"/>
        </w:rPr>
      </w:pPr>
      <w:r w:rsidRPr="0068568C">
        <w:rPr>
          <w:rFonts w:ascii="Arial" w:hAnsi="Arial" w:cs="Arial"/>
        </w:rPr>
        <w:t>Za utvrđene ciljeve provedbe programa Promicanje kulture definiramo sljedeće pokazatelje uspješnosti realiziranih ciljeva:</w:t>
      </w:r>
    </w:p>
    <w:p w14:paraId="3574EA2B" w14:textId="77777777" w:rsidR="00461ECC" w:rsidRPr="0068568C" w:rsidRDefault="00461ECC" w:rsidP="0068568C">
      <w:pPr>
        <w:pStyle w:val="Bezproreda"/>
        <w:numPr>
          <w:ilvl w:val="0"/>
          <w:numId w:val="53"/>
        </w:numPr>
        <w:jc w:val="both"/>
        <w:rPr>
          <w:rFonts w:ascii="Arial" w:hAnsi="Arial" w:cs="Arial"/>
        </w:rPr>
      </w:pPr>
      <w:r w:rsidRPr="0068568C">
        <w:rPr>
          <w:rFonts w:ascii="Arial" w:hAnsi="Arial" w:cs="Arial"/>
          <w:b/>
        </w:rPr>
        <w:t xml:space="preserve">broj posjeta: </w:t>
      </w:r>
      <w:r w:rsidRPr="0068568C">
        <w:rPr>
          <w:rFonts w:ascii="Arial" w:hAnsi="Arial" w:cs="Arial"/>
        </w:rPr>
        <w:t>u izvještajnom razdoblju registrirali smo 14.813 posjeta korisnika usluga  Knjižnice</w:t>
      </w:r>
    </w:p>
    <w:p w14:paraId="61484750" w14:textId="77777777" w:rsidR="00461ECC" w:rsidRPr="0068568C" w:rsidRDefault="00461ECC" w:rsidP="0068568C">
      <w:pPr>
        <w:pStyle w:val="Bezproreda"/>
        <w:numPr>
          <w:ilvl w:val="0"/>
          <w:numId w:val="53"/>
        </w:numPr>
        <w:jc w:val="both"/>
        <w:rPr>
          <w:rFonts w:ascii="Arial" w:hAnsi="Arial" w:cs="Arial"/>
        </w:rPr>
      </w:pPr>
      <w:r w:rsidRPr="0068568C">
        <w:rPr>
          <w:rFonts w:ascii="Arial" w:hAnsi="Arial" w:cs="Arial"/>
          <w:b/>
        </w:rPr>
        <w:t>ukupan broj članova:</w:t>
      </w:r>
      <w:r w:rsidRPr="0068568C">
        <w:rPr>
          <w:rFonts w:ascii="Arial" w:hAnsi="Arial" w:cs="Arial"/>
        </w:rPr>
        <w:t xml:space="preserve"> u razdoblju od 1. do 12. mjeseca 2024. g. u Knjižnicu je učlanjen ukupno 1.741 član, od toga  djeca (0 – 4), predškolci i učenici 604, ostalo građanstvo 1.121 član</w:t>
      </w:r>
    </w:p>
    <w:p w14:paraId="2CE4C425" w14:textId="77777777" w:rsidR="00461ECC" w:rsidRPr="0068568C" w:rsidRDefault="00461ECC" w:rsidP="0068568C">
      <w:pPr>
        <w:pStyle w:val="Bezproreda"/>
        <w:numPr>
          <w:ilvl w:val="0"/>
          <w:numId w:val="53"/>
        </w:numPr>
        <w:jc w:val="both"/>
        <w:rPr>
          <w:rFonts w:ascii="Arial" w:hAnsi="Arial" w:cs="Arial"/>
        </w:rPr>
      </w:pPr>
      <w:r w:rsidRPr="0068568C">
        <w:rPr>
          <w:rFonts w:ascii="Arial" w:hAnsi="Arial" w:cs="Arial"/>
          <w:b/>
        </w:rPr>
        <w:t>korištenje knjižnične građe:</w:t>
      </w:r>
      <w:r w:rsidRPr="0068568C">
        <w:rPr>
          <w:rFonts w:ascii="Arial" w:hAnsi="Arial" w:cs="Arial"/>
        </w:rPr>
        <w:t xml:space="preserve"> ukupno je zaduženo 23.28 jedinica knjižnične građe izvan knjižnice te 5.801 jedinica građe za rad u knjižnici</w:t>
      </w:r>
    </w:p>
    <w:p w14:paraId="5F45917C" w14:textId="77777777" w:rsidR="00461ECC" w:rsidRPr="0068568C" w:rsidRDefault="00461ECC" w:rsidP="0068568C">
      <w:pPr>
        <w:pStyle w:val="Bezproreda"/>
        <w:numPr>
          <w:ilvl w:val="0"/>
          <w:numId w:val="53"/>
        </w:numPr>
        <w:jc w:val="both"/>
        <w:rPr>
          <w:rFonts w:ascii="Arial" w:hAnsi="Arial" w:cs="Arial"/>
        </w:rPr>
      </w:pPr>
      <w:r w:rsidRPr="0068568C">
        <w:rPr>
          <w:rFonts w:ascii="Arial" w:hAnsi="Arial" w:cs="Arial"/>
          <w:b/>
          <w:bCs/>
        </w:rPr>
        <w:t>cirkulacija knjižnične građe</w:t>
      </w:r>
      <w:r w:rsidRPr="0068568C">
        <w:rPr>
          <w:rFonts w:ascii="Arial" w:hAnsi="Arial" w:cs="Arial"/>
        </w:rPr>
        <w:t xml:space="preserve">: ukupan broj manipulacija građom (posudba, povrat, produženje roka posudbe) iznosi 59.569 </w:t>
      </w:r>
    </w:p>
    <w:p w14:paraId="0AEB3E48" w14:textId="77777777" w:rsidR="00461ECC" w:rsidRPr="0068568C" w:rsidRDefault="00461ECC" w:rsidP="0068568C">
      <w:pPr>
        <w:pStyle w:val="Bezproreda"/>
        <w:numPr>
          <w:ilvl w:val="0"/>
          <w:numId w:val="53"/>
        </w:numPr>
        <w:jc w:val="both"/>
        <w:rPr>
          <w:rFonts w:ascii="Arial" w:hAnsi="Arial" w:cs="Arial"/>
        </w:rPr>
      </w:pPr>
      <w:r w:rsidRPr="0068568C">
        <w:rPr>
          <w:rFonts w:ascii="Arial" w:hAnsi="Arial" w:cs="Arial"/>
          <w:b/>
        </w:rPr>
        <w:t xml:space="preserve">broj nabavljenih jedinica knjižnične građe: </w:t>
      </w:r>
      <w:r w:rsidRPr="0068568C">
        <w:rPr>
          <w:rFonts w:ascii="Arial" w:hAnsi="Arial" w:cs="Arial"/>
        </w:rPr>
        <w:t xml:space="preserve">kupljeno je 1.210 jedinica knjižnične građe te je prema novom modelu otkupa MKIM-a za narodne knjižnice kupljeno 690 jedinica građe, što je ukupno 1.900 jedinica građe. Uz kupljenu građu inventarizirano je 39 poklonjenih jedinica građe, 15 jedinica građe iz otkupa Istarske županije, što čini ukupno </w:t>
      </w:r>
      <w:r w:rsidRPr="0068568C">
        <w:rPr>
          <w:rFonts w:ascii="Arial" w:hAnsi="Arial" w:cs="Arial"/>
          <w:bCs/>
        </w:rPr>
        <w:t xml:space="preserve">1.954 </w:t>
      </w:r>
      <w:r w:rsidRPr="0068568C">
        <w:rPr>
          <w:rFonts w:ascii="Arial" w:hAnsi="Arial" w:cs="Arial"/>
        </w:rPr>
        <w:t xml:space="preserve">nabavljenih jedinica građe. Gradska knjižnica Labin na kraju izvještajnog razdoblja raspolaže s </w:t>
      </w:r>
      <w:r w:rsidRPr="0068568C">
        <w:rPr>
          <w:rFonts w:ascii="Arial" w:hAnsi="Arial" w:cs="Arial"/>
          <w:bCs/>
        </w:rPr>
        <w:t>47.969</w:t>
      </w:r>
      <w:r w:rsidRPr="0068568C">
        <w:rPr>
          <w:rFonts w:ascii="Arial" w:hAnsi="Arial" w:cs="Arial"/>
        </w:rPr>
        <w:t xml:space="preserve"> jedinica knjižnične građe, kao i nizom od 30 naslova novina, časopisa i drugih periodičnih izdanja;</w:t>
      </w:r>
    </w:p>
    <w:p w14:paraId="7DC109C6" w14:textId="77777777" w:rsidR="00461ECC" w:rsidRPr="0068568C" w:rsidRDefault="00461ECC" w:rsidP="0068568C">
      <w:pPr>
        <w:pStyle w:val="Bezproreda"/>
        <w:numPr>
          <w:ilvl w:val="0"/>
          <w:numId w:val="53"/>
        </w:numPr>
        <w:jc w:val="both"/>
        <w:rPr>
          <w:rFonts w:ascii="Arial" w:hAnsi="Arial" w:cs="Arial"/>
          <w:bCs/>
        </w:rPr>
      </w:pPr>
      <w:r w:rsidRPr="0068568C">
        <w:rPr>
          <w:rFonts w:ascii="Arial" w:hAnsi="Arial" w:cs="Arial"/>
          <w:b/>
        </w:rPr>
        <w:t xml:space="preserve">broj kulturno-animacijskih i edukativnih programa i događanja: </w:t>
      </w:r>
      <w:r w:rsidRPr="0068568C">
        <w:rPr>
          <w:rFonts w:ascii="Arial" w:hAnsi="Arial" w:cs="Arial"/>
          <w:bCs/>
        </w:rPr>
        <w:t xml:space="preserve">u izvještajnom razdoblju </w:t>
      </w:r>
      <w:r w:rsidRPr="0068568C">
        <w:rPr>
          <w:rFonts w:ascii="Arial" w:hAnsi="Arial" w:cs="Arial"/>
        </w:rPr>
        <w:t>organizirali smo</w:t>
      </w:r>
      <w:bookmarkStart w:id="139" w:name="_Hlk46401674"/>
      <w:r w:rsidRPr="0068568C">
        <w:rPr>
          <w:rFonts w:ascii="Arial" w:hAnsi="Arial" w:cs="Arial"/>
        </w:rPr>
        <w:t xml:space="preserve"> 132 kulturno-animacijska programa na kojima smo okupili cca 2.339 posjetitelja/sudionika, što zajedno s posjetima članova Knjižnice </w:t>
      </w:r>
      <w:r w:rsidRPr="0068568C">
        <w:rPr>
          <w:rFonts w:ascii="Arial" w:hAnsi="Arial" w:cs="Arial"/>
          <w:bCs/>
        </w:rPr>
        <w:t xml:space="preserve">čini broj od cca </w:t>
      </w:r>
      <w:r w:rsidRPr="0068568C">
        <w:rPr>
          <w:rFonts w:ascii="Arial" w:hAnsi="Arial" w:cs="Arial"/>
          <w:b/>
        </w:rPr>
        <w:t>19.458</w:t>
      </w:r>
      <w:r w:rsidRPr="0068568C">
        <w:rPr>
          <w:rFonts w:ascii="Arial" w:hAnsi="Arial" w:cs="Arial"/>
          <w:bCs/>
        </w:rPr>
        <w:t xml:space="preserve"> posjetitelja ukupno.</w:t>
      </w:r>
    </w:p>
    <w:p w14:paraId="71A0E4EA" w14:textId="77777777" w:rsidR="00461ECC" w:rsidRPr="0068568C" w:rsidRDefault="00461ECC" w:rsidP="0068568C">
      <w:pPr>
        <w:pStyle w:val="Bezproreda"/>
        <w:ind w:left="720"/>
        <w:jc w:val="both"/>
        <w:rPr>
          <w:rFonts w:ascii="Arial" w:hAnsi="Arial" w:cs="Arial"/>
          <w:b/>
        </w:rPr>
      </w:pPr>
    </w:p>
    <w:p w14:paraId="447AEC1B" w14:textId="77777777" w:rsidR="00461ECC" w:rsidRPr="0068568C" w:rsidRDefault="00461ECC" w:rsidP="0068568C">
      <w:pPr>
        <w:pStyle w:val="Bezproreda"/>
        <w:ind w:left="720"/>
        <w:jc w:val="both"/>
        <w:rPr>
          <w:rFonts w:ascii="Arial" w:hAnsi="Arial" w:cs="Arial"/>
          <w:bCs/>
        </w:rPr>
      </w:pPr>
    </w:p>
    <w:bookmarkEnd w:id="138"/>
    <w:bookmarkEnd w:id="139"/>
    <w:p w14:paraId="3AC08E77" w14:textId="77777777" w:rsidR="00461ECC" w:rsidRPr="0068568C" w:rsidRDefault="00461ECC" w:rsidP="0068568C">
      <w:pPr>
        <w:pStyle w:val="Bezproreda"/>
        <w:jc w:val="both"/>
        <w:rPr>
          <w:rFonts w:ascii="Arial" w:eastAsia="Arial" w:hAnsi="Arial" w:cs="Arial"/>
          <w:b/>
        </w:rPr>
      </w:pPr>
      <w:r w:rsidRPr="0068568C">
        <w:rPr>
          <w:rFonts w:ascii="Arial" w:eastAsia="Arial" w:hAnsi="Arial" w:cs="Arial"/>
          <w:b/>
        </w:rPr>
        <w:t>Aktivnost: Financiranje redovne djelatnosti knjižnice</w:t>
      </w:r>
    </w:p>
    <w:p w14:paraId="08265016" w14:textId="77777777" w:rsidR="00461ECC" w:rsidRPr="0068568C" w:rsidRDefault="00461ECC" w:rsidP="0068568C">
      <w:pPr>
        <w:pStyle w:val="Bezproreda"/>
        <w:jc w:val="both"/>
        <w:rPr>
          <w:rFonts w:ascii="Arial" w:eastAsia="Arial" w:hAnsi="Arial" w:cs="Arial"/>
          <w:b/>
        </w:rPr>
      </w:pPr>
    </w:p>
    <w:p w14:paraId="40DB2233" w14:textId="77777777" w:rsidR="00461ECC" w:rsidRPr="0068568C" w:rsidRDefault="00461ECC" w:rsidP="0068568C">
      <w:pPr>
        <w:pStyle w:val="Bezproreda"/>
        <w:jc w:val="both"/>
        <w:rPr>
          <w:rFonts w:ascii="Arial" w:hAnsi="Arial" w:cs="Arial"/>
        </w:rPr>
      </w:pPr>
      <w:r w:rsidRPr="0068568C">
        <w:rPr>
          <w:rFonts w:ascii="Arial" w:hAnsi="Arial" w:cs="Arial"/>
        </w:rPr>
        <w:t>Sredstva su planirana na godišnjoj razini u visini 184.689,00 eura uz ostvarenje u visini od 169.095,34 eura za razdoblje od 01. 01. 2024. do 31. 12. 2024. ili 91,56 % godišnjeg plana.</w:t>
      </w:r>
    </w:p>
    <w:p w14:paraId="31BBDFEF" w14:textId="77777777" w:rsidR="00461ECC" w:rsidRPr="0068568C" w:rsidRDefault="00461ECC" w:rsidP="0068568C">
      <w:pPr>
        <w:pStyle w:val="Bezproreda"/>
        <w:jc w:val="both"/>
        <w:rPr>
          <w:rFonts w:ascii="Arial" w:hAnsi="Arial" w:cs="Arial"/>
        </w:rPr>
      </w:pPr>
      <w:r w:rsidRPr="0068568C">
        <w:rPr>
          <w:rFonts w:ascii="Arial" w:hAnsi="Arial" w:cs="Arial"/>
        </w:rPr>
        <w:t>Aktivnost obuhvaća rashode za zaposlene, materijalne i financijske rashode, rashode za dugotrajnu materijalnu imovinu te rashode za nabavu nefinancijske imovine.</w:t>
      </w:r>
    </w:p>
    <w:p w14:paraId="0F8AB2C3" w14:textId="77777777" w:rsidR="00461ECC" w:rsidRPr="0068568C" w:rsidRDefault="00461ECC" w:rsidP="0068568C">
      <w:pPr>
        <w:pStyle w:val="Bezproreda"/>
        <w:jc w:val="both"/>
        <w:rPr>
          <w:rFonts w:ascii="Arial" w:hAnsi="Arial" w:cs="Arial"/>
        </w:rPr>
      </w:pPr>
    </w:p>
    <w:p w14:paraId="56F89BA2" w14:textId="77777777" w:rsidR="00461ECC" w:rsidRPr="0068568C" w:rsidRDefault="00461ECC" w:rsidP="0068568C">
      <w:pPr>
        <w:pStyle w:val="Bezproreda"/>
        <w:jc w:val="both"/>
        <w:rPr>
          <w:rFonts w:ascii="Arial" w:hAnsi="Arial" w:cs="Arial"/>
        </w:rPr>
      </w:pPr>
      <w:r w:rsidRPr="0068568C">
        <w:rPr>
          <w:rFonts w:ascii="Arial" w:hAnsi="Arial" w:cs="Arial"/>
          <w:bCs/>
        </w:rPr>
        <w:t xml:space="preserve">Sredstva za zaposlene </w:t>
      </w:r>
      <w:r w:rsidRPr="0068568C">
        <w:rPr>
          <w:rFonts w:ascii="Arial" w:hAnsi="Arial" w:cs="Arial"/>
        </w:rPr>
        <w:t>planirana su u iznosu od 112.900,00 eura, a utrošena su u iznosu od 109.797,12 eura ili 97,25 % - za bruto plaće utrošeno je 85.207,46 eura, za  doprinose na plaću utrošeno je 14.059,28 eura  i za ostale rashode za zaposlene utrošeno je 10.530,38 eura.</w:t>
      </w:r>
    </w:p>
    <w:p w14:paraId="1A7789EB" w14:textId="77777777" w:rsidR="00461ECC" w:rsidRPr="0068568C" w:rsidRDefault="00461ECC" w:rsidP="0068568C">
      <w:pPr>
        <w:pStyle w:val="Bezproreda"/>
        <w:jc w:val="both"/>
        <w:rPr>
          <w:rFonts w:ascii="Arial" w:hAnsi="Arial" w:cs="Arial"/>
          <w:bCs/>
        </w:rPr>
      </w:pPr>
    </w:p>
    <w:p w14:paraId="76F2BDB5" w14:textId="77777777" w:rsidR="00461ECC" w:rsidRPr="0068568C" w:rsidRDefault="00461ECC" w:rsidP="0068568C">
      <w:pPr>
        <w:pStyle w:val="Bezproreda"/>
        <w:jc w:val="both"/>
        <w:rPr>
          <w:rFonts w:ascii="Arial" w:hAnsi="Arial" w:cs="Arial"/>
        </w:rPr>
      </w:pPr>
      <w:r w:rsidRPr="0068568C">
        <w:rPr>
          <w:rFonts w:ascii="Arial" w:hAnsi="Arial" w:cs="Arial"/>
          <w:bCs/>
        </w:rPr>
        <w:t xml:space="preserve">Sredstva za materijalne rashode </w:t>
      </w:r>
      <w:r w:rsidRPr="0068568C">
        <w:rPr>
          <w:rFonts w:ascii="Arial" w:hAnsi="Arial" w:cs="Arial"/>
        </w:rPr>
        <w:t>planirana su u iznosu od 60.762,00 eura, a utrošena su u iznosu od 49.388,26 eura ili 81,28%. Za naknadu troškova zaposlenima utrošeno je 1.339,41 eura ili 89,92%, a odnose se na  troškove prijevoza na posao i s posla, službena putovanja i stručno osposobljavanje zaposlenih.</w:t>
      </w:r>
    </w:p>
    <w:p w14:paraId="5964B194" w14:textId="77777777" w:rsidR="00461ECC" w:rsidRPr="0068568C" w:rsidRDefault="00461ECC" w:rsidP="0068568C">
      <w:pPr>
        <w:pStyle w:val="Bezproreda"/>
        <w:jc w:val="both"/>
        <w:rPr>
          <w:rFonts w:ascii="Arial" w:hAnsi="Arial" w:cs="Arial"/>
        </w:rPr>
      </w:pPr>
    </w:p>
    <w:p w14:paraId="06FD591B" w14:textId="77777777" w:rsidR="00461ECC" w:rsidRPr="0068568C" w:rsidRDefault="00461ECC" w:rsidP="0068568C">
      <w:pPr>
        <w:pStyle w:val="Bezproreda"/>
        <w:jc w:val="both"/>
        <w:rPr>
          <w:rFonts w:ascii="Arial" w:hAnsi="Arial" w:cs="Arial"/>
        </w:rPr>
      </w:pPr>
      <w:r w:rsidRPr="0068568C">
        <w:rPr>
          <w:rFonts w:ascii="Arial" w:hAnsi="Arial" w:cs="Arial"/>
        </w:rPr>
        <w:t>Rashodi za materijal i energiju iznose 20.987,72 eura ili 71,52% od čega je najveća stavka električna energija.</w:t>
      </w:r>
    </w:p>
    <w:p w14:paraId="40500839" w14:textId="77777777" w:rsidR="00461ECC" w:rsidRPr="0068568C" w:rsidRDefault="00461ECC" w:rsidP="0068568C">
      <w:pPr>
        <w:pStyle w:val="Bezproreda"/>
        <w:jc w:val="both"/>
        <w:rPr>
          <w:rFonts w:ascii="Arial" w:hAnsi="Arial" w:cs="Arial"/>
        </w:rPr>
      </w:pPr>
    </w:p>
    <w:p w14:paraId="59583B03" w14:textId="77777777" w:rsidR="00461ECC" w:rsidRPr="0068568C" w:rsidRDefault="00461ECC" w:rsidP="0068568C">
      <w:pPr>
        <w:pStyle w:val="Bezproreda"/>
        <w:jc w:val="both"/>
        <w:rPr>
          <w:rFonts w:ascii="Arial" w:hAnsi="Arial" w:cs="Arial"/>
          <w:bCs/>
        </w:rPr>
      </w:pPr>
      <w:r w:rsidRPr="0068568C">
        <w:rPr>
          <w:rFonts w:ascii="Arial" w:hAnsi="Arial" w:cs="Arial"/>
        </w:rPr>
        <w:t>Rashodi za usluge iznose 25.037,56 eura ili 84,12%. Ostali nespomenuti rashodi poslovanja iznose 930,93 eura ili 97,89%.</w:t>
      </w:r>
      <w:r w:rsidRPr="0068568C">
        <w:rPr>
          <w:rFonts w:ascii="Arial" w:hAnsi="Arial" w:cs="Arial"/>
          <w:bCs/>
        </w:rPr>
        <w:tab/>
      </w:r>
    </w:p>
    <w:p w14:paraId="28DCC6CC" w14:textId="77777777" w:rsidR="00461ECC" w:rsidRPr="0068568C" w:rsidRDefault="00461ECC" w:rsidP="0068568C">
      <w:pPr>
        <w:pStyle w:val="Bezproreda"/>
        <w:jc w:val="both"/>
        <w:rPr>
          <w:rFonts w:ascii="Arial" w:hAnsi="Arial" w:cs="Arial"/>
          <w:bCs/>
        </w:rPr>
      </w:pPr>
    </w:p>
    <w:p w14:paraId="38C33862" w14:textId="77777777" w:rsidR="00461ECC" w:rsidRPr="0068568C" w:rsidRDefault="00461ECC" w:rsidP="0068568C">
      <w:pPr>
        <w:pStyle w:val="Bezproreda"/>
        <w:jc w:val="both"/>
        <w:rPr>
          <w:rFonts w:ascii="Arial" w:hAnsi="Arial" w:cs="Arial"/>
        </w:rPr>
      </w:pPr>
      <w:r w:rsidRPr="0068568C">
        <w:rPr>
          <w:rFonts w:ascii="Arial" w:hAnsi="Arial" w:cs="Arial"/>
          <w:bCs/>
        </w:rPr>
        <w:t xml:space="preserve">Sredstva za financijske rashode </w:t>
      </w:r>
      <w:r w:rsidRPr="0068568C">
        <w:rPr>
          <w:rFonts w:ascii="Arial" w:hAnsi="Arial" w:cs="Arial"/>
        </w:rPr>
        <w:t>planirana su u iznosu od 100,00 eura, a utrošena su u iznosu od 63,98 eura  ili 63,98 % i to za bankarske usluge i usluge platnog prometa.</w:t>
      </w:r>
    </w:p>
    <w:p w14:paraId="3456CAE3" w14:textId="77777777" w:rsidR="00461ECC" w:rsidRPr="0068568C" w:rsidRDefault="00461ECC" w:rsidP="0068568C">
      <w:pPr>
        <w:pStyle w:val="Bezproreda"/>
        <w:jc w:val="both"/>
        <w:rPr>
          <w:rFonts w:ascii="Arial" w:hAnsi="Arial" w:cs="Arial"/>
        </w:rPr>
      </w:pPr>
    </w:p>
    <w:p w14:paraId="00B244A7" w14:textId="77777777" w:rsidR="00461ECC" w:rsidRPr="0068568C" w:rsidRDefault="00461ECC" w:rsidP="0068568C">
      <w:pPr>
        <w:pStyle w:val="Bezproreda"/>
        <w:jc w:val="both"/>
        <w:rPr>
          <w:rFonts w:ascii="Arial" w:hAnsi="Arial" w:cs="Arial"/>
          <w:bCs/>
        </w:rPr>
      </w:pPr>
      <w:r w:rsidRPr="0068568C">
        <w:rPr>
          <w:rFonts w:ascii="Arial" w:hAnsi="Arial" w:cs="Arial"/>
          <w:bCs/>
        </w:rPr>
        <w:t xml:space="preserve">Rashodi za nabavu nefinancijske imovine </w:t>
      </w:r>
      <w:r w:rsidRPr="0068568C">
        <w:rPr>
          <w:rFonts w:ascii="Arial" w:hAnsi="Arial" w:cs="Arial"/>
        </w:rPr>
        <w:t xml:space="preserve">planirani su u iznosu od 4.779,00 eura. U izvještajnom razdoblju utrošeno je 3.697,45 eura što čini 77,37% od planiranog. </w:t>
      </w:r>
      <w:r w:rsidRPr="0068568C">
        <w:rPr>
          <w:rFonts w:ascii="Arial" w:hAnsi="Arial" w:cs="Arial"/>
          <w:bCs/>
        </w:rPr>
        <w:t>Odnose se na nabavu  računalne opreme i nabave knjižne građe od donacija od fizičkih osoba.</w:t>
      </w:r>
    </w:p>
    <w:p w14:paraId="52007A82" w14:textId="77777777" w:rsidR="00461ECC" w:rsidRPr="0068568C" w:rsidRDefault="00461ECC" w:rsidP="0068568C">
      <w:pPr>
        <w:pStyle w:val="Bezproreda"/>
        <w:jc w:val="both"/>
        <w:rPr>
          <w:rFonts w:ascii="Arial" w:hAnsi="Arial" w:cs="Arial"/>
        </w:rPr>
      </w:pPr>
    </w:p>
    <w:p w14:paraId="77689DC6" w14:textId="77777777" w:rsidR="00461ECC" w:rsidRPr="0068568C" w:rsidRDefault="00461ECC" w:rsidP="0068568C">
      <w:pPr>
        <w:pStyle w:val="Bezproreda"/>
        <w:jc w:val="both"/>
        <w:rPr>
          <w:rFonts w:ascii="Arial" w:hAnsi="Arial" w:cs="Arial"/>
        </w:rPr>
      </w:pPr>
      <w:r w:rsidRPr="0068568C">
        <w:rPr>
          <w:rFonts w:ascii="Arial" w:hAnsi="Arial" w:cs="Arial"/>
        </w:rPr>
        <w:t xml:space="preserve">Gradska knjižnica Labin u ovom je razdoblju uspješno realizirala sve planirane aktivnosti u okviru primarne knjižničarske djelatnosti - nabava, stručna obrada i omogućavanje pristupa i korištenje cjelokupnog knjižničnog fonda, unapređenje tradicionalnih, ali i uvođenje novih online usluge za sve skupine korisnika, pružanje informacijskih usluga, posudba građe, vođenje dokumentacije i prikupljanje statističkih podataka o poslovanju, knjižničnoj građi, korisnicima, korištenju usluga. </w:t>
      </w:r>
    </w:p>
    <w:p w14:paraId="0379A45A" w14:textId="77777777" w:rsidR="00461ECC" w:rsidRPr="0068568C" w:rsidRDefault="00461ECC" w:rsidP="0068568C">
      <w:pPr>
        <w:pStyle w:val="Bezproreda"/>
        <w:jc w:val="both"/>
        <w:rPr>
          <w:rFonts w:ascii="Arial" w:hAnsi="Arial" w:cs="Arial"/>
        </w:rPr>
      </w:pPr>
    </w:p>
    <w:p w14:paraId="6CA2C811" w14:textId="77777777" w:rsidR="00461ECC" w:rsidRPr="0068568C" w:rsidRDefault="00461ECC" w:rsidP="0068568C">
      <w:pPr>
        <w:pStyle w:val="Bezproreda"/>
        <w:jc w:val="both"/>
        <w:rPr>
          <w:rFonts w:ascii="Arial" w:eastAsia="Arial" w:hAnsi="Arial" w:cs="Arial"/>
          <w:b/>
        </w:rPr>
      </w:pPr>
    </w:p>
    <w:p w14:paraId="3BE216EF" w14:textId="77777777" w:rsidR="00461ECC" w:rsidRPr="0068568C" w:rsidRDefault="00461ECC" w:rsidP="0068568C">
      <w:pPr>
        <w:pStyle w:val="Bezproreda"/>
        <w:jc w:val="both"/>
        <w:rPr>
          <w:rFonts w:ascii="Arial" w:eastAsia="Arial" w:hAnsi="Arial" w:cs="Arial"/>
          <w:b/>
        </w:rPr>
      </w:pPr>
      <w:r w:rsidRPr="0068568C">
        <w:rPr>
          <w:rFonts w:ascii="Arial" w:eastAsia="Arial" w:hAnsi="Arial" w:cs="Arial"/>
          <w:b/>
        </w:rPr>
        <w:t>Aktivnost: Književni susreti i radionice</w:t>
      </w:r>
    </w:p>
    <w:p w14:paraId="6B9691E2" w14:textId="77777777" w:rsidR="00461ECC" w:rsidRPr="0068568C" w:rsidRDefault="00461ECC" w:rsidP="0068568C">
      <w:pPr>
        <w:pStyle w:val="Bezproreda"/>
        <w:jc w:val="both"/>
        <w:rPr>
          <w:rFonts w:ascii="Arial" w:eastAsia="Arial" w:hAnsi="Arial" w:cs="Arial"/>
        </w:rPr>
      </w:pPr>
    </w:p>
    <w:p w14:paraId="0A677AC0" w14:textId="77777777" w:rsidR="00461ECC" w:rsidRPr="0068568C" w:rsidRDefault="00461ECC" w:rsidP="0068568C">
      <w:pPr>
        <w:pStyle w:val="Bezproreda"/>
        <w:jc w:val="both"/>
        <w:rPr>
          <w:rFonts w:ascii="Arial" w:eastAsia="Andale Sans UI" w:hAnsi="Arial" w:cs="Arial"/>
          <w:kern w:val="3"/>
        </w:rPr>
      </w:pPr>
      <w:r w:rsidRPr="0068568C">
        <w:rPr>
          <w:rFonts w:ascii="Arial" w:eastAsia="Arial" w:hAnsi="Arial" w:cs="Arial"/>
        </w:rPr>
        <w:t xml:space="preserve">Za provedbu ove aktivnosti u 2024. godini planirana su sredstva u visini od 13.260,00 eura  uz ostvarenje u visini od 8.890,11 eura što iznosi  67,04% godišnjeg plana. </w:t>
      </w:r>
      <w:r w:rsidRPr="0068568C">
        <w:rPr>
          <w:rFonts w:ascii="Arial" w:hAnsi="Arial" w:cs="Arial"/>
        </w:rPr>
        <w:t xml:space="preserve">U sklopu ove aktivnosti </w:t>
      </w:r>
      <w:r w:rsidRPr="0068568C">
        <w:rPr>
          <w:rFonts w:ascii="Arial" w:eastAsia="Andale Sans UI" w:hAnsi="Arial" w:cs="Arial"/>
          <w:kern w:val="3"/>
        </w:rPr>
        <w:t>Knjižnica je i u 2024. uspješno provodila javnu, kulturnu, informacijsku, obrazovnu i umjetničku djelatnost promovirajući knjigu i čitanje i usluge Knjižnice. Za realizaciju programa i događanja neizostavna je bila suradnja sa školama, vrtićima, srodnim ustanovama i udrugama.</w:t>
      </w:r>
    </w:p>
    <w:p w14:paraId="3EDCBDBD" w14:textId="77777777" w:rsidR="00461ECC" w:rsidRPr="0068568C" w:rsidRDefault="00461ECC" w:rsidP="0068568C">
      <w:pPr>
        <w:autoSpaceDE w:val="0"/>
        <w:spacing w:after="0" w:line="240" w:lineRule="auto"/>
        <w:jc w:val="both"/>
        <w:rPr>
          <w:rFonts w:ascii="Arial" w:eastAsia="Andale Sans UI" w:hAnsi="Arial" w:cs="Arial"/>
          <w:kern w:val="3"/>
        </w:rPr>
      </w:pPr>
      <w:r w:rsidRPr="0068568C">
        <w:rPr>
          <w:rFonts w:ascii="Arial" w:eastAsia="Andale Sans UI" w:hAnsi="Arial" w:cs="Arial"/>
          <w:kern w:val="3"/>
        </w:rPr>
        <w:t>Tijekom godine prigodnim programima uključili smo se u obilježavanje najvažnijih nacionalnih, regionalnih i lokalnih književnih i inih manifestacija (Mjesec hrvatske knjige, Noć knjige, Tjedan istarskih knjižnica, Dječji tjedan, Dani meda). Organizirali smo brojne animacijske i edukacijske programe za sve korisničke skupine te pokrenuli i uspješno realizirali nove aktivnosti i projekte.</w:t>
      </w:r>
    </w:p>
    <w:p w14:paraId="3567D906" w14:textId="77777777" w:rsidR="00461ECC" w:rsidRPr="0068568C" w:rsidRDefault="00461ECC" w:rsidP="0068568C">
      <w:pPr>
        <w:autoSpaceDE w:val="0"/>
        <w:spacing w:after="0" w:line="240" w:lineRule="auto"/>
        <w:jc w:val="both"/>
        <w:rPr>
          <w:rFonts w:ascii="Arial" w:hAnsi="Arial" w:cs="Arial"/>
          <w:b/>
          <w:u w:val="single"/>
        </w:rPr>
      </w:pPr>
    </w:p>
    <w:p w14:paraId="6BFD7B17" w14:textId="77777777" w:rsidR="00461ECC" w:rsidRPr="0068568C" w:rsidRDefault="00461ECC" w:rsidP="0068568C">
      <w:pPr>
        <w:autoSpaceDE w:val="0"/>
        <w:spacing w:after="0" w:line="240" w:lineRule="auto"/>
        <w:jc w:val="both"/>
        <w:rPr>
          <w:rFonts w:ascii="Arial" w:hAnsi="Arial" w:cs="Arial"/>
          <w:b/>
          <w:u w:val="single"/>
        </w:rPr>
      </w:pPr>
      <w:r w:rsidRPr="0068568C">
        <w:rPr>
          <w:rFonts w:ascii="Arial" w:hAnsi="Arial" w:cs="Arial"/>
          <w:b/>
          <w:u w:val="single"/>
        </w:rPr>
        <w:t>Pokazatelji uspješnosti realiziranih ciljeva</w:t>
      </w:r>
    </w:p>
    <w:p w14:paraId="138320A2"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uspješno je nastavljena suradnja na zajedničkom projektu narodnih knjižnica Istarske županije, a u suradnji s nakladničkom kućom Beletrina iz Ljubljane. Svim članovima naše knjižnice besplatno je ovim projektom osiguravana dostupnost i posudba elektroničkih knjiga recentne nakladničke produkcije na hrvatskom jeziku</w:t>
      </w:r>
    </w:p>
    <w:p w14:paraId="2887A69E" w14:textId="77777777" w:rsidR="00461ECC" w:rsidRPr="0068568C" w:rsidRDefault="00461ECC" w:rsidP="0068568C">
      <w:pPr>
        <w:pStyle w:val="Odlomakpopisa"/>
        <w:numPr>
          <w:ilvl w:val="0"/>
          <w:numId w:val="52"/>
        </w:numPr>
        <w:autoSpaceDE w:val="0"/>
        <w:spacing w:after="0" w:line="240" w:lineRule="auto"/>
        <w:jc w:val="both"/>
        <w:rPr>
          <w:rFonts w:ascii="Arial" w:hAnsi="Arial" w:cs="Arial"/>
        </w:rPr>
      </w:pPr>
      <w:r w:rsidRPr="0068568C">
        <w:rPr>
          <w:rFonts w:ascii="Arial" w:hAnsi="Arial" w:cs="Arial"/>
        </w:rPr>
        <w:t xml:space="preserve">u okviru pedagoškog programa </w:t>
      </w:r>
      <w:r w:rsidRPr="0068568C">
        <w:rPr>
          <w:rFonts w:ascii="Arial" w:hAnsi="Arial" w:cs="Arial"/>
          <w:b/>
          <w:bCs/>
        </w:rPr>
        <w:t>„Čitamo i stvaramo“</w:t>
      </w:r>
      <w:r w:rsidRPr="0068568C">
        <w:rPr>
          <w:rFonts w:ascii="Arial" w:hAnsi="Arial" w:cs="Arial"/>
        </w:rPr>
        <w:t xml:space="preserve"> održali smo 8 edukativno-kreativnih radionica u Dječjem odjelu na kojima smo čitali i stvarali s djecom od 4 do 6 godina i njihovim roditeljima. Ukupno je sudjelovalo 122 djece i roditelja. Povodom Dječjeg tjedna program smo obogatili gostovanjem odgojiteljice, spisateljice i keramičarke Izabele Bilić-Rovis</w:t>
      </w:r>
    </w:p>
    <w:p w14:paraId="770FC4FA" w14:textId="77777777" w:rsidR="00461ECC" w:rsidRPr="0068568C" w:rsidRDefault="00461ECC" w:rsidP="0068568C">
      <w:pPr>
        <w:pStyle w:val="Odlomakpopisa"/>
        <w:numPr>
          <w:ilvl w:val="0"/>
          <w:numId w:val="52"/>
        </w:numPr>
        <w:autoSpaceDE w:val="0"/>
        <w:spacing w:after="0" w:line="240" w:lineRule="auto"/>
        <w:jc w:val="both"/>
        <w:rPr>
          <w:rFonts w:ascii="Arial" w:hAnsi="Arial" w:cs="Arial"/>
        </w:rPr>
      </w:pPr>
      <w:r w:rsidRPr="0068568C">
        <w:rPr>
          <w:rFonts w:ascii="Arial" w:hAnsi="Arial" w:cs="Arial"/>
        </w:rPr>
        <w:t xml:space="preserve">u okviru programa poticanja čitanja za najmlađe pod nazivom </w:t>
      </w:r>
      <w:r w:rsidRPr="0068568C">
        <w:rPr>
          <w:rFonts w:ascii="Arial" w:hAnsi="Arial" w:cs="Arial"/>
          <w:b/>
          <w:bCs/>
        </w:rPr>
        <w:t>„I beba knjigu treba“</w:t>
      </w:r>
      <w:r w:rsidRPr="0068568C">
        <w:rPr>
          <w:rFonts w:ascii="Arial" w:hAnsi="Arial" w:cs="Arial"/>
        </w:rPr>
        <w:t xml:space="preserve"> realizirano je 8 Pričaonica za bebe i djecu do tri godine, u pratnji roditelja, pod vodstvom knjižničarke -  105 sudionika ukupno i 5 Susreta s roditeljima na određenu odgojno-obrazovnu temu pod stručnim vodstvom psihologinje kao podrška roditeljstvu – 27 roditelja ukupno. U Dječjem tjednu ugostili smo, iz Babystepsa Rijeka, edukacijsku rehabilitatoricu Corinu Kržić i fizioterapeutkinju Mariju Špehar, koje su održale radionicu o poticanju razvoja djece kroz slikovnice te kroz različite igre i aktivnosti.</w:t>
      </w:r>
    </w:p>
    <w:p w14:paraId="330492E6" w14:textId="77777777" w:rsidR="00461ECC" w:rsidRPr="0068568C" w:rsidRDefault="00461ECC" w:rsidP="0068568C">
      <w:pPr>
        <w:pStyle w:val="Odlomakpopisa"/>
        <w:numPr>
          <w:ilvl w:val="0"/>
          <w:numId w:val="52"/>
        </w:numPr>
        <w:autoSpaceDE w:val="0"/>
        <w:spacing w:after="0" w:line="240" w:lineRule="auto"/>
        <w:jc w:val="both"/>
        <w:rPr>
          <w:rFonts w:ascii="Arial" w:hAnsi="Arial" w:cs="Arial"/>
        </w:rPr>
      </w:pPr>
      <w:r w:rsidRPr="0068568C">
        <w:rPr>
          <w:rFonts w:ascii="Arial" w:hAnsi="Arial" w:cs="Arial"/>
        </w:rPr>
        <w:t xml:space="preserve">organizirali smo i 8 edukativnih posjeta Knjižnici u sklopu programa </w:t>
      </w:r>
      <w:r w:rsidRPr="0068568C">
        <w:rPr>
          <w:rFonts w:ascii="Arial" w:hAnsi="Arial" w:cs="Arial"/>
          <w:b/>
          <w:bCs/>
        </w:rPr>
        <w:t>„Vrtić u knjižnici“</w:t>
      </w:r>
      <w:r w:rsidRPr="0068568C">
        <w:rPr>
          <w:rFonts w:ascii="Arial" w:hAnsi="Arial" w:cs="Arial"/>
        </w:rPr>
        <w:t xml:space="preserve"> za 10 vrtićkih skupina te 6 programa za 11 nižih razrednih odjela osnovnih škola Labinštine u sklopu programa </w:t>
      </w:r>
      <w:r w:rsidRPr="0068568C">
        <w:rPr>
          <w:rFonts w:ascii="Arial" w:hAnsi="Arial" w:cs="Arial"/>
          <w:b/>
          <w:bCs/>
        </w:rPr>
        <w:t>„I ja sam član gradske knjižnice“</w:t>
      </w:r>
      <w:r w:rsidRPr="0068568C">
        <w:rPr>
          <w:rFonts w:ascii="Arial" w:hAnsi="Arial" w:cs="Arial"/>
        </w:rPr>
        <w:t>. Ukupno 311 posjetitelja</w:t>
      </w:r>
    </w:p>
    <w:p w14:paraId="51844092" w14:textId="77777777" w:rsidR="00461ECC" w:rsidRPr="0068568C" w:rsidRDefault="00461ECC" w:rsidP="0068568C">
      <w:pPr>
        <w:pStyle w:val="Odlomakpopisa"/>
        <w:numPr>
          <w:ilvl w:val="0"/>
          <w:numId w:val="52"/>
        </w:numPr>
        <w:autoSpaceDE w:val="0"/>
        <w:spacing w:after="0" w:line="240" w:lineRule="auto"/>
        <w:jc w:val="both"/>
        <w:rPr>
          <w:rFonts w:ascii="Arial" w:hAnsi="Arial" w:cs="Arial"/>
        </w:rPr>
      </w:pPr>
      <w:r w:rsidRPr="0068568C">
        <w:rPr>
          <w:rFonts w:ascii="Arial" w:hAnsi="Arial" w:cs="Arial"/>
        </w:rPr>
        <w:t>Osim realiziranih posjeta Knjižnici, za učenike 6. i 7. razreda Osnovne škole Jure Filipovića iz Barbana, u okviru njihova projekta "Kroz književni svijet u sigurniji Internet“, osmislili smo i realizirali interaktivnu radionicu "Knjiga i Internet - sigurni u virtualnom svijetu". Ukupno 42 sudionika.</w:t>
      </w:r>
    </w:p>
    <w:p w14:paraId="59ADF1A9"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Ususret Međunarodnom danu dječje knjige raspisali smo treći po redu natječaj za dječju kratku priču pod nazivom „Pikun“. Natječaj smo pokrenuli s ciljem poticanja čitanja, kreativnog pisanja i književnog stvaralaštva kod djece, a provodi se u suradnji s osnovnim školama na području Labinštine. Namijenjen je djeci od 9 do 14 godina te je bio otvoren od 15. ožujka do 15. travnja 2024. Na natječaj je pristiglo 18 kratkih priča, a izbornica najboljih bila je renomirana istarska književnica za djecu i mlade Tatjana Pokrajac-Papucci. Završni susret sudionika Natječaja i proglašenje najboljih autora održano je u sklopu nacionalne manifestacije Noć knjige u Dvorani Knjižnice. Nagrađene i pohvaljene priče dostupne su web stranicama Knjižnice</w:t>
      </w:r>
    </w:p>
    <w:p w14:paraId="011CCB52"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Književnim susretom „Ca je ča“ Gradska knjižnica Labin svečano je zatvorila Mjesec hrvatske knjige. Ova tradicionalna pjesnička večer posvećena labinskoj cakavici okupila je brojne  dijalektalne pjesnike, učenike i njihove mentorice, roditelje, djedove i bake, te mnogobrojne ljubitelje poezije na jedinstvenoj labinskoj cakavici. Na 31. literarni natječaj „Ca je ča“ za učenike i 21. literarni natječaj za građanstvo pristiglo je 65 učeničkih radova te 34 pjesme odraslih. Po odabiru izbornice radova, profesorice i višestruko nagrađivane istarske pjesnikinje Nade Galant, i službeno su proglašene pohvaljene i nagrađene pjesme u trima kategorijama - mlađi razredi osnovne škole, stariji razredi osnovne škole i odraslo građanstvo. Svečano su uručene nagrade autorima, a nagrađene i pohvaljene stihove moguće je poslušati u videoprilogu koji je javan i dostupan na YouTube kanalu Knjižnice.</w:t>
      </w:r>
    </w:p>
    <w:p w14:paraId="48B0C3FB"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U Knjižnici djeluju čak dva čitateljska kluba za odrasle - „DeLibris“ djeluje od 24. 3. 2022. godine i okuplja 16 članova, dok je čitateljski klub „Književna luka“ osnovan 4. ožujka 2024. godine i okuplja 11 članova. Tijekom 2024. godine održano 10 susreta članova čitateljskog kluba DeLibris i 8 susreta članova čitateljskog kluba Književna luka.</w:t>
      </w:r>
    </w:p>
    <w:p w14:paraId="405B610E"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b/>
          <w:bCs/>
          <w:kern w:val="3"/>
        </w:rPr>
      </w:pPr>
      <w:r w:rsidRPr="0068568C">
        <w:rPr>
          <w:rFonts w:ascii="Arial" w:eastAsia="Andale Sans UI" w:hAnsi="Arial" w:cs="Arial"/>
          <w:kern w:val="3"/>
        </w:rPr>
        <w:t xml:space="preserve">realizirali smo ukupno 11 književnih susreta za odraslo građanstvo – svoje knjige predstavili su autori </w:t>
      </w:r>
      <w:r w:rsidRPr="0068568C">
        <w:rPr>
          <w:rFonts w:ascii="Arial" w:eastAsia="Andale Sans UI" w:hAnsi="Arial" w:cs="Arial"/>
          <w:b/>
          <w:bCs/>
          <w:kern w:val="3"/>
        </w:rPr>
        <w:t>Monika Bombelles Melnjak</w:t>
      </w:r>
      <w:r w:rsidRPr="0068568C">
        <w:rPr>
          <w:rFonts w:ascii="Arial" w:eastAsia="Andale Sans UI" w:hAnsi="Arial" w:cs="Arial"/>
          <w:kern w:val="3"/>
        </w:rPr>
        <w:t xml:space="preserve">, </w:t>
      </w:r>
      <w:r w:rsidRPr="0068568C">
        <w:rPr>
          <w:rFonts w:ascii="Arial" w:eastAsia="Andale Sans UI" w:hAnsi="Arial" w:cs="Arial"/>
          <w:b/>
          <w:bCs/>
          <w:kern w:val="3"/>
        </w:rPr>
        <w:t>Josipa Pavičić</w:t>
      </w:r>
      <w:r w:rsidRPr="0068568C">
        <w:rPr>
          <w:rFonts w:ascii="Arial" w:eastAsia="Andale Sans UI" w:hAnsi="Arial" w:cs="Arial"/>
          <w:kern w:val="3"/>
        </w:rPr>
        <w:t xml:space="preserve">, </w:t>
      </w:r>
      <w:r w:rsidRPr="0068568C">
        <w:rPr>
          <w:rFonts w:ascii="Arial" w:eastAsia="Andale Sans UI" w:hAnsi="Arial" w:cs="Arial"/>
          <w:b/>
          <w:bCs/>
          <w:kern w:val="3"/>
        </w:rPr>
        <w:t>Aleksandra Filipović</w:t>
      </w:r>
      <w:r w:rsidRPr="0068568C">
        <w:rPr>
          <w:rFonts w:ascii="Arial" w:eastAsia="Andale Sans UI" w:hAnsi="Arial" w:cs="Arial"/>
          <w:kern w:val="3"/>
        </w:rPr>
        <w:t xml:space="preserve">, nagrađivani književnici </w:t>
      </w:r>
      <w:r w:rsidRPr="0068568C">
        <w:rPr>
          <w:rFonts w:ascii="Arial" w:eastAsia="Andale Sans UI" w:hAnsi="Arial" w:cs="Arial"/>
          <w:b/>
          <w:bCs/>
          <w:kern w:val="3"/>
        </w:rPr>
        <w:t>Olja Savičević Ivančević</w:t>
      </w:r>
      <w:r w:rsidRPr="0068568C">
        <w:rPr>
          <w:rFonts w:ascii="Arial" w:eastAsia="Andale Sans UI" w:hAnsi="Arial" w:cs="Arial"/>
          <w:kern w:val="3"/>
        </w:rPr>
        <w:t xml:space="preserve">, </w:t>
      </w:r>
      <w:r w:rsidRPr="0068568C">
        <w:rPr>
          <w:rFonts w:ascii="Arial" w:eastAsia="Andale Sans UI" w:hAnsi="Arial" w:cs="Arial"/>
          <w:b/>
          <w:bCs/>
          <w:kern w:val="3"/>
        </w:rPr>
        <w:t>Jana Prević Finderle</w:t>
      </w:r>
      <w:r w:rsidRPr="0068568C">
        <w:rPr>
          <w:rFonts w:ascii="Arial" w:eastAsia="Andale Sans UI" w:hAnsi="Arial" w:cs="Arial"/>
          <w:kern w:val="3"/>
        </w:rPr>
        <w:t xml:space="preserve">, </w:t>
      </w:r>
      <w:r w:rsidRPr="0068568C">
        <w:rPr>
          <w:rFonts w:ascii="Arial" w:eastAsia="Andale Sans UI" w:hAnsi="Arial" w:cs="Arial"/>
          <w:b/>
          <w:bCs/>
          <w:kern w:val="3"/>
        </w:rPr>
        <w:t>Nives Madunić Barišić</w:t>
      </w:r>
      <w:r w:rsidRPr="0068568C">
        <w:rPr>
          <w:rFonts w:ascii="Arial" w:eastAsia="Andale Sans UI" w:hAnsi="Arial" w:cs="Arial"/>
          <w:kern w:val="3"/>
        </w:rPr>
        <w:t xml:space="preserve">, </w:t>
      </w:r>
      <w:r w:rsidRPr="0068568C">
        <w:rPr>
          <w:rFonts w:ascii="Arial" w:eastAsia="Andale Sans UI" w:hAnsi="Arial" w:cs="Arial"/>
          <w:b/>
          <w:bCs/>
          <w:kern w:val="3"/>
        </w:rPr>
        <w:t>Damir Karakaš</w:t>
      </w:r>
      <w:r w:rsidRPr="0068568C">
        <w:rPr>
          <w:rFonts w:ascii="Arial" w:eastAsia="Andale Sans UI" w:hAnsi="Arial" w:cs="Arial"/>
          <w:kern w:val="3"/>
        </w:rPr>
        <w:t xml:space="preserve">, </w:t>
      </w:r>
      <w:r w:rsidRPr="0068568C">
        <w:rPr>
          <w:rFonts w:ascii="Arial" w:eastAsia="Andale Sans UI" w:hAnsi="Arial" w:cs="Arial"/>
          <w:b/>
          <w:bCs/>
          <w:kern w:val="3"/>
        </w:rPr>
        <w:t>Ivica Prtenjača</w:t>
      </w:r>
      <w:r w:rsidRPr="0068568C">
        <w:rPr>
          <w:rFonts w:ascii="Arial" w:eastAsia="Andale Sans UI" w:hAnsi="Arial" w:cs="Arial"/>
          <w:kern w:val="3"/>
        </w:rPr>
        <w:t xml:space="preserve">, te putopisci </w:t>
      </w:r>
      <w:r w:rsidRPr="0068568C">
        <w:rPr>
          <w:rFonts w:ascii="Arial" w:eastAsia="Andale Sans UI" w:hAnsi="Arial" w:cs="Arial"/>
          <w:b/>
          <w:bCs/>
          <w:kern w:val="3"/>
        </w:rPr>
        <w:t>Jasen Boko</w:t>
      </w:r>
      <w:r w:rsidRPr="0068568C">
        <w:rPr>
          <w:rFonts w:ascii="Arial" w:eastAsia="Andale Sans UI" w:hAnsi="Arial" w:cs="Arial"/>
          <w:kern w:val="3"/>
        </w:rPr>
        <w:t xml:space="preserve">, </w:t>
      </w:r>
      <w:r w:rsidRPr="0068568C">
        <w:rPr>
          <w:rFonts w:ascii="Arial" w:eastAsia="Andale Sans UI" w:hAnsi="Arial" w:cs="Arial"/>
          <w:b/>
          <w:bCs/>
          <w:kern w:val="3"/>
        </w:rPr>
        <w:t>Hrvoje Jurić</w:t>
      </w:r>
      <w:r w:rsidRPr="0068568C">
        <w:rPr>
          <w:rFonts w:ascii="Arial" w:eastAsia="Andale Sans UI" w:hAnsi="Arial" w:cs="Arial"/>
          <w:kern w:val="3"/>
        </w:rPr>
        <w:t xml:space="preserve"> i </w:t>
      </w:r>
      <w:r w:rsidRPr="0068568C">
        <w:rPr>
          <w:rFonts w:ascii="Arial" w:eastAsia="Andale Sans UI" w:hAnsi="Arial" w:cs="Arial"/>
          <w:b/>
          <w:bCs/>
          <w:kern w:val="3"/>
        </w:rPr>
        <w:t>Damir Šantek</w:t>
      </w:r>
      <w:r w:rsidRPr="0068568C">
        <w:rPr>
          <w:rFonts w:ascii="Arial" w:eastAsia="Andale Sans UI" w:hAnsi="Arial" w:cs="Arial"/>
          <w:kern w:val="3"/>
        </w:rPr>
        <w:t xml:space="preserve"> </w:t>
      </w:r>
    </w:p>
    <w:p w14:paraId="0CA73878"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realizirali smo 4 književna susreta s književnicima za djecu i mlade – svoje knjige predstavili su autori </w:t>
      </w:r>
      <w:r w:rsidRPr="0068568C">
        <w:rPr>
          <w:rFonts w:ascii="Arial" w:eastAsia="Andale Sans UI" w:hAnsi="Arial" w:cs="Arial"/>
          <w:b/>
          <w:bCs/>
          <w:kern w:val="3"/>
        </w:rPr>
        <w:t>Ines Marciuš Kruljac, Martina Markov, Izabela Bilić-Rovis, Marijana Križanović</w:t>
      </w:r>
    </w:p>
    <w:p w14:paraId="062E1A08"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Zanimljiva predavanja održali su za edukatorica i savjetnica za uspješno roditeljstvo Anita Vadas, o poticanju čitanja kod djece, namijenjeno roditeljima, učiteljima i odgojiteljima, i instruktor digitalnih tehnologija Žarko Srzić o poticanju čitanja za srednjoškolce </w:t>
      </w:r>
    </w:p>
    <w:p w14:paraId="31A94E7E"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realizirali smo akciju darivanja slikovnica i 2 akcijske prodaje rashodovanih i darovanih knjiga </w:t>
      </w:r>
    </w:p>
    <w:p w14:paraId="47350A58"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uspješno smo proveli </w:t>
      </w:r>
      <w:r w:rsidRPr="0068568C">
        <w:rPr>
          <w:rFonts w:ascii="Arial" w:eastAsia="Andale Sans UI" w:hAnsi="Arial" w:cs="Arial"/>
          <w:b/>
          <w:bCs/>
          <w:kern w:val="3"/>
        </w:rPr>
        <w:t>4. po redu natjecanje Ljetni najčitatelj Gradske knjižnice Labin</w:t>
      </w:r>
      <w:r w:rsidRPr="0068568C">
        <w:rPr>
          <w:rFonts w:ascii="Arial" w:eastAsia="Andale Sans UI" w:hAnsi="Arial" w:cs="Arial"/>
          <w:kern w:val="3"/>
        </w:rPr>
        <w:t xml:space="preserve"> za sve dobne skupine</w:t>
      </w:r>
    </w:p>
    <w:p w14:paraId="58DAB240"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organizirali smo 26 likovno-kreativnih radionica pod stručnim vodstvom</w:t>
      </w:r>
      <w:r w:rsidRPr="0068568C">
        <w:rPr>
          <w:rFonts w:ascii="Arial" w:hAnsi="Arial" w:cs="Arial"/>
        </w:rPr>
        <w:t xml:space="preserve"> </w:t>
      </w:r>
      <w:r w:rsidRPr="0068568C">
        <w:rPr>
          <w:rFonts w:ascii="Arial" w:eastAsia="Andale Sans UI" w:hAnsi="Arial" w:cs="Arial"/>
          <w:kern w:val="3"/>
        </w:rPr>
        <w:t xml:space="preserve">u okviru programa </w:t>
      </w:r>
      <w:r w:rsidRPr="0068568C">
        <w:rPr>
          <w:rFonts w:ascii="Arial" w:eastAsia="Andale Sans UI" w:hAnsi="Arial" w:cs="Arial"/>
          <w:b/>
          <w:bCs/>
          <w:kern w:val="3"/>
        </w:rPr>
        <w:t>„Praznici u knjižnici“</w:t>
      </w:r>
      <w:r w:rsidRPr="0068568C">
        <w:rPr>
          <w:rFonts w:ascii="Arial" w:eastAsia="Andale Sans UI" w:hAnsi="Arial" w:cs="Arial"/>
          <w:kern w:val="3"/>
        </w:rPr>
        <w:t>; jednu edukativno-kreativnu radionicu za mlađe razrede osnovne škole povodom Dana meda pod vodstvom knjižničarke, te 2 edukativno-interaktivne igre, pod vodstvom knjižničarki, posvećene 150. obljetnici rođenja Ivane Brlić-Mažuranić za učenike šestih razreda labinskih osnovnih škola</w:t>
      </w:r>
    </w:p>
    <w:p w14:paraId="58F52ABF"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b/>
          <w:bCs/>
          <w:kern w:val="3"/>
        </w:rPr>
      </w:pPr>
      <w:r w:rsidRPr="0068568C">
        <w:rPr>
          <w:rFonts w:ascii="Arial" w:eastAsia="Andale Sans UI" w:hAnsi="Arial" w:cs="Arial"/>
          <w:kern w:val="3"/>
        </w:rPr>
        <w:t xml:space="preserve">priredili smo prigodnu izložbu dječjih radova povodom obilježavanja </w:t>
      </w:r>
      <w:r w:rsidRPr="0068568C">
        <w:rPr>
          <w:rFonts w:ascii="Arial" w:eastAsia="Andale Sans UI" w:hAnsi="Arial" w:cs="Arial"/>
          <w:b/>
          <w:bCs/>
          <w:kern w:val="3"/>
        </w:rPr>
        <w:t>103. obljetnice</w:t>
      </w:r>
      <w:r w:rsidRPr="0068568C">
        <w:rPr>
          <w:rFonts w:ascii="Arial" w:eastAsia="Andale Sans UI" w:hAnsi="Arial" w:cs="Arial"/>
          <w:kern w:val="3"/>
        </w:rPr>
        <w:t xml:space="preserve"> </w:t>
      </w:r>
      <w:r w:rsidRPr="0068568C">
        <w:rPr>
          <w:rFonts w:ascii="Arial" w:eastAsia="Andale Sans UI" w:hAnsi="Arial" w:cs="Arial"/>
          <w:b/>
          <w:bCs/>
          <w:kern w:val="3"/>
        </w:rPr>
        <w:t>Labinske republike</w:t>
      </w:r>
    </w:p>
    <w:p w14:paraId="5075D7FF"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kao partneri </w:t>
      </w:r>
      <w:r w:rsidRPr="0068568C">
        <w:rPr>
          <w:rFonts w:ascii="Arial" w:eastAsia="Andale Sans UI" w:hAnsi="Arial" w:cs="Arial"/>
          <w:b/>
          <w:bCs/>
          <w:kern w:val="3"/>
        </w:rPr>
        <w:t>surađivali smo sa Sindikatom umirovljenika Hrvatske</w:t>
      </w:r>
      <w:r w:rsidRPr="0068568C">
        <w:rPr>
          <w:rFonts w:ascii="Arial" w:eastAsia="Andale Sans UI" w:hAnsi="Arial" w:cs="Arial"/>
          <w:kern w:val="3"/>
        </w:rPr>
        <w:t xml:space="preserve"> na projektu Eduka 60+ u okviru kojega su održana 2 ciklusa od po 6 radionica informacijskog i informatičkog opismenjavanja osoba starije životne dobi </w:t>
      </w:r>
    </w:p>
    <w:p w14:paraId="53EC4015" w14:textId="77777777" w:rsidR="00461ECC" w:rsidRPr="0068568C" w:rsidRDefault="00461ECC" w:rsidP="0068568C">
      <w:pPr>
        <w:pStyle w:val="Odlomakpopisa"/>
        <w:numPr>
          <w:ilvl w:val="0"/>
          <w:numId w:val="52"/>
        </w:numPr>
        <w:autoSpaceDE w:val="0"/>
        <w:spacing w:after="0" w:line="240" w:lineRule="auto"/>
        <w:jc w:val="both"/>
        <w:rPr>
          <w:rFonts w:ascii="Arial" w:eastAsia="Andale Sans UI" w:hAnsi="Arial" w:cs="Arial"/>
          <w:kern w:val="3"/>
        </w:rPr>
      </w:pPr>
      <w:r w:rsidRPr="0068568C">
        <w:rPr>
          <w:rFonts w:ascii="Arial" w:eastAsia="Andale Sans UI" w:hAnsi="Arial" w:cs="Arial"/>
          <w:kern w:val="3"/>
        </w:rPr>
        <w:t xml:space="preserve">kao partneri </w:t>
      </w:r>
      <w:r w:rsidRPr="0068568C">
        <w:rPr>
          <w:rFonts w:ascii="Arial" w:eastAsia="Andale Sans UI" w:hAnsi="Arial" w:cs="Arial"/>
          <w:b/>
          <w:bCs/>
          <w:kern w:val="3"/>
        </w:rPr>
        <w:t>surađivali smo</w:t>
      </w:r>
      <w:r w:rsidRPr="0068568C">
        <w:rPr>
          <w:rFonts w:ascii="Arial" w:eastAsia="Andale Sans UI" w:hAnsi="Arial" w:cs="Arial"/>
          <w:kern w:val="3"/>
        </w:rPr>
        <w:t xml:space="preserve"> na projektu „Labinjonski đornalin“ udruge </w:t>
      </w:r>
      <w:r w:rsidRPr="0068568C">
        <w:rPr>
          <w:rFonts w:ascii="Arial" w:eastAsia="Andale Sans UI" w:hAnsi="Arial" w:cs="Arial"/>
          <w:b/>
          <w:bCs/>
          <w:kern w:val="3"/>
        </w:rPr>
        <w:t>Labin Art Express XXI.</w:t>
      </w:r>
      <w:r w:rsidRPr="0068568C">
        <w:rPr>
          <w:rFonts w:ascii="Arial" w:eastAsia="Andale Sans UI" w:hAnsi="Arial" w:cs="Arial"/>
          <w:kern w:val="3"/>
        </w:rPr>
        <w:t xml:space="preserve"> Održano je šest aktivnosti (49 posjeta) na kojima su se polaznici educirali u čitanju i pisanju na cakavici</w:t>
      </w:r>
    </w:p>
    <w:p w14:paraId="2963356E" w14:textId="77777777" w:rsidR="00461ECC" w:rsidRPr="0068568C" w:rsidRDefault="00461ECC" w:rsidP="0068568C">
      <w:pPr>
        <w:pStyle w:val="Odlomakpopisa"/>
        <w:numPr>
          <w:ilvl w:val="0"/>
          <w:numId w:val="52"/>
        </w:numPr>
        <w:spacing w:after="0" w:line="240" w:lineRule="auto"/>
        <w:jc w:val="both"/>
        <w:rPr>
          <w:rFonts w:ascii="Arial" w:eastAsia="Andale Sans UI" w:hAnsi="Arial" w:cs="Arial"/>
          <w:kern w:val="3"/>
        </w:rPr>
      </w:pPr>
      <w:r w:rsidRPr="0068568C">
        <w:rPr>
          <w:rFonts w:ascii="Arial" w:eastAsia="Andale Sans UI" w:hAnsi="Arial" w:cs="Arial"/>
          <w:b/>
          <w:bCs/>
          <w:kern w:val="3"/>
        </w:rPr>
        <w:t>surađivali smo s Udrugom Alfa Albona</w:t>
      </w:r>
      <w:r w:rsidRPr="0068568C">
        <w:rPr>
          <w:rFonts w:ascii="Arial" w:eastAsia="Andale Sans UI" w:hAnsi="Arial" w:cs="Arial"/>
          <w:kern w:val="3"/>
        </w:rPr>
        <w:t xml:space="preserve">  u provođenju kreativnih radionica za mlade u sklopu projekta Udruge pod nazivom „Ekopraktika“. Održane su dvije radionice - Radionica kuharstva i Radionica oslikavanja platnenih artikala "Naši tići" u siječnju (14 posjeta) te Radionica izrade fanzina i Radionica izrade bedževa u prosincu (16 posjeta)</w:t>
      </w:r>
    </w:p>
    <w:p w14:paraId="5E058198" w14:textId="77777777" w:rsidR="00461ECC" w:rsidRPr="0068568C" w:rsidRDefault="00461ECC" w:rsidP="0068568C">
      <w:pPr>
        <w:pStyle w:val="Odlomakpopisa"/>
        <w:numPr>
          <w:ilvl w:val="0"/>
          <w:numId w:val="52"/>
        </w:numPr>
        <w:spacing w:after="0" w:line="240" w:lineRule="auto"/>
        <w:jc w:val="both"/>
        <w:rPr>
          <w:rFonts w:ascii="Arial" w:eastAsia="Arial" w:hAnsi="Arial" w:cs="Arial"/>
        </w:rPr>
      </w:pPr>
      <w:r w:rsidRPr="0068568C">
        <w:rPr>
          <w:rFonts w:ascii="Arial" w:eastAsia="Arial" w:hAnsi="Arial" w:cs="Arial"/>
        </w:rPr>
        <w:t xml:space="preserve">Suradnja s </w:t>
      </w:r>
      <w:r w:rsidRPr="0068568C">
        <w:rPr>
          <w:rFonts w:ascii="Arial" w:eastAsia="Arial" w:hAnsi="Arial" w:cs="Arial"/>
          <w:b/>
          <w:bCs/>
        </w:rPr>
        <w:t>Dječjim vrtićem Pjerina Verbanac</w:t>
      </w:r>
      <w:r w:rsidRPr="0068568C">
        <w:rPr>
          <w:rFonts w:ascii="Arial" w:eastAsia="Arial" w:hAnsi="Arial" w:cs="Arial"/>
        </w:rPr>
        <w:t xml:space="preserve"> na programu obilježavanja Međunarodnog dana svjesnosti o autizmu - predavanje, izložba radova, projekcija dokumentarnog filma (40 posjeta)</w:t>
      </w:r>
    </w:p>
    <w:p w14:paraId="14498CBF" w14:textId="77777777" w:rsidR="00461ECC" w:rsidRPr="0068568C" w:rsidRDefault="00461ECC" w:rsidP="0068568C">
      <w:pPr>
        <w:pStyle w:val="Odlomakpopisa"/>
        <w:widowControl w:val="0"/>
        <w:numPr>
          <w:ilvl w:val="0"/>
          <w:numId w:val="52"/>
        </w:numPr>
        <w:autoSpaceDN w:val="0"/>
        <w:spacing w:after="0" w:line="240" w:lineRule="auto"/>
        <w:jc w:val="both"/>
        <w:rPr>
          <w:rFonts w:ascii="Arial" w:hAnsi="Arial" w:cs="Arial"/>
        </w:rPr>
      </w:pPr>
      <w:r w:rsidRPr="0068568C">
        <w:rPr>
          <w:rFonts w:ascii="Arial" w:hAnsi="Arial" w:cs="Arial"/>
        </w:rPr>
        <w:t xml:space="preserve">Suradnja s </w:t>
      </w:r>
      <w:r w:rsidRPr="0068568C">
        <w:rPr>
          <w:rFonts w:ascii="Arial" w:hAnsi="Arial" w:cs="Arial"/>
          <w:b/>
          <w:bCs/>
        </w:rPr>
        <w:t>Pomorskim i povijesnim muzejom Istre</w:t>
      </w:r>
      <w:r w:rsidRPr="0068568C">
        <w:rPr>
          <w:rFonts w:ascii="Arial" w:hAnsi="Arial" w:cs="Arial"/>
        </w:rPr>
        <w:t xml:space="preserve"> - izložba „Istra-Istria Memento“.</w:t>
      </w:r>
    </w:p>
    <w:p w14:paraId="64A93DC5" w14:textId="77777777" w:rsidR="00461ECC" w:rsidRDefault="00461ECC" w:rsidP="0068568C">
      <w:pPr>
        <w:autoSpaceDE w:val="0"/>
        <w:spacing w:after="0" w:line="240" w:lineRule="auto"/>
        <w:jc w:val="both"/>
        <w:rPr>
          <w:rFonts w:ascii="Arial" w:eastAsia="Arial" w:hAnsi="Arial" w:cs="Arial"/>
        </w:rPr>
      </w:pPr>
    </w:p>
    <w:p w14:paraId="0FA29BEA" w14:textId="77777777" w:rsidR="0068568C" w:rsidRPr="0068568C" w:rsidRDefault="0068568C" w:rsidP="0068568C">
      <w:pPr>
        <w:autoSpaceDE w:val="0"/>
        <w:spacing w:after="0" w:line="240" w:lineRule="auto"/>
        <w:jc w:val="both"/>
        <w:rPr>
          <w:rFonts w:ascii="Arial" w:eastAsia="Arial" w:hAnsi="Arial" w:cs="Arial"/>
        </w:rPr>
      </w:pPr>
    </w:p>
    <w:p w14:paraId="4BB3AC39" w14:textId="77777777" w:rsidR="00461ECC" w:rsidRPr="0068568C" w:rsidRDefault="00461ECC" w:rsidP="0068568C">
      <w:pPr>
        <w:pStyle w:val="Bezproreda"/>
        <w:jc w:val="both"/>
        <w:rPr>
          <w:rFonts w:ascii="Arial" w:eastAsia="Arial" w:hAnsi="Arial" w:cs="Arial"/>
          <w:b/>
        </w:rPr>
      </w:pPr>
      <w:r w:rsidRPr="0068568C">
        <w:rPr>
          <w:rFonts w:ascii="Arial" w:eastAsia="Arial" w:hAnsi="Arial" w:cs="Arial"/>
          <w:b/>
        </w:rPr>
        <w:t>Aktivnost: Kapitalni projekt: Kapitalna ulaganja</w:t>
      </w:r>
    </w:p>
    <w:p w14:paraId="46E2D1A3" w14:textId="77777777" w:rsidR="00461ECC" w:rsidRPr="0068568C" w:rsidRDefault="00461ECC" w:rsidP="0068568C">
      <w:pPr>
        <w:pStyle w:val="Bezproreda"/>
        <w:jc w:val="both"/>
        <w:rPr>
          <w:rFonts w:ascii="Arial" w:eastAsia="Arial" w:hAnsi="Arial" w:cs="Arial"/>
          <w:b/>
        </w:rPr>
      </w:pPr>
    </w:p>
    <w:p w14:paraId="06912645" w14:textId="77777777" w:rsidR="00461ECC" w:rsidRPr="0068568C" w:rsidRDefault="00461ECC" w:rsidP="0068568C">
      <w:pPr>
        <w:pStyle w:val="Bezproreda"/>
        <w:jc w:val="both"/>
        <w:rPr>
          <w:rFonts w:ascii="Arial" w:hAnsi="Arial" w:cs="Arial"/>
        </w:rPr>
      </w:pPr>
      <w:r w:rsidRPr="0068568C">
        <w:rPr>
          <w:rFonts w:ascii="Arial" w:hAnsi="Arial" w:cs="Arial"/>
        </w:rPr>
        <w:t>Za kapitalna ulaganja u 2024. godini planirana su sredstva u iznosu od 34.226,00 eura. U 2024. godini za nabavu knjižničnog fonda utrošili smo 33.925,95 eura što iznosi 99,12% godišnjeg plana.</w:t>
      </w:r>
    </w:p>
    <w:p w14:paraId="0975E68F" w14:textId="77777777" w:rsidR="00461ECC" w:rsidRPr="0068568C" w:rsidRDefault="00461ECC" w:rsidP="0068568C">
      <w:pPr>
        <w:pStyle w:val="Bezproreda"/>
        <w:jc w:val="both"/>
        <w:rPr>
          <w:rFonts w:ascii="Arial" w:hAnsi="Arial" w:cs="Arial"/>
        </w:rPr>
      </w:pPr>
    </w:p>
    <w:p w14:paraId="0B1AA5FD" w14:textId="77777777" w:rsidR="00461ECC" w:rsidRPr="0068568C" w:rsidRDefault="00461ECC" w:rsidP="0068568C">
      <w:pPr>
        <w:pStyle w:val="Bezproreda"/>
        <w:jc w:val="both"/>
        <w:rPr>
          <w:rFonts w:ascii="Arial" w:hAnsi="Arial" w:cs="Arial"/>
        </w:rPr>
      </w:pPr>
      <w:r w:rsidRPr="0068568C">
        <w:rPr>
          <w:rFonts w:ascii="Arial" w:hAnsi="Arial" w:cs="Arial"/>
        </w:rPr>
        <w:t xml:space="preserve">Sredstva Ministarstva kulture i medija Republike Hrvatske i Osnivača u potpunosti se koriste za nabavu knjižnične građe, kao i prihodi iz Proračuna Općine Raša za potrebe knjižničnog stacionara. </w:t>
      </w:r>
    </w:p>
    <w:p w14:paraId="185E8A91" w14:textId="77777777" w:rsidR="00461ECC" w:rsidRPr="0068568C" w:rsidRDefault="00461ECC" w:rsidP="0068568C">
      <w:pPr>
        <w:pStyle w:val="Bezproreda"/>
        <w:jc w:val="both"/>
        <w:rPr>
          <w:rFonts w:ascii="Arial" w:hAnsi="Arial" w:cs="Arial"/>
        </w:rPr>
      </w:pPr>
    </w:p>
    <w:p w14:paraId="7DF6A43B"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U 2024. godini osiguranim sredstvima Ministarstva kulture i medija Republike Hrvatske, Grada Labina i Općine Raša kupljeno je 1.210 jedinica knjižnične građe u vrijednosti od 19.025,95 eura. Prema novom modelu otkupa MKIM-a za narodne knjižnice kupljeno je 690 jedinica građe u iznosu od 15.000,00 eura. Ukupno je nabavljeno kupnjom 1.900 jedinica građe u iznosu od 34.025,95 eura što je povećanje za 12% u odnosu na 2023. godinu. Otkupom Istarske županije i poklonima nabavljeno je 54 jedinica građe u vrijednosti od 951,26 eura. Iz otkupa Istarske županije upisano je 15 svezaka. Knjižnici je od strane građana, autora, nakladnika i sl. poklonjeno 39 svezaka.</w:t>
      </w:r>
    </w:p>
    <w:p w14:paraId="7A07572D"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p>
    <w:p w14:paraId="06A86159"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Ukupno je prema svim vrstama nabave nabavljeno i obrađeno 1.954 jedinica građe što je povećanje za 11% u odnosu na 2023. godinu (1.759 jed.).</w:t>
      </w:r>
    </w:p>
    <w:p w14:paraId="04AB3A86"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p>
    <w:p w14:paraId="37F0DA15"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Gradska knjižnica Labin na kraju 2024. godine raspolaže s 46.472 jedinica knjižne građe, 1.497 jedinice neknjižne građe, kao i nizom od 30 naslova novina, časopisa i drugih periodičnih izdanja. Ukupno stanje knjižničnog fonda iznosi 47.969 jedinica knjižnične građe.</w:t>
      </w:r>
    </w:p>
    <w:p w14:paraId="2DEB2255"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p>
    <w:p w14:paraId="3090F464"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Novonabavljena građa raspoređena je na odgovarajuće Odjele:</w:t>
      </w:r>
    </w:p>
    <w:p w14:paraId="43FC6E2E"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w:t>
      </w:r>
      <w:r w:rsidRPr="0068568C">
        <w:rPr>
          <w:rFonts w:ascii="Arial" w:eastAsia="SimSun" w:hAnsi="Arial" w:cs="Arial"/>
          <w:kern w:val="3"/>
          <w:lang w:eastAsia="zh-CN" w:bidi="hi-IN"/>
        </w:rPr>
        <w:tab/>
        <w:t>1.277 jedinica na Opći odjel</w:t>
      </w:r>
    </w:p>
    <w:p w14:paraId="461BA9FC"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w:t>
      </w:r>
      <w:r w:rsidRPr="0068568C">
        <w:rPr>
          <w:rFonts w:ascii="Arial" w:eastAsia="SimSun" w:hAnsi="Arial" w:cs="Arial"/>
          <w:kern w:val="3"/>
          <w:lang w:eastAsia="zh-CN" w:bidi="hi-IN"/>
        </w:rPr>
        <w:tab/>
        <w:t>677 jedinica na Dječji odjel i Odjel za mlade.</w:t>
      </w:r>
    </w:p>
    <w:p w14:paraId="2E550921"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p>
    <w:p w14:paraId="0F4C1600"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r w:rsidRPr="0068568C">
        <w:rPr>
          <w:rFonts w:ascii="Arial" w:eastAsia="SimSun" w:hAnsi="Arial" w:cs="Arial"/>
          <w:kern w:val="3"/>
          <w:lang w:eastAsia="zh-CN" w:bidi="hi-IN"/>
        </w:rPr>
        <w:t>O novim naslovima u Knjižnici korisnike i građanstvo ažurno informirano putem mrežne stranice Knjižnice (www.gk-labin.hr) i društvenih mreža Knjižnice (Facebook, Instagram), te izložbama u prostoru Knjižnice.</w:t>
      </w:r>
    </w:p>
    <w:p w14:paraId="74F4BDC3"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color w:val="000000"/>
          <w:kern w:val="3"/>
          <w:lang w:eastAsia="zh-CN" w:bidi="hi-IN"/>
        </w:rPr>
      </w:pPr>
    </w:p>
    <w:p w14:paraId="6C20D1C8"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color w:val="000000"/>
          <w:kern w:val="3"/>
          <w:lang w:eastAsia="zh-CN" w:bidi="hi-IN"/>
        </w:rPr>
      </w:pPr>
    </w:p>
    <w:p w14:paraId="421CCDE2" w14:textId="77777777" w:rsidR="00461ECC" w:rsidRPr="0068568C" w:rsidRDefault="00461ECC" w:rsidP="0068568C">
      <w:pPr>
        <w:widowControl w:val="0"/>
        <w:suppressAutoHyphens/>
        <w:autoSpaceDE w:val="0"/>
        <w:autoSpaceDN w:val="0"/>
        <w:spacing w:after="0" w:line="240" w:lineRule="auto"/>
        <w:jc w:val="both"/>
        <w:rPr>
          <w:rFonts w:ascii="Arial" w:eastAsia="SimSun" w:hAnsi="Arial" w:cs="Arial"/>
          <w:kern w:val="3"/>
          <w:lang w:eastAsia="zh-CN" w:bidi="hi-IN"/>
        </w:rPr>
      </w:pPr>
    </w:p>
    <w:p w14:paraId="6613240D" w14:textId="77777777" w:rsidR="00461ECC" w:rsidRPr="0068568C" w:rsidRDefault="00461ECC" w:rsidP="0068568C">
      <w:pPr>
        <w:spacing w:after="0" w:line="240" w:lineRule="auto"/>
        <w:jc w:val="both"/>
        <w:rPr>
          <w:rFonts w:ascii="Arial" w:hAnsi="Arial" w:cs="Arial"/>
          <w:b/>
          <w:sz w:val="24"/>
          <w:szCs w:val="24"/>
        </w:rPr>
      </w:pPr>
      <w:r w:rsidRPr="0068568C">
        <w:rPr>
          <w:rFonts w:ascii="Arial" w:hAnsi="Arial" w:cs="Arial"/>
          <w:b/>
          <w:sz w:val="24"/>
          <w:szCs w:val="24"/>
        </w:rPr>
        <w:t>POSEBNI IZVJEŠTAJI O IZVRŠENJU FINANCIJSKOG PLANA ZA 2024.</w:t>
      </w:r>
    </w:p>
    <w:p w14:paraId="075AF578" w14:textId="77777777" w:rsidR="00461ECC" w:rsidRDefault="00461ECC" w:rsidP="0068568C">
      <w:pPr>
        <w:spacing w:after="0" w:line="240" w:lineRule="auto"/>
        <w:jc w:val="both"/>
        <w:rPr>
          <w:rFonts w:ascii="Arial" w:hAnsi="Arial" w:cs="Arial"/>
          <w:b/>
          <w:sz w:val="24"/>
          <w:szCs w:val="24"/>
        </w:rPr>
      </w:pPr>
    </w:p>
    <w:p w14:paraId="6A478259" w14:textId="77777777" w:rsidR="0068568C" w:rsidRDefault="0068568C" w:rsidP="0068568C">
      <w:pPr>
        <w:spacing w:after="0" w:line="240" w:lineRule="auto"/>
        <w:jc w:val="both"/>
        <w:rPr>
          <w:rFonts w:ascii="Arial" w:hAnsi="Arial" w:cs="Arial"/>
          <w:b/>
          <w:sz w:val="24"/>
          <w:szCs w:val="24"/>
        </w:rPr>
      </w:pPr>
    </w:p>
    <w:p w14:paraId="4787C1E7" w14:textId="1FA68F27" w:rsidR="00461ECC" w:rsidRDefault="00461ECC" w:rsidP="0068568C">
      <w:pPr>
        <w:spacing w:after="0" w:line="240" w:lineRule="auto"/>
        <w:jc w:val="both"/>
        <w:rPr>
          <w:rFonts w:ascii="Arial" w:hAnsi="Arial" w:cs="Arial"/>
          <w:b/>
        </w:rPr>
      </w:pPr>
      <w:r w:rsidRPr="0068568C">
        <w:rPr>
          <w:rFonts w:ascii="Arial" w:hAnsi="Arial" w:cs="Arial"/>
          <w:b/>
        </w:rPr>
        <w:t>IZVJEŠTAJ O KORIŠTENJU PRORAČUNSKE ZALIHE</w:t>
      </w:r>
    </w:p>
    <w:p w14:paraId="1345DB1B" w14:textId="77777777" w:rsidR="0068568C" w:rsidRPr="0068568C" w:rsidRDefault="0068568C" w:rsidP="0068568C">
      <w:pPr>
        <w:spacing w:after="0" w:line="240" w:lineRule="auto"/>
        <w:jc w:val="both"/>
        <w:rPr>
          <w:rFonts w:ascii="Arial" w:hAnsi="Arial" w:cs="Arial"/>
          <w:b/>
        </w:rPr>
      </w:pPr>
    </w:p>
    <w:p w14:paraId="693F86FB" w14:textId="77777777" w:rsidR="00461ECC" w:rsidRPr="0068568C" w:rsidRDefault="00461ECC" w:rsidP="0068568C">
      <w:pPr>
        <w:spacing w:after="0" w:line="240" w:lineRule="auto"/>
        <w:jc w:val="both"/>
        <w:rPr>
          <w:rFonts w:ascii="Arial" w:hAnsi="Arial" w:cs="Arial"/>
          <w:bCs/>
        </w:rPr>
      </w:pPr>
      <w:r w:rsidRPr="0068568C">
        <w:rPr>
          <w:rFonts w:ascii="Arial" w:hAnsi="Arial" w:cs="Arial"/>
          <w:bCs/>
        </w:rPr>
        <w:t>Gradska knjižnica Labin u 2024. godini nije koristila proračunsku zalihu.</w:t>
      </w:r>
    </w:p>
    <w:p w14:paraId="452A4C36" w14:textId="77777777" w:rsidR="00461ECC" w:rsidRDefault="00461ECC" w:rsidP="0068568C">
      <w:pPr>
        <w:pStyle w:val="Odlomakpopisa"/>
        <w:spacing w:after="0" w:line="240" w:lineRule="auto"/>
        <w:jc w:val="both"/>
        <w:rPr>
          <w:rFonts w:ascii="Arial" w:hAnsi="Arial" w:cs="Arial"/>
          <w:b/>
        </w:rPr>
      </w:pPr>
    </w:p>
    <w:p w14:paraId="076DC86B" w14:textId="77777777" w:rsidR="0068568C" w:rsidRDefault="0068568C" w:rsidP="0068568C">
      <w:pPr>
        <w:pStyle w:val="Odlomakpopisa"/>
        <w:spacing w:after="0" w:line="240" w:lineRule="auto"/>
        <w:jc w:val="both"/>
        <w:rPr>
          <w:rFonts w:ascii="Arial" w:hAnsi="Arial" w:cs="Arial"/>
          <w:b/>
        </w:rPr>
      </w:pPr>
    </w:p>
    <w:p w14:paraId="51A003C3" w14:textId="77777777" w:rsidR="0068568C" w:rsidRDefault="0068568C" w:rsidP="0068568C">
      <w:pPr>
        <w:pStyle w:val="Odlomakpopisa"/>
        <w:spacing w:after="0" w:line="240" w:lineRule="auto"/>
        <w:jc w:val="both"/>
        <w:rPr>
          <w:rFonts w:ascii="Arial" w:hAnsi="Arial" w:cs="Arial"/>
          <w:b/>
        </w:rPr>
      </w:pPr>
    </w:p>
    <w:p w14:paraId="3072ED2C" w14:textId="77777777" w:rsidR="0068568C" w:rsidRPr="0068568C" w:rsidRDefault="0068568C" w:rsidP="0068568C">
      <w:pPr>
        <w:pStyle w:val="Odlomakpopisa"/>
        <w:spacing w:after="0" w:line="240" w:lineRule="auto"/>
        <w:jc w:val="both"/>
        <w:rPr>
          <w:rFonts w:ascii="Arial" w:hAnsi="Arial" w:cs="Arial"/>
          <w:b/>
        </w:rPr>
      </w:pPr>
    </w:p>
    <w:p w14:paraId="02BA8538" w14:textId="624E8DAA" w:rsidR="00461ECC" w:rsidRDefault="00461ECC" w:rsidP="0068568C">
      <w:pPr>
        <w:spacing w:after="0" w:line="240" w:lineRule="auto"/>
        <w:jc w:val="both"/>
        <w:rPr>
          <w:rFonts w:ascii="Arial" w:hAnsi="Arial" w:cs="Arial"/>
          <w:b/>
          <w:bCs/>
          <w:color w:val="231F20"/>
          <w:shd w:val="clear" w:color="auto" w:fill="FFFFFF"/>
        </w:rPr>
      </w:pPr>
      <w:r w:rsidRPr="0068568C">
        <w:rPr>
          <w:rFonts w:ascii="Arial" w:hAnsi="Arial" w:cs="Arial"/>
          <w:b/>
          <w:bCs/>
          <w:color w:val="231F20"/>
          <w:shd w:val="clear" w:color="auto" w:fill="FFFFFF"/>
        </w:rPr>
        <w:t>IZVJEŠTAJ O ZADUŽIVANJU</w:t>
      </w:r>
      <w:r w:rsidR="0068568C">
        <w:rPr>
          <w:rFonts w:ascii="Arial" w:hAnsi="Arial" w:cs="Arial"/>
          <w:b/>
          <w:bCs/>
          <w:color w:val="231F20"/>
          <w:shd w:val="clear" w:color="auto" w:fill="FFFFFF"/>
        </w:rPr>
        <w:t xml:space="preserve"> </w:t>
      </w:r>
      <w:r w:rsidRPr="0068568C">
        <w:rPr>
          <w:rFonts w:ascii="Arial" w:hAnsi="Arial" w:cs="Arial"/>
          <w:b/>
          <w:bCs/>
          <w:color w:val="231F20"/>
          <w:shd w:val="clear" w:color="auto" w:fill="FFFFFF"/>
        </w:rPr>
        <w:t>NA DOMAĆEM I STRANOM TRŽIŠTU NOVCA I KAPITALA</w:t>
      </w:r>
    </w:p>
    <w:p w14:paraId="0B06A005" w14:textId="77777777" w:rsidR="0068568C" w:rsidRPr="0068568C" w:rsidRDefault="0068568C" w:rsidP="0068568C">
      <w:pPr>
        <w:spacing w:after="0" w:line="240" w:lineRule="auto"/>
        <w:jc w:val="both"/>
        <w:rPr>
          <w:rFonts w:ascii="Arial" w:hAnsi="Arial" w:cs="Arial"/>
          <w:b/>
          <w:bCs/>
        </w:rPr>
      </w:pPr>
    </w:p>
    <w:p w14:paraId="25C67EC5" w14:textId="77777777" w:rsidR="00461ECC" w:rsidRPr="0068568C" w:rsidRDefault="00461ECC" w:rsidP="0068568C">
      <w:pPr>
        <w:spacing w:after="0" w:line="240" w:lineRule="auto"/>
        <w:jc w:val="both"/>
        <w:rPr>
          <w:rFonts w:ascii="Arial" w:hAnsi="Arial" w:cs="Arial"/>
        </w:rPr>
      </w:pPr>
      <w:r w:rsidRPr="0068568C">
        <w:rPr>
          <w:rFonts w:ascii="Arial" w:hAnsi="Arial" w:cs="Arial"/>
        </w:rPr>
        <w:t>Gradska knjižnica Labin nije se zaduživala na domaćem i stranom tržištu novca i kapitala u 2024. godini.</w:t>
      </w:r>
    </w:p>
    <w:p w14:paraId="4AFA0795" w14:textId="77777777" w:rsidR="00461ECC" w:rsidRDefault="00461ECC" w:rsidP="0068568C">
      <w:pPr>
        <w:spacing w:after="0" w:line="240" w:lineRule="auto"/>
        <w:jc w:val="both"/>
        <w:rPr>
          <w:rFonts w:ascii="Arial" w:hAnsi="Arial" w:cs="Arial"/>
          <w:b/>
          <w:bCs/>
        </w:rPr>
      </w:pPr>
    </w:p>
    <w:p w14:paraId="5A7A54C1" w14:textId="77777777" w:rsidR="0068568C" w:rsidRPr="0068568C" w:rsidRDefault="0068568C" w:rsidP="0068568C">
      <w:pPr>
        <w:spacing w:after="0" w:line="240" w:lineRule="auto"/>
        <w:jc w:val="both"/>
        <w:rPr>
          <w:rFonts w:ascii="Arial" w:hAnsi="Arial" w:cs="Arial"/>
          <w:b/>
          <w:bCs/>
        </w:rPr>
      </w:pPr>
    </w:p>
    <w:p w14:paraId="7501CBEC" w14:textId="38FB9EFC" w:rsidR="00461ECC" w:rsidRPr="0068568C" w:rsidRDefault="00461ECC" w:rsidP="0068568C">
      <w:pPr>
        <w:spacing w:after="0" w:line="240" w:lineRule="auto"/>
        <w:jc w:val="both"/>
        <w:rPr>
          <w:rFonts w:ascii="Arial" w:hAnsi="Arial" w:cs="Arial"/>
          <w:b/>
          <w:bCs/>
        </w:rPr>
      </w:pPr>
      <w:r w:rsidRPr="0068568C">
        <w:rPr>
          <w:rFonts w:ascii="Arial" w:hAnsi="Arial" w:cs="Arial"/>
          <w:b/>
          <w:bCs/>
        </w:rPr>
        <w:t>IZVJEŠTAJ O DANIM JAMSTVIMA I PLAĆANJIMA PO PROTESTIRANIM JAMSTVIMA</w:t>
      </w:r>
    </w:p>
    <w:p w14:paraId="60F9130B" w14:textId="77777777" w:rsidR="00461ECC" w:rsidRPr="0068568C" w:rsidRDefault="00461ECC" w:rsidP="0068568C">
      <w:pPr>
        <w:spacing w:after="0" w:line="240" w:lineRule="auto"/>
        <w:jc w:val="both"/>
        <w:rPr>
          <w:rFonts w:ascii="Arial" w:hAnsi="Arial" w:cs="Arial"/>
        </w:rPr>
      </w:pPr>
    </w:p>
    <w:p w14:paraId="4E5C8601" w14:textId="77777777" w:rsidR="00461ECC" w:rsidRPr="0068568C" w:rsidRDefault="00461ECC" w:rsidP="0068568C">
      <w:pPr>
        <w:spacing w:after="0" w:line="240" w:lineRule="auto"/>
        <w:jc w:val="both"/>
        <w:rPr>
          <w:rFonts w:ascii="Arial" w:hAnsi="Arial" w:cs="Arial"/>
        </w:rPr>
      </w:pPr>
      <w:r w:rsidRPr="0068568C">
        <w:rPr>
          <w:rFonts w:ascii="Arial" w:hAnsi="Arial" w:cs="Arial"/>
        </w:rPr>
        <w:t>Gradska knjižnica Labin u 2024. godini nema izdanih jamstava.</w:t>
      </w:r>
    </w:p>
    <w:p w14:paraId="4E8DBB9D" w14:textId="77777777" w:rsidR="00461ECC" w:rsidRPr="0068568C" w:rsidRDefault="00461ECC" w:rsidP="0068568C">
      <w:pPr>
        <w:pStyle w:val="Odlomakpopisa"/>
        <w:spacing w:after="0" w:line="240" w:lineRule="auto"/>
        <w:jc w:val="both"/>
        <w:rPr>
          <w:rFonts w:ascii="Arial" w:hAnsi="Arial" w:cs="Arial"/>
          <w:b/>
          <w:bCs/>
        </w:rPr>
      </w:pPr>
    </w:p>
    <w:p w14:paraId="17C306A8" w14:textId="77777777" w:rsidR="0068568C" w:rsidRDefault="0068568C" w:rsidP="0068568C">
      <w:pPr>
        <w:spacing w:after="0" w:line="240" w:lineRule="auto"/>
        <w:jc w:val="both"/>
        <w:rPr>
          <w:rFonts w:ascii="Arial" w:hAnsi="Arial" w:cs="Arial"/>
          <w:b/>
        </w:rPr>
      </w:pPr>
    </w:p>
    <w:p w14:paraId="2E635B6A" w14:textId="11EEF894" w:rsidR="00461ECC" w:rsidRPr="0068568C" w:rsidRDefault="00461ECC" w:rsidP="0068568C">
      <w:pPr>
        <w:spacing w:after="0" w:line="240" w:lineRule="auto"/>
        <w:jc w:val="both"/>
        <w:rPr>
          <w:rFonts w:ascii="Arial" w:hAnsi="Arial" w:cs="Arial"/>
          <w:b/>
        </w:rPr>
      </w:pPr>
      <w:r w:rsidRPr="0068568C">
        <w:rPr>
          <w:rFonts w:ascii="Arial" w:hAnsi="Arial" w:cs="Arial"/>
          <w:b/>
        </w:rPr>
        <w:t>IZVJEŠTAJ O KORIŠTENJU SREDTAVA FONDOVA EUROPSKE UNIJE</w:t>
      </w:r>
    </w:p>
    <w:p w14:paraId="34B6C222" w14:textId="77777777" w:rsidR="00461ECC" w:rsidRPr="0068568C" w:rsidRDefault="00461ECC" w:rsidP="0068568C">
      <w:pPr>
        <w:pStyle w:val="Bezproreda"/>
        <w:jc w:val="both"/>
        <w:rPr>
          <w:rFonts w:ascii="Arial" w:hAnsi="Arial" w:cs="Arial"/>
        </w:rPr>
      </w:pPr>
    </w:p>
    <w:p w14:paraId="260D0A34" w14:textId="46F58780" w:rsidR="00461ECC" w:rsidRDefault="00461ECC" w:rsidP="0068568C">
      <w:pPr>
        <w:pStyle w:val="Bezproreda"/>
        <w:jc w:val="both"/>
        <w:rPr>
          <w:rFonts w:ascii="Arial" w:hAnsi="Arial" w:cs="Arial"/>
        </w:rPr>
      </w:pPr>
      <w:r w:rsidRPr="0068568C">
        <w:rPr>
          <w:rFonts w:ascii="Arial" w:hAnsi="Arial" w:cs="Arial"/>
        </w:rPr>
        <w:t>Gradska knjižnica Labin nije koristila sredstva fondova Europske unije.</w:t>
      </w:r>
    </w:p>
    <w:p w14:paraId="6A5EEDC9" w14:textId="77777777" w:rsidR="0068568C" w:rsidRDefault="0068568C" w:rsidP="0068568C">
      <w:pPr>
        <w:pStyle w:val="Bezproreda"/>
        <w:jc w:val="both"/>
        <w:rPr>
          <w:rFonts w:ascii="Arial" w:hAnsi="Arial" w:cs="Arial"/>
        </w:rPr>
      </w:pPr>
    </w:p>
    <w:p w14:paraId="4A42B241" w14:textId="77777777" w:rsidR="0068568C" w:rsidRPr="0068568C" w:rsidRDefault="0068568C" w:rsidP="0068568C">
      <w:pPr>
        <w:pStyle w:val="Bezproreda"/>
        <w:jc w:val="both"/>
        <w:rPr>
          <w:rFonts w:ascii="Arial" w:hAnsi="Arial" w:cs="Arial"/>
        </w:rPr>
      </w:pPr>
    </w:p>
    <w:p w14:paraId="5D4D3366" w14:textId="2FE3258C" w:rsidR="00461ECC" w:rsidRPr="0068568C" w:rsidRDefault="00461ECC" w:rsidP="0068568C">
      <w:pPr>
        <w:spacing w:after="0" w:line="240" w:lineRule="auto"/>
        <w:jc w:val="both"/>
        <w:rPr>
          <w:rFonts w:ascii="Arial" w:hAnsi="Arial" w:cs="Arial"/>
          <w:b/>
        </w:rPr>
      </w:pPr>
      <w:r w:rsidRPr="0068568C">
        <w:rPr>
          <w:rFonts w:ascii="Arial" w:hAnsi="Arial" w:cs="Arial"/>
          <w:b/>
        </w:rPr>
        <w:t>IZVJEŠTAJ O DANIM ZAJMOVIMA I POTRAŽIVANJIMA PO DANIM ZAJMOVIMA</w:t>
      </w:r>
    </w:p>
    <w:p w14:paraId="75B9A6F8" w14:textId="77777777" w:rsidR="00461ECC" w:rsidRPr="0068568C" w:rsidRDefault="00461ECC" w:rsidP="0068568C">
      <w:pPr>
        <w:spacing w:after="0" w:line="240" w:lineRule="auto"/>
        <w:jc w:val="both"/>
        <w:rPr>
          <w:rFonts w:ascii="Arial" w:hAnsi="Arial" w:cs="Arial"/>
        </w:rPr>
      </w:pPr>
    </w:p>
    <w:p w14:paraId="6E476CE8" w14:textId="77777777" w:rsidR="00461ECC" w:rsidRPr="0068568C" w:rsidRDefault="00461ECC" w:rsidP="0068568C">
      <w:pPr>
        <w:spacing w:after="0" w:line="240" w:lineRule="auto"/>
        <w:jc w:val="both"/>
        <w:rPr>
          <w:rFonts w:ascii="Arial" w:hAnsi="Arial" w:cs="Arial"/>
          <w:b/>
        </w:rPr>
      </w:pPr>
      <w:r w:rsidRPr="0068568C">
        <w:rPr>
          <w:rFonts w:ascii="Arial" w:hAnsi="Arial" w:cs="Arial"/>
        </w:rPr>
        <w:t>Gradska knjižnica Labin nema dane zajmove ni potraživanja za dane zajmove.</w:t>
      </w:r>
    </w:p>
    <w:p w14:paraId="4529E104" w14:textId="77777777" w:rsidR="00461ECC" w:rsidRPr="0068568C" w:rsidRDefault="00461ECC" w:rsidP="0068568C">
      <w:pPr>
        <w:spacing w:after="0" w:line="240" w:lineRule="auto"/>
        <w:jc w:val="both"/>
        <w:rPr>
          <w:rFonts w:ascii="Arial" w:hAnsi="Arial" w:cs="Arial"/>
          <w:b/>
        </w:rPr>
      </w:pPr>
    </w:p>
    <w:p w14:paraId="0BC253B4" w14:textId="77777777" w:rsidR="0068568C" w:rsidRDefault="0068568C" w:rsidP="0068568C">
      <w:pPr>
        <w:spacing w:after="0" w:line="240" w:lineRule="auto"/>
        <w:jc w:val="both"/>
        <w:rPr>
          <w:rFonts w:ascii="Arial" w:hAnsi="Arial" w:cs="Arial"/>
          <w:b/>
        </w:rPr>
      </w:pPr>
    </w:p>
    <w:p w14:paraId="72AA1D1C" w14:textId="0286E315" w:rsidR="00461ECC" w:rsidRPr="0068568C" w:rsidRDefault="00461ECC" w:rsidP="0068568C">
      <w:pPr>
        <w:spacing w:after="0" w:line="240" w:lineRule="auto"/>
        <w:jc w:val="both"/>
        <w:rPr>
          <w:rFonts w:ascii="Arial" w:hAnsi="Arial" w:cs="Arial"/>
          <w:b/>
        </w:rPr>
      </w:pPr>
      <w:r w:rsidRPr="0068568C">
        <w:rPr>
          <w:rFonts w:ascii="Arial" w:hAnsi="Arial" w:cs="Arial"/>
          <w:b/>
        </w:rPr>
        <w:t>IZVJEŠTAJ O STANJU POTRAŽIVANJA I DOSPIJELIH OBVEZA TE O STANJU POTENCIJANIH OBVEZA PO OSNOVI SUDSKIH SPOROVA</w:t>
      </w:r>
    </w:p>
    <w:p w14:paraId="032BA008" w14:textId="77777777" w:rsidR="00461ECC" w:rsidRPr="0068568C" w:rsidRDefault="00461ECC" w:rsidP="0068568C">
      <w:pPr>
        <w:pStyle w:val="Odlomakpopisa"/>
        <w:spacing w:after="0" w:line="240" w:lineRule="auto"/>
        <w:jc w:val="both"/>
        <w:rPr>
          <w:rFonts w:ascii="Arial" w:hAnsi="Arial" w:cs="Arial"/>
          <w:b/>
        </w:rPr>
      </w:pPr>
    </w:p>
    <w:p w14:paraId="0EC150E7" w14:textId="77777777" w:rsidR="00461ECC" w:rsidRPr="0068568C" w:rsidRDefault="00461ECC" w:rsidP="0068568C">
      <w:pPr>
        <w:pStyle w:val="Odlomakpopisa"/>
        <w:spacing w:after="0" w:line="240" w:lineRule="auto"/>
        <w:jc w:val="both"/>
        <w:rPr>
          <w:rFonts w:ascii="Arial" w:hAnsi="Arial" w:cs="Arial"/>
          <w:b/>
        </w:rPr>
      </w:pPr>
      <w:r w:rsidRPr="0068568C">
        <w:rPr>
          <w:rFonts w:ascii="Arial" w:hAnsi="Arial" w:cs="Arial"/>
          <w:b/>
        </w:rPr>
        <w:t>Stanje nenaplaćenih potraživanja na dan 31.12.2024.:</w:t>
      </w:r>
    </w:p>
    <w:p w14:paraId="29497540" w14:textId="409225BE" w:rsidR="00461ECC" w:rsidRPr="0068568C" w:rsidRDefault="0068568C" w:rsidP="0068568C">
      <w:pPr>
        <w:pStyle w:val="Bezproreda"/>
        <w:jc w:val="right"/>
        <w:rPr>
          <w:rFonts w:ascii="Arial" w:hAnsi="Arial" w:cs="Arial"/>
          <w:sz w:val="20"/>
          <w:szCs w:val="20"/>
        </w:rPr>
      </w:pPr>
      <w:r>
        <w:rPr>
          <w:rFonts w:ascii="Arial" w:hAnsi="Arial" w:cs="Arial"/>
          <w:sz w:val="20"/>
          <w:szCs w:val="20"/>
        </w:rPr>
        <w:t>U EUR</w:t>
      </w:r>
    </w:p>
    <w:tbl>
      <w:tblPr>
        <w:tblpPr w:leftFromText="180" w:rightFromText="180" w:vertAnchor="text" w:horzAnchor="margin" w:tblpY="44"/>
        <w:tblW w:w="9180" w:type="dxa"/>
        <w:tblLook w:val="04A0" w:firstRow="1" w:lastRow="0" w:firstColumn="1" w:lastColumn="0" w:noHBand="0" w:noVBand="1"/>
      </w:tblPr>
      <w:tblGrid>
        <w:gridCol w:w="583"/>
        <w:gridCol w:w="1598"/>
        <w:gridCol w:w="1353"/>
        <w:gridCol w:w="1688"/>
        <w:gridCol w:w="995"/>
        <w:gridCol w:w="1550"/>
        <w:gridCol w:w="1413"/>
      </w:tblGrid>
      <w:tr w:rsidR="00461ECC" w:rsidRPr="0068568C" w14:paraId="118763A7" w14:textId="77777777" w:rsidTr="00AC1D99">
        <w:trPr>
          <w:trHeight w:val="720"/>
        </w:trPr>
        <w:tc>
          <w:tcPr>
            <w:tcW w:w="54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223EF19"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Red br</w:t>
            </w:r>
          </w:p>
        </w:tc>
        <w:tc>
          <w:tcPr>
            <w:tcW w:w="1607" w:type="dxa"/>
            <w:tcBorders>
              <w:top w:val="single" w:sz="8" w:space="0" w:color="auto"/>
              <w:left w:val="nil"/>
              <w:bottom w:val="single" w:sz="4" w:space="0" w:color="auto"/>
              <w:right w:val="single" w:sz="4" w:space="0" w:color="auto"/>
            </w:tcBorders>
            <w:shd w:val="clear" w:color="auto" w:fill="auto"/>
            <w:vAlign w:val="center"/>
            <w:hideMark/>
          </w:tcPr>
          <w:p w14:paraId="37983334"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Vrsta potraživanja</w:t>
            </w:r>
          </w:p>
        </w:tc>
        <w:tc>
          <w:tcPr>
            <w:tcW w:w="1356" w:type="dxa"/>
            <w:tcBorders>
              <w:top w:val="single" w:sz="8" w:space="0" w:color="auto"/>
              <w:left w:val="nil"/>
              <w:bottom w:val="single" w:sz="4" w:space="0" w:color="auto"/>
              <w:right w:val="single" w:sz="4" w:space="0" w:color="auto"/>
            </w:tcBorders>
            <w:shd w:val="clear" w:color="auto" w:fill="auto"/>
            <w:vAlign w:val="center"/>
            <w:hideMark/>
          </w:tcPr>
          <w:p w14:paraId="64F1104E"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Početni saldo 01.01.2024.</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F0B7CF2"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Zaduženje 01.01.-31.12.2024.</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46C50603"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Ukupno</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F84807A"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Naplaćeno do 31.12.2024.</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6941848F"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Saldo 31.12.2024.</w:t>
            </w:r>
          </w:p>
        </w:tc>
      </w:tr>
      <w:tr w:rsidR="00461ECC" w:rsidRPr="0068568C" w14:paraId="60641500" w14:textId="77777777" w:rsidTr="00AC1D99">
        <w:trPr>
          <w:trHeight w:val="240"/>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1206C142"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2830AE4F"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2.</w:t>
            </w:r>
          </w:p>
        </w:tc>
        <w:tc>
          <w:tcPr>
            <w:tcW w:w="1356" w:type="dxa"/>
            <w:tcBorders>
              <w:top w:val="nil"/>
              <w:left w:val="nil"/>
              <w:bottom w:val="single" w:sz="4" w:space="0" w:color="auto"/>
              <w:right w:val="single" w:sz="4" w:space="0" w:color="auto"/>
            </w:tcBorders>
            <w:shd w:val="clear" w:color="auto" w:fill="auto"/>
            <w:vAlign w:val="bottom"/>
            <w:hideMark/>
          </w:tcPr>
          <w:p w14:paraId="6E9BE26A"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3.</w:t>
            </w:r>
          </w:p>
        </w:tc>
        <w:tc>
          <w:tcPr>
            <w:tcW w:w="1701" w:type="dxa"/>
            <w:tcBorders>
              <w:top w:val="nil"/>
              <w:left w:val="nil"/>
              <w:bottom w:val="single" w:sz="4" w:space="0" w:color="auto"/>
              <w:right w:val="single" w:sz="4" w:space="0" w:color="auto"/>
            </w:tcBorders>
            <w:shd w:val="clear" w:color="auto" w:fill="auto"/>
            <w:vAlign w:val="bottom"/>
            <w:hideMark/>
          </w:tcPr>
          <w:p w14:paraId="6D49F4EA"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4.</w:t>
            </w:r>
          </w:p>
        </w:tc>
        <w:tc>
          <w:tcPr>
            <w:tcW w:w="993" w:type="dxa"/>
            <w:tcBorders>
              <w:top w:val="nil"/>
              <w:left w:val="nil"/>
              <w:bottom w:val="single" w:sz="4" w:space="0" w:color="auto"/>
              <w:right w:val="single" w:sz="4" w:space="0" w:color="auto"/>
            </w:tcBorders>
            <w:shd w:val="clear" w:color="auto" w:fill="auto"/>
            <w:vAlign w:val="bottom"/>
            <w:hideMark/>
          </w:tcPr>
          <w:p w14:paraId="4945B150"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5.</w:t>
            </w:r>
          </w:p>
        </w:tc>
        <w:tc>
          <w:tcPr>
            <w:tcW w:w="1559" w:type="dxa"/>
            <w:tcBorders>
              <w:top w:val="nil"/>
              <w:left w:val="nil"/>
              <w:bottom w:val="single" w:sz="4" w:space="0" w:color="auto"/>
              <w:right w:val="single" w:sz="4" w:space="0" w:color="auto"/>
            </w:tcBorders>
            <w:shd w:val="clear" w:color="auto" w:fill="auto"/>
            <w:vAlign w:val="bottom"/>
            <w:hideMark/>
          </w:tcPr>
          <w:p w14:paraId="11B03118"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6.</w:t>
            </w:r>
          </w:p>
        </w:tc>
        <w:tc>
          <w:tcPr>
            <w:tcW w:w="1417" w:type="dxa"/>
            <w:tcBorders>
              <w:top w:val="nil"/>
              <w:left w:val="nil"/>
              <w:bottom w:val="single" w:sz="4" w:space="0" w:color="auto"/>
              <w:right w:val="single" w:sz="4" w:space="0" w:color="auto"/>
            </w:tcBorders>
            <w:shd w:val="clear" w:color="auto" w:fill="auto"/>
            <w:vAlign w:val="bottom"/>
            <w:hideMark/>
          </w:tcPr>
          <w:p w14:paraId="2F580FD4"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7.</w:t>
            </w:r>
          </w:p>
        </w:tc>
      </w:tr>
      <w:tr w:rsidR="00461ECC" w:rsidRPr="0068568C" w14:paraId="046A5DFB" w14:textId="77777777" w:rsidTr="00AC1D99">
        <w:trPr>
          <w:trHeight w:val="570"/>
        </w:trPr>
        <w:tc>
          <w:tcPr>
            <w:tcW w:w="547" w:type="dxa"/>
            <w:tcBorders>
              <w:top w:val="nil"/>
              <w:left w:val="single" w:sz="8" w:space="0" w:color="auto"/>
              <w:bottom w:val="single" w:sz="4" w:space="0" w:color="auto"/>
              <w:right w:val="single" w:sz="4" w:space="0" w:color="auto"/>
            </w:tcBorders>
            <w:shd w:val="clear" w:color="auto" w:fill="auto"/>
            <w:vAlign w:val="bottom"/>
            <w:hideMark/>
          </w:tcPr>
          <w:p w14:paraId="7A868ACC"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1.</w:t>
            </w:r>
          </w:p>
        </w:tc>
        <w:tc>
          <w:tcPr>
            <w:tcW w:w="1607" w:type="dxa"/>
            <w:tcBorders>
              <w:top w:val="nil"/>
              <w:left w:val="nil"/>
              <w:bottom w:val="single" w:sz="4" w:space="0" w:color="auto"/>
              <w:right w:val="single" w:sz="4" w:space="0" w:color="auto"/>
            </w:tcBorders>
            <w:shd w:val="clear" w:color="auto" w:fill="auto"/>
            <w:vAlign w:val="bottom"/>
            <w:hideMark/>
          </w:tcPr>
          <w:p w14:paraId="1687A03C" w14:textId="77777777" w:rsidR="00461ECC" w:rsidRPr="0068568C" w:rsidRDefault="00461ECC" w:rsidP="0068568C">
            <w:pPr>
              <w:spacing w:after="0" w:line="240" w:lineRule="auto"/>
              <w:rPr>
                <w:rFonts w:ascii="Arial" w:eastAsia="Times New Roman" w:hAnsi="Arial" w:cs="Arial"/>
                <w:sz w:val="20"/>
                <w:szCs w:val="20"/>
                <w:lang w:eastAsia="hr-HR"/>
              </w:rPr>
            </w:pPr>
            <w:r w:rsidRPr="0068568C">
              <w:rPr>
                <w:rFonts w:ascii="Arial" w:eastAsia="Times New Roman" w:hAnsi="Arial" w:cs="Arial"/>
                <w:sz w:val="20"/>
                <w:szCs w:val="20"/>
                <w:lang w:eastAsia="hr-HR"/>
              </w:rPr>
              <w:t>Potraživanja od pruženih  usluga</w:t>
            </w:r>
          </w:p>
        </w:tc>
        <w:tc>
          <w:tcPr>
            <w:tcW w:w="1356" w:type="dxa"/>
            <w:tcBorders>
              <w:top w:val="nil"/>
              <w:left w:val="nil"/>
              <w:bottom w:val="single" w:sz="4" w:space="0" w:color="auto"/>
              <w:right w:val="single" w:sz="4" w:space="0" w:color="auto"/>
            </w:tcBorders>
            <w:shd w:val="clear" w:color="auto" w:fill="auto"/>
            <w:vAlign w:val="bottom"/>
            <w:hideMark/>
          </w:tcPr>
          <w:p w14:paraId="6C1AD577"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238,90</w:t>
            </w:r>
          </w:p>
        </w:tc>
        <w:tc>
          <w:tcPr>
            <w:tcW w:w="1701" w:type="dxa"/>
            <w:tcBorders>
              <w:top w:val="nil"/>
              <w:left w:val="nil"/>
              <w:bottom w:val="single" w:sz="4" w:space="0" w:color="auto"/>
              <w:right w:val="single" w:sz="4" w:space="0" w:color="auto"/>
            </w:tcBorders>
            <w:shd w:val="clear" w:color="auto" w:fill="auto"/>
            <w:vAlign w:val="bottom"/>
            <w:hideMark/>
          </w:tcPr>
          <w:p w14:paraId="5C7C34DC"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3.896,45</w:t>
            </w:r>
          </w:p>
        </w:tc>
        <w:tc>
          <w:tcPr>
            <w:tcW w:w="993" w:type="dxa"/>
            <w:tcBorders>
              <w:top w:val="nil"/>
              <w:left w:val="nil"/>
              <w:bottom w:val="single" w:sz="4" w:space="0" w:color="auto"/>
              <w:right w:val="single" w:sz="4" w:space="0" w:color="auto"/>
            </w:tcBorders>
            <w:shd w:val="clear" w:color="auto" w:fill="auto"/>
            <w:vAlign w:val="bottom"/>
            <w:hideMark/>
          </w:tcPr>
          <w:p w14:paraId="2404B4DD"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4.135,35</w:t>
            </w:r>
          </w:p>
        </w:tc>
        <w:tc>
          <w:tcPr>
            <w:tcW w:w="1559" w:type="dxa"/>
            <w:tcBorders>
              <w:top w:val="nil"/>
              <w:left w:val="nil"/>
              <w:bottom w:val="single" w:sz="4" w:space="0" w:color="auto"/>
              <w:right w:val="single" w:sz="4" w:space="0" w:color="auto"/>
            </w:tcBorders>
            <w:shd w:val="clear" w:color="auto" w:fill="auto"/>
            <w:vAlign w:val="bottom"/>
            <w:hideMark/>
          </w:tcPr>
          <w:p w14:paraId="639B4D10"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4.055,35</w:t>
            </w:r>
          </w:p>
        </w:tc>
        <w:tc>
          <w:tcPr>
            <w:tcW w:w="1417" w:type="dxa"/>
            <w:tcBorders>
              <w:top w:val="nil"/>
              <w:left w:val="nil"/>
              <w:bottom w:val="single" w:sz="4" w:space="0" w:color="auto"/>
              <w:right w:val="single" w:sz="4" w:space="0" w:color="auto"/>
            </w:tcBorders>
            <w:shd w:val="clear" w:color="auto" w:fill="auto"/>
            <w:vAlign w:val="bottom"/>
            <w:hideMark/>
          </w:tcPr>
          <w:p w14:paraId="57E8434A"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80,00</w:t>
            </w:r>
          </w:p>
        </w:tc>
      </w:tr>
      <w:tr w:rsidR="00461ECC" w:rsidRPr="0068568C" w14:paraId="0C4A179E" w14:textId="77777777" w:rsidTr="00AC1D99">
        <w:trPr>
          <w:trHeight w:val="570"/>
        </w:trPr>
        <w:tc>
          <w:tcPr>
            <w:tcW w:w="547" w:type="dxa"/>
            <w:tcBorders>
              <w:top w:val="nil"/>
              <w:left w:val="single" w:sz="8" w:space="0" w:color="auto"/>
              <w:bottom w:val="single" w:sz="4" w:space="0" w:color="auto"/>
              <w:right w:val="single" w:sz="4" w:space="0" w:color="auto"/>
            </w:tcBorders>
            <w:shd w:val="clear" w:color="auto" w:fill="auto"/>
            <w:vAlign w:val="bottom"/>
          </w:tcPr>
          <w:p w14:paraId="7FA40F77"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 xml:space="preserve">2. </w:t>
            </w:r>
          </w:p>
        </w:tc>
        <w:tc>
          <w:tcPr>
            <w:tcW w:w="1607" w:type="dxa"/>
            <w:tcBorders>
              <w:top w:val="nil"/>
              <w:left w:val="nil"/>
              <w:bottom w:val="single" w:sz="4" w:space="0" w:color="auto"/>
              <w:right w:val="single" w:sz="4" w:space="0" w:color="auto"/>
            </w:tcBorders>
            <w:shd w:val="clear" w:color="auto" w:fill="auto"/>
            <w:vAlign w:val="bottom"/>
          </w:tcPr>
          <w:p w14:paraId="53F24BA7" w14:textId="77777777" w:rsidR="00461ECC" w:rsidRPr="0068568C" w:rsidRDefault="00461ECC" w:rsidP="0068568C">
            <w:pPr>
              <w:spacing w:after="0" w:line="240" w:lineRule="auto"/>
              <w:rPr>
                <w:rFonts w:ascii="Arial" w:eastAsia="Times New Roman" w:hAnsi="Arial" w:cs="Arial"/>
                <w:sz w:val="20"/>
                <w:szCs w:val="20"/>
                <w:lang w:eastAsia="hr-HR"/>
              </w:rPr>
            </w:pPr>
            <w:r w:rsidRPr="0068568C">
              <w:rPr>
                <w:rFonts w:ascii="Arial" w:eastAsia="Times New Roman" w:hAnsi="Arial" w:cs="Arial"/>
                <w:sz w:val="20"/>
                <w:szCs w:val="20"/>
                <w:lang w:eastAsia="hr-HR"/>
              </w:rPr>
              <w:t>Potraživanja za naknade koje se refundiraju- bolovanje</w:t>
            </w:r>
          </w:p>
        </w:tc>
        <w:tc>
          <w:tcPr>
            <w:tcW w:w="1356" w:type="dxa"/>
            <w:tcBorders>
              <w:top w:val="nil"/>
              <w:left w:val="nil"/>
              <w:bottom w:val="single" w:sz="4" w:space="0" w:color="auto"/>
              <w:right w:val="single" w:sz="4" w:space="0" w:color="auto"/>
            </w:tcBorders>
            <w:shd w:val="clear" w:color="auto" w:fill="auto"/>
            <w:vAlign w:val="bottom"/>
          </w:tcPr>
          <w:p w14:paraId="114D3697"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156,50</w:t>
            </w:r>
          </w:p>
        </w:tc>
        <w:tc>
          <w:tcPr>
            <w:tcW w:w="1701" w:type="dxa"/>
            <w:tcBorders>
              <w:top w:val="nil"/>
              <w:left w:val="nil"/>
              <w:bottom w:val="single" w:sz="4" w:space="0" w:color="auto"/>
              <w:right w:val="single" w:sz="4" w:space="0" w:color="auto"/>
            </w:tcBorders>
            <w:shd w:val="clear" w:color="auto" w:fill="auto"/>
            <w:vAlign w:val="bottom"/>
          </w:tcPr>
          <w:p w14:paraId="5A33E811"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608,32</w:t>
            </w:r>
          </w:p>
        </w:tc>
        <w:tc>
          <w:tcPr>
            <w:tcW w:w="993" w:type="dxa"/>
            <w:tcBorders>
              <w:top w:val="nil"/>
              <w:left w:val="nil"/>
              <w:bottom w:val="single" w:sz="4" w:space="0" w:color="auto"/>
              <w:right w:val="single" w:sz="4" w:space="0" w:color="auto"/>
            </w:tcBorders>
            <w:shd w:val="clear" w:color="auto" w:fill="auto"/>
            <w:vAlign w:val="bottom"/>
          </w:tcPr>
          <w:p w14:paraId="145AAA45"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764,82</w:t>
            </w:r>
          </w:p>
        </w:tc>
        <w:tc>
          <w:tcPr>
            <w:tcW w:w="1559" w:type="dxa"/>
            <w:tcBorders>
              <w:top w:val="nil"/>
              <w:left w:val="nil"/>
              <w:bottom w:val="single" w:sz="4" w:space="0" w:color="auto"/>
              <w:right w:val="single" w:sz="4" w:space="0" w:color="auto"/>
            </w:tcBorders>
            <w:shd w:val="clear" w:color="auto" w:fill="auto"/>
            <w:vAlign w:val="bottom"/>
          </w:tcPr>
          <w:p w14:paraId="7542E797"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711,06</w:t>
            </w:r>
          </w:p>
        </w:tc>
        <w:tc>
          <w:tcPr>
            <w:tcW w:w="1417" w:type="dxa"/>
            <w:tcBorders>
              <w:top w:val="nil"/>
              <w:left w:val="nil"/>
              <w:bottom w:val="single" w:sz="4" w:space="0" w:color="auto"/>
              <w:right w:val="single" w:sz="4" w:space="0" w:color="auto"/>
            </w:tcBorders>
            <w:shd w:val="clear" w:color="auto" w:fill="auto"/>
            <w:vAlign w:val="bottom"/>
          </w:tcPr>
          <w:p w14:paraId="22BB737C"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53,76</w:t>
            </w:r>
          </w:p>
        </w:tc>
      </w:tr>
      <w:tr w:rsidR="00461ECC" w:rsidRPr="0068568C" w14:paraId="0C7E89DE" w14:textId="77777777" w:rsidTr="00AC1D99">
        <w:trPr>
          <w:trHeight w:val="570"/>
        </w:trPr>
        <w:tc>
          <w:tcPr>
            <w:tcW w:w="547" w:type="dxa"/>
            <w:tcBorders>
              <w:top w:val="nil"/>
              <w:left w:val="single" w:sz="8" w:space="0" w:color="auto"/>
              <w:bottom w:val="single" w:sz="4" w:space="0" w:color="auto"/>
              <w:right w:val="single" w:sz="4" w:space="0" w:color="auto"/>
            </w:tcBorders>
            <w:shd w:val="clear" w:color="auto" w:fill="auto"/>
            <w:vAlign w:val="bottom"/>
          </w:tcPr>
          <w:p w14:paraId="1178CB63"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3.</w:t>
            </w:r>
          </w:p>
        </w:tc>
        <w:tc>
          <w:tcPr>
            <w:tcW w:w="1607" w:type="dxa"/>
            <w:tcBorders>
              <w:top w:val="nil"/>
              <w:left w:val="nil"/>
              <w:bottom w:val="single" w:sz="4" w:space="0" w:color="auto"/>
              <w:right w:val="single" w:sz="4" w:space="0" w:color="auto"/>
            </w:tcBorders>
            <w:shd w:val="clear" w:color="auto" w:fill="auto"/>
            <w:vAlign w:val="bottom"/>
          </w:tcPr>
          <w:p w14:paraId="621F5746" w14:textId="77777777" w:rsidR="00461ECC" w:rsidRPr="0068568C" w:rsidRDefault="00461ECC" w:rsidP="0068568C">
            <w:pPr>
              <w:spacing w:after="0" w:line="240" w:lineRule="auto"/>
              <w:rPr>
                <w:rFonts w:ascii="Arial" w:eastAsia="Times New Roman" w:hAnsi="Arial" w:cs="Arial"/>
                <w:sz w:val="20"/>
                <w:szCs w:val="20"/>
                <w:lang w:eastAsia="hr-HR"/>
              </w:rPr>
            </w:pPr>
            <w:r w:rsidRPr="0068568C">
              <w:rPr>
                <w:rFonts w:ascii="Arial" w:eastAsia="Times New Roman" w:hAnsi="Arial" w:cs="Arial"/>
                <w:sz w:val="20"/>
                <w:szCs w:val="20"/>
                <w:lang w:eastAsia="hr-HR"/>
              </w:rPr>
              <w:t>Potraživanja za krive uplate</w:t>
            </w:r>
          </w:p>
        </w:tc>
        <w:tc>
          <w:tcPr>
            <w:tcW w:w="1356" w:type="dxa"/>
            <w:tcBorders>
              <w:top w:val="nil"/>
              <w:left w:val="nil"/>
              <w:bottom w:val="single" w:sz="4" w:space="0" w:color="auto"/>
              <w:right w:val="single" w:sz="4" w:space="0" w:color="auto"/>
            </w:tcBorders>
            <w:shd w:val="clear" w:color="auto" w:fill="auto"/>
            <w:vAlign w:val="bottom"/>
          </w:tcPr>
          <w:p w14:paraId="67640F1D"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265,93</w:t>
            </w:r>
          </w:p>
        </w:tc>
        <w:tc>
          <w:tcPr>
            <w:tcW w:w="1701" w:type="dxa"/>
            <w:tcBorders>
              <w:top w:val="nil"/>
              <w:left w:val="nil"/>
              <w:bottom w:val="single" w:sz="4" w:space="0" w:color="auto"/>
              <w:right w:val="single" w:sz="4" w:space="0" w:color="auto"/>
            </w:tcBorders>
            <w:shd w:val="clear" w:color="auto" w:fill="auto"/>
            <w:vAlign w:val="bottom"/>
          </w:tcPr>
          <w:p w14:paraId="04A4C0F4"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-265,93</w:t>
            </w:r>
          </w:p>
        </w:tc>
        <w:tc>
          <w:tcPr>
            <w:tcW w:w="993" w:type="dxa"/>
            <w:tcBorders>
              <w:top w:val="nil"/>
              <w:left w:val="nil"/>
              <w:bottom w:val="single" w:sz="4" w:space="0" w:color="auto"/>
              <w:right w:val="single" w:sz="4" w:space="0" w:color="auto"/>
            </w:tcBorders>
            <w:shd w:val="clear" w:color="auto" w:fill="auto"/>
            <w:vAlign w:val="bottom"/>
          </w:tcPr>
          <w:p w14:paraId="3F8AF5F5"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0,00</w:t>
            </w:r>
          </w:p>
        </w:tc>
        <w:tc>
          <w:tcPr>
            <w:tcW w:w="1559" w:type="dxa"/>
            <w:tcBorders>
              <w:top w:val="nil"/>
              <w:left w:val="nil"/>
              <w:bottom w:val="single" w:sz="4" w:space="0" w:color="auto"/>
              <w:right w:val="single" w:sz="4" w:space="0" w:color="auto"/>
            </w:tcBorders>
            <w:shd w:val="clear" w:color="auto" w:fill="auto"/>
            <w:vAlign w:val="bottom"/>
          </w:tcPr>
          <w:p w14:paraId="510A7D03"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w:t>
            </w:r>
          </w:p>
        </w:tc>
        <w:tc>
          <w:tcPr>
            <w:tcW w:w="1417" w:type="dxa"/>
            <w:tcBorders>
              <w:top w:val="nil"/>
              <w:left w:val="nil"/>
              <w:bottom w:val="single" w:sz="4" w:space="0" w:color="auto"/>
              <w:right w:val="single" w:sz="4" w:space="0" w:color="auto"/>
            </w:tcBorders>
            <w:shd w:val="clear" w:color="auto" w:fill="auto"/>
            <w:vAlign w:val="bottom"/>
          </w:tcPr>
          <w:p w14:paraId="1A6AC119" w14:textId="77777777" w:rsidR="00461ECC" w:rsidRPr="0068568C" w:rsidRDefault="00461ECC" w:rsidP="0068568C">
            <w:pPr>
              <w:spacing w:after="0" w:line="240" w:lineRule="auto"/>
              <w:jc w:val="right"/>
              <w:rPr>
                <w:rFonts w:ascii="Arial" w:eastAsia="Times New Roman" w:hAnsi="Arial" w:cs="Arial"/>
                <w:sz w:val="20"/>
                <w:szCs w:val="20"/>
                <w:lang w:eastAsia="hr-HR"/>
              </w:rPr>
            </w:pPr>
            <w:r w:rsidRPr="0068568C">
              <w:rPr>
                <w:rFonts w:ascii="Arial" w:eastAsia="Times New Roman" w:hAnsi="Arial" w:cs="Arial"/>
                <w:sz w:val="20"/>
                <w:szCs w:val="20"/>
                <w:lang w:eastAsia="hr-HR"/>
              </w:rPr>
              <w:t>/</w:t>
            </w:r>
          </w:p>
        </w:tc>
      </w:tr>
      <w:tr w:rsidR="00461ECC" w:rsidRPr="0068568C" w14:paraId="416208E7" w14:textId="77777777" w:rsidTr="00AC1D99">
        <w:trPr>
          <w:trHeight w:val="315"/>
        </w:trPr>
        <w:tc>
          <w:tcPr>
            <w:tcW w:w="547" w:type="dxa"/>
            <w:tcBorders>
              <w:top w:val="nil"/>
              <w:left w:val="single" w:sz="8" w:space="0" w:color="auto"/>
              <w:bottom w:val="single" w:sz="8" w:space="0" w:color="auto"/>
              <w:right w:val="single" w:sz="4" w:space="0" w:color="auto"/>
            </w:tcBorders>
            <w:shd w:val="clear" w:color="auto" w:fill="auto"/>
            <w:vAlign w:val="bottom"/>
            <w:hideMark/>
          </w:tcPr>
          <w:p w14:paraId="6D7BBC73" w14:textId="77777777" w:rsidR="00461ECC" w:rsidRPr="0068568C" w:rsidRDefault="00461ECC" w:rsidP="0068568C">
            <w:pPr>
              <w:spacing w:after="0" w:line="240" w:lineRule="auto"/>
              <w:jc w:val="center"/>
              <w:rPr>
                <w:rFonts w:ascii="Arial" w:eastAsia="Times New Roman" w:hAnsi="Arial" w:cs="Arial"/>
                <w:sz w:val="20"/>
                <w:szCs w:val="20"/>
                <w:lang w:eastAsia="hr-HR"/>
              </w:rPr>
            </w:pPr>
            <w:r w:rsidRPr="0068568C">
              <w:rPr>
                <w:rFonts w:ascii="Arial" w:eastAsia="Times New Roman" w:hAnsi="Arial" w:cs="Arial"/>
                <w:sz w:val="20"/>
                <w:szCs w:val="20"/>
                <w:lang w:eastAsia="hr-HR"/>
              </w:rPr>
              <w:t> </w:t>
            </w:r>
          </w:p>
        </w:tc>
        <w:tc>
          <w:tcPr>
            <w:tcW w:w="1607" w:type="dxa"/>
            <w:tcBorders>
              <w:top w:val="nil"/>
              <w:left w:val="nil"/>
              <w:bottom w:val="single" w:sz="8" w:space="0" w:color="auto"/>
              <w:right w:val="single" w:sz="4" w:space="0" w:color="auto"/>
            </w:tcBorders>
            <w:shd w:val="clear" w:color="auto" w:fill="auto"/>
            <w:vAlign w:val="bottom"/>
            <w:hideMark/>
          </w:tcPr>
          <w:p w14:paraId="3EF96776" w14:textId="77777777" w:rsidR="00461ECC" w:rsidRPr="0068568C" w:rsidRDefault="00461ECC" w:rsidP="0068568C">
            <w:pPr>
              <w:spacing w:after="0" w:line="240" w:lineRule="auto"/>
              <w:rPr>
                <w:rFonts w:ascii="Arial" w:eastAsia="Times New Roman" w:hAnsi="Arial" w:cs="Arial"/>
                <w:b/>
                <w:sz w:val="20"/>
                <w:szCs w:val="20"/>
                <w:lang w:eastAsia="hr-HR"/>
              </w:rPr>
            </w:pPr>
            <w:r w:rsidRPr="0068568C">
              <w:rPr>
                <w:rFonts w:ascii="Arial" w:eastAsia="Times New Roman" w:hAnsi="Arial" w:cs="Arial"/>
                <w:b/>
                <w:sz w:val="20"/>
                <w:szCs w:val="20"/>
                <w:lang w:eastAsia="hr-HR"/>
              </w:rPr>
              <w:t>UKUPNO</w:t>
            </w:r>
          </w:p>
        </w:tc>
        <w:tc>
          <w:tcPr>
            <w:tcW w:w="1356" w:type="dxa"/>
            <w:tcBorders>
              <w:top w:val="nil"/>
              <w:left w:val="nil"/>
              <w:bottom w:val="single" w:sz="8" w:space="0" w:color="auto"/>
              <w:right w:val="single" w:sz="4" w:space="0" w:color="auto"/>
            </w:tcBorders>
            <w:shd w:val="clear" w:color="auto" w:fill="auto"/>
            <w:vAlign w:val="bottom"/>
            <w:hideMark/>
          </w:tcPr>
          <w:p w14:paraId="0102F210" w14:textId="77777777" w:rsidR="00461ECC" w:rsidRPr="0068568C" w:rsidRDefault="00461ECC" w:rsidP="0068568C">
            <w:pPr>
              <w:spacing w:after="0" w:line="240" w:lineRule="auto"/>
              <w:jc w:val="right"/>
              <w:rPr>
                <w:rFonts w:ascii="Arial" w:eastAsia="Times New Roman" w:hAnsi="Arial" w:cs="Arial"/>
                <w:b/>
                <w:sz w:val="20"/>
                <w:szCs w:val="20"/>
                <w:lang w:eastAsia="hr-HR"/>
              </w:rPr>
            </w:pPr>
            <w:r w:rsidRPr="0068568C">
              <w:rPr>
                <w:rFonts w:ascii="Arial" w:eastAsia="Times New Roman" w:hAnsi="Arial" w:cs="Arial"/>
                <w:b/>
                <w:sz w:val="20"/>
                <w:szCs w:val="20"/>
                <w:lang w:eastAsia="hr-HR"/>
              </w:rPr>
              <w:t>661,33</w:t>
            </w:r>
          </w:p>
        </w:tc>
        <w:tc>
          <w:tcPr>
            <w:tcW w:w="1701" w:type="dxa"/>
            <w:tcBorders>
              <w:top w:val="nil"/>
              <w:left w:val="nil"/>
              <w:bottom w:val="single" w:sz="8" w:space="0" w:color="auto"/>
              <w:right w:val="single" w:sz="4" w:space="0" w:color="auto"/>
            </w:tcBorders>
            <w:shd w:val="clear" w:color="auto" w:fill="auto"/>
            <w:vAlign w:val="bottom"/>
            <w:hideMark/>
          </w:tcPr>
          <w:p w14:paraId="690CFB45" w14:textId="77777777" w:rsidR="00461ECC" w:rsidRPr="0068568C" w:rsidRDefault="00461ECC" w:rsidP="0068568C">
            <w:pPr>
              <w:spacing w:after="0" w:line="240" w:lineRule="auto"/>
              <w:jc w:val="right"/>
              <w:rPr>
                <w:rFonts w:ascii="Arial" w:eastAsia="Times New Roman" w:hAnsi="Arial" w:cs="Arial"/>
                <w:b/>
                <w:sz w:val="20"/>
                <w:szCs w:val="20"/>
                <w:lang w:eastAsia="hr-HR"/>
              </w:rPr>
            </w:pPr>
            <w:r w:rsidRPr="0068568C">
              <w:rPr>
                <w:rFonts w:ascii="Arial" w:eastAsia="Times New Roman" w:hAnsi="Arial" w:cs="Arial"/>
                <w:b/>
                <w:sz w:val="20"/>
                <w:szCs w:val="20"/>
                <w:lang w:eastAsia="hr-HR"/>
              </w:rPr>
              <w:t>4.238,84</w:t>
            </w:r>
          </w:p>
        </w:tc>
        <w:tc>
          <w:tcPr>
            <w:tcW w:w="993" w:type="dxa"/>
            <w:tcBorders>
              <w:top w:val="nil"/>
              <w:left w:val="nil"/>
              <w:bottom w:val="single" w:sz="8" w:space="0" w:color="auto"/>
              <w:right w:val="single" w:sz="4" w:space="0" w:color="auto"/>
            </w:tcBorders>
            <w:shd w:val="clear" w:color="auto" w:fill="auto"/>
            <w:vAlign w:val="bottom"/>
            <w:hideMark/>
          </w:tcPr>
          <w:p w14:paraId="32106D65" w14:textId="77777777" w:rsidR="00461ECC" w:rsidRPr="0068568C" w:rsidRDefault="00461ECC" w:rsidP="0068568C">
            <w:pPr>
              <w:spacing w:after="0" w:line="240" w:lineRule="auto"/>
              <w:jc w:val="center"/>
              <w:rPr>
                <w:rFonts w:ascii="Arial" w:eastAsia="Times New Roman" w:hAnsi="Arial" w:cs="Arial"/>
                <w:b/>
                <w:sz w:val="20"/>
                <w:szCs w:val="20"/>
                <w:lang w:eastAsia="hr-HR"/>
              </w:rPr>
            </w:pPr>
            <w:r w:rsidRPr="0068568C">
              <w:rPr>
                <w:rFonts w:ascii="Arial" w:eastAsia="Times New Roman" w:hAnsi="Arial" w:cs="Arial"/>
                <w:b/>
                <w:sz w:val="20"/>
                <w:szCs w:val="20"/>
                <w:lang w:eastAsia="hr-HR"/>
              </w:rPr>
              <w:t>4.900,17</w:t>
            </w:r>
          </w:p>
        </w:tc>
        <w:tc>
          <w:tcPr>
            <w:tcW w:w="1559" w:type="dxa"/>
            <w:tcBorders>
              <w:top w:val="nil"/>
              <w:left w:val="nil"/>
              <w:bottom w:val="single" w:sz="8" w:space="0" w:color="auto"/>
              <w:right w:val="single" w:sz="4" w:space="0" w:color="auto"/>
            </w:tcBorders>
            <w:shd w:val="clear" w:color="auto" w:fill="auto"/>
            <w:vAlign w:val="bottom"/>
            <w:hideMark/>
          </w:tcPr>
          <w:p w14:paraId="3B418D24" w14:textId="77777777" w:rsidR="00461ECC" w:rsidRPr="0068568C" w:rsidRDefault="00461ECC" w:rsidP="0068568C">
            <w:pPr>
              <w:spacing w:after="0" w:line="240" w:lineRule="auto"/>
              <w:jc w:val="right"/>
              <w:rPr>
                <w:rFonts w:ascii="Arial" w:eastAsia="Times New Roman" w:hAnsi="Arial" w:cs="Arial"/>
                <w:b/>
                <w:sz w:val="20"/>
                <w:szCs w:val="20"/>
                <w:lang w:eastAsia="hr-HR"/>
              </w:rPr>
            </w:pPr>
            <w:r w:rsidRPr="0068568C">
              <w:rPr>
                <w:rFonts w:ascii="Arial" w:eastAsia="Times New Roman" w:hAnsi="Arial" w:cs="Arial"/>
                <w:b/>
                <w:sz w:val="20"/>
                <w:szCs w:val="20"/>
                <w:lang w:eastAsia="hr-HR"/>
              </w:rPr>
              <w:t>4.766,41</w:t>
            </w:r>
          </w:p>
        </w:tc>
        <w:tc>
          <w:tcPr>
            <w:tcW w:w="1417" w:type="dxa"/>
            <w:tcBorders>
              <w:top w:val="nil"/>
              <w:left w:val="nil"/>
              <w:bottom w:val="single" w:sz="8" w:space="0" w:color="auto"/>
              <w:right w:val="single" w:sz="4" w:space="0" w:color="auto"/>
            </w:tcBorders>
            <w:shd w:val="clear" w:color="auto" w:fill="auto"/>
            <w:vAlign w:val="bottom"/>
            <w:hideMark/>
          </w:tcPr>
          <w:p w14:paraId="5CD06290" w14:textId="77777777" w:rsidR="00461ECC" w:rsidRPr="0068568C" w:rsidRDefault="00461ECC" w:rsidP="0068568C">
            <w:pPr>
              <w:spacing w:after="0" w:line="240" w:lineRule="auto"/>
              <w:jc w:val="right"/>
              <w:rPr>
                <w:rFonts w:ascii="Arial" w:eastAsia="Times New Roman" w:hAnsi="Arial" w:cs="Arial"/>
                <w:b/>
                <w:sz w:val="20"/>
                <w:szCs w:val="20"/>
                <w:lang w:eastAsia="hr-HR"/>
              </w:rPr>
            </w:pPr>
            <w:r w:rsidRPr="0068568C">
              <w:rPr>
                <w:rFonts w:ascii="Arial" w:eastAsia="Times New Roman" w:hAnsi="Arial" w:cs="Arial"/>
                <w:b/>
                <w:sz w:val="20"/>
                <w:szCs w:val="20"/>
                <w:lang w:eastAsia="hr-HR"/>
              </w:rPr>
              <w:t>133,76</w:t>
            </w:r>
          </w:p>
        </w:tc>
      </w:tr>
    </w:tbl>
    <w:p w14:paraId="68FC508B" w14:textId="77777777" w:rsidR="00461ECC" w:rsidRPr="00EF3562" w:rsidRDefault="00461ECC" w:rsidP="00461ECC">
      <w:pPr>
        <w:pStyle w:val="Bezproreda"/>
        <w:spacing w:line="276" w:lineRule="auto"/>
        <w:jc w:val="both"/>
        <w:rPr>
          <w:rFonts w:ascii="Times New Roman" w:hAnsi="Times New Roman"/>
          <w:sz w:val="24"/>
          <w:szCs w:val="24"/>
        </w:rPr>
      </w:pPr>
      <w:r w:rsidRPr="00EF3562">
        <w:rPr>
          <w:rFonts w:ascii="Times New Roman" w:hAnsi="Times New Roman"/>
          <w:sz w:val="24"/>
          <w:szCs w:val="24"/>
        </w:rPr>
        <w:t xml:space="preserve"> </w:t>
      </w:r>
    </w:p>
    <w:p w14:paraId="32AAE167" w14:textId="77777777" w:rsidR="00461ECC" w:rsidRPr="0068568C" w:rsidRDefault="00461ECC" w:rsidP="0068568C">
      <w:pPr>
        <w:spacing w:after="0" w:line="240" w:lineRule="auto"/>
        <w:jc w:val="both"/>
        <w:rPr>
          <w:rFonts w:ascii="Arial" w:hAnsi="Arial" w:cs="Arial"/>
        </w:rPr>
      </w:pPr>
    </w:p>
    <w:p w14:paraId="6095FE63" w14:textId="77777777" w:rsidR="00461ECC" w:rsidRPr="0068568C" w:rsidRDefault="00461ECC" w:rsidP="0068568C">
      <w:pPr>
        <w:spacing w:after="0" w:line="240" w:lineRule="auto"/>
        <w:jc w:val="both"/>
        <w:rPr>
          <w:rFonts w:ascii="Arial" w:hAnsi="Arial" w:cs="Arial"/>
        </w:rPr>
      </w:pPr>
      <w:r w:rsidRPr="0068568C">
        <w:rPr>
          <w:rFonts w:ascii="Arial" w:hAnsi="Arial" w:cs="Arial"/>
        </w:rPr>
        <w:t xml:space="preserve">Gradska knjižnica na dan 31. 12. 2024. godine nema nepodmirenih dospjelih obveza. </w:t>
      </w:r>
    </w:p>
    <w:p w14:paraId="754D113A" w14:textId="77777777" w:rsidR="00461ECC" w:rsidRPr="0068568C" w:rsidRDefault="00461ECC" w:rsidP="0068568C">
      <w:pPr>
        <w:pStyle w:val="Bezproreda"/>
        <w:jc w:val="both"/>
        <w:rPr>
          <w:rFonts w:ascii="Arial" w:hAnsi="Arial" w:cs="Arial"/>
        </w:rPr>
      </w:pPr>
    </w:p>
    <w:p w14:paraId="289AC22D" w14:textId="77777777" w:rsidR="00461ECC" w:rsidRPr="0068568C" w:rsidRDefault="00461ECC" w:rsidP="0068568C">
      <w:pPr>
        <w:pStyle w:val="Bezproreda"/>
        <w:jc w:val="both"/>
        <w:rPr>
          <w:rFonts w:ascii="Arial" w:hAnsi="Arial" w:cs="Arial"/>
        </w:rPr>
      </w:pPr>
      <w:r w:rsidRPr="0068568C">
        <w:rPr>
          <w:rFonts w:ascii="Arial" w:hAnsi="Arial" w:cs="Arial"/>
        </w:rPr>
        <w:t>Na dan 31. 12. 2024. godine proračunski korisnik Gradska knjižnica Labin nema obveza po kreditima ni potencijalnih obveza po osnovi sudskih sporova.</w:t>
      </w:r>
    </w:p>
    <w:p w14:paraId="54180599" w14:textId="77777777" w:rsidR="00461ECC" w:rsidRPr="0068568C" w:rsidRDefault="00461ECC" w:rsidP="0068568C">
      <w:pPr>
        <w:pStyle w:val="Bezproreda"/>
        <w:jc w:val="both"/>
        <w:rPr>
          <w:rFonts w:ascii="Arial" w:hAnsi="Arial" w:cs="Arial"/>
          <w:b/>
          <w:bCs/>
        </w:rPr>
      </w:pPr>
    </w:p>
    <w:p w14:paraId="389BA2D6" w14:textId="77777777" w:rsidR="00461ECC" w:rsidRPr="0068568C" w:rsidRDefault="00461ECC" w:rsidP="0068568C">
      <w:pPr>
        <w:spacing w:after="0" w:line="240" w:lineRule="auto"/>
        <w:jc w:val="both"/>
        <w:rPr>
          <w:rFonts w:ascii="Arial" w:hAnsi="Arial" w:cs="Arial"/>
          <w:bCs/>
        </w:rPr>
      </w:pPr>
    </w:p>
    <w:p w14:paraId="0BA23379" w14:textId="247ECEF9" w:rsidR="00461ECC" w:rsidRPr="0068568C" w:rsidRDefault="00461ECC" w:rsidP="0068568C">
      <w:pPr>
        <w:spacing w:after="0" w:line="240" w:lineRule="auto"/>
        <w:jc w:val="both"/>
        <w:rPr>
          <w:rFonts w:ascii="Arial" w:hAnsi="Arial" w:cs="Arial"/>
          <w:bCs/>
        </w:rPr>
      </w:pPr>
    </w:p>
    <w:p w14:paraId="4317278D" w14:textId="77777777" w:rsidR="00C27DE6" w:rsidRPr="0068568C" w:rsidRDefault="00C27DE6" w:rsidP="0068568C">
      <w:pPr>
        <w:spacing w:after="0" w:line="240" w:lineRule="auto"/>
        <w:jc w:val="both"/>
        <w:rPr>
          <w:rFonts w:ascii="Arial" w:hAnsi="Arial" w:cs="Arial"/>
        </w:rPr>
      </w:pPr>
    </w:p>
    <w:p w14:paraId="61233427" w14:textId="77777777" w:rsidR="00C27DE6" w:rsidRPr="0068568C" w:rsidRDefault="00C27DE6" w:rsidP="0068568C">
      <w:pPr>
        <w:spacing w:after="0" w:line="240" w:lineRule="auto"/>
        <w:jc w:val="both"/>
        <w:rPr>
          <w:rFonts w:ascii="Arial" w:hAnsi="Arial" w:cs="Arial"/>
        </w:rPr>
      </w:pPr>
    </w:p>
    <w:p w14:paraId="48B57515" w14:textId="77777777" w:rsidR="00C27DE6" w:rsidRDefault="00C27DE6" w:rsidP="00E00B07"/>
    <w:p w14:paraId="5055942D" w14:textId="77777777" w:rsidR="00C27DE6" w:rsidRDefault="00C27DE6" w:rsidP="00E00B07"/>
    <w:p w14:paraId="491669F0" w14:textId="1A5C8C8F" w:rsidR="00C27DE6" w:rsidRPr="00114296" w:rsidRDefault="00C27DE6" w:rsidP="00C27DE6">
      <w:pPr>
        <w:tabs>
          <w:tab w:val="left" w:pos="851"/>
        </w:tabs>
        <w:spacing w:after="0"/>
        <w:jc w:val="center"/>
        <w:rPr>
          <w:rFonts w:ascii="Arial" w:eastAsia="Times New Roman" w:hAnsi="Arial" w:cs="Arial"/>
          <w:b/>
          <w:sz w:val="24"/>
          <w:szCs w:val="24"/>
          <w:lang w:val="en-GB"/>
        </w:rPr>
      </w:pPr>
      <w:r w:rsidRPr="00114296">
        <w:rPr>
          <w:rFonts w:ascii="Arial" w:eastAsia="Times New Roman" w:hAnsi="Arial" w:cs="Arial"/>
          <w:b/>
          <w:sz w:val="24"/>
          <w:szCs w:val="24"/>
          <w:lang w:val="en-GB"/>
        </w:rPr>
        <w:t xml:space="preserve">PRORAČUNSKI KORISNIK </w:t>
      </w:r>
      <w:r>
        <w:rPr>
          <w:rFonts w:ascii="Arial" w:eastAsia="Times New Roman" w:hAnsi="Arial" w:cs="Arial"/>
          <w:b/>
          <w:sz w:val="24"/>
          <w:szCs w:val="24"/>
          <w:lang w:val="en-GB"/>
        </w:rPr>
        <w:t>53994</w:t>
      </w:r>
      <w:r w:rsidRPr="00114296">
        <w:rPr>
          <w:rFonts w:ascii="Arial" w:eastAsia="Times New Roman" w:hAnsi="Arial" w:cs="Arial"/>
          <w:b/>
          <w:sz w:val="24"/>
          <w:szCs w:val="24"/>
          <w:lang w:val="en-GB"/>
        </w:rPr>
        <w:t xml:space="preserve">: </w:t>
      </w:r>
      <w:r>
        <w:rPr>
          <w:rFonts w:ascii="Arial" w:eastAsia="Times New Roman" w:hAnsi="Arial" w:cs="Arial"/>
          <w:b/>
          <w:sz w:val="24"/>
          <w:szCs w:val="24"/>
          <w:lang w:val="en-GB"/>
        </w:rPr>
        <w:t xml:space="preserve">DOM ZA STARIJE </w:t>
      </w:r>
      <w:proofErr w:type="gramStart"/>
      <w:r>
        <w:rPr>
          <w:rFonts w:ascii="Arial" w:eastAsia="Times New Roman" w:hAnsi="Arial" w:cs="Arial"/>
          <w:b/>
          <w:sz w:val="24"/>
          <w:szCs w:val="24"/>
          <w:lang w:val="en-GB"/>
        </w:rPr>
        <w:t>OSOBE</w:t>
      </w:r>
      <w:r w:rsidRPr="00114296">
        <w:rPr>
          <w:rFonts w:ascii="Arial" w:eastAsia="Times New Roman" w:hAnsi="Arial" w:cs="Arial"/>
          <w:b/>
          <w:sz w:val="24"/>
          <w:szCs w:val="24"/>
          <w:lang w:val="en-GB"/>
        </w:rPr>
        <w:t xml:space="preserve">  LABIN</w:t>
      </w:r>
      <w:proofErr w:type="gramEnd"/>
    </w:p>
    <w:p w14:paraId="3525F059" w14:textId="77777777" w:rsidR="00AB03F6" w:rsidRPr="0068568C" w:rsidRDefault="00AB03F6" w:rsidP="0068568C">
      <w:pPr>
        <w:spacing w:after="0" w:line="240" w:lineRule="auto"/>
        <w:rPr>
          <w:rFonts w:ascii="Arial" w:hAnsi="Arial" w:cs="Arial"/>
        </w:rPr>
      </w:pPr>
    </w:p>
    <w:p w14:paraId="14D39F90" w14:textId="77777777" w:rsidR="0068568C" w:rsidRPr="0068568C" w:rsidRDefault="0068568C" w:rsidP="0068568C">
      <w:pPr>
        <w:spacing w:after="0" w:line="240" w:lineRule="auto"/>
        <w:jc w:val="both"/>
        <w:rPr>
          <w:rFonts w:ascii="Arial" w:hAnsi="Arial" w:cs="Arial"/>
          <w:bCs/>
          <w:lang w:eastAsia="hr-HR"/>
        </w:rPr>
      </w:pPr>
      <w:r w:rsidRPr="0068568C">
        <w:rPr>
          <w:rFonts w:ascii="Arial" w:hAnsi="Arial" w:cs="Arial"/>
          <w:bCs/>
        </w:rPr>
        <w:t xml:space="preserve">Dom za starije osobe Labin je ustanova koja pruža uslugu socijalne skrbi sa smještajem za starije osobe. Osnivač Doma je Grad Labin. Dom za starije osobe Labin je osnovan na temelju Odluke o osnivanju Doma za starije osobe Labin od 14. prosinca 2022. godine, te upisan u registarskom ulošku registarskog suda pod brojevima Tt – 23/1366-2. </w:t>
      </w:r>
      <w:r w:rsidRPr="0068568C">
        <w:rPr>
          <w:rFonts w:ascii="Arial" w:hAnsi="Arial" w:cs="Arial"/>
        </w:rPr>
        <w:t>od 07. ožujka 2023. godine, Tt-23/4427-2 od 04. rujna 2023. godine, te Tt-23/6852-2 od 06. studeni 2023. godine. Dom za starije osobe Labin djeluje u ulici Katuri 29, Labin.</w:t>
      </w:r>
    </w:p>
    <w:p w14:paraId="159D120F" w14:textId="77777777" w:rsidR="0068568C" w:rsidRPr="0068568C" w:rsidRDefault="0068568C" w:rsidP="0068568C">
      <w:pPr>
        <w:spacing w:after="0" w:line="240" w:lineRule="auto"/>
        <w:rPr>
          <w:rFonts w:ascii="Arial" w:hAnsi="Arial" w:cs="Arial"/>
        </w:rPr>
      </w:pPr>
    </w:p>
    <w:p w14:paraId="45CA8C83" w14:textId="77777777" w:rsidR="0068568C" w:rsidRDefault="0068568C" w:rsidP="0068568C">
      <w:pPr>
        <w:spacing w:after="0" w:line="240" w:lineRule="auto"/>
        <w:rPr>
          <w:rFonts w:ascii="Arial" w:hAnsi="Arial" w:cs="Arial"/>
        </w:rPr>
      </w:pPr>
      <w:r w:rsidRPr="0068568C">
        <w:rPr>
          <w:rFonts w:ascii="Arial" w:hAnsi="Arial" w:cs="Arial"/>
        </w:rPr>
        <w:t>Dom za starije osobe Labin na kraju izvještajnog razdoblja ima četrdeset zaposlenih radnika na neodređeno puno radno vrijeme.</w:t>
      </w:r>
    </w:p>
    <w:p w14:paraId="27635FA0" w14:textId="77777777" w:rsidR="0068568C" w:rsidRDefault="0068568C" w:rsidP="0068568C">
      <w:pPr>
        <w:spacing w:after="0" w:line="240" w:lineRule="auto"/>
        <w:rPr>
          <w:rFonts w:ascii="Arial" w:hAnsi="Arial" w:cs="Arial"/>
        </w:rPr>
      </w:pPr>
    </w:p>
    <w:p w14:paraId="19779A21" w14:textId="77777777" w:rsidR="0068568C" w:rsidRPr="0068568C" w:rsidRDefault="0068568C" w:rsidP="0068568C">
      <w:pPr>
        <w:spacing w:after="0" w:line="240" w:lineRule="auto"/>
        <w:rPr>
          <w:rFonts w:ascii="Arial" w:hAnsi="Arial" w:cs="Arial"/>
        </w:rPr>
      </w:pPr>
    </w:p>
    <w:p w14:paraId="65E6E3ED" w14:textId="77777777" w:rsidR="0068568C" w:rsidRPr="00DA68E9" w:rsidRDefault="0068568C" w:rsidP="0068568C">
      <w:pPr>
        <w:spacing w:after="0" w:line="240" w:lineRule="auto"/>
        <w:jc w:val="both"/>
        <w:rPr>
          <w:rFonts w:ascii="Arial" w:hAnsi="Arial" w:cs="Arial"/>
          <w:b/>
          <w:bCs/>
          <w:sz w:val="24"/>
          <w:szCs w:val="24"/>
          <w:lang w:eastAsia="hr-HR"/>
        </w:rPr>
      </w:pPr>
      <w:r w:rsidRPr="00DA68E9">
        <w:rPr>
          <w:rFonts w:ascii="Arial" w:hAnsi="Arial" w:cs="Arial"/>
          <w:b/>
          <w:bCs/>
          <w:sz w:val="24"/>
          <w:szCs w:val="24"/>
        </w:rPr>
        <w:t>OBRAZLOŽENJE OPĆEG DIJELA FINANCIJSKOG PLANA</w:t>
      </w:r>
    </w:p>
    <w:p w14:paraId="65C2F0F5" w14:textId="77777777" w:rsidR="0068568C" w:rsidRPr="0068568C" w:rsidRDefault="0068568C" w:rsidP="0068568C">
      <w:pPr>
        <w:spacing w:after="0" w:line="240" w:lineRule="auto"/>
        <w:jc w:val="both"/>
        <w:rPr>
          <w:rFonts w:ascii="Arial" w:hAnsi="Arial" w:cs="Arial"/>
          <w:b/>
          <w:bCs/>
        </w:rPr>
      </w:pPr>
    </w:p>
    <w:p w14:paraId="02A2DC7F" w14:textId="77777777" w:rsidR="0068568C" w:rsidRPr="0068568C" w:rsidRDefault="0068568C" w:rsidP="0068568C">
      <w:pPr>
        <w:spacing w:after="0" w:line="240" w:lineRule="auto"/>
        <w:jc w:val="both"/>
        <w:rPr>
          <w:rFonts w:ascii="Arial" w:hAnsi="Arial" w:cs="Arial"/>
        </w:rPr>
      </w:pPr>
      <w:r w:rsidRPr="0068568C">
        <w:rPr>
          <w:rFonts w:ascii="Arial" w:hAnsi="Arial" w:cs="Arial"/>
        </w:rPr>
        <w:t>Iz tabličnih podataka evidentno je da smo u periodu od 01.01. - 31.12.2024. realizirali prihode u iznosu od 1.311.162,51 eura i izvršili rashode u iznosu od 1.251.541,75 eura. Manjak prihoda i primitaka prenesenih iz prethodne godine iznosi 41.076,44 eura. Dom je 2024. godini financijski poslovao prema predviđenom planu i ostvario višak prihoda u iznosu od 18.544,32 eura koji će prenijeti u novu poslovnu 2025. godinu.</w:t>
      </w:r>
    </w:p>
    <w:p w14:paraId="3CF1A06B" w14:textId="77777777" w:rsidR="0068568C" w:rsidRPr="0068568C" w:rsidRDefault="0068568C" w:rsidP="0068568C">
      <w:pPr>
        <w:spacing w:after="0" w:line="240" w:lineRule="auto"/>
        <w:jc w:val="both"/>
        <w:rPr>
          <w:rFonts w:ascii="Arial" w:hAnsi="Arial" w:cs="Arial"/>
        </w:rPr>
      </w:pPr>
    </w:p>
    <w:p w14:paraId="1CA41021"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Opći prihodi i rashodi ostvareni su iz nadležnog proračuna za financiranje redovne djelatnosti. Iz ostvarenih općih prihoda i primitaka za financiranje redovne djelatnosti podmiruju se rashodi za zaposlene, materijalni rashodi. Rashodi za zaposlene realizirani su u iznosu od 550.940,23 eura. Materijalni rashodi realizirani su u iznosu od 242.115,91 eura. Iz prihoda i primitaka za financiranje nabave dugotrajne imovine podmirili su se rashodi za nabavu opreme, uređaja i strojeva. Realizirani su u iznosu od 22.291,60 eura. </w:t>
      </w:r>
    </w:p>
    <w:p w14:paraId="5D0B71A4" w14:textId="77777777" w:rsidR="0068568C" w:rsidRPr="0068568C" w:rsidRDefault="0068568C" w:rsidP="0068568C">
      <w:pPr>
        <w:spacing w:after="0" w:line="240" w:lineRule="auto"/>
        <w:jc w:val="both"/>
        <w:rPr>
          <w:rFonts w:ascii="Arial" w:hAnsi="Arial" w:cs="Arial"/>
        </w:rPr>
      </w:pPr>
      <w:r w:rsidRPr="0068568C">
        <w:rPr>
          <w:rFonts w:ascii="Arial" w:hAnsi="Arial" w:cs="Arial"/>
        </w:rPr>
        <w:t>Opći prihodi i primici realizirani su u ukupnom iznosu od 815.347,42 eura ili 97,42% godišnjeg plana.</w:t>
      </w:r>
    </w:p>
    <w:p w14:paraId="1B138E80" w14:textId="77777777" w:rsidR="0068568C" w:rsidRPr="0068568C" w:rsidRDefault="0068568C" w:rsidP="0068568C">
      <w:pPr>
        <w:spacing w:after="0" w:line="240" w:lineRule="auto"/>
        <w:jc w:val="both"/>
        <w:rPr>
          <w:rFonts w:ascii="Arial" w:hAnsi="Arial" w:cs="Arial"/>
        </w:rPr>
      </w:pPr>
    </w:p>
    <w:p w14:paraId="584E89E2" w14:textId="77777777" w:rsidR="0068568C" w:rsidRPr="0068568C" w:rsidRDefault="0068568C" w:rsidP="0068568C">
      <w:pPr>
        <w:spacing w:after="0" w:line="240" w:lineRule="auto"/>
        <w:jc w:val="both"/>
        <w:rPr>
          <w:rFonts w:ascii="Arial" w:hAnsi="Arial" w:cs="Arial"/>
        </w:rPr>
      </w:pPr>
      <w:r w:rsidRPr="0068568C">
        <w:rPr>
          <w:rFonts w:ascii="Arial" w:hAnsi="Arial" w:cs="Arial"/>
        </w:rPr>
        <w:t>Vlastiti prihodi realizirani su u iznosu od 6.304,63 eura ili 96,99% godišnjeg plana i obuhvaćaju prihode od donacija od pravnih i fizičkih osoba izvan općeg proračuna. Isti se koriste za financiranje materijalnih rashoda I rashoda za nabavu proizvedene dugotrajne imovine.</w:t>
      </w:r>
    </w:p>
    <w:p w14:paraId="580C8495" w14:textId="77777777" w:rsidR="0068568C" w:rsidRPr="0068568C" w:rsidRDefault="0068568C" w:rsidP="0068568C">
      <w:pPr>
        <w:spacing w:after="0" w:line="240" w:lineRule="auto"/>
        <w:jc w:val="both"/>
        <w:rPr>
          <w:rFonts w:ascii="Arial" w:hAnsi="Arial" w:cs="Arial"/>
        </w:rPr>
      </w:pPr>
    </w:p>
    <w:p w14:paraId="73472E07" w14:textId="77777777" w:rsidR="0068568C" w:rsidRPr="0068568C" w:rsidRDefault="0068568C" w:rsidP="0068568C">
      <w:pPr>
        <w:spacing w:after="0" w:line="240" w:lineRule="auto"/>
        <w:jc w:val="both"/>
        <w:rPr>
          <w:rFonts w:ascii="Arial" w:hAnsi="Arial" w:cs="Arial"/>
        </w:rPr>
      </w:pPr>
      <w:r w:rsidRPr="0068568C">
        <w:rPr>
          <w:rFonts w:ascii="Arial" w:hAnsi="Arial" w:cs="Arial"/>
        </w:rPr>
        <w:t>Prihodi za posebne namjene odnose se na prihode za sufinanciranje cijene usluga smještaja u Domu, cjelodnevnog boravka i pomoći u kući. Realizirani prihodi za posebne namjene u iznosu od 451.152,11 eura ili 110,63% godišnjeg plana koristiti će se za financiranje rashoda za zaposlene, materijalnih rashoda i rashoda za nabavu nematerijalne imovine.</w:t>
      </w:r>
    </w:p>
    <w:p w14:paraId="0CBDC3F3" w14:textId="77777777" w:rsidR="0068568C" w:rsidRPr="0068568C" w:rsidRDefault="0068568C" w:rsidP="0068568C">
      <w:pPr>
        <w:spacing w:after="0" w:line="240" w:lineRule="auto"/>
        <w:jc w:val="both"/>
        <w:rPr>
          <w:rFonts w:ascii="Arial" w:hAnsi="Arial" w:cs="Arial"/>
        </w:rPr>
      </w:pPr>
      <w:r w:rsidRPr="0068568C">
        <w:rPr>
          <w:rFonts w:ascii="Arial" w:hAnsi="Arial" w:cs="Arial"/>
        </w:rPr>
        <w:t>Rashodi za zaposlene ostvareni su u iznosu od 282.659,42 eura što je 104,59% godišnjeg plana. Rashodi se odnose na plaće za redovan rad, doprinose za obvezno zdravstveno osiguranje, te ostale rashode za zaposlene.</w:t>
      </w:r>
    </w:p>
    <w:p w14:paraId="6712E910" w14:textId="77777777" w:rsidR="0068568C" w:rsidRPr="0068568C" w:rsidRDefault="0068568C" w:rsidP="0068568C">
      <w:pPr>
        <w:spacing w:after="0" w:line="240" w:lineRule="auto"/>
        <w:jc w:val="both"/>
        <w:rPr>
          <w:rFonts w:ascii="Arial" w:hAnsi="Arial" w:cs="Arial"/>
        </w:rPr>
      </w:pPr>
      <w:r w:rsidRPr="0068568C">
        <w:rPr>
          <w:rFonts w:ascii="Arial" w:hAnsi="Arial" w:cs="Arial"/>
        </w:rPr>
        <w:t>Materijalni rashodi odnose se na naknade troškova zaposlenima, na rashode za materijal i energiju, na rashode za usluge i ostale nespomenute rashode poslovanja i ostvareni su u iznosu od 140.805,69 eura.</w:t>
      </w:r>
    </w:p>
    <w:p w14:paraId="5B83F5F5" w14:textId="77777777" w:rsidR="0068568C" w:rsidRPr="0068568C" w:rsidRDefault="0068568C" w:rsidP="0068568C">
      <w:pPr>
        <w:spacing w:after="0" w:line="240" w:lineRule="auto"/>
        <w:jc w:val="both"/>
        <w:rPr>
          <w:rFonts w:ascii="Arial" w:hAnsi="Arial" w:cs="Arial"/>
        </w:rPr>
      </w:pPr>
      <w:bookmarkStart w:id="140" w:name="_Hlk163114784"/>
      <w:r w:rsidRPr="0068568C">
        <w:rPr>
          <w:rFonts w:ascii="Arial" w:hAnsi="Arial" w:cs="Arial"/>
        </w:rPr>
        <w:t xml:space="preserve">Rashodi za nabavu proizvedene dugotrajne imovine </w:t>
      </w:r>
      <w:bookmarkEnd w:id="140"/>
      <w:r w:rsidRPr="0068568C">
        <w:rPr>
          <w:rFonts w:ascii="Arial" w:hAnsi="Arial" w:cs="Arial"/>
        </w:rPr>
        <w:t xml:space="preserve">ostvareni su u iznosu od 6.424,27 eura i </w:t>
      </w:r>
      <w:bookmarkStart w:id="141" w:name="_Hlk172099901"/>
      <w:r w:rsidRPr="0068568C">
        <w:rPr>
          <w:rFonts w:ascii="Arial" w:hAnsi="Arial" w:cs="Arial"/>
        </w:rPr>
        <w:t>odnose se na nabavu uređaja, strojeva i opreme za ostale namjene i ulaganja u računalne programe.</w:t>
      </w:r>
    </w:p>
    <w:p w14:paraId="707FAE77" w14:textId="77777777" w:rsidR="0068568C" w:rsidRPr="0068568C" w:rsidRDefault="0068568C" w:rsidP="0068568C">
      <w:pPr>
        <w:spacing w:after="0" w:line="240" w:lineRule="auto"/>
        <w:jc w:val="both"/>
        <w:rPr>
          <w:rFonts w:ascii="Arial" w:hAnsi="Arial" w:cs="Arial"/>
        </w:rPr>
      </w:pPr>
    </w:p>
    <w:bookmarkEnd w:id="141"/>
    <w:p w14:paraId="6FFFEE19" w14:textId="77777777" w:rsidR="0068568C" w:rsidRDefault="0068568C" w:rsidP="0068568C">
      <w:pPr>
        <w:spacing w:after="0" w:line="240" w:lineRule="auto"/>
        <w:jc w:val="both"/>
        <w:rPr>
          <w:rFonts w:ascii="Arial" w:hAnsi="Arial" w:cs="Arial"/>
          <w:b/>
          <w:bCs/>
        </w:rPr>
      </w:pPr>
    </w:p>
    <w:p w14:paraId="6200D9C0" w14:textId="77777777" w:rsidR="0068568C" w:rsidRDefault="0068568C" w:rsidP="0068568C">
      <w:pPr>
        <w:spacing w:after="0" w:line="240" w:lineRule="auto"/>
        <w:jc w:val="both"/>
        <w:rPr>
          <w:rFonts w:ascii="Arial" w:hAnsi="Arial" w:cs="Arial"/>
          <w:b/>
          <w:bCs/>
        </w:rPr>
      </w:pPr>
    </w:p>
    <w:p w14:paraId="21932CD4" w14:textId="77777777" w:rsidR="0068568C" w:rsidRDefault="0068568C" w:rsidP="0068568C">
      <w:pPr>
        <w:spacing w:after="0" w:line="240" w:lineRule="auto"/>
        <w:jc w:val="both"/>
        <w:rPr>
          <w:rFonts w:ascii="Arial" w:hAnsi="Arial" w:cs="Arial"/>
          <w:b/>
          <w:bCs/>
        </w:rPr>
      </w:pPr>
    </w:p>
    <w:p w14:paraId="717BF9C1" w14:textId="77777777" w:rsidR="0068568C" w:rsidRDefault="0068568C" w:rsidP="0068568C">
      <w:pPr>
        <w:spacing w:after="0" w:line="240" w:lineRule="auto"/>
        <w:jc w:val="both"/>
        <w:rPr>
          <w:rFonts w:ascii="Arial" w:hAnsi="Arial" w:cs="Arial"/>
          <w:b/>
          <w:bCs/>
        </w:rPr>
      </w:pPr>
    </w:p>
    <w:p w14:paraId="191462EF" w14:textId="77777777" w:rsidR="0068568C" w:rsidRDefault="0068568C" w:rsidP="0068568C">
      <w:pPr>
        <w:spacing w:after="0" w:line="240" w:lineRule="auto"/>
        <w:jc w:val="both"/>
        <w:rPr>
          <w:rFonts w:ascii="Arial" w:hAnsi="Arial" w:cs="Arial"/>
          <w:b/>
          <w:bCs/>
        </w:rPr>
      </w:pPr>
    </w:p>
    <w:p w14:paraId="0BDED3CF" w14:textId="77777777" w:rsidR="0068568C" w:rsidRDefault="0068568C" w:rsidP="0068568C">
      <w:pPr>
        <w:spacing w:after="0" w:line="240" w:lineRule="auto"/>
        <w:jc w:val="both"/>
        <w:rPr>
          <w:rFonts w:ascii="Arial" w:hAnsi="Arial" w:cs="Arial"/>
          <w:b/>
          <w:bCs/>
        </w:rPr>
      </w:pPr>
    </w:p>
    <w:p w14:paraId="6D54EBBC" w14:textId="3E242651" w:rsidR="0068568C" w:rsidRPr="00DA68E9" w:rsidRDefault="0068568C" w:rsidP="0068568C">
      <w:pPr>
        <w:spacing w:after="0" w:line="240" w:lineRule="auto"/>
        <w:jc w:val="both"/>
        <w:rPr>
          <w:rFonts w:ascii="Arial" w:hAnsi="Arial" w:cs="Arial"/>
          <w:b/>
          <w:bCs/>
          <w:sz w:val="24"/>
          <w:szCs w:val="24"/>
        </w:rPr>
      </w:pPr>
      <w:r w:rsidRPr="00DA68E9">
        <w:rPr>
          <w:rFonts w:ascii="Arial" w:hAnsi="Arial" w:cs="Arial"/>
          <w:b/>
          <w:bCs/>
          <w:sz w:val="24"/>
          <w:szCs w:val="24"/>
        </w:rPr>
        <w:t>OBRAZLOŽENJE PRIHODA I PRIMITAKA, RASHODA I IZDATAKA PREMA EKONOMSKOJ KLASIFIKACIJI</w:t>
      </w:r>
    </w:p>
    <w:p w14:paraId="6DE489B3" w14:textId="77777777" w:rsidR="0068568C" w:rsidRPr="0068568C" w:rsidRDefault="0068568C" w:rsidP="0068568C">
      <w:pPr>
        <w:spacing w:after="0" w:line="240" w:lineRule="auto"/>
        <w:jc w:val="both"/>
        <w:rPr>
          <w:rFonts w:ascii="Arial" w:hAnsi="Arial" w:cs="Arial"/>
        </w:rPr>
      </w:pPr>
    </w:p>
    <w:p w14:paraId="73838259"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PRIHODI OD UPRAVNIH I ADMINISTRATIVNIH PRISTOJBI, PRISTOJBI PO POSEBNIM PROPISIMA I NAKNADA (65)</w:t>
      </w:r>
      <w:r w:rsidRPr="0068568C">
        <w:rPr>
          <w:rFonts w:ascii="Arial" w:hAnsi="Arial" w:cs="Arial"/>
        </w:rPr>
        <w:t xml:space="preserve"> – ostvareni su u iznosu od 451.152,11 eura, a odnose se na prihode po posebnim propisima, odnosno prihode ostvarene od usluge pružanja smještaja u domu, cjelodnevnog boravka, te pomoći u kući.</w:t>
      </w:r>
    </w:p>
    <w:p w14:paraId="172C86F2" w14:textId="77777777" w:rsidR="0068568C" w:rsidRPr="0068568C" w:rsidRDefault="0068568C" w:rsidP="0068568C">
      <w:pPr>
        <w:spacing w:after="0" w:line="240" w:lineRule="auto"/>
        <w:jc w:val="both"/>
        <w:rPr>
          <w:rFonts w:ascii="Arial" w:hAnsi="Arial" w:cs="Arial"/>
        </w:rPr>
      </w:pPr>
    </w:p>
    <w:p w14:paraId="2241BA12"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PRIHODI OD PRODAJE PROIZVODA I ROBE, TE PRUŽENIH USLUGA I PRIHODI OD DONACIJA (66)</w:t>
      </w:r>
      <w:r w:rsidRPr="0068568C">
        <w:rPr>
          <w:rFonts w:ascii="Arial" w:hAnsi="Arial" w:cs="Arial"/>
        </w:rPr>
        <w:t xml:space="preserve"> – ostvareni su u iznosu od 6.304,63 eura, a odnose se na primljene donacije opreme i sitnog inventara od fizičkih osoba.</w:t>
      </w:r>
    </w:p>
    <w:p w14:paraId="4E8C1B4E" w14:textId="77777777" w:rsidR="0068568C" w:rsidRPr="0068568C" w:rsidRDefault="0068568C" w:rsidP="0068568C">
      <w:pPr>
        <w:spacing w:after="0" w:line="240" w:lineRule="auto"/>
        <w:jc w:val="both"/>
        <w:rPr>
          <w:rFonts w:ascii="Arial" w:hAnsi="Arial" w:cs="Arial"/>
        </w:rPr>
      </w:pPr>
    </w:p>
    <w:p w14:paraId="70006636"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PRIHODI IZ NADLEŽNOG PRORAČUNA I OD HZZO-A TEMELJEM UGOVORNIH OBVEZA (67)</w:t>
      </w:r>
      <w:r w:rsidRPr="0068568C">
        <w:rPr>
          <w:rFonts w:ascii="Arial" w:hAnsi="Arial" w:cs="Arial"/>
        </w:rPr>
        <w:t xml:space="preserve"> – ostvareni su u iznosu od 853.705,77 eura, a odnose se na financiranje redovnog poslovanja Doma za starije osobe Labin, te za nabavu potrebnih uređaja, strojeva i opreme.</w:t>
      </w:r>
    </w:p>
    <w:p w14:paraId="5A5E0E84" w14:textId="77777777" w:rsidR="0068568C" w:rsidRPr="0068568C" w:rsidRDefault="0068568C" w:rsidP="0068568C">
      <w:pPr>
        <w:spacing w:after="0" w:line="240" w:lineRule="auto"/>
        <w:jc w:val="both"/>
        <w:rPr>
          <w:rFonts w:ascii="Arial" w:hAnsi="Arial" w:cs="Arial"/>
        </w:rPr>
      </w:pPr>
    </w:p>
    <w:p w14:paraId="655FC32E"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RASHODI ZA ZAPOSLENE (31)</w:t>
      </w:r>
      <w:r w:rsidRPr="0068568C">
        <w:rPr>
          <w:rFonts w:ascii="Arial" w:hAnsi="Arial" w:cs="Arial"/>
        </w:rPr>
        <w:t xml:space="preserve"> – ostvareni su u iznosu od 833.599,65 eura. Rashodi se odnose na plaće za redovan rad, doprinose za obvezno zdravstveno osiguranje, te ostale rashode za zaposlene.</w:t>
      </w:r>
    </w:p>
    <w:p w14:paraId="25CFA4C3" w14:textId="77777777" w:rsidR="0068568C" w:rsidRPr="0068568C" w:rsidRDefault="0068568C" w:rsidP="0068568C">
      <w:pPr>
        <w:spacing w:after="0" w:line="240" w:lineRule="auto"/>
        <w:jc w:val="both"/>
        <w:rPr>
          <w:rFonts w:ascii="Arial" w:hAnsi="Arial" w:cs="Arial"/>
        </w:rPr>
      </w:pPr>
    </w:p>
    <w:p w14:paraId="29F099A5"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MATERIJALNI RASHODI (32)</w:t>
      </w:r>
      <w:r w:rsidRPr="0068568C">
        <w:rPr>
          <w:rFonts w:ascii="Arial" w:hAnsi="Arial" w:cs="Arial"/>
        </w:rPr>
        <w:t xml:space="preserve"> – odnose se na rashode za naknade troškova zaposlenima, rashode za materijal i energiju, rashode za usluge i ostale nespomenute rashode poslovanja i ostvareni su u iznosu od 384.006,23 eura.</w:t>
      </w:r>
    </w:p>
    <w:p w14:paraId="0E430964" w14:textId="77777777" w:rsidR="0068568C" w:rsidRPr="0068568C" w:rsidRDefault="0068568C" w:rsidP="0068568C">
      <w:pPr>
        <w:spacing w:after="0" w:line="240" w:lineRule="auto"/>
        <w:jc w:val="both"/>
        <w:rPr>
          <w:rFonts w:ascii="Arial" w:hAnsi="Arial" w:cs="Arial"/>
        </w:rPr>
      </w:pPr>
    </w:p>
    <w:p w14:paraId="3CCBE884"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RASHODI ZA NABAVU PROIZVEDENE DUGOTRAJNE IMOVINE (42)</w:t>
      </w:r>
      <w:r w:rsidRPr="0068568C">
        <w:rPr>
          <w:rFonts w:ascii="Arial" w:hAnsi="Arial" w:cs="Arial"/>
        </w:rPr>
        <w:t xml:space="preserve"> – ostvareni su u iznos od 33.935,87 eura, a odnose se na odnose se na nabavu uređaja, strojeva i opreme za ostale namjene.</w:t>
      </w:r>
    </w:p>
    <w:p w14:paraId="75A3E9B7" w14:textId="77777777" w:rsidR="0068568C" w:rsidRPr="0068568C" w:rsidRDefault="0068568C" w:rsidP="0068568C">
      <w:pPr>
        <w:spacing w:after="0" w:line="240" w:lineRule="auto"/>
        <w:jc w:val="both"/>
        <w:rPr>
          <w:rFonts w:ascii="Arial" w:hAnsi="Arial" w:cs="Arial"/>
        </w:rPr>
      </w:pPr>
    </w:p>
    <w:p w14:paraId="2C4A028C"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REZULTAT POSLOVANJA (92)</w:t>
      </w:r>
      <w:r w:rsidRPr="0068568C">
        <w:rPr>
          <w:rFonts w:ascii="Arial" w:hAnsi="Arial" w:cs="Arial"/>
        </w:rPr>
        <w:t xml:space="preserve"> – Manjak prihoda i primitaka iz 2023.godine iznosi 41.076,44 eura, dok je u 2024. godini Dom poslovao s viškom prihoda u iznosu od 59.620,76 eura, što znači da je rezultat poslovanja u 2024. godini višak prihoda u iznosu od 18.544,76 eura. </w:t>
      </w:r>
    </w:p>
    <w:p w14:paraId="2E509272" w14:textId="77777777" w:rsidR="0068568C" w:rsidRPr="0068568C" w:rsidRDefault="0068568C" w:rsidP="0068568C">
      <w:pPr>
        <w:spacing w:after="0" w:line="240" w:lineRule="auto"/>
        <w:jc w:val="both"/>
        <w:rPr>
          <w:rFonts w:ascii="Arial" w:hAnsi="Arial" w:cs="Arial"/>
        </w:rPr>
      </w:pPr>
    </w:p>
    <w:p w14:paraId="172F8F7E" w14:textId="77777777" w:rsidR="0068568C" w:rsidRDefault="0068568C" w:rsidP="0068568C">
      <w:pPr>
        <w:spacing w:after="0" w:line="240" w:lineRule="auto"/>
        <w:jc w:val="both"/>
        <w:rPr>
          <w:rFonts w:ascii="Arial" w:hAnsi="Arial" w:cs="Arial"/>
          <w:b/>
          <w:bCs/>
        </w:rPr>
      </w:pPr>
    </w:p>
    <w:p w14:paraId="2BF32A3F" w14:textId="77777777" w:rsidR="0068568C" w:rsidRDefault="0068568C" w:rsidP="0068568C">
      <w:pPr>
        <w:spacing w:after="0" w:line="240" w:lineRule="auto"/>
        <w:jc w:val="both"/>
        <w:rPr>
          <w:rFonts w:ascii="Arial" w:hAnsi="Arial" w:cs="Arial"/>
          <w:b/>
          <w:bCs/>
        </w:rPr>
      </w:pPr>
    </w:p>
    <w:p w14:paraId="640EF43B" w14:textId="16A0A553" w:rsidR="0068568C" w:rsidRPr="00DA68E9" w:rsidRDefault="0068568C" w:rsidP="0068568C">
      <w:pPr>
        <w:spacing w:after="0" w:line="240" w:lineRule="auto"/>
        <w:jc w:val="both"/>
        <w:rPr>
          <w:rFonts w:ascii="Arial" w:hAnsi="Arial" w:cs="Arial"/>
          <w:b/>
          <w:bCs/>
          <w:sz w:val="24"/>
          <w:szCs w:val="24"/>
        </w:rPr>
      </w:pPr>
      <w:r w:rsidRPr="00DA68E9">
        <w:rPr>
          <w:rFonts w:ascii="Arial" w:hAnsi="Arial" w:cs="Arial"/>
          <w:b/>
          <w:bCs/>
          <w:sz w:val="24"/>
          <w:szCs w:val="24"/>
        </w:rPr>
        <w:t>OBRAZLOŽENJE PRIHODA I RASHODA PREMA IZVORIMA FINANCIRANJA</w:t>
      </w:r>
    </w:p>
    <w:p w14:paraId="2CBC6CF4" w14:textId="77777777" w:rsidR="0068568C" w:rsidRPr="0068568C" w:rsidRDefault="0068568C" w:rsidP="0068568C">
      <w:pPr>
        <w:spacing w:after="0" w:line="240" w:lineRule="auto"/>
        <w:jc w:val="both"/>
        <w:rPr>
          <w:rFonts w:ascii="Arial" w:hAnsi="Arial" w:cs="Arial"/>
        </w:rPr>
      </w:pPr>
    </w:p>
    <w:p w14:paraId="53AC873C" w14:textId="77777777" w:rsidR="0068568C" w:rsidRPr="0068568C" w:rsidRDefault="0068568C" w:rsidP="0068568C">
      <w:pPr>
        <w:spacing w:after="0" w:line="240" w:lineRule="auto"/>
        <w:jc w:val="both"/>
        <w:rPr>
          <w:rFonts w:ascii="Arial" w:hAnsi="Arial" w:cs="Arial"/>
          <w:i/>
          <w:iCs/>
          <w:u w:val="single"/>
        </w:rPr>
      </w:pPr>
      <w:r w:rsidRPr="0068568C">
        <w:rPr>
          <w:rFonts w:ascii="Arial" w:hAnsi="Arial" w:cs="Arial"/>
          <w:i/>
          <w:iCs/>
          <w:u w:val="single"/>
        </w:rPr>
        <w:t>OPĆI PRIHODI I PRIMICI 1.1.001</w:t>
      </w:r>
    </w:p>
    <w:p w14:paraId="1CCCE449" w14:textId="77777777" w:rsidR="0068568C" w:rsidRPr="0068568C" w:rsidRDefault="0068568C" w:rsidP="0068568C">
      <w:pPr>
        <w:spacing w:after="0" w:line="240" w:lineRule="auto"/>
        <w:jc w:val="both"/>
        <w:rPr>
          <w:rFonts w:ascii="Arial" w:hAnsi="Arial" w:cs="Arial"/>
        </w:rPr>
      </w:pPr>
      <w:bookmarkStart w:id="142" w:name="_Hlk172106372"/>
      <w:r w:rsidRPr="0068568C">
        <w:rPr>
          <w:rFonts w:ascii="Arial" w:hAnsi="Arial" w:cs="Arial"/>
        </w:rPr>
        <w:t>Opći prihodi i primici ostvareni su iz nadležnog proračuna za financiranje redovne djelatnosti i za financiranje nabave dugotrajne nefinancijske imovine. Iz ostvarenih općih prihoda i primitaka za financiranje redovne djelatnosti podmiruju se rashodi za zaposlene, te materijalni rashodi. Realizirani su u  iznosu od 793.056,14 eura. Iz prihoda i primitaka za financiranje nabave dugotrajne nefinancijske imovine podmirili su se rashodi za nabavu potrebnih uređaja, strojeva i opreme za ostale namjene. Realizirani su u iznosu od 22.291,60 eura.</w:t>
      </w:r>
    </w:p>
    <w:p w14:paraId="7B5E960A" w14:textId="77777777" w:rsidR="0068568C" w:rsidRPr="0068568C" w:rsidRDefault="0068568C" w:rsidP="0068568C">
      <w:pPr>
        <w:spacing w:after="0" w:line="240" w:lineRule="auto"/>
        <w:jc w:val="both"/>
        <w:rPr>
          <w:rFonts w:ascii="Arial" w:hAnsi="Arial" w:cs="Arial"/>
        </w:rPr>
      </w:pPr>
      <w:r w:rsidRPr="0068568C">
        <w:rPr>
          <w:rFonts w:ascii="Arial" w:hAnsi="Arial" w:cs="Arial"/>
        </w:rPr>
        <w:t>Opći prihodi i primici realizirani su u iznosu od 815.347,74 eura, odnosno 97,42% godišnjeg plana.</w:t>
      </w:r>
    </w:p>
    <w:bookmarkEnd w:id="142"/>
    <w:p w14:paraId="76AEEF72" w14:textId="77777777" w:rsidR="0068568C" w:rsidRPr="0068568C" w:rsidRDefault="0068568C" w:rsidP="0068568C">
      <w:pPr>
        <w:spacing w:after="0" w:line="240" w:lineRule="auto"/>
        <w:jc w:val="both"/>
        <w:rPr>
          <w:rFonts w:ascii="Arial" w:hAnsi="Arial" w:cs="Arial"/>
          <w:i/>
          <w:iCs/>
          <w:u w:val="single"/>
        </w:rPr>
      </w:pPr>
    </w:p>
    <w:p w14:paraId="3024E552" w14:textId="77777777" w:rsidR="0068568C" w:rsidRPr="0068568C" w:rsidRDefault="0068568C" w:rsidP="0068568C">
      <w:pPr>
        <w:spacing w:after="0" w:line="240" w:lineRule="auto"/>
        <w:jc w:val="both"/>
        <w:rPr>
          <w:rFonts w:ascii="Arial" w:hAnsi="Arial" w:cs="Arial"/>
          <w:i/>
          <w:iCs/>
          <w:u w:val="single"/>
        </w:rPr>
      </w:pPr>
      <w:r w:rsidRPr="0068568C">
        <w:rPr>
          <w:rFonts w:ascii="Arial" w:hAnsi="Arial" w:cs="Arial"/>
          <w:i/>
          <w:iCs/>
          <w:u w:val="single"/>
        </w:rPr>
        <w:t>OPĆI PRIHODI I PRIMICI – REZULTAT 1.1.003</w:t>
      </w:r>
    </w:p>
    <w:p w14:paraId="127E4CD7" w14:textId="77777777" w:rsidR="0068568C" w:rsidRPr="0068568C" w:rsidRDefault="0068568C" w:rsidP="0068568C">
      <w:pPr>
        <w:spacing w:after="0" w:line="240" w:lineRule="auto"/>
        <w:jc w:val="both"/>
        <w:rPr>
          <w:rFonts w:ascii="Arial" w:hAnsi="Arial" w:cs="Arial"/>
        </w:rPr>
      </w:pPr>
      <w:r w:rsidRPr="0068568C">
        <w:rPr>
          <w:rFonts w:ascii="Arial" w:hAnsi="Arial" w:cs="Arial"/>
        </w:rPr>
        <w:t>Opći prihodi i primici ostvareni su iz nadležnog proračuna za financiranje redovne djelatnosti i za financiranje nabave dugotrajne nefinancijske imovine. Iz ostvarenih općih prihoda i primitaka za financiranje redovne djelatnosti podmiruju se materijalni rashodi. Realizirani su u  iznosu od 38.701,44 eura. Iz prihoda i primitaka za financiranje nabave dugotrajne nefinancijske imovine podmirili su se rashodi za web stranicu. Realizirani su u iznosu od 2.375,00 eura.</w:t>
      </w:r>
    </w:p>
    <w:p w14:paraId="1256839D" w14:textId="77777777" w:rsidR="0068568C" w:rsidRPr="0068568C" w:rsidRDefault="0068568C" w:rsidP="0068568C">
      <w:pPr>
        <w:spacing w:after="0" w:line="240" w:lineRule="auto"/>
        <w:jc w:val="both"/>
        <w:rPr>
          <w:rFonts w:ascii="Arial" w:hAnsi="Arial" w:cs="Arial"/>
        </w:rPr>
      </w:pPr>
      <w:r w:rsidRPr="0068568C">
        <w:rPr>
          <w:rFonts w:ascii="Arial" w:hAnsi="Arial" w:cs="Arial"/>
        </w:rPr>
        <w:t>Opći prihodi i primici realizirani su u iznosu od 41.076,44 eura odnosno 100,00% godišnjeg plana.</w:t>
      </w:r>
    </w:p>
    <w:p w14:paraId="1C03D7A8" w14:textId="77777777" w:rsidR="0068568C" w:rsidRPr="0068568C" w:rsidRDefault="0068568C" w:rsidP="0068568C">
      <w:pPr>
        <w:spacing w:after="0" w:line="240" w:lineRule="auto"/>
        <w:jc w:val="both"/>
        <w:rPr>
          <w:rFonts w:ascii="Arial" w:hAnsi="Arial" w:cs="Arial"/>
          <w:i/>
          <w:iCs/>
          <w:u w:val="single"/>
        </w:rPr>
      </w:pPr>
    </w:p>
    <w:p w14:paraId="5A7515A8"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PRIHODI ZA POSEBNE NAMJENE 4.9.000001</w:t>
      </w:r>
      <w:r w:rsidRPr="0068568C">
        <w:rPr>
          <w:rFonts w:ascii="Arial" w:hAnsi="Arial" w:cs="Arial"/>
        </w:rPr>
        <w:t xml:space="preserve"> </w:t>
      </w:r>
    </w:p>
    <w:p w14:paraId="58CCAEC3" w14:textId="77777777" w:rsidR="0068568C" w:rsidRPr="0068568C" w:rsidRDefault="0068568C" w:rsidP="0068568C">
      <w:pPr>
        <w:spacing w:after="0" w:line="240" w:lineRule="auto"/>
        <w:jc w:val="both"/>
        <w:rPr>
          <w:rFonts w:ascii="Arial" w:hAnsi="Arial" w:cs="Arial"/>
        </w:rPr>
      </w:pPr>
      <w:r w:rsidRPr="0068568C">
        <w:rPr>
          <w:rFonts w:ascii="Arial" w:hAnsi="Arial" w:cs="Arial"/>
        </w:rPr>
        <w:t>Prihodi za posebne namjene odnose se na prihode za sufinanciranje cijene za usluge smještaja u domu, cjelodnevnog boravka te pomoći u kući. Realizirani prihodi za posebne namjene u iznosu od 451.152,11 eura ili 110,63% godišnjeg plana koristit će se za financiranje rashoda za zaposlene, materijalnih rashoda, te rashoda za nabavu proizvedene dugotrajne imovine.</w:t>
      </w:r>
    </w:p>
    <w:p w14:paraId="3F595BC9" w14:textId="77777777" w:rsidR="0068568C" w:rsidRPr="0068568C" w:rsidRDefault="0068568C" w:rsidP="0068568C">
      <w:pPr>
        <w:spacing w:after="0" w:line="240" w:lineRule="auto"/>
        <w:jc w:val="both"/>
        <w:rPr>
          <w:rFonts w:ascii="Arial" w:hAnsi="Arial" w:cs="Arial"/>
        </w:rPr>
      </w:pPr>
    </w:p>
    <w:p w14:paraId="62230BE7" w14:textId="77777777" w:rsidR="0068568C" w:rsidRPr="0068568C" w:rsidRDefault="0068568C" w:rsidP="0068568C">
      <w:pPr>
        <w:spacing w:after="0" w:line="240" w:lineRule="auto"/>
        <w:jc w:val="both"/>
        <w:rPr>
          <w:rFonts w:ascii="Arial" w:hAnsi="Arial" w:cs="Arial"/>
        </w:rPr>
      </w:pPr>
      <w:r w:rsidRPr="0068568C">
        <w:rPr>
          <w:rFonts w:ascii="Arial" w:hAnsi="Arial" w:cs="Arial"/>
          <w:i/>
          <w:iCs/>
          <w:u w:val="single"/>
        </w:rPr>
        <w:t>PRIHODI OD DONACIJA – PRIHODI KORISNIKA 6.9.000001</w:t>
      </w:r>
    </w:p>
    <w:p w14:paraId="758C8D9B" w14:textId="77777777" w:rsidR="0068568C" w:rsidRPr="0068568C" w:rsidRDefault="0068568C" w:rsidP="0068568C">
      <w:pPr>
        <w:spacing w:after="0" w:line="240" w:lineRule="auto"/>
        <w:jc w:val="both"/>
        <w:rPr>
          <w:rFonts w:ascii="Arial" w:hAnsi="Arial" w:cs="Arial"/>
        </w:rPr>
      </w:pPr>
      <w:r w:rsidRPr="0068568C">
        <w:rPr>
          <w:rFonts w:ascii="Arial" w:hAnsi="Arial" w:cs="Arial"/>
        </w:rPr>
        <w:t>Prihodi od donacija realizirani su u iznosu od 6.304,63 eura, odnosno 96,99% godišnjeg plana. Odnose se na donacije od fizičkih osoba za opremu i sitan inventar.</w:t>
      </w:r>
    </w:p>
    <w:p w14:paraId="2C217AB5" w14:textId="77777777" w:rsidR="0068568C" w:rsidRPr="0068568C" w:rsidRDefault="0068568C" w:rsidP="0068568C">
      <w:pPr>
        <w:spacing w:after="0" w:line="240" w:lineRule="auto"/>
        <w:jc w:val="both"/>
        <w:rPr>
          <w:rFonts w:ascii="Arial" w:hAnsi="Arial" w:cs="Arial"/>
          <w:b/>
          <w:bCs/>
        </w:rPr>
      </w:pPr>
    </w:p>
    <w:p w14:paraId="76CCC228" w14:textId="77777777" w:rsidR="00DA68E9" w:rsidRDefault="00DA68E9" w:rsidP="00DA68E9">
      <w:pPr>
        <w:spacing w:after="0" w:line="240" w:lineRule="auto"/>
        <w:jc w:val="both"/>
        <w:rPr>
          <w:rFonts w:ascii="Arial" w:hAnsi="Arial" w:cs="Arial"/>
          <w:b/>
          <w:bCs/>
        </w:rPr>
      </w:pPr>
    </w:p>
    <w:p w14:paraId="1B6D2DED" w14:textId="62E4A5BC" w:rsidR="0068568C" w:rsidRPr="00DA68E9" w:rsidRDefault="0068568C" w:rsidP="00DA68E9">
      <w:pPr>
        <w:spacing w:after="0" w:line="240" w:lineRule="auto"/>
        <w:jc w:val="both"/>
        <w:rPr>
          <w:rFonts w:ascii="Arial" w:hAnsi="Arial" w:cs="Arial"/>
          <w:b/>
          <w:bCs/>
          <w:sz w:val="24"/>
          <w:szCs w:val="24"/>
        </w:rPr>
      </w:pPr>
      <w:r w:rsidRPr="00DA68E9">
        <w:rPr>
          <w:rFonts w:ascii="Arial" w:hAnsi="Arial" w:cs="Arial"/>
          <w:b/>
          <w:bCs/>
          <w:sz w:val="24"/>
          <w:szCs w:val="24"/>
        </w:rPr>
        <w:t>OBRAZLOŽENJE POSEBNOG DIJELA IZVRŠENJA FINANCIJSKOG PLANA</w:t>
      </w:r>
    </w:p>
    <w:p w14:paraId="46878B1B" w14:textId="77777777" w:rsidR="0068568C" w:rsidRPr="0068568C" w:rsidRDefault="0068568C" w:rsidP="0068568C">
      <w:pPr>
        <w:spacing w:after="0" w:line="240" w:lineRule="auto"/>
        <w:jc w:val="both"/>
        <w:rPr>
          <w:rFonts w:ascii="Arial" w:hAnsi="Arial" w:cs="Arial"/>
          <w:b/>
          <w:bCs/>
        </w:rPr>
      </w:pPr>
    </w:p>
    <w:p w14:paraId="58F05284" w14:textId="77777777" w:rsidR="0068568C" w:rsidRPr="0068568C" w:rsidRDefault="0068568C" w:rsidP="0068568C">
      <w:pPr>
        <w:spacing w:after="0" w:line="240" w:lineRule="auto"/>
        <w:jc w:val="both"/>
        <w:rPr>
          <w:rFonts w:ascii="Arial" w:hAnsi="Arial" w:cs="Arial"/>
          <w:b/>
          <w:bCs/>
        </w:rPr>
      </w:pPr>
      <w:r w:rsidRPr="0068568C">
        <w:rPr>
          <w:rFonts w:ascii="Arial" w:hAnsi="Arial" w:cs="Arial"/>
          <w:b/>
          <w:bCs/>
        </w:rPr>
        <w:t>Zakonske i druge pravne osnove</w:t>
      </w:r>
    </w:p>
    <w:p w14:paraId="169A6547" w14:textId="77777777" w:rsidR="0068568C" w:rsidRPr="0068568C" w:rsidRDefault="0068568C" w:rsidP="0068568C">
      <w:pPr>
        <w:pStyle w:val="Odlomakpopisa"/>
        <w:numPr>
          <w:ilvl w:val="0"/>
          <w:numId w:val="140"/>
        </w:numPr>
        <w:spacing w:after="0" w:line="240" w:lineRule="auto"/>
        <w:jc w:val="both"/>
        <w:rPr>
          <w:rFonts w:ascii="Arial" w:hAnsi="Arial" w:cs="Arial"/>
        </w:rPr>
      </w:pPr>
      <w:r w:rsidRPr="0068568C">
        <w:rPr>
          <w:rFonts w:ascii="Arial" w:hAnsi="Arial" w:cs="Arial"/>
        </w:rPr>
        <w:t>Zakon o socijalnoj skrbi (NN 18/22, 46/22, 119/22, 71/23, 156/23)</w:t>
      </w:r>
    </w:p>
    <w:p w14:paraId="3C2C07AB" w14:textId="77777777" w:rsidR="0068568C" w:rsidRPr="0068568C" w:rsidRDefault="0068568C" w:rsidP="0068568C">
      <w:pPr>
        <w:pStyle w:val="Odlomakpopisa"/>
        <w:numPr>
          <w:ilvl w:val="0"/>
          <w:numId w:val="140"/>
        </w:numPr>
        <w:spacing w:after="0" w:line="240" w:lineRule="auto"/>
        <w:jc w:val="both"/>
        <w:rPr>
          <w:rFonts w:ascii="Arial" w:hAnsi="Arial" w:cs="Arial"/>
        </w:rPr>
      </w:pPr>
      <w:r w:rsidRPr="0068568C">
        <w:rPr>
          <w:rFonts w:ascii="Arial" w:hAnsi="Arial" w:cs="Arial"/>
        </w:rPr>
        <w:t>Pravilnik o mjerilima za pružanje socijalnih usluga (NN 110/22)</w:t>
      </w:r>
    </w:p>
    <w:p w14:paraId="002F11C7" w14:textId="77777777" w:rsidR="0068568C" w:rsidRPr="0068568C" w:rsidRDefault="0068568C" w:rsidP="0068568C">
      <w:pPr>
        <w:pStyle w:val="Odlomakpopisa"/>
        <w:numPr>
          <w:ilvl w:val="0"/>
          <w:numId w:val="140"/>
        </w:numPr>
        <w:spacing w:after="0" w:line="240" w:lineRule="auto"/>
        <w:jc w:val="both"/>
        <w:rPr>
          <w:rFonts w:ascii="Arial" w:hAnsi="Arial" w:cs="Arial"/>
        </w:rPr>
      </w:pPr>
      <w:r w:rsidRPr="0068568C">
        <w:rPr>
          <w:rFonts w:ascii="Arial" w:hAnsi="Arial" w:cs="Arial"/>
        </w:rPr>
        <w:t>Pravilnik o standardima kvalitete socijalnih usluga (NN 143/14, 31/23)</w:t>
      </w:r>
    </w:p>
    <w:p w14:paraId="28C9ACED" w14:textId="77777777" w:rsidR="0068568C" w:rsidRPr="0068568C" w:rsidRDefault="0068568C" w:rsidP="0068568C">
      <w:pPr>
        <w:pStyle w:val="Odlomakpopisa"/>
        <w:numPr>
          <w:ilvl w:val="0"/>
          <w:numId w:val="140"/>
        </w:numPr>
        <w:spacing w:after="0" w:line="240" w:lineRule="auto"/>
        <w:jc w:val="both"/>
        <w:rPr>
          <w:rFonts w:ascii="Arial" w:hAnsi="Arial" w:cs="Arial"/>
        </w:rPr>
      </w:pPr>
      <w:r w:rsidRPr="0068568C">
        <w:rPr>
          <w:rFonts w:ascii="Arial" w:hAnsi="Arial" w:cs="Arial"/>
        </w:rPr>
        <w:t>Zakonu o ustanovama (NN 76/93, 29/97, 47/99, 35/08, 127/19, 151/22)</w:t>
      </w:r>
    </w:p>
    <w:p w14:paraId="5BFBCB53" w14:textId="77777777" w:rsidR="0068568C" w:rsidRPr="0068568C" w:rsidRDefault="0068568C" w:rsidP="0068568C">
      <w:pPr>
        <w:pStyle w:val="Odlomakpopisa"/>
        <w:numPr>
          <w:ilvl w:val="0"/>
          <w:numId w:val="140"/>
        </w:numPr>
        <w:spacing w:after="0" w:line="240" w:lineRule="auto"/>
        <w:jc w:val="both"/>
        <w:rPr>
          <w:rFonts w:ascii="Arial" w:hAnsi="Arial" w:cs="Arial"/>
        </w:rPr>
      </w:pPr>
      <w:r w:rsidRPr="0068568C">
        <w:rPr>
          <w:rFonts w:ascii="Arial" w:hAnsi="Arial" w:cs="Arial"/>
        </w:rPr>
        <w:t>Zakonu o javnoj nabavi (NN 120/16)</w:t>
      </w:r>
    </w:p>
    <w:p w14:paraId="65B42576" w14:textId="77777777" w:rsidR="0068568C" w:rsidRPr="0068568C" w:rsidRDefault="0068568C" w:rsidP="0068568C">
      <w:pPr>
        <w:pStyle w:val="Odlomakpopisa"/>
        <w:numPr>
          <w:ilvl w:val="0"/>
          <w:numId w:val="140"/>
        </w:numPr>
        <w:spacing w:after="0" w:line="240" w:lineRule="auto"/>
        <w:jc w:val="both"/>
        <w:rPr>
          <w:rFonts w:ascii="Arial" w:hAnsi="Arial" w:cs="Arial"/>
          <w:lang w:val="en"/>
        </w:rPr>
      </w:pPr>
      <w:r w:rsidRPr="0068568C">
        <w:rPr>
          <w:rFonts w:ascii="Arial" w:hAnsi="Arial" w:cs="Arial"/>
        </w:rPr>
        <w:t>Statut Doma za starije osobe Labin.</w:t>
      </w:r>
    </w:p>
    <w:p w14:paraId="4B0E18CD" w14:textId="77777777" w:rsidR="0068568C" w:rsidRDefault="0068568C" w:rsidP="0068568C">
      <w:pPr>
        <w:spacing w:after="0" w:line="240" w:lineRule="auto"/>
        <w:jc w:val="both"/>
        <w:rPr>
          <w:rFonts w:ascii="Arial" w:hAnsi="Arial" w:cs="Arial"/>
        </w:rPr>
      </w:pPr>
    </w:p>
    <w:p w14:paraId="3BB01BC3" w14:textId="77777777" w:rsidR="00DA68E9" w:rsidRPr="0068568C" w:rsidRDefault="00DA68E9" w:rsidP="0068568C">
      <w:pPr>
        <w:spacing w:after="0" w:line="240" w:lineRule="auto"/>
        <w:jc w:val="both"/>
        <w:rPr>
          <w:rFonts w:ascii="Arial" w:hAnsi="Arial" w:cs="Arial"/>
        </w:rPr>
      </w:pPr>
    </w:p>
    <w:p w14:paraId="76DA50C1" w14:textId="77777777" w:rsidR="0068568C" w:rsidRPr="0068568C" w:rsidRDefault="0068568C" w:rsidP="0068568C">
      <w:pPr>
        <w:spacing w:after="0" w:line="240" w:lineRule="auto"/>
        <w:jc w:val="both"/>
        <w:rPr>
          <w:rFonts w:ascii="Arial" w:hAnsi="Arial" w:cs="Arial"/>
          <w:b/>
          <w:bCs/>
        </w:rPr>
      </w:pPr>
      <w:r w:rsidRPr="0068568C">
        <w:rPr>
          <w:rFonts w:ascii="Arial" w:hAnsi="Arial" w:cs="Arial"/>
          <w:b/>
          <w:bCs/>
        </w:rPr>
        <w:t>Program: Socijalna skrb sa smještajem</w:t>
      </w:r>
    </w:p>
    <w:p w14:paraId="3CF3D188" w14:textId="77777777" w:rsidR="00DA68E9" w:rsidRDefault="00DA68E9" w:rsidP="0068568C">
      <w:pPr>
        <w:spacing w:after="0" w:line="240" w:lineRule="auto"/>
        <w:jc w:val="both"/>
        <w:rPr>
          <w:rFonts w:ascii="Arial" w:hAnsi="Arial" w:cs="Arial"/>
          <w:b/>
          <w:bCs/>
          <w:u w:val="single"/>
        </w:rPr>
      </w:pPr>
    </w:p>
    <w:p w14:paraId="3058E59D" w14:textId="6E25D89C" w:rsidR="0068568C" w:rsidRPr="0068568C" w:rsidRDefault="0068568C" w:rsidP="0068568C">
      <w:pPr>
        <w:spacing w:after="0" w:line="240" w:lineRule="auto"/>
        <w:jc w:val="both"/>
        <w:rPr>
          <w:rFonts w:ascii="Arial" w:hAnsi="Arial" w:cs="Arial"/>
          <w:b/>
          <w:bCs/>
          <w:u w:val="single"/>
        </w:rPr>
      </w:pPr>
      <w:r w:rsidRPr="0068568C">
        <w:rPr>
          <w:rFonts w:ascii="Arial" w:hAnsi="Arial" w:cs="Arial"/>
          <w:b/>
          <w:bCs/>
          <w:u w:val="single"/>
        </w:rPr>
        <w:t>Opis i cilj programa:</w:t>
      </w:r>
    </w:p>
    <w:p w14:paraId="4E12209A" w14:textId="77777777" w:rsidR="0068568C" w:rsidRPr="0068568C" w:rsidRDefault="0068568C" w:rsidP="0068568C">
      <w:pPr>
        <w:spacing w:after="0" w:line="240" w:lineRule="auto"/>
        <w:jc w:val="both"/>
        <w:rPr>
          <w:rFonts w:ascii="Arial" w:hAnsi="Arial" w:cs="Arial"/>
        </w:rPr>
      </w:pPr>
      <w:r w:rsidRPr="0068568C">
        <w:rPr>
          <w:rFonts w:ascii="Arial" w:hAnsi="Arial" w:cs="Arial"/>
        </w:rPr>
        <w:t>Program obuhvaća aktivnosti kojima se osiguravaju sredstva za obavljanje redovne djelatnosti Doma. Djelatnost Doma je pružanje socijalnih usluga starijim osobama ovisno o utvrđenim potrebama i njihovom izboru. Intenzitet pružene usluge ovisi o vrsti usluge, potrebama korisnika odnosno funkcionalnoj sposobnosti i zdravstvenom stanju korisnika</w:t>
      </w:r>
    </w:p>
    <w:p w14:paraId="287983BF" w14:textId="77777777" w:rsidR="0068568C" w:rsidRPr="0068568C" w:rsidRDefault="0068568C" w:rsidP="0068568C">
      <w:pPr>
        <w:spacing w:after="0" w:line="240" w:lineRule="auto"/>
        <w:jc w:val="both"/>
        <w:rPr>
          <w:rFonts w:ascii="Arial" w:hAnsi="Arial" w:cs="Arial"/>
        </w:rPr>
      </w:pPr>
    </w:p>
    <w:p w14:paraId="58BFFB05" w14:textId="77777777" w:rsidR="0068568C" w:rsidRPr="0068568C" w:rsidRDefault="0068568C" w:rsidP="0068568C">
      <w:pPr>
        <w:spacing w:after="0" w:line="240" w:lineRule="auto"/>
        <w:jc w:val="both"/>
        <w:rPr>
          <w:rFonts w:ascii="Arial" w:hAnsi="Arial" w:cs="Arial"/>
        </w:rPr>
      </w:pPr>
      <w:r w:rsidRPr="0068568C">
        <w:rPr>
          <w:rFonts w:ascii="Arial" w:hAnsi="Arial" w:cs="Arial"/>
        </w:rPr>
        <w:t>Cilj programa je provedba aktivnosti, odnosno pružanje socijalnih usluga korisnicima.</w:t>
      </w:r>
    </w:p>
    <w:p w14:paraId="580DD757" w14:textId="77777777" w:rsidR="0068568C" w:rsidRPr="0068568C" w:rsidRDefault="0068568C" w:rsidP="0068568C">
      <w:pPr>
        <w:spacing w:after="0" w:line="240" w:lineRule="auto"/>
        <w:jc w:val="both"/>
        <w:rPr>
          <w:rFonts w:ascii="Arial" w:hAnsi="Arial" w:cs="Arial"/>
        </w:rPr>
      </w:pPr>
    </w:p>
    <w:p w14:paraId="260B0D5B" w14:textId="77777777" w:rsidR="0068568C" w:rsidRPr="0068568C" w:rsidRDefault="0068568C" w:rsidP="0068568C">
      <w:pPr>
        <w:spacing w:after="0" w:line="240" w:lineRule="auto"/>
        <w:jc w:val="both"/>
        <w:rPr>
          <w:rFonts w:ascii="Arial" w:hAnsi="Arial" w:cs="Arial"/>
          <w:b/>
          <w:bCs/>
          <w:u w:val="single"/>
        </w:rPr>
      </w:pPr>
      <w:r w:rsidRPr="0068568C">
        <w:rPr>
          <w:rFonts w:ascii="Arial" w:hAnsi="Arial" w:cs="Arial"/>
          <w:b/>
          <w:bCs/>
          <w:u w:val="single"/>
        </w:rPr>
        <w:t xml:space="preserve">Realizirana sredstva: </w:t>
      </w:r>
    </w:p>
    <w:p w14:paraId="110C335A"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Ukupna planirana sredstva za aktivnost socijalne skrbi sa smještajem u 2024. godini iznosila su 1.251.271,00 eura. Za potrebe izvršenja aktivnosti ovog programa utrošeno je 1.251.541,75 eura, što iznosi 100,02% godišnjeg plana. </w:t>
      </w:r>
    </w:p>
    <w:p w14:paraId="1C1ACEA0" w14:textId="77777777" w:rsidR="0068568C" w:rsidRPr="0068568C" w:rsidRDefault="0068568C" w:rsidP="0068568C">
      <w:pPr>
        <w:spacing w:after="0" w:line="240" w:lineRule="auto"/>
        <w:jc w:val="both"/>
        <w:rPr>
          <w:rFonts w:ascii="Arial" w:hAnsi="Arial" w:cs="Arial"/>
        </w:rPr>
      </w:pPr>
    </w:p>
    <w:p w14:paraId="4B759C2D" w14:textId="77777777" w:rsidR="0068568C" w:rsidRPr="0068568C" w:rsidRDefault="0068568C" w:rsidP="0068568C">
      <w:pPr>
        <w:spacing w:after="0" w:line="240" w:lineRule="auto"/>
        <w:jc w:val="both"/>
        <w:rPr>
          <w:rFonts w:ascii="Arial" w:hAnsi="Arial" w:cs="Arial"/>
        </w:rPr>
      </w:pPr>
    </w:p>
    <w:p w14:paraId="79F55232" w14:textId="77777777" w:rsidR="0068568C" w:rsidRPr="0068568C" w:rsidRDefault="0068568C" w:rsidP="0068568C">
      <w:pPr>
        <w:spacing w:after="0" w:line="240" w:lineRule="auto"/>
        <w:jc w:val="both"/>
        <w:rPr>
          <w:rFonts w:ascii="Arial" w:hAnsi="Arial" w:cs="Arial"/>
          <w:b/>
          <w:bCs/>
        </w:rPr>
      </w:pPr>
      <w:r w:rsidRPr="0068568C">
        <w:rPr>
          <w:rFonts w:ascii="Arial" w:hAnsi="Arial" w:cs="Arial"/>
          <w:b/>
          <w:bCs/>
        </w:rPr>
        <w:t>Aktivnost: Socijalna zaštita starijih i nemoćnih osoba</w:t>
      </w:r>
    </w:p>
    <w:p w14:paraId="535F3EED"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U okviru usluge smještaja, korisnicima je osigurano stanovanje i prehrana, njega i briga o zdravlju, socijalni rad i organizirano provođenje slobodnog vremena u skladu s njihovim zdravstvenim i drugim potrebama u cilju održavanja tjelesnog, psihičkog i socijalnog zdravlja korisnika praćenjem individualnih promjena korisnika kroz individualni pristup i grupni rad s korisnicima. </w:t>
      </w:r>
    </w:p>
    <w:p w14:paraId="07FDE032" w14:textId="77777777" w:rsidR="0068568C" w:rsidRPr="0068568C" w:rsidRDefault="0068568C" w:rsidP="0068568C">
      <w:pPr>
        <w:spacing w:after="0" w:line="240" w:lineRule="auto"/>
        <w:jc w:val="both"/>
        <w:rPr>
          <w:rFonts w:ascii="Arial" w:hAnsi="Arial" w:cs="Arial"/>
        </w:rPr>
      </w:pPr>
    </w:p>
    <w:p w14:paraId="318E8654" w14:textId="77777777" w:rsidR="0068568C" w:rsidRPr="0068568C" w:rsidRDefault="0068568C" w:rsidP="0068568C">
      <w:pPr>
        <w:spacing w:after="0" w:line="240" w:lineRule="auto"/>
        <w:jc w:val="both"/>
        <w:rPr>
          <w:rFonts w:ascii="Arial" w:hAnsi="Arial" w:cs="Arial"/>
        </w:rPr>
      </w:pPr>
      <w:r w:rsidRPr="0068568C">
        <w:rPr>
          <w:rFonts w:ascii="Arial" w:hAnsi="Arial" w:cs="Arial"/>
        </w:rPr>
        <w:t>Sredstva su planirana na godišnjoj razini u visini 1.233.671,00 eura. Ostvarenje je bilo u visini 1.235.323,42 eura, odnosno 100,13%,</w:t>
      </w:r>
    </w:p>
    <w:p w14:paraId="43C405C7"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Aktivnost obuhvaća rashode za zaposlene, materijalne i financijske rashode, te rashode za nabavu proizvedene dugotrajne imovine. </w:t>
      </w:r>
    </w:p>
    <w:p w14:paraId="521E8526" w14:textId="77777777" w:rsidR="0068568C" w:rsidRPr="0068568C" w:rsidRDefault="0068568C" w:rsidP="0068568C">
      <w:pPr>
        <w:spacing w:after="0" w:line="240" w:lineRule="auto"/>
        <w:jc w:val="both"/>
        <w:rPr>
          <w:rFonts w:ascii="Arial" w:hAnsi="Arial" w:cs="Arial"/>
        </w:rPr>
      </w:pPr>
    </w:p>
    <w:p w14:paraId="77E6E52F" w14:textId="77777777" w:rsidR="0068568C" w:rsidRPr="0068568C" w:rsidRDefault="0068568C" w:rsidP="0068568C">
      <w:pPr>
        <w:spacing w:after="0" w:line="240" w:lineRule="auto"/>
        <w:jc w:val="both"/>
        <w:rPr>
          <w:rFonts w:ascii="Arial" w:hAnsi="Arial" w:cs="Arial"/>
        </w:rPr>
      </w:pPr>
      <w:r w:rsidRPr="0068568C">
        <w:rPr>
          <w:rFonts w:ascii="Arial" w:hAnsi="Arial" w:cs="Arial"/>
        </w:rPr>
        <w:t>Sredstva za zaposlene planirana su u iznosu od 823.180,00 eura, a realizirana u iznosu od 833.599,65 eura, odnosno 101,27% (za plaće za redovan rad – 660.832,44 eura, doprinosi za obvezno zdravstveno osiguranje – 98.676,52 eura, ostali rashodi za zaposlene – 74.090,67 eura).</w:t>
      </w:r>
    </w:p>
    <w:p w14:paraId="6FF328DE" w14:textId="77777777" w:rsidR="0068568C" w:rsidRPr="0068568C" w:rsidRDefault="0068568C" w:rsidP="0068568C">
      <w:pPr>
        <w:spacing w:after="0" w:line="240" w:lineRule="auto"/>
        <w:jc w:val="both"/>
        <w:rPr>
          <w:rFonts w:ascii="Arial" w:hAnsi="Arial" w:cs="Arial"/>
        </w:rPr>
      </w:pPr>
      <w:r w:rsidRPr="0068568C">
        <w:rPr>
          <w:rFonts w:ascii="Arial" w:hAnsi="Arial" w:cs="Arial"/>
        </w:rPr>
        <w:t>Sredstva za materijalne rashode planirana su u iznosu od 397.141,00 eura, a realizirana u iznosu od 378.564,04 eura, odnosno 95,32%.</w:t>
      </w:r>
    </w:p>
    <w:p w14:paraId="5E73C2F5" w14:textId="77777777" w:rsidR="0068568C" w:rsidRPr="0068568C" w:rsidRDefault="0068568C" w:rsidP="0068568C">
      <w:pPr>
        <w:spacing w:after="0" w:line="240" w:lineRule="auto"/>
        <w:jc w:val="both"/>
        <w:rPr>
          <w:rFonts w:ascii="Arial" w:hAnsi="Arial" w:cs="Arial"/>
        </w:rPr>
      </w:pPr>
    </w:p>
    <w:p w14:paraId="1A0B2A04"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Za naknadu troškova zaposlenima utrošeno je 29.463,48 eura, a odnose se na troškove prijevoza na posao i sa posla, službena putovanja, stručna usavršavanja te ostale naknade. </w:t>
      </w:r>
    </w:p>
    <w:p w14:paraId="39579C57" w14:textId="77777777" w:rsidR="0068568C" w:rsidRPr="0068568C" w:rsidRDefault="0068568C" w:rsidP="0068568C">
      <w:pPr>
        <w:spacing w:after="0" w:line="240" w:lineRule="auto"/>
        <w:jc w:val="both"/>
        <w:rPr>
          <w:rFonts w:ascii="Arial" w:hAnsi="Arial" w:cs="Arial"/>
        </w:rPr>
      </w:pPr>
      <w:r w:rsidRPr="0068568C">
        <w:rPr>
          <w:rFonts w:ascii="Arial" w:hAnsi="Arial" w:cs="Arial"/>
        </w:rPr>
        <w:t>Rashodi za materijal i energiju iznose 243.192,68 eura, od čega je najveća materijal i sirovine, uredski materijal I ostali materijalni rashodi te energiju.</w:t>
      </w:r>
    </w:p>
    <w:p w14:paraId="71159AFB" w14:textId="77777777" w:rsidR="0068568C" w:rsidRPr="0068568C" w:rsidRDefault="0068568C" w:rsidP="0068568C">
      <w:pPr>
        <w:spacing w:after="0" w:line="240" w:lineRule="auto"/>
        <w:jc w:val="both"/>
        <w:rPr>
          <w:rFonts w:ascii="Arial" w:hAnsi="Arial" w:cs="Arial"/>
        </w:rPr>
      </w:pPr>
      <w:r w:rsidRPr="0068568C">
        <w:rPr>
          <w:rFonts w:ascii="Arial" w:hAnsi="Arial" w:cs="Arial"/>
        </w:rPr>
        <w:t>Rashodi za usluge iznose 150.024,19 eura, od čega najveći dio otpada na zakupnine i najamnine, komunalne usluge, zdravstvene i veterinarske usluge te ostale usluge.</w:t>
      </w:r>
    </w:p>
    <w:p w14:paraId="64E7862B" w14:textId="77777777" w:rsidR="0068568C" w:rsidRPr="0068568C" w:rsidRDefault="0068568C" w:rsidP="0068568C">
      <w:pPr>
        <w:spacing w:after="0" w:line="240" w:lineRule="auto"/>
        <w:jc w:val="both"/>
        <w:rPr>
          <w:rFonts w:ascii="Arial" w:hAnsi="Arial" w:cs="Arial"/>
        </w:rPr>
      </w:pPr>
      <w:r w:rsidRPr="0068568C">
        <w:rPr>
          <w:rFonts w:ascii="Arial" w:hAnsi="Arial" w:cs="Arial"/>
        </w:rPr>
        <w:t>Rashodi za premije osiguranja iznose 3.257,17 eura.</w:t>
      </w:r>
    </w:p>
    <w:p w14:paraId="21130A8C" w14:textId="77777777" w:rsidR="0068568C" w:rsidRPr="0068568C" w:rsidRDefault="0068568C" w:rsidP="0068568C">
      <w:pPr>
        <w:spacing w:after="0" w:line="240" w:lineRule="auto"/>
        <w:jc w:val="both"/>
        <w:rPr>
          <w:rFonts w:ascii="Arial" w:hAnsi="Arial" w:cs="Arial"/>
        </w:rPr>
      </w:pPr>
    </w:p>
    <w:p w14:paraId="7288580D" w14:textId="77777777" w:rsidR="0068568C" w:rsidRPr="0068568C" w:rsidRDefault="0068568C" w:rsidP="0068568C">
      <w:pPr>
        <w:spacing w:after="0" w:line="240" w:lineRule="auto"/>
        <w:jc w:val="both"/>
        <w:rPr>
          <w:rFonts w:ascii="Arial" w:hAnsi="Arial" w:cs="Arial"/>
          <w:b/>
          <w:bCs/>
        </w:rPr>
      </w:pPr>
      <w:r w:rsidRPr="0068568C">
        <w:rPr>
          <w:rFonts w:ascii="Arial" w:hAnsi="Arial" w:cs="Arial"/>
        </w:rPr>
        <w:t>Rashodi za nabavu nefinancijske imovine planirani su u iznosu od 29.750,00 eura, a realizirani su u iznosu od 33.935,87 eura, što čini 114,07% od planiranog,a odnose se na uređaje, strojeve i opremu za posebne namjene te ulaganja u računalne programe.</w:t>
      </w:r>
    </w:p>
    <w:p w14:paraId="73A6D797" w14:textId="77777777" w:rsidR="0068568C" w:rsidRPr="0068568C" w:rsidRDefault="0068568C" w:rsidP="0068568C">
      <w:pPr>
        <w:spacing w:after="0" w:line="240" w:lineRule="auto"/>
        <w:jc w:val="both"/>
        <w:rPr>
          <w:rFonts w:ascii="Arial" w:hAnsi="Arial" w:cs="Arial"/>
          <w:b/>
          <w:bCs/>
        </w:rPr>
      </w:pPr>
    </w:p>
    <w:p w14:paraId="2433221D" w14:textId="77777777" w:rsidR="0068568C" w:rsidRDefault="0068568C" w:rsidP="0068568C">
      <w:pPr>
        <w:pStyle w:val="Odlomakpopisa"/>
        <w:spacing w:after="0" w:line="240" w:lineRule="auto"/>
        <w:jc w:val="both"/>
        <w:rPr>
          <w:rFonts w:ascii="Arial" w:hAnsi="Arial" w:cs="Arial"/>
          <w:b/>
          <w:bCs/>
        </w:rPr>
      </w:pPr>
    </w:p>
    <w:p w14:paraId="6A22ABFA" w14:textId="77777777" w:rsidR="00DA68E9" w:rsidRPr="0068568C" w:rsidRDefault="00DA68E9" w:rsidP="0068568C">
      <w:pPr>
        <w:pStyle w:val="Odlomakpopisa"/>
        <w:spacing w:after="0" w:line="240" w:lineRule="auto"/>
        <w:jc w:val="both"/>
        <w:rPr>
          <w:rFonts w:ascii="Arial" w:hAnsi="Arial" w:cs="Arial"/>
          <w:b/>
          <w:bCs/>
        </w:rPr>
      </w:pPr>
    </w:p>
    <w:p w14:paraId="58B06FAD" w14:textId="77777777" w:rsidR="0068568C" w:rsidRPr="00DA68E9" w:rsidRDefault="0068568C" w:rsidP="00DA68E9">
      <w:pPr>
        <w:spacing w:after="0" w:line="240" w:lineRule="auto"/>
        <w:jc w:val="both"/>
        <w:rPr>
          <w:rFonts w:ascii="Arial" w:hAnsi="Arial" w:cs="Arial"/>
          <w:b/>
          <w:bCs/>
          <w:sz w:val="24"/>
          <w:szCs w:val="24"/>
        </w:rPr>
      </w:pPr>
      <w:r w:rsidRPr="00DA68E9">
        <w:rPr>
          <w:rFonts w:ascii="Arial" w:hAnsi="Arial" w:cs="Arial"/>
          <w:b/>
          <w:bCs/>
          <w:sz w:val="24"/>
          <w:szCs w:val="24"/>
        </w:rPr>
        <w:t>POSEBNI IZVJEŠTAJI</w:t>
      </w:r>
    </w:p>
    <w:p w14:paraId="03B92215" w14:textId="77777777" w:rsidR="0068568C" w:rsidRPr="0068568C" w:rsidRDefault="0068568C" w:rsidP="0068568C">
      <w:pPr>
        <w:spacing w:after="0" w:line="240" w:lineRule="auto"/>
        <w:jc w:val="both"/>
        <w:rPr>
          <w:rFonts w:ascii="Arial" w:hAnsi="Arial" w:cs="Arial"/>
          <w:b/>
          <w:bCs/>
        </w:rPr>
      </w:pPr>
    </w:p>
    <w:p w14:paraId="705D381F"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Na dan 31.12.2024. nepodmirena potraživanja iznose 13.292,39 eura, a odnose se na uslugu smještaja u Domu. Potraživanja od djelatnika iznose 92,52 eura </w:t>
      </w:r>
    </w:p>
    <w:p w14:paraId="433EFBD1" w14:textId="77777777" w:rsidR="0068568C" w:rsidRPr="0068568C" w:rsidRDefault="0068568C" w:rsidP="0068568C">
      <w:pPr>
        <w:spacing w:after="0" w:line="240" w:lineRule="auto"/>
        <w:jc w:val="both"/>
        <w:rPr>
          <w:rFonts w:ascii="Arial" w:hAnsi="Arial" w:cs="Arial"/>
        </w:rPr>
      </w:pPr>
    </w:p>
    <w:p w14:paraId="624F52D2" w14:textId="77777777" w:rsidR="0068568C" w:rsidRPr="0068568C" w:rsidRDefault="0068568C" w:rsidP="0068568C">
      <w:pPr>
        <w:spacing w:after="0" w:line="240" w:lineRule="auto"/>
        <w:jc w:val="both"/>
        <w:rPr>
          <w:rFonts w:ascii="Arial" w:hAnsi="Arial" w:cs="Arial"/>
        </w:rPr>
      </w:pPr>
      <w:r w:rsidRPr="0068568C">
        <w:rPr>
          <w:rFonts w:ascii="Arial" w:hAnsi="Arial" w:cs="Arial"/>
        </w:rPr>
        <w:t xml:space="preserve">Dom za starije osobe Labin na dan 31.12.2024. ima nepodmirenu dospjelu obvezu u iznosu od 982,33 eura.  </w:t>
      </w:r>
    </w:p>
    <w:p w14:paraId="18293096" w14:textId="77777777" w:rsidR="0068568C" w:rsidRPr="0068568C" w:rsidRDefault="0068568C" w:rsidP="0068568C">
      <w:pPr>
        <w:spacing w:after="0" w:line="240" w:lineRule="auto"/>
        <w:jc w:val="both"/>
        <w:rPr>
          <w:rFonts w:ascii="Arial" w:hAnsi="Arial" w:cs="Arial"/>
        </w:rPr>
      </w:pPr>
    </w:p>
    <w:p w14:paraId="7F39AC5A" w14:textId="77777777" w:rsidR="0068568C" w:rsidRPr="0068568C" w:rsidRDefault="0068568C" w:rsidP="0068568C">
      <w:pPr>
        <w:spacing w:after="0" w:line="240" w:lineRule="auto"/>
        <w:jc w:val="both"/>
        <w:rPr>
          <w:rFonts w:ascii="Arial" w:hAnsi="Arial" w:cs="Arial"/>
        </w:rPr>
      </w:pPr>
      <w:r w:rsidRPr="0068568C">
        <w:rPr>
          <w:rFonts w:ascii="Arial" w:hAnsi="Arial" w:cs="Arial"/>
        </w:rPr>
        <w:t>Dom za starije osobe Labin na dan 31.12.2024. nije imao:</w:t>
      </w:r>
    </w:p>
    <w:p w14:paraId="6295EBEF" w14:textId="77777777" w:rsidR="0068568C" w:rsidRPr="0068568C" w:rsidRDefault="0068568C" w:rsidP="0068568C">
      <w:pPr>
        <w:pStyle w:val="Odlomakpopisa"/>
        <w:numPr>
          <w:ilvl w:val="0"/>
          <w:numId w:val="141"/>
        </w:numPr>
        <w:spacing w:after="0" w:line="240" w:lineRule="auto"/>
        <w:jc w:val="both"/>
        <w:rPr>
          <w:rFonts w:ascii="Arial" w:hAnsi="Arial" w:cs="Arial"/>
        </w:rPr>
      </w:pPr>
      <w:r w:rsidRPr="0068568C">
        <w:rPr>
          <w:rFonts w:ascii="Arial" w:hAnsi="Arial" w:cs="Arial"/>
        </w:rPr>
        <w:t>Dana jamstva i plaćanja po protestnim jamstvima</w:t>
      </w:r>
    </w:p>
    <w:p w14:paraId="2C8917C0" w14:textId="77777777" w:rsidR="0068568C" w:rsidRPr="0068568C" w:rsidRDefault="0068568C" w:rsidP="0068568C">
      <w:pPr>
        <w:pStyle w:val="Odlomakpopisa"/>
        <w:numPr>
          <w:ilvl w:val="0"/>
          <w:numId w:val="141"/>
        </w:numPr>
        <w:spacing w:after="0" w:line="240" w:lineRule="auto"/>
        <w:jc w:val="both"/>
        <w:rPr>
          <w:rFonts w:ascii="Arial" w:hAnsi="Arial" w:cs="Arial"/>
        </w:rPr>
      </w:pPr>
      <w:r w:rsidRPr="0068568C">
        <w:rPr>
          <w:rFonts w:ascii="Arial" w:hAnsi="Arial" w:cs="Arial"/>
        </w:rPr>
        <w:t>zaduženja na domaćem i stranom tržištu novca i kapitala,</w:t>
      </w:r>
    </w:p>
    <w:p w14:paraId="2260F81E" w14:textId="77777777" w:rsidR="0068568C" w:rsidRPr="0068568C" w:rsidRDefault="0068568C" w:rsidP="0068568C">
      <w:pPr>
        <w:pStyle w:val="Odlomakpopisa"/>
        <w:numPr>
          <w:ilvl w:val="0"/>
          <w:numId w:val="141"/>
        </w:numPr>
        <w:spacing w:after="0" w:line="240" w:lineRule="auto"/>
        <w:jc w:val="both"/>
        <w:rPr>
          <w:rFonts w:ascii="Arial" w:hAnsi="Arial" w:cs="Arial"/>
        </w:rPr>
      </w:pPr>
      <w:r w:rsidRPr="0068568C">
        <w:rPr>
          <w:rFonts w:ascii="Arial" w:hAnsi="Arial" w:cs="Arial"/>
        </w:rPr>
        <w:t>dane zajmove ni potraživanja po danim zajmovima, te</w:t>
      </w:r>
    </w:p>
    <w:p w14:paraId="7D1B68CB" w14:textId="77777777" w:rsidR="0068568C" w:rsidRPr="0068568C" w:rsidRDefault="0068568C" w:rsidP="0068568C">
      <w:pPr>
        <w:pStyle w:val="Odlomakpopisa"/>
        <w:numPr>
          <w:ilvl w:val="0"/>
          <w:numId w:val="141"/>
        </w:numPr>
        <w:spacing w:after="0" w:line="240" w:lineRule="auto"/>
        <w:jc w:val="both"/>
        <w:rPr>
          <w:rFonts w:ascii="Arial" w:hAnsi="Arial" w:cs="Arial"/>
        </w:rPr>
      </w:pPr>
      <w:r w:rsidRPr="0068568C">
        <w:rPr>
          <w:rFonts w:ascii="Arial" w:hAnsi="Arial" w:cs="Arial"/>
        </w:rPr>
        <w:t>potencijalnih obveza po osnovi sudskih sporova.</w:t>
      </w:r>
    </w:p>
    <w:p w14:paraId="1F90220B" w14:textId="77777777" w:rsidR="0068568C" w:rsidRPr="0068568C" w:rsidRDefault="0068568C" w:rsidP="0068568C">
      <w:pPr>
        <w:spacing w:after="0" w:line="240" w:lineRule="auto"/>
        <w:jc w:val="both"/>
        <w:rPr>
          <w:rFonts w:ascii="Arial" w:hAnsi="Arial" w:cs="Arial"/>
        </w:rPr>
      </w:pPr>
    </w:p>
    <w:p w14:paraId="7776C1DB" w14:textId="77777777" w:rsidR="0068568C" w:rsidRPr="0068568C" w:rsidRDefault="0068568C" w:rsidP="0068568C">
      <w:pPr>
        <w:spacing w:after="0" w:line="240" w:lineRule="auto"/>
        <w:jc w:val="both"/>
        <w:rPr>
          <w:rFonts w:ascii="Arial" w:hAnsi="Arial" w:cs="Arial"/>
        </w:rPr>
      </w:pPr>
      <w:r w:rsidRPr="0068568C">
        <w:rPr>
          <w:rFonts w:ascii="Arial" w:hAnsi="Arial" w:cs="Arial"/>
        </w:rPr>
        <w:t>Dom za starije osobe Labin na dan 31.12.2024. godine nije koristio proračunske zalihe, niti je koristio sredstva fondova Europske Unije.</w:t>
      </w:r>
    </w:p>
    <w:p w14:paraId="21F7E1CD" w14:textId="77777777" w:rsidR="0068568C" w:rsidRPr="0068568C" w:rsidRDefault="0068568C" w:rsidP="0068568C">
      <w:pPr>
        <w:spacing w:after="0" w:line="240" w:lineRule="auto"/>
        <w:jc w:val="both"/>
        <w:rPr>
          <w:rFonts w:ascii="Arial" w:hAnsi="Arial" w:cs="Arial"/>
        </w:rPr>
      </w:pPr>
    </w:p>
    <w:p w14:paraId="067D46E0" w14:textId="77777777" w:rsidR="0068568C" w:rsidRPr="0068568C" w:rsidRDefault="0068568C" w:rsidP="0068568C">
      <w:pPr>
        <w:spacing w:after="0" w:line="240" w:lineRule="auto"/>
        <w:rPr>
          <w:rFonts w:ascii="Arial" w:hAnsi="Arial" w:cs="Arial"/>
          <w:b/>
          <w:bCs/>
        </w:rPr>
      </w:pPr>
    </w:p>
    <w:p w14:paraId="0F14A538" w14:textId="77777777" w:rsidR="0068568C" w:rsidRDefault="0068568C" w:rsidP="0068568C">
      <w:pPr>
        <w:ind w:left="360"/>
        <w:rPr>
          <w:b/>
          <w:bCs/>
        </w:rPr>
      </w:pPr>
    </w:p>
    <w:p w14:paraId="2612FE68" w14:textId="77777777" w:rsidR="0068568C" w:rsidRDefault="0068568C" w:rsidP="0068568C">
      <w:pPr>
        <w:ind w:left="360"/>
        <w:rPr>
          <w:b/>
          <w:bCs/>
        </w:rPr>
      </w:pPr>
    </w:p>
    <w:p w14:paraId="41B6A3F0" w14:textId="77777777" w:rsidR="0068568C" w:rsidRDefault="0068568C" w:rsidP="0068568C">
      <w:pPr>
        <w:ind w:left="360"/>
        <w:rPr>
          <w:b/>
          <w:bCs/>
        </w:rPr>
      </w:pPr>
    </w:p>
    <w:p w14:paraId="4CB9E896" w14:textId="77777777" w:rsidR="00F96A86" w:rsidRDefault="00F96A86" w:rsidP="00E00B07"/>
    <w:p w14:paraId="496D1428" w14:textId="77777777" w:rsidR="00F96A86" w:rsidRDefault="00F96A86" w:rsidP="00E00B07"/>
    <w:p w14:paraId="58E7A91D" w14:textId="77777777" w:rsidR="00F96A86" w:rsidRDefault="00F96A86" w:rsidP="00E00B07"/>
    <w:p w14:paraId="695B1BF6" w14:textId="77777777" w:rsidR="00F96A86" w:rsidRDefault="00F96A86" w:rsidP="00E00B07"/>
    <w:p w14:paraId="7F801D02" w14:textId="77777777" w:rsidR="00F96A86" w:rsidRDefault="00F96A86" w:rsidP="00E00B07"/>
    <w:p w14:paraId="391C81F0" w14:textId="77777777" w:rsidR="00F96A86" w:rsidRDefault="00F96A86" w:rsidP="00E00B07"/>
    <w:p w14:paraId="7688ACC0" w14:textId="4E184567" w:rsidR="001C2522" w:rsidRPr="00C51090" w:rsidRDefault="00F71B29" w:rsidP="001C2522">
      <w:pPr>
        <w:spacing w:after="0"/>
        <w:jc w:val="center"/>
        <w:rPr>
          <w:rFonts w:ascii="Arial" w:hAnsi="Arial" w:cs="Arial"/>
          <w:b/>
          <w:bCs/>
          <w:sz w:val="24"/>
          <w:szCs w:val="24"/>
        </w:rPr>
      </w:pPr>
      <w:r>
        <w:rPr>
          <w:rFonts w:ascii="Arial" w:hAnsi="Arial" w:cs="Arial"/>
          <w:b/>
          <w:bCs/>
          <w:sz w:val="24"/>
          <w:szCs w:val="24"/>
        </w:rPr>
        <w:t>3</w:t>
      </w:r>
      <w:r w:rsidR="001C2522" w:rsidRPr="00C51090">
        <w:rPr>
          <w:rFonts w:ascii="Arial" w:hAnsi="Arial" w:cs="Arial"/>
          <w:b/>
          <w:bCs/>
          <w:sz w:val="24"/>
          <w:szCs w:val="24"/>
        </w:rPr>
        <w:t>.6. Upravni odjel za gospodarstvo i EU projekte</w:t>
      </w:r>
    </w:p>
    <w:p w14:paraId="0C5D84AC" w14:textId="77777777" w:rsidR="000333BB" w:rsidRDefault="000333BB" w:rsidP="00455E76">
      <w:pPr>
        <w:spacing w:after="0"/>
        <w:ind w:firstLine="708"/>
        <w:jc w:val="both"/>
        <w:rPr>
          <w:rFonts w:ascii="Arial" w:hAnsi="Arial" w:cs="Arial"/>
        </w:rPr>
      </w:pPr>
    </w:p>
    <w:p w14:paraId="20F4CDD5" w14:textId="4D3BDB6B" w:rsidR="00455E76" w:rsidRDefault="00455E76" w:rsidP="00455E76">
      <w:pPr>
        <w:spacing w:after="0"/>
        <w:ind w:firstLine="708"/>
        <w:jc w:val="both"/>
        <w:rPr>
          <w:rFonts w:ascii="Arial" w:hAnsi="Arial" w:cs="Arial"/>
        </w:rPr>
      </w:pPr>
      <w:r>
        <w:rPr>
          <w:rFonts w:ascii="Arial" w:hAnsi="Arial" w:cs="Arial"/>
        </w:rPr>
        <w:t xml:space="preserve">Za ostvarenje programa Upravnog odjela za gospodarstvo i EU projekte, u Proračunu Grada Labina za 2024. godinu planirana su sredstva u iznosu od </w:t>
      </w:r>
      <w:r>
        <w:rPr>
          <w:rFonts w:ascii="Arial" w:hAnsi="Arial" w:cs="Arial"/>
          <w:b/>
          <w:bCs/>
        </w:rPr>
        <w:t>474.375,00</w:t>
      </w:r>
      <w:r>
        <w:rPr>
          <w:rFonts w:ascii="Arial" w:hAnsi="Arial" w:cs="Arial"/>
        </w:rPr>
        <w:t xml:space="preserve"> EUR, a prilikom I. preraspodjele Proračuna taj je iznos smanjen za 6.300,00 EUR, odnosno na </w:t>
      </w:r>
      <w:r>
        <w:rPr>
          <w:rFonts w:ascii="Arial" w:hAnsi="Arial" w:cs="Arial"/>
          <w:b/>
          <w:bCs/>
        </w:rPr>
        <w:t>468.075,00</w:t>
      </w:r>
      <w:r>
        <w:rPr>
          <w:rFonts w:ascii="Arial" w:hAnsi="Arial" w:cs="Arial"/>
        </w:rPr>
        <w:t xml:space="preserve"> EUR. U razdoblju siječanj – prosinac 2024. godine izvršeno je ukupno </w:t>
      </w:r>
      <w:r>
        <w:rPr>
          <w:rFonts w:ascii="Arial" w:hAnsi="Arial" w:cs="Arial"/>
          <w:b/>
          <w:bCs/>
        </w:rPr>
        <w:t xml:space="preserve">399.900,10 </w:t>
      </w:r>
      <w:r>
        <w:rPr>
          <w:rFonts w:ascii="Arial" w:hAnsi="Arial" w:cs="Arial"/>
        </w:rPr>
        <w:t xml:space="preserve">EUR odnosno </w:t>
      </w:r>
      <w:r>
        <w:rPr>
          <w:rFonts w:ascii="Arial" w:hAnsi="Arial" w:cs="Arial"/>
          <w:b/>
          <w:bCs/>
        </w:rPr>
        <w:t xml:space="preserve">85.44 </w:t>
      </w:r>
      <w:r>
        <w:rPr>
          <w:rFonts w:ascii="Arial" w:hAnsi="Arial" w:cs="Arial"/>
        </w:rPr>
        <w:t>% tekućeg plana. Sredstva su utrošena za provedbu sljedećih programa:</w:t>
      </w:r>
    </w:p>
    <w:p w14:paraId="6A892A6F" w14:textId="6CCB847F" w:rsidR="00455E76" w:rsidRPr="008C56F6" w:rsidRDefault="008C56F6" w:rsidP="008C56F6">
      <w:pPr>
        <w:spacing w:after="0"/>
        <w:ind w:firstLine="708"/>
        <w:jc w:val="right"/>
        <w:rPr>
          <w:rFonts w:ascii="Arial" w:hAnsi="Arial" w:cs="Arial"/>
          <w:sz w:val="20"/>
          <w:szCs w:val="20"/>
        </w:rPr>
      </w:pPr>
      <w:r>
        <w:rPr>
          <w:rFonts w:ascii="Arial" w:hAnsi="Arial" w:cs="Arial"/>
          <w:sz w:val="20"/>
          <w:szCs w:val="20"/>
        </w:rPr>
        <w:t>U EUR</w:t>
      </w:r>
    </w:p>
    <w:tbl>
      <w:tblPr>
        <w:tblStyle w:val="Reetkatablice"/>
        <w:tblW w:w="9427" w:type="dxa"/>
        <w:tblLook w:val="04A0" w:firstRow="1" w:lastRow="0" w:firstColumn="1" w:lastColumn="0" w:noHBand="0" w:noVBand="1"/>
      </w:tblPr>
      <w:tblGrid>
        <w:gridCol w:w="3114"/>
        <w:gridCol w:w="1843"/>
        <w:gridCol w:w="1842"/>
        <w:gridCol w:w="1381"/>
        <w:gridCol w:w="1247"/>
      </w:tblGrid>
      <w:tr w:rsidR="00455E76" w:rsidRPr="000333BB" w14:paraId="1B7972F1" w14:textId="77777777" w:rsidTr="00455E76">
        <w:trPr>
          <w:trHeight w:val="1056"/>
        </w:trPr>
        <w:tc>
          <w:tcPr>
            <w:tcW w:w="3114" w:type="dxa"/>
            <w:tcBorders>
              <w:top w:val="single" w:sz="4" w:space="0" w:color="auto"/>
              <w:left w:val="single" w:sz="4" w:space="0" w:color="auto"/>
              <w:bottom w:val="single" w:sz="4" w:space="0" w:color="auto"/>
              <w:right w:val="single" w:sz="4" w:space="0" w:color="auto"/>
            </w:tcBorders>
            <w:noWrap/>
            <w:hideMark/>
          </w:tcPr>
          <w:p w14:paraId="2B2DDE29"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NAZIV PROGRAMA / AKTIVNOSTI</w:t>
            </w:r>
          </w:p>
        </w:tc>
        <w:tc>
          <w:tcPr>
            <w:tcW w:w="1843" w:type="dxa"/>
            <w:tcBorders>
              <w:top w:val="single" w:sz="4" w:space="0" w:color="auto"/>
              <w:left w:val="single" w:sz="4" w:space="0" w:color="auto"/>
              <w:bottom w:val="single" w:sz="4" w:space="0" w:color="auto"/>
              <w:right w:val="single" w:sz="4" w:space="0" w:color="auto"/>
            </w:tcBorders>
            <w:hideMark/>
          </w:tcPr>
          <w:p w14:paraId="19B08BB6"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IZVORNI PLAN/ II. IZMJENE I DOPUNE</w:t>
            </w:r>
            <w:r w:rsidRPr="000333BB">
              <w:rPr>
                <w:rFonts w:ascii="Arial" w:hAnsi="Arial" w:cs="Arial"/>
                <w:b/>
                <w:bCs/>
                <w:sz w:val="20"/>
                <w:szCs w:val="20"/>
              </w:rPr>
              <w:br/>
              <w:t>ZA 2024.</w:t>
            </w:r>
          </w:p>
        </w:tc>
        <w:tc>
          <w:tcPr>
            <w:tcW w:w="1842" w:type="dxa"/>
            <w:tcBorders>
              <w:top w:val="single" w:sz="4" w:space="0" w:color="auto"/>
              <w:left w:val="single" w:sz="4" w:space="0" w:color="auto"/>
              <w:bottom w:val="single" w:sz="4" w:space="0" w:color="auto"/>
              <w:right w:val="single" w:sz="4" w:space="0" w:color="auto"/>
            </w:tcBorders>
            <w:noWrap/>
            <w:hideMark/>
          </w:tcPr>
          <w:p w14:paraId="24EC7D2A"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TEKUĆI PLAN/ I. PRERASPO- DJELA ZA 2024.</w:t>
            </w:r>
          </w:p>
        </w:tc>
        <w:tc>
          <w:tcPr>
            <w:tcW w:w="1381" w:type="dxa"/>
            <w:tcBorders>
              <w:top w:val="single" w:sz="4" w:space="0" w:color="auto"/>
              <w:left w:val="single" w:sz="4" w:space="0" w:color="auto"/>
              <w:bottom w:val="single" w:sz="4" w:space="0" w:color="auto"/>
              <w:right w:val="single" w:sz="4" w:space="0" w:color="auto"/>
            </w:tcBorders>
            <w:noWrap/>
            <w:hideMark/>
          </w:tcPr>
          <w:p w14:paraId="1F8A8901"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 xml:space="preserve">IZVRŠENJE ZA 01-12/2024. </w:t>
            </w:r>
          </w:p>
        </w:tc>
        <w:tc>
          <w:tcPr>
            <w:tcW w:w="1247" w:type="dxa"/>
            <w:tcBorders>
              <w:top w:val="single" w:sz="4" w:space="0" w:color="auto"/>
              <w:left w:val="single" w:sz="4" w:space="0" w:color="auto"/>
              <w:bottom w:val="single" w:sz="4" w:space="0" w:color="auto"/>
              <w:right w:val="single" w:sz="4" w:space="0" w:color="auto"/>
            </w:tcBorders>
            <w:hideMark/>
          </w:tcPr>
          <w:p w14:paraId="20B6AF8D"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 xml:space="preserve"> INDEKS </w:t>
            </w:r>
            <w:r w:rsidRPr="000333BB">
              <w:rPr>
                <w:rFonts w:ascii="Arial" w:hAnsi="Arial" w:cs="Arial"/>
                <w:b/>
                <w:bCs/>
                <w:sz w:val="20"/>
                <w:szCs w:val="20"/>
              </w:rPr>
              <w:br/>
              <w:t>(4/3*100)</w:t>
            </w:r>
          </w:p>
        </w:tc>
      </w:tr>
      <w:tr w:rsidR="00455E76" w:rsidRPr="000333BB" w14:paraId="21172FE6"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D3B3C4E" w14:textId="77777777" w:rsidR="00455E76" w:rsidRPr="000333BB" w:rsidRDefault="00455E76">
            <w:pPr>
              <w:spacing w:after="0" w:line="240" w:lineRule="auto"/>
              <w:jc w:val="center"/>
              <w:rPr>
                <w:rFonts w:ascii="Arial" w:hAnsi="Arial" w:cs="Arial"/>
                <w:sz w:val="20"/>
                <w:szCs w:val="20"/>
              </w:rPr>
            </w:pPr>
            <w:r w:rsidRPr="000333BB">
              <w:rPr>
                <w:rFonts w:ascii="Arial" w:hAnsi="Arial" w:cs="Arial"/>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04852B05" w14:textId="77777777" w:rsidR="00455E76" w:rsidRPr="000333BB" w:rsidRDefault="00455E76">
            <w:pPr>
              <w:spacing w:after="0" w:line="240" w:lineRule="auto"/>
              <w:jc w:val="center"/>
              <w:rPr>
                <w:rFonts w:ascii="Arial" w:hAnsi="Arial" w:cs="Arial"/>
                <w:sz w:val="20"/>
                <w:szCs w:val="20"/>
              </w:rPr>
            </w:pPr>
            <w:r w:rsidRPr="000333BB">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noWrap/>
            <w:hideMark/>
          </w:tcPr>
          <w:p w14:paraId="03D01884" w14:textId="77777777" w:rsidR="00455E76" w:rsidRPr="000333BB" w:rsidRDefault="00455E76">
            <w:pPr>
              <w:spacing w:after="0" w:line="240" w:lineRule="auto"/>
              <w:jc w:val="center"/>
              <w:rPr>
                <w:rFonts w:ascii="Arial" w:hAnsi="Arial" w:cs="Arial"/>
                <w:sz w:val="20"/>
                <w:szCs w:val="20"/>
              </w:rPr>
            </w:pPr>
            <w:r w:rsidRPr="000333BB">
              <w:rPr>
                <w:rFonts w:ascii="Arial" w:hAnsi="Arial" w:cs="Arial"/>
                <w:sz w:val="20"/>
                <w:szCs w:val="20"/>
              </w:rPr>
              <w:t>3</w:t>
            </w:r>
          </w:p>
        </w:tc>
        <w:tc>
          <w:tcPr>
            <w:tcW w:w="1381" w:type="dxa"/>
            <w:tcBorders>
              <w:top w:val="single" w:sz="4" w:space="0" w:color="auto"/>
              <w:left w:val="single" w:sz="4" w:space="0" w:color="auto"/>
              <w:bottom w:val="single" w:sz="4" w:space="0" w:color="auto"/>
              <w:right w:val="single" w:sz="4" w:space="0" w:color="auto"/>
            </w:tcBorders>
            <w:noWrap/>
            <w:hideMark/>
          </w:tcPr>
          <w:p w14:paraId="61492E2F" w14:textId="77777777" w:rsidR="00455E76" w:rsidRPr="000333BB" w:rsidRDefault="00455E76">
            <w:pPr>
              <w:spacing w:after="0" w:line="240" w:lineRule="auto"/>
              <w:jc w:val="center"/>
              <w:rPr>
                <w:rFonts w:ascii="Arial" w:hAnsi="Arial" w:cs="Arial"/>
                <w:sz w:val="20"/>
                <w:szCs w:val="20"/>
              </w:rPr>
            </w:pPr>
            <w:r w:rsidRPr="000333BB">
              <w:rPr>
                <w:rFonts w:ascii="Arial" w:hAnsi="Arial" w:cs="Arial"/>
                <w:sz w:val="20"/>
                <w:szCs w:val="20"/>
              </w:rPr>
              <w:t>4</w:t>
            </w:r>
          </w:p>
        </w:tc>
        <w:tc>
          <w:tcPr>
            <w:tcW w:w="1247" w:type="dxa"/>
            <w:tcBorders>
              <w:top w:val="single" w:sz="4" w:space="0" w:color="auto"/>
              <w:left w:val="single" w:sz="4" w:space="0" w:color="auto"/>
              <w:bottom w:val="single" w:sz="4" w:space="0" w:color="auto"/>
              <w:right w:val="single" w:sz="4" w:space="0" w:color="auto"/>
            </w:tcBorders>
            <w:hideMark/>
          </w:tcPr>
          <w:p w14:paraId="4F7D9DAF" w14:textId="77777777" w:rsidR="00455E76" w:rsidRPr="000333BB" w:rsidRDefault="00455E76">
            <w:pPr>
              <w:spacing w:after="0" w:line="240" w:lineRule="auto"/>
              <w:jc w:val="center"/>
              <w:rPr>
                <w:rFonts w:ascii="Arial" w:hAnsi="Arial" w:cs="Arial"/>
                <w:sz w:val="20"/>
                <w:szCs w:val="20"/>
              </w:rPr>
            </w:pPr>
            <w:r w:rsidRPr="000333BB">
              <w:rPr>
                <w:rFonts w:ascii="Arial" w:hAnsi="Arial" w:cs="Arial"/>
                <w:sz w:val="20"/>
                <w:szCs w:val="20"/>
              </w:rPr>
              <w:t>5</w:t>
            </w:r>
          </w:p>
        </w:tc>
      </w:tr>
      <w:tr w:rsidR="00455E76" w:rsidRPr="000333BB" w14:paraId="6A5016C1"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1953E8F"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Program 6001 Jačanje gospodarstva</w:t>
            </w:r>
          </w:p>
        </w:tc>
        <w:tc>
          <w:tcPr>
            <w:tcW w:w="1843" w:type="dxa"/>
            <w:tcBorders>
              <w:top w:val="single" w:sz="4" w:space="0" w:color="auto"/>
              <w:left w:val="single" w:sz="4" w:space="0" w:color="auto"/>
              <w:bottom w:val="single" w:sz="4" w:space="0" w:color="auto"/>
              <w:right w:val="single" w:sz="4" w:space="0" w:color="auto"/>
            </w:tcBorders>
            <w:noWrap/>
            <w:hideMark/>
          </w:tcPr>
          <w:p w14:paraId="258DA9AD"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134.893,00</w:t>
            </w:r>
          </w:p>
        </w:tc>
        <w:tc>
          <w:tcPr>
            <w:tcW w:w="1842" w:type="dxa"/>
            <w:tcBorders>
              <w:top w:val="single" w:sz="4" w:space="0" w:color="auto"/>
              <w:left w:val="single" w:sz="4" w:space="0" w:color="auto"/>
              <w:bottom w:val="single" w:sz="4" w:space="0" w:color="auto"/>
              <w:right w:val="single" w:sz="4" w:space="0" w:color="auto"/>
            </w:tcBorders>
            <w:noWrap/>
            <w:hideMark/>
          </w:tcPr>
          <w:p w14:paraId="46B30E64"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130.593,00</w:t>
            </w:r>
          </w:p>
        </w:tc>
        <w:tc>
          <w:tcPr>
            <w:tcW w:w="1381" w:type="dxa"/>
            <w:tcBorders>
              <w:top w:val="single" w:sz="4" w:space="0" w:color="auto"/>
              <w:left w:val="single" w:sz="4" w:space="0" w:color="auto"/>
              <w:bottom w:val="single" w:sz="4" w:space="0" w:color="auto"/>
              <w:right w:val="single" w:sz="4" w:space="0" w:color="auto"/>
            </w:tcBorders>
            <w:noWrap/>
            <w:hideMark/>
          </w:tcPr>
          <w:p w14:paraId="5E3BE32D"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120.028,69</w:t>
            </w:r>
          </w:p>
        </w:tc>
        <w:tc>
          <w:tcPr>
            <w:tcW w:w="1247" w:type="dxa"/>
            <w:tcBorders>
              <w:top w:val="single" w:sz="4" w:space="0" w:color="auto"/>
              <w:left w:val="single" w:sz="4" w:space="0" w:color="auto"/>
              <w:bottom w:val="single" w:sz="4" w:space="0" w:color="auto"/>
              <w:right w:val="single" w:sz="4" w:space="0" w:color="auto"/>
            </w:tcBorders>
            <w:noWrap/>
            <w:hideMark/>
          </w:tcPr>
          <w:p w14:paraId="3A870ED0"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91.91%</w:t>
            </w:r>
          </w:p>
        </w:tc>
      </w:tr>
      <w:tr w:rsidR="00455E76" w:rsidRPr="000333BB" w14:paraId="2565DBBB"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D85D81C"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A600001 Učešće u Fondu za razvoj poljoprivrede i agroturizma Istre</w:t>
            </w:r>
          </w:p>
        </w:tc>
        <w:tc>
          <w:tcPr>
            <w:tcW w:w="1843" w:type="dxa"/>
            <w:tcBorders>
              <w:top w:val="single" w:sz="4" w:space="0" w:color="auto"/>
              <w:left w:val="single" w:sz="4" w:space="0" w:color="auto"/>
              <w:bottom w:val="single" w:sz="4" w:space="0" w:color="auto"/>
              <w:right w:val="single" w:sz="4" w:space="0" w:color="auto"/>
            </w:tcBorders>
            <w:noWrap/>
            <w:hideMark/>
          </w:tcPr>
          <w:p w14:paraId="32C07686"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2.654,00</w:t>
            </w:r>
          </w:p>
        </w:tc>
        <w:tc>
          <w:tcPr>
            <w:tcW w:w="1842" w:type="dxa"/>
            <w:tcBorders>
              <w:top w:val="single" w:sz="4" w:space="0" w:color="auto"/>
              <w:left w:val="single" w:sz="4" w:space="0" w:color="auto"/>
              <w:bottom w:val="single" w:sz="4" w:space="0" w:color="auto"/>
              <w:right w:val="single" w:sz="4" w:space="0" w:color="auto"/>
            </w:tcBorders>
            <w:noWrap/>
            <w:hideMark/>
          </w:tcPr>
          <w:p w14:paraId="1C8FD00B"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2.654,00</w:t>
            </w:r>
          </w:p>
        </w:tc>
        <w:tc>
          <w:tcPr>
            <w:tcW w:w="1381" w:type="dxa"/>
            <w:tcBorders>
              <w:top w:val="single" w:sz="4" w:space="0" w:color="auto"/>
              <w:left w:val="single" w:sz="4" w:space="0" w:color="auto"/>
              <w:bottom w:val="single" w:sz="4" w:space="0" w:color="auto"/>
              <w:right w:val="single" w:sz="4" w:space="0" w:color="auto"/>
            </w:tcBorders>
            <w:noWrap/>
            <w:hideMark/>
          </w:tcPr>
          <w:p w14:paraId="542CF5E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2.654,00</w:t>
            </w:r>
          </w:p>
        </w:tc>
        <w:tc>
          <w:tcPr>
            <w:tcW w:w="1247" w:type="dxa"/>
            <w:tcBorders>
              <w:top w:val="single" w:sz="4" w:space="0" w:color="auto"/>
              <w:left w:val="single" w:sz="4" w:space="0" w:color="auto"/>
              <w:bottom w:val="single" w:sz="4" w:space="0" w:color="auto"/>
              <w:right w:val="single" w:sz="4" w:space="0" w:color="auto"/>
            </w:tcBorders>
            <w:noWrap/>
            <w:hideMark/>
          </w:tcPr>
          <w:p w14:paraId="5BE2C32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100.0%</w:t>
            </w:r>
          </w:p>
        </w:tc>
      </w:tr>
      <w:tr w:rsidR="00455E76" w:rsidRPr="000333BB" w14:paraId="6195B3F6"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4FAB549F"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A600002 Promocija tradicionalnih obrta i proizvoda</w:t>
            </w:r>
          </w:p>
        </w:tc>
        <w:tc>
          <w:tcPr>
            <w:tcW w:w="1843" w:type="dxa"/>
            <w:tcBorders>
              <w:top w:val="single" w:sz="4" w:space="0" w:color="auto"/>
              <w:left w:val="single" w:sz="4" w:space="0" w:color="auto"/>
              <w:bottom w:val="single" w:sz="4" w:space="0" w:color="auto"/>
              <w:right w:val="single" w:sz="4" w:space="0" w:color="auto"/>
            </w:tcBorders>
            <w:noWrap/>
            <w:hideMark/>
          </w:tcPr>
          <w:p w14:paraId="7ADA40BC"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2.400,00</w:t>
            </w:r>
          </w:p>
        </w:tc>
        <w:tc>
          <w:tcPr>
            <w:tcW w:w="1842" w:type="dxa"/>
            <w:tcBorders>
              <w:top w:val="single" w:sz="4" w:space="0" w:color="auto"/>
              <w:left w:val="single" w:sz="4" w:space="0" w:color="auto"/>
              <w:bottom w:val="single" w:sz="4" w:space="0" w:color="auto"/>
              <w:right w:val="single" w:sz="4" w:space="0" w:color="auto"/>
            </w:tcBorders>
            <w:noWrap/>
            <w:hideMark/>
          </w:tcPr>
          <w:p w14:paraId="21F2587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2.400,00</w:t>
            </w:r>
          </w:p>
        </w:tc>
        <w:tc>
          <w:tcPr>
            <w:tcW w:w="1381" w:type="dxa"/>
            <w:tcBorders>
              <w:top w:val="single" w:sz="4" w:space="0" w:color="auto"/>
              <w:left w:val="single" w:sz="4" w:space="0" w:color="auto"/>
              <w:bottom w:val="single" w:sz="4" w:space="0" w:color="auto"/>
              <w:right w:val="single" w:sz="4" w:space="0" w:color="auto"/>
            </w:tcBorders>
            <w:noWrap/>
            <w:hideMark/>
          </w:tcPr>
          <w:p w14:paraId="6939BEB3"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2.253,82</w:t>
            </w:r>
          </w:p>
        </w:tc>
        <w:tc>
          <w:tcPr>
            <w:tcW w:w="1247" w:type="dxa"/>
            <w:tcBorders>
              <w:top w:val="single" w:sz="4" w:space="0" w:color="auto"/>
              <w:left w:val="single" w:sz="4" w:space="0" w:color="auto"/>
              <w:bottom w:val="single" w:sz="4" w:space="0" w:color="auto"/>
              <w:right w:val="single" w:sz="4" w:space="0" w:color="auto"/>
            </w:tcBorders>
            <w:noWrap/>
            <w:hideMark/>
          </w:tcPr>
          <w:p w14:paraId="6755CC91"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93.91%</w:t>
            </w:r>
          </w:p>
        </w:tc>
      </w:tr>
      <w:tr w:rsidR="00455E76" w:rsidRPr="000333BB" w14:paraId="552DEC1C"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4725C3AD"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A600003 Lokalna akcijska grupa Istočna Istra</w:t>
            </w:r>
          </w:p>
        </w:tc>
        <w:tc>
          <w:tcPr>
            <w:tcW w:w="1843" w:type="dxa"/>
            <w:tcBorders>
              <w:top w:val="single" w:sz="4" w:space="0" w:color="auto"/>
              <w:left w:val="single" w:sz="4" w:space="0" w:color="auto"/>
              <w:bottom w:val="single" w:sz="4" w:space="0" w:color="auto"/>
              <w:right w:val="single" w:sz="4" w:space="0" w:color="auto"/>
            </w:tcBorders>
            <w:noWrap/>
            <w:hideMark/>
          </w:tcPr>
          <w:p w14:paraId="0ED09F7D"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3.982,00</w:t>
            </w:r>
          </w:p>
        </w:tc>
        <w:tc>
          <w:tcPr>
            <w:tcW w:w="1842" w:type="dxa"/>
            <w:tcBorders>
              <w:top w:val="single" w:sz="4" w:space="0" w:color="auto"/>
              <w:left w:val="single" w:sz="4" w:space="0" w:color="auto"/>
              <w:bottom w:val="single" w:sz="4" w:space="0" w:color="auto"/>
              <w:right w:val="single" w:sz="4" w:space="0" w:color="auto"/>
            </w:tcBorders>
            <w:noWrap/>
            <w:hideMark/>
          </w:tcPr>
          <w:p w14:paraId="74833781"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3.982,00</w:t>
            </w:r>
          </w:p>
        </w:tc>
        <w:tc>
          <w:tcPr>
            <w:tcW w:w="1381" w:type="dxa"/>
            <w:tcBorders>
              <w:top w:val="single" w:sz="4" w:space="0" w:color="auto"/>
              <w:left w:val="single" w:sz="4" w:space="0" w:color="auto"/>
              <w:bottom w:val="single" w:sz="4" w:space="0" w:color="auto"/>
              <w:right w:val="single" w:sz="4" w:space="0" w:color="auto"/>
            </w:tcBorders>
            <w:noWrap/>
            <w:hideMark/>
          </w:tcPr>
          <w:p w14:paraId="68F5396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3.981,68</w:t>
            </w:r>
          </w:p>
        </w:tc>
        <w:tc>
          <w:tcPr>
            <w:tcW w:w="1247" w:type="dxa"/>
            <w:tcBorders>
              <w:top w:val="single" w:sz="4" w:space="0" w:color="auto"/>
              <w:left w:val="single" w:sz="4" w:space="0" w:color="auto"/>
              <w:bottom w:val="single" w:sz="4" w:space="0" w:color="auto"/>
              <w:right w:val="single" w:sz="4" w:space="0" w:color="auto"/>
            </w:tcBorders>
            <w:noWrap/>
            <w:hideMark/>
          </w:tcPr>
          <w:p w14:paraId="22A954FB"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99.99%</w:t>
            </w:r>
          </w:p>
        </w:tc>
      </w:tr>
      <w:tr w:rsidR="00455E76" w:rsidRPr="000333BB" w14:paraId="5E420D2B"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5DC7E096"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A600004 Lokalna akcijska grupa u ribarstvu Istočna Istra</w:t>
            </w:r>
          </w:p>
        </w:tc>
        <w:tc>
          <w:tcPr>
            <w:tcW w:w="1843" w:type="dxa"/>
            <w:tcBorders>
              <w:top w:val="single" w:sz="4" w:space="0" w:color="auto"/>
              <w:left w:val="single" w:sz="4" w:space="0" w:color="auto"/>
              <w:bottom w:val="single" w:sz="4" w:space="0" w:color="auto"/>
              <w:right w:val="single" w:sz="4" w:space="0" w:color="auto"/>
            </w:tcBorders>
            <w:noWrap/>
            <w:hideMark/>
          </w:tcPr>
          <w:p w14:paraId="57FFC25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3.982,00</w:t>
            </w:r>
          </w:p>
        </w:tc>
        <w:tc>
          <w:tcPr>
            <w:tcW w:w="1842" w:type="dxa"/>
            <w:tcBorders>
              <w:top w:val="single" w:sz="4" w:space="0" w:color="auto"/>
              <w:left w:val="single" w:sz="4" w:space="0" w:color="auto"/>
              <w:bottom w:val="single" w:sz="4" w:space="0" w:color="auto"/>
              <w:right w:val="single" w:sz="4" w:space="0" w:color="auto"/>
            </w:tcBorders>
            <w:noWrap/>
            <w:hideMark/>
          </w:tcPr>
          <w:p w14:paraId="09CF7A5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3.982,00</w:t>
            </w:r>
          </w:p>
        </w:tc>
        <w:tc>
          <w:tcPr>
            <w:tcW w:w="1381" w:type="dxa"/>
            <w:tcBorders>
              <w:top w:val="single" w:sz="4" w:space="0" w:color="auto"/>
              <w:left w:val="single" w:sz="4" w:space="0" w:color="auto"/>
              <w:bottom w:val="single" w:sz="4" w:space="0" w:color="auto"/>
              <w:right w:val="single" w:sz="4" w:space="0" w:color="auto"/>
            </w:tcBorders>
            <w:noWrap/>
            <w:hideMark/>
          </w:tcPr>
          <w:p w14:paraId="77963E2A"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3.981,68</w:t>
            </w:r>
          </w:p>
        </w:tc>
        <w:tc>
          <w:tcPr>
            <w:tcW w:w="1247" w:type="dxa"/>
            <w:tcBorders>
              <w:top w:val="single" w:sz="4" w:space="0" w:color="auto"/>
              <w:left w:val="single" w:sz="4" w:space="0" w:color="auto"/>
              <w:bottom w:val="single" w:sz="4" w:space="0" w:color="auto"/>
              <w:right w:val="single" w:sz="4" w:space="0" w:color="auto"/>
            </w:tcBorders>
            <w:noWrap/>
            <w:hideMark/>
          </w:tcPr>
          <w:p w14:paraId="59DBBF2D"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99.99%</w:t>
            </w:r>
          </w:p>
        </w:tc>
      </w:tr>
      <w:tr w:rsidR="00455E76" w:rsidRPr="000333BB" w14:paraId="1FBFB501"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27001313"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A600005 Bespovratne potpore i subvencije</w:t>
            </w:r>
          </w:p>
        </w:tc>
        <w:tc>
          <w:tcPr>
            <w:tcW w:w="1843" w:type="dxa"/>
            <w:tcBorders>
              <w:top w:val="single" w:sz="4" w:space="0" w:color="auto"/>
              <w:left w:val="single" w:sz="4" w:space="0" w:color="auto"/>
              <w:bottom w:val="single" w:sz="4" w:space="0" w:color="auto"/>
              <w:right w:val="single" w:sz="4" w:space="0" w:color="auto"/>
            </w:tcBorders>
            <w:noWrap/>
            <w:hideMark/>
          </w:tcPr>
          <w:p w14:paraId="48E87B52"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90.000,00</w:t>
            </w:r>
          </w:p>
        </w:tc>
        <w:tc>
          <w:tcPr>
            <w:tcW w:w="1842" w:type="dxa"/>
            <w:tcBorders>
              <w:top w:val="single" w:sz="4" w:space="0" w:color="auto"/>
              <w:left w:val="single" w:sz="4" w:space="0" w:color="auto"/>
              <w:bottom w:val="single" w:sz="4" w:space="0" w:color="auto"/>
              <w:right w:val="single" w:sz="4" w:space="0" w:color="auto"/>
            </w:tcBorders>
            <w:noWrap/>
            <w:hideMark/>
          </w:tcPr>
          <w:p w14:paraId="19CFD434"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85.700,00</w:t>
            </w:r>
          </w:p>
        </w:tc>
        <w:tc>
          <w:tcPr>
            <w:tcW w:w="1381" w:type="dxa"/>
            <w:tcBorders>
              <w:top w:val="single" w:sz="4" w:space="0" w:color="auto"/>
              <w:left w:val="single" w:sz="4" w:space="0" w:color="auto"/>
              <w:bottom w:val="single" w:sz="4" w:space="0" w:color="auto"/>
              <w:right w:val="single" w:sz="4" w:space="0" w:color="auto"/>
            </w:tcBorders>
            <w:noWrap/>
            <w:hideMark/>
          </w:tcPr>
          <w:p w14:paraId="550C9971"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85.630,72</w:t>
            </w:r>
          </w:p>
        </w:tc>
        <w:tc>
          <w:tcPr>
            <w:tcW w:w="1247" w:type="dxa"/>
            <w:tcBorders>
              <w:top w:val="single" w:sz="4" w:space="0" w:color="auto"/>
              <w:left w:val="single" w:sz="4" w:space="0" w:color="auto"/>
              <w:bottom w:val="single" w:sz="4" w:space="0" w:color="auto"/>
              <w:right w:val="single" w:sz="4" w:space="0" w:color="auto"/>
            </w:tcBorders>
            <w:noWrap/>
            <w:hideMark/>
          </w:tcPr>
          <w:p w14:paraId="5F6779FC"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99.92%</w:t>
            </w:r>
          </w:p>
        </w:tc>
      </w:tr>
      <w:tr w:rsidR="00455E76" w:rsidRPr="000333BB" w14:paraId="7D5A8B45"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88FB5E4"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A600006 Informativna i edukativna potpora</w:t>
            </w:r>
          </w:p>
        </w:tc>
        <w:tc>
          <w:tcPr>
            <w:tcW w:w="1843" w:type="dxa"/>
            <w:tcBorders>
              <w:top w:val="single" w:sz="4" w:space="0" w:color="auto"/>
              <w:left w:val="single" w:sz="4" w:space="0" w:color="auto"/>
              <w:bottom w:val="single" w:sz="4" w:space="0" w:color="auto"/>
              <w:right w:val="single" w:sz="4" w:space="0" w:color="auto"/>
            </w:tcBorders>
            <w:noWrap/>
            <w:hideMark/>
          </w:tcPr>
          <w:p w14:paraId="5C41AD1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18.975,00</w:t>
            </w:r>
          </w:p>
        </w:tc>
        <w:tc>
          <w:tcPr>
            <w:tcW w:w="1842" w:type="dxa"/>
            <w:tcBorders>
              <w:top w:val="single" w:sz="4" w:space="0" w:color="auto"/>
              <w:left w:val="single" w:sz="4" w:space="0" w:color="auto"/>
              <w:bottom w:val="single" w:sz="4" w:space="0" w:color="auto"/>
              <w:right w:val="single" w:sz="4" w:space="0" w:color="auto"/>
            </w:tcBorders>
            <w:noWrap/>
            <w:hideMark/>
          </w:tcPr>
          <w:p w14:paraId="5E9A2D36"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18.975,00</w:t>
            </w:r>
          </w:p>
        </w:tc>
        <w:tc>
          <w:tcPr>
            <w:tcW w:w="1381" w:type="dxa"/>
            <w:tcBorders>
              <w:top w:val="single" w:sz="4" w:space="0" w:color="auto"/>
              <w:left w:val="single" w:sz="4" w:space="0" w:color="auto"/>
              <w:bottom w:val="single" w:sz="4" w:space="0" w:color="auto"/>
              <w:right w:val="single" w:sz="4" w:space="0" w:color="auto"/>
            </w:tcBorders>
            <w:noWrap/>
            <w:hideMark/>
          </w:tcPr>
          <w:p w14:paraId="5BC552F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14.822,29</w:t>
            </w:r>
          </w:p>
        </w:tc>
        <w:tc>
          <w:tcPr>
            <w:tcW w:w="1247" w:type="dxa"/>
            <w:tcBorders>
              <w:top w:val="single" w:sz="4" w:space="0" w:color="auto"/>
              <w:left w:val="single" w:sz="4" w:space="0" w:color="auto"/>
              <w:bottom w:val="single" w:sz="4" w:space="0" w:color="auto"/>
              <w:right w:val="single" w:sz="4" w:space="0" w:color="auto"/>
            </w:tcBorders>
            <w:noWrap/>
            <w:hideMark/>
          </w:tcPr>
          <w:p w14:paraId="3C0DED6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78.11%</w:t>
            </w:r>
          </w:p>
        </w:tc>
      </w:tr>
      <w:tr w:rsidR="00455E76" w:rsidRPr="000333BB" w14:paraId="103E53B3"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59DCF01"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T600001 Coworking</w:t>
            </w:r>
          </w:p>
        </w:tc>
        <w:tc>
          <w:tcPr>
            <w:tcW w:w="1843" w:type="dxa"/>
            <w:tcBorders>
              <w:top w:val="single" w:sz="4" w:space="0" w:color="auto"/>
              <w:left w:val="single" w:sz="4" w:space="0" w:color="auto"/>
              <w:bottom w:val="single" w:sz="4" w:space="0" w:color="auto"/>
              <w:right w:val="single" w:sz="4" w:space="0" w:color="auto"/>
            </w:tcBorders>
            <w:noWrap/>
            <w:hideMark/>
          </w:tcPr>
          <w:p w14:paraId="621B136E"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10.900,00</w:t>
            </w:r>
          </w:p>
        </w:tc>
        <w:tc>
          <w:tcPr>
            <w:tcW w:w="1842" w:type="dxa"/>
            <w:tcBorders>
              <w:top w:val="single" w:sz="4" w:space="0" w:color="auto"/>
              <w:left w:val="single" w:sz="4" w:space="0" w:color="auto"/>
              <w:bottom w:val="single" w:sz="4" w:space="0" w:color="auto"/>
              <w:right w:val="single" w:sz="4" w:space="0" w:color="auto"/>
            </w:tcBorders>
            <w:noWrap/>
            <w:hideMark/>
          </w:tcPr>
          <w:p w14:paraId="43C55A66"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10.900,00</w:t>
            </w:r>
          </w:p>
        </w:tc>
        <w:tc>
          <w:tcPr>
            <w:tcW w:w="1381" w:type="dxa"/>
            <w:tcBorders>
              <w:top w:val="single" w:sz="4" w:space="0" w:color="auto"/>
              <w:left w:val="single" w:sz="4" w:space="0" w:color="auto"/>
              <w:bottom w:val="single" w:sz="4" w:space="0" w:color="auto"/>
              <w:right w:val="single" w:sz="4" w:space="0" w:color="auto"/>
            </w:tcBorders>
            <w:noWrap/>
            <w:hideMark/>
          </w:tcPr>
          <w:p w14:paraId="0529C311"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4.953,72</w:t>
            </w:r>
          </w:p>
        </w:tc>
        <w:tc>
          <w:tcPr>
            <w:tcW w:w="1247" w:type="dxa"/>
            <w:tcBorders>
              <w:top w:val="single" w:sz="4" w:space="0" w:color="auto"/>
              <w:left w:val="single" w:sz="4" w:space="0" w:color="auto"/>
              <w:bottom w:val="single" w:sz="4" w:space="0" w:color="auto"/>
              <w:right w:val="single" w:sz="4" w:space="0" w:color="auto"/>
            </w:tcBorders>
            <w:noWrap/>
            <w:hideMark/>
          </w:tcPr>
          <w:p w14:paraId="2E2D05A5"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45.45%</w:t>
            </w:r>
          </w:p>
        </w:tc>
      </w:tr>
      <w:tr w:rsidR="00455E76" w:rsidRPr="000333BB" w14:paraId="113A3C90"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421DBBD1"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T600002 On line baza podataka</w:t>
            </w:r>
          </w:p>
        </w:tc>
        <w:tc>
          <w:tcPr>
            <w:tcW w:w="1843" w:type="dxa"/>
            <w:tcBorders>
              <w:top w:val="single" w:sz="4" w:space="0" w:color="auto"/>
              <w:left w:val="single" w:sz="4" w:space="0" w:color="auto"/>
              <w:bottom w:val="single" w:sz="4" w:space="0" w:color="auto"/>
              <w:right w:val="single" w:sz="4" w:space="0" w:color="auto"/>
            </w:tcBorders>
            <w:noWrap/>
            <w:hideMark/>
          </w:tcPr>
          <w:p w14:paraId="09BB06D6"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2.000,00</w:t>
            </w:r>
          </w:p>
        </w:tc>
        <w:tc>
          <w:tcPr>
            <w:tcW w:w="1842" w:type="dxa"/>
            <w:tcBorders>
              <w:top w:val="single" w:sz="4" w:space="0" w:color="auto"/>
              <w:left w:val="single" w:sz="4" w:space="0" w:color="auto"/>
              <w:bottom w:val="single" w:sz="4" w:space="0" w:color="auto"/>
              <w:right w:val="single" w:sz="4" w:space="0" w:color="auto"/>
            </w:tcBorders>
            <w:noWrap/>
            <w:hideMark/>
          </w:tcPr>
          <w:p w14:paraId="67020546"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2.000,00</w:t>
            </w:r>
          </w:p>
        </w:tc>
        <w:tc>
          <w:tcPr>
            <w:tcW w:w="1381" w:type="dxa"/>
            <w:tcBorders>
              <w:top w:val="single" w:sz="4" w:space="0" w:color="auto"/>
              <w:left w:val="single" w:sz="4" w:space="0" w:color="auto"/>
              <w:bottom w:val="single" w:sz="4" w:space="0" w:color="auto"/>
              <w:right w:val="single" w:sz="4" w:space="0" w:color="auto"/>
            </w:tcBorders>
            <w:noWrap/>
            <w:hideMark/>
          </w:tcPr>
          <w:p w14:paraId="53913DD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1.750,78</w:t>
            </w:r>
          </w:p>
        </w:tc>
        <w:tc>
          <w:tcPr>
            <w:tcW w:w="1247" w:type="dxa"/>
            <w:tcBorders>
              <w:top w:val="single" w:sz="4" w:space="0" w:color="auto"/>
              <w:left w:val="single" w:sz="4" w:space="0" w:color="auto"/>
              <w:bottom w:val="single" w:sz="4" w:space="0" w:color="auto"/>
              <w:right w:val="single" w:sz="4" w:space="0" w:color="auto"/>
            </w:tcBorders>
            <w:noWrap/>
            <w:hideMark/>
          </w:tcPr>
          <w:p w14:paraId="05FE8B7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87.54%</w:t>
            </w:r>
          </w:p>
        </w:tc>
      </w:tr>
      <w:tr w:rsidR="00455E76" w:rsidRPr="000333BB" w14:paraId="783FD206"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02322759"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Program 6002 Upravljanje EU projektima</w:t>
            </w:r>
          </w:p>
        </w:tc>
        <w:tc>
          <w:tcPr>
            <w:tcW w:w="1843" w:type="dxa"/>
            <w:tcBorders>
              <w:top w:val="single" w:sz="4" w:space="0" w:color="auto"/>
              <w:left w:val="single" w:sz="4" w:space="0" w:color="auto"/>
              <w:bottom w:val="single" w:sz="4" w:space="0" w:color="auto"/>
              <w:right w:val="single" w:sz="4" w:space="0" w:color="auto"/>
            </w:tcBorders>
            <w:noWrap/>
            <w:hideMark/>
          </w:tcPr>
          <w:p w14:paraId="591C3C4D"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296.982,00</w:t>
            </w:r>
          </w:p>
        </w:tc>
        <w:tc>
          <w:tcPr>
            <w:tcW w:w="1842" w:type="dxa"/>
            <w:tcBorders>
              <w:top w:val="single" w:sz="4" w:space="0" w:color="auto"/>
              <w:left w:val="single" w:sz="4" w:space="0" w:color="auto"/>
              <w:bottom w:val="single" w:sz="4" w:space="0" w:color="auto"/>
              <w:right w:val="single" w:sz="4" w:space="0" w:color="auto"/>
            </w:tcBorders>
            <w:noWrap/>
            <w:hideMark/>
          </w:tcPr>
          <w:p w14:paraId="2B422DF1"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292.982,00</w:t>
            </w:r>
          </w:p>
        </w:tc>
        <w:tc>
          <w:tcPr>
            <w:tcW w:w="1381" w:type="dxa"/>
            <w:tcBorders>
              <w:top w:val="single" w:sz="4" w:space="0" w:color="auto"/>
              <w:left w:val="single" w:sz="4" w:space="0" w:color="auto"/>
              <w:bottom w:val="single" w:sz="4" w:space="0" w:color="auto"/>
              <w:right w:val="single" w:sz="4" w:space="0" w:color="auto"/>
            </w:tcBorders>
            <w:noWrap/>
            <w:hideMark/>
          </w:tcPr>
          <w:p w14:paraId="24E94A79"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236.982,99</w:t>
            </w:r>
          </w:p>
        </w:tc>
        <w:tc>
          <w:tcPr>
            <w:tcW w:w="1247" w:type="dxa"/>
            <w:tcBorders>
              <w:top w:val="single" w:sz="4" w:space="0" w:color="auto"/>
              <w:left w:val="single" w:sz="4" w:space="0" w:color="auto"/>
              <w:bottom w:val="single" w:sz="4" w:space="0" w:color="auto"/>
              <w:right w:val="single" w:sz="4" w:space="0" w:color="auto"/>
            </w:tcBorders>
            <w:noWrap/>
            <w:hideMark/>
          </w:tcPr>
          <w:p w14:paraId="24DAC838"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80.89%</w:t>
            </w:r>
          </w:p>
        </w:tc>
      </w:tr>
      <w:tr w:rsidR="00455E76" w:rsidRPr="000333BB" w14:paraId="1154A0A9"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43692D89"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A600001 Priprema projekata iz EU fondova</w:t>
            </w:r>
          </w:p>
        </w:tc>
        <w:tc>
          <w:tcPr>
            <w:tcW w:w="1843" w:type="dxa"/>
            <w:tcBorders>
              <w:top w:val="single" w:sz="4" w:space="0" w:color="auto"/>
              <w:left w:val="single" w:sz="4" w:space="0" w:color="auto"/>
              <w:bottom w:val="single" w:sz="4" w:space="0" w:color="auto"/>
              <w:right w:val="single" w:sz="4" w:space="0" w:color="auto"/>
            </w:tcBorders>
            <w:noWrap/>
            <w:hideMark/>
          </w:tcPr>
          <w:p w14:paraId="3504B644"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80.900,00</w:t>
            </w:r>
          </w:p>
        </w:tc>
        <w:tc>
          <w:tcPr>
            <w:tcW w:w="1842" w:type="dxa"/>
            <w:tcBorders>
              <w:top w:val="single" w:sz="4" w:space="0" w:color="auto"/>
              <w:left w:val="single" w:sz="4" w:space="0" w:color="auto"/>
              <w:bottom w:val="single" w:sz="4" w:space="0" w:color="auto"/>
              <w:right w:val="single" w:sz="4" w:space="0" w:color="auto"/>
            </w:tcBorders>
            <w:noWrap/>
            <w:hideMark/>
          </w:tcPr>
          <w:p w14:paraId="10D10BD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76.900,00</w:t>
            </w:r>
          </w:p>
        </w:tc>
        <w:tc>
          <w:tcPr>
            <w:tcW w:w="1381" w:type="dxa"/>
            <w:tcBorders>
              <w:top w:val="single" w:sz="4" w:space="0" w:color="auto"/>
              <w:left w:val="single" w:sz="4" w:space="0" w:color="auto"/>
              <w:bottom w:val="single" w:sz="4" w:space="0" w:color="auto"/>
              <w:right w:val="single" w:sz="4" w:space="0" w:color="auto"/>
            </w:tcBorders>
            <w:noWrap/>
            <w:hideMark/>
          </w:tcPr>
          <w:p w14:paraId="3EC03FB3"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40.823,87</w:t>
            </w:r>
          </w:p>
        </w:tc>
        <w:tc>
          <w:tcPr>
            <w:tcW w:w="1247" w:type="dxa"/>
            <w:tcBorders>
              <w:top w:val="single" w:sz="4" w:space="0" w:color="auto"/>
              <w:left w:val="single" w:sz="4" w:space="0" w:color="auto"/>
              <w:bottom w:val="single" w:sz="4" w:space="0" w:color="auto"/>
              <w:right w:val="single" w:sz="4" w:space="0" w:color="auto"/>
            </w:tcBorders>
            <w:noWrap/>
            <w:hideMark/>
          </w:tcPr>
          <w:p w14:paraId="705894E2"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53.09%</w:t>
            </w:r>
          </w:p>
        </w:tc>
      </w:tr>
      <w:tr w:rsidR="00455E76" w:rsidRPr="000333BB" w14:paraId="501A015F"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76A41EED"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T600009 Projekt WI4EU</w:t>
            </w:r>
          </w:p>
        </w:tc>
        <w:tc>
          <w:tcPr>
            <w:tcW w:w="1843" w:type="dxa"/>
            <w:tcBorders>
              <w:top w:val="single" w:sz="4" w:space="0" w:color="auto"/>
              <w:left w:val="single" w:sz="4" w:space="0" w:color="auto"/>
              <w:bottom w:val="single" w:sz="4" w:space="0" w:color="auto"/>
              <w:right w:val="single" w:sz="4" w:space="0" w:color="auto"/>
            </w:tcBorders>
            <w:noWrap/>
            <w:hideMark/>
          </w:tcPr>
          <w:p w14:paraId="11435865"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500,00</w:t>
            </w:r>
          </w:p>
        </w:tc>
        <w:tc>
          <w:tcPr>
            <w:tcW w:w="1842" w:type="dxa"/>
            <w:tcBorders>
              <w:top w:val="single" w:sz="4" w:space="0" w:color="auto"/>
              <w:left w:val="single" w:sz="4" w:space="0" w:color="auto"/>
              <w:bottom w:val="single" w:sz="4" w:space="0" w:color="auto"/>
              <w:right w:val="single" w:sz="4" w:space="0" w:color="auto"/>
            </w:tcBorders>
            <w:noWrap/>
            <w:hideMark/>
          </w:tcPr>
          <w:p w14:paraId="5FA2DC8D"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500,00</w:t>
            </w:r>
          </w:p>
        </w:tc>
        <w:tc>
          <w:tcPr>
            <w:tcW w:w="1381" w:type="dxa"/>
            <w:tcBorders>
              <w:top w:val="single" w:sz="4" w:space="0" w:color="auto"/>
              <w:left w:val="single" w:sz="4" w:space="0" w:color="auto"/>
              <w:bottom w:val="single" w:sz="4" w:space="0" w:color="auto"/>
              <w:right w:val="single" w:sz="4" w:space="0" w:color="auto"/>
            </w:tcBorders>
            <w:noWrap/>
            <w:hideMark/>
          </w:tcPr>
          <w:p w14:paraId="05F4007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0,00</w:t>
            </w:r>
          </w:p>
        </w:tc>
        <w:tc>
          <w:tcPr>
            <w:tcW w:w="1247" w:type="dxa"/>
            <w:tcBorders>
              <w:top w:val="single" w:sz="4" w:space="0" w:color="auto"/>
              <w:left w:val="single" w:sz="4" w:space="0" w:color="auto"/>
              <w:bottom w:val="single" w:sz="4" w:space="0" w:color="auto"/>
              <w:right w:val="single" w:sz="4" w:space="0" w:color="auto"/>
            </w:tcBorders>
            <w:noWrap/>
            <w:hideMark/>
          </w:tcPr>
          <w:p w14:paraId="7CC296A4"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0.0%</w:t>
            </w:r>
          </w:p>
        </w:tc>
      </w:tr>
      <w:tr w:rsidR="00455E76" w:rsidRPr="000333BB" w14:paraId="7EF8E2F2"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10B373A7"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T600011 PROJEKT CICERO</w:t>
            </w:r>
          </w:p>
        </w:tc>
        <w:tc>
          <w:tcPr>
            <w:tcW w:w="1843" w:type="dxa"/>
            <w:tcBorders>
              <w:top w:val="single" w:sz="4" w:space="0" w:color="auto"/>
              <w:left w:val="single" w:sz="4" w:space="0" w:color="auto"/>
              <w:bottom w:val="single" w:sz="4" w:space="0" w:color="auto"/>
              <w:right w:val="single" w:sz="4" w:space="0" w:color="auto"/>
            </w:tcBorders>
            <w:noWrap/>
            <w:hideMark/>
          </w:tcPr>
          <w:p w14:paraId="4F6894D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90.382,00</w:t>
            </w:r>
          </w:p>
        </w:tc>
        <w:tc>
          <w:tcPr>
            <w:tcW w:w="1842" w:type="dxa"/>
            <w:tcBorders>
              <w:top w:val="single" w:sz="4" w:space="0" w:color="auto"/>
              <w:left w:val="single" w:sz="4" w:space="0" w:color="auto"/>
              <w:bottom w:val="single" w:sz="4" w:space="0" w:color="auto"/>
              <w:right w:val="single" w:sz="4" w:space="0" w:color="auto"/>
            </w:tcBorders>
            <w:noWrap/>
            <w:hideMark/>
          </w:tcPr>
          <w:p w14:paraId="7A23381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90.382,00</w:t>
            </w:r>
          </w:p>
        </w:tc>
        <w:tc>
          <w:tcPr>
            <w:tcW w:w="1381" w:type="dxa"/>
            <w:tcBorders>
              <w:top w:val="single" w:sz="4" w:space="0" w:color="auto"/>
              <w:left w:val="single" w:sz="4" w:space="0" w:color="auto"/>
              <w:bottom w:val="single" w:sz="4" w:space="0" w:color="auto"/>
              <w:right w:val="single" w:sz="4" w:space="0" w:color="auto"/>
            </w:tcBorders>
            <w:noWrap/>
            <w:hideMark/>
          </w:tcPr>
          <w:p w14:paraId="342C0D2C"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86.533,03</w:t>
            </w:r>
          </w:p>
        </w:tc>
        <w:tc>
          <w:tcPr>
            <w:tcW w:w="1247" w:type="dxa"/>
            <w:tcBorders>
              <w:top w:val="single" w:sz="4" w:space="0" w:color="auto"/>
              <w:left w:val="single" w:sz="4" w:space="0" w:color="auto"/>
              <w:bottom w:val="single" w:sz="4" w:space="0" w:color="auto"/>
              <w:right w:val="single" w:sz="4" w:space="0" w:color="auto"/>
            </w:tcBorders>
            <w:noWrap/>
            <w:hideMark/>
          </w:tcPr>
          <w:p w14:paraId="19020EA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95.74%</w:t>
            </w:r>
          </w:p>
        </w:tc>
      </w:tr>
      <w:tr w:rsidR="00455E76" w:rsidRPr="000333BB" w14:paraId="0E6FAA00"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2D276CA7"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T600012 PROJEKT CO-MAY</w:t>
            </w:r>
          </w:p>
        </w:tc>
        <w:tc>
          <w:tcPr>
            <w:tcW w:w="1843" w:type="dxa"/>
            <w:tcBorders>
              <w:top w:val="single" w:sz="4" w:space="0" w:color="auto"/>
              <w:left w:val="single" w:sz="4" w:space="0" w:color="auto"/>
              <w:bottom w:val="single" w:sz="4" w:space="0" w:color="auto"/>
              <w:right w:val="single" w:sz="4" w:space="0" w:color="auto"/>
            </w:tcBorders>
            <w:noWrap/>
            <w:hideMark/>
          </w:tcPr>
          <w:p w14:paraId="5C801D8E"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92.200,00</w:t>
            </w:r>
          </w:p>
        </w:tc>
        <w:tc>
          <w:tcPr>
            <w:tcW w:w="1842" w:type="dxa"/>
            <w:tcBorders>
              <w:top w:val="single" w:sz="4" w:space="0" w:color="auto"/>
              <w:left w:val="single" w:sz="4" w:space="0" w:color="auto"/>
              <w:bottom w:val="single" w:sz="4" w:space="0" w:color="auto"/>
              <w:right w:val="single" w:sz="4" w:space="0" w:color="auto"/>
            </w:tcBorders>
            <w:noWrap/>
            <w:hideMark/>
          </w:tcPr>
          <w:p w14:paraId="39FAB71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92.200,00</w:t>
            </w:r>
          </w:p>
        </w:tc>
        <w:tc>
          <w:tcPr>
            <w:tcW w:w="1381" w:type="dxa"/>
            <w:tcBorders>
              <w:top w:val="single" w:sz="4" w:space="0" w:color="auto"/>
              <w:left w:val="single" w:sz="4" w:space="0" w:color="auto"/>
              <w:bottom w:val="single" w:sz="4" w:space="0" w:color="auto"/>
              <w:right w:val="single" w:sz="4" w:space="0" w:color="auto"/>
            </w:tcBorders>
            <w:noWrap/>
            <w:hideMark/>
          </w:tcPr>
          <w:p w14:paraId="624EB36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76.635,11</w:t>
            </w:r>
          </w:p>
        </w:tc>
        <w:tc>
          <w:tcPr>
            <w:tcW w:w="1247" w:type="dxa"/>
            <w:tcBorders>
              <w:top w:val="single" w:sz="4" w:space="0" w:color="auto"/>
              <w:left w:val="single" w:sz="4" w:space="0" w:color="auto"/>
              <w:bottom w:val="single" w:sz="4" w:space="0" w:color="auto"/>
              <w:right w:val="single" w:sz="4" w:space="0" w:color="auto"/>
            </w:tcBorders>
            <w:noWrap/>
            <w:hideMark/>
          </w:tcPr>
          <w:p w14:paraId="0045BCFB"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83.12%</w:t>
            </w:r>
          </w:p>
        </w:tc>
      </w:tr>
      <w:tr w:rsidR="00455E76" w:rsidRPr="000333BB" w14:paraId="2E500F31"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6CD97A0C"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T600013 PROJEKT Strategija zelene urbane obnove Grada Labina</w:t>
            </w:r>
          </w:p>
        </w:tc>
        <w:tc>
          <w:tcPr>
            <w:tcW w:w="1843" w:type="dxa"/>
            <w:tcBorders>
              <w:top w:val="single" w:sz="4" w:space="0" w:color="auto"/>
              <w:left w:val="single" w:sz="4" w:space="0" w:color="auto"/>
              <w:bottom w:val="single" w:sz="4" w:space="0" w:color="auto"/>
              <w:right w:val="single" w:sz="4" w:space="0" w:color="auto"/>
            </w:tcBorders>
            <w:noWrap/>
            <w:hideMark/>
          </w:tcPr>
          <w:p w14:paraId="6E2C0178"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33.000,00</w:t>
            </w:r>
          </w:p>
        </w:tc>
        <w:tc>
          <w:tcPr>
            <w:tcW w:w="1842" w:type="dxa"/>
            <w:tcBorders>
              <w:top w:val="single" w:sz="4" w:space="0" w:color="auto"/>
              <w:left w:val="single" w:sz="4" w:space="0" w:color="auto"/>
              <w:bottom w:val="single" w:sz="4" w:space="0" w:color="auto"/>
              <w:right w:val="single" w:sz="4" w:space="0" w:color="auto"/>
            </w:tcBorders>
            <w:noWrap/>
            <w:hideMark/>
          </w:tcPr>
          <w:p w14:paraId="29414637"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33.000,00</w:t>
            </w:r>
          </w:p>
        </w:tc>
        <w:tc>
          <w:tcPr>
            <w:tcW w:w="1381" w:type="dxa"/>
            <w:tcBorders>
              <w:top w:val="single" w:sz="4" w:space="0" w:color="auto"/>
              <w:left w:val="single" w:sz="4" w:space="0" w:color="auto"/>
              <w:bottom w:val="single" w:sz="4" w:space="0" w:color="auto"/>
              <w:right w:val="single" w:sz="4" w:space="0" w:color="auto"/>
            </w:tcBorders>
            <w:noWrap/>
            <w:hideMark/>
          </w:tcPr>
          <w:p w14:paraId="482F7BEE"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32.990,98</w:t>
            </w:r>
          </w:p>
        </w:tc>
        <w:tc>
          <w:tcPr>
            <w:tcW w:w="1247" w:type="dxa"/>
            <w:tcBorders>
              <w:top w:val="single" w:sz="4" w:space="0" w:color="auto"/>
              <w:left w:val="single" w:sz="4" w:space="0" w:color="auto"/>
              <w:bottom w:val="single" w:sz="4" w:space="0" w:color="auto"/>
              <w:right w:val="single" w:sz="4" w:space="0" w:color="auto"/>
            </w:tcBorders>
            <w:noWrap/>
            <w:hideMark/>
          </w:tcPr>
          <w:p w14:paraId="60B22C08"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99.97%</w:t>
            </w:r>
          </w:p>
        </w:tc>
      </w:tr>
      <w:tr w:rsidR="00455E76" w:rsidRPr="000333BB" w14:paraId="50F2A02E"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50638DF0"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Program 6003 Poticanje korištenja obnovljivih izvora energije</w:t>
            </w:r>
          </w:p>
        </w:tc>
        <w:tc>
          <w:tcPr>
            <w:tcW w:w="1843" w:type="dxa"/>
            <w:tcBorders>
              <w:top w:val="single" w:sz="4" w:space="0" w:color="auto"/>
              <w:left w:val="single" w:sz="4" w:space="0" w:color="auto"/>
              <w:bottom w:val="single" w:sz="4" w:space="0" w:color="auto"/>
              <w:right w:val="single" w:sz="4" w:space="0" w:color="auto"/>
            </w:tcBorders>
            <w:noWrap/>
            <w:hideMark/>
          </w:tcPr>
          <w:p w14:paraId="16490070"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22.000,00</w:t>
            </w:r>
          </w:p>
        </w:tc>
        <w:tc>
          <w:tcPr>
            <w:tcW w:w="1842" w:type="dxa"/>
            <w:tcBorders>
              <w:top w:val="single" w:sz="4" w:space="0" w:color="auto"/>
              <w:left w:val="single" w:sz="4" w:space="0" w:color="auto"/>
              <w:bottom w:val="single" w:sz="4" w:space="0" w:color="auto"/>
              <w:right w:val="single" w:sz="4" w:space="0" w:color="auto"/>
            </w:tcBorders>
            <w:noWrap/>
            <w:hideMark/>
          </w:tcPr>
          <w:p w14:paraId="09A290C6"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24.000,00</w:t>
            </w:r>
          </w:p>
        </w:tc>
        <w:tc>
          <w:tcPr>
            <w:tcW w:w="1381" w:type="dxa"/>
            <w:tcBorders>
              <w:top w:val="single" w:sz="4" w:space="0" w:color="auto"/>
              <w:left w:val="single" w:sz="4" w:space="0" w:color="auto"/>
              <w:bottom w:val="single" w:sz="4" w:space="0" w:color="auto"/>
              <w:right w:val="single" w:sz="4" w:space="0" w:color="auto"/>
            </w:tcBorders>
            <w:noWrap/>
            <w:hideMark/>
          </w:tcPr>
          <w:p w14:paraId="3C98A55E"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24.000,00</w:t>
            </w:r>
          </w:p>
        </w:tc>
        <w:tc>
          <w:tcPr>
            <w:tcW w:w="1247" w:type="dxa"/>
            <w:tcBorders>
              <w:top w:val="single" w:sz="4" w:space="0" w:color="auto"/>
              <w:left w:val="single" w:sz="4" w:space="0" w:color="auto"/>
              <w:bottom w:val="single" w:sz="4" w:space="0" w:color="auto"/>
              <w:right w:val="single" w:sz="4" w:space="0" w:color="auto"/>
            </w:tcBorders>
            <w:noWrap/>
            <w:hideMark/>
          </w:tcPr>
          <w:p w14:paraId="470CCBC8"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100.0%</w:t>
            </w:r>
          </w:p>
        </w:tc>
      </w:tr>
      <w:tr w:rsidR="00455E76" w:rsidRPr="000333BB" w14:paraId="30988BEC"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06F7ED77"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Aktivnost A600001 Poticaj za korištenje obnovljivih izvora energije</w:t>
            </w:r>
          </w:p>
        </w:tc>
        <w:tc>
          <w:tcPr>
            <w:tcW w:w="1843" w:type="dxa"/>
            <w:tcBorders>
              <w:top w:val="single" w:sz="4" w:space="0" w:color="auto"/>
              <w:left w:val="single" w:sz="4" w:space="0" w:color="auto"/>
              <w:bottom w:val="single" w:sz="4" w:space="0" w:color="auto"/>
              <w:right w:val="single" w:sz="4" w:space="0" w:color="auto"/>
            </w:tcBorders>
            <w:noWrap/>
            <w:hideMark/>
          </w:tcPr>
          <w:p w14:paraId="705D9F28"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22.000,00</w:t>
            </w:r>
          </w:p>
        </w:tc>
        <w:tc>
          <w:tcPr>
            <w:tcW w:w="1842" w:type="dxa"/>
            <w:tcBorders>
              <w:top w:val="single" w:sz="4" w:space="0" w:color="auto"/>
              <w:left w:val="single" w:sz="4" w:space="0" w:color="auto"/>
              <w:bottom w:val="single" w:sz="4" w:space="0" w:color="auto"/>
              <w:right w:val="single" w:sz="4" w:space="0" w:color="auto"/>
            </w:tcBorders>
            <w:noWrap/>
            <w:hideMark/>
          </w:tcPr>
          <w:p w14:paraId="52AFB2D2"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24.000,00</w:t>
            </w:r>
          </w:p>
        </w:tc>
        <w:tc>
          <w:tcPr>
            <w:tcW w:w="1381" w:type="dxa"/>
            <w:tcBorders>
              <w:top w:val="single" w:sz="4" w:space="0" w:color="auto"/>
              <w:left w:val="single" w:sz="4" w:space="0" w:color="auto"/>
              <w:bottom w:val="single" w:sz="4" w:space="0" w:color="auto"/>
              <w:right w:val="single" w:sz="4" w:space="0" w:color="auto"/>
            </w:tcBorders>
            <w:noWrap/>
            <w:hideMark/>
          </w:tcPr>
          <w:p w14:paraId="396C14B5"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24.000,00</w:t>
            </w:r>
          </w:p>
        </w:tc>
        <w:tc>
          <w:tcPr>
            <w:tcW w:w="1247" w:type="dxa"/>
            <w:tcBorders>
              <w:top w:val="single" w:sz="4" w:space="0" w:color="auto"/>
              <w:left w:val="single" w:sz="4" w:space="0" w:color="auto"/>
              <w:bottom w:val="single" w:sz="4" w:space="0" w:color="auto"/>
              <w:right w:val="single" w:sz="4" w:space="0" w:color="auto"/>
            </w:tcBorders>
            <w:noWrap/>
            <w:hideMark/>
          </w:tcPr>
          <w:p w14:paraId="0263253F"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100.0%</w:t>
            </w:r>
          </w:p>
        </w:tc>
      </w:tr>
      <w:tr w:rsidR="00455E76" w:rsidRPr="000333BB" w14:paraId="7811E125"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673CB2C1"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Program 6004 Upravljanje projektima financiranim iz nacionalnih sredstava</w:t>
            </w:r>
          </w:p>
        </w:tc>
        <w:tc>
          <w:tcPr>
            <w:tcW w:w="1843" w:type="dxa"/>
            <w:tcBorders>
              <w:top w:val="single" w:sz="4" w:space="0" w:color="auto"/>
              <w:left w:val="single" w:sz="4" w:space="0" w:color="auto"/>
              <w:bottom w:val="single" w:sz="4" w:space="0" w:color="auto"/>
              <w:right w:val="single" w:sz="4" w:space="0" w:color="auto"/>
            </w:tcBorders>
            <w:noWrap/>
            <w:hideMark/>
          </w:tcPr>
          <w:p w14:paraId="1EA274AD"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20.500,00</w:t>
            </w:r>
          </w:p>
        </w:tc>
        <w:tc>
          <w:tcPr>
            <w:tcW w:w="1842" w:type="dxa"/>
            <w:tcBorders>
              <w:top w:val="single" w:sz="4" w:space="0" w:color="auto"/>
              <w:left w:val="single" w:sz="4" w:space="0" w:color="auto"/>
              <w:bottom w:val="single" w:sz="4" w:space="0" w:color="auto"/>
              <w:right w:val="single" w:sz="4" w:space="0" w:color="auto"/>
            </w:tcBorders>
            <w:noWrap/>
            <w:hideMark/>
          </w:tcPr>
          <w:p w14:paraId="5962CD2A"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20.500,00</w:t>
            </w:r>
          </w:p>
        </w:tc>
        <w:tc>
          <w:tcPr>
            <w:tcW w:w="1381" w:type="dxa"/>
            <w:tcBorders>
              <w:top w:val="single" w:sz="4" w:space="0" w:color="auto"/>
              <w:left w:val="single" w:sz="4" w:space="0" w:color="auto"/>
              <w:bottom w:val="single" w:sz="4" w:space="0" w:color="auto"/>
              <w:right w:val="single" w:sz="4" w:space="0" w:color="auto"/>
            </w:tcBorders>
            <w:noWrap/>
            <w:hideMark/>
          </w:tcPr>
          <w:p w14:paraId="3E65A690"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18.888,42</w:t>
            </w:r>
          </w:p>
        </w:tc>
        <w:tc>
          <w:tcPr>
            <w:tcW w:w="1247" w:type="dxa"/>
            <w:tcBorders>
              <w:top w:val="single" w:sz="4" w:space="0" w:color="auto"/>
              <w:left w:val="single" w:sz="4" w:space="0" w:color="auto"/>
              <w:bottom w:val="single" w:sz="4" w:space="0" w:color="auto"/>
              <w:right w:val="single" w:sz="4" w:space="0" w:color="auto"/>
            </w:tcBorders>
            <w:noWrap/>
            <w:hideMark/>
          </w:tcPr>
          <w:p w14:paraId="5CB3C823"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92.14%</w:t>
            </w:r>
          </w:p>
        </w:tc>
      </w:tr>
      <w:tr w:rsidR="00455E76" w:rsidRPr="000333BB" w14:paraId="2EAB90AC"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60F74100" w14:textId="77777777" w:rsidR="00455E76" w:rsidRPr="000333BB" w:rsidRDefault="00455E76">
            <w:pPr>
              <w:spacing w:after="0" w:line="240" w:lineRule="auto"/>
              <w:rPr>
                <w:rFonts w:ascii="Arial" w:hAnsi="Arial" w:cs="Arial"/>
                <w:sz w:val="20"/>
                <w:szCs w:val="20"/>
              </w:rPr>
            </w:pPr>
            <w:r w:rsidRPr="000333BB">
              <w:rPr>
                <w:rFonts w:ascii="Arial" w:hAnsi="Arial" w:cs="Arial"/>
                <w:sz w:val="20"/>
                <w:szCs w:val="20"/>
              </w:rPr>
              <w:t>Tekući projekt T600001 Pilot projekt provedbe edukativnih, kulturnih i sportskih aktiv. djece predš. dobi i djece do IV raz.</w:t>
            </w:r>
          </w:p>
        </w:tc>
        <w:tc>
          <w:tcPr>
            <w:tcW w:w="1843" w:type="dxa"/>
            <w:tcBorders>
              <w:top w:val="single" w:sz="4" w:space="0" w:color="auto"/>
              <w:left w:val="single" w:sz="4" w:space="0" w:color="auto"/>
              <w:bottom w:val="single" w:sz="4" w:space="0" w:color="auto"/>
              <w:right w:val="single" w:sz="4" w:space="0" w:color="auto"/>
            </w:tcBorders>
            <w:noWrap/>
            <w:hideMark/>
          </w:tcPr>
          <w:p w14:paraId="088580E2"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20.500,00</w:t>
            </w:r>
          </w:p>
        </w:tc>
        <w:tc>
          <w:tcPr>
            <w:tcW w:w="1842" w:type="dxa"/>
            <w:tcBorders>
              <w:top w:val="single" w:sz="4" w:space="0" w:color="auto"/>
              <w:left w:val="single" w:sz="4" w:space="0" w:color="auto"/>
              <w:bottom w:val="single" w:sz="4" w:space="0" w:color="auto"/>
              <w:right w:val="single" w:sz="4" w:space="0" w:color="auto"/>
            </w:tcBorders>
            <w:noWrap/>
            <w:hideMark/>
          </w:tcPr>
          <w:p w14:paraId="04AE1674"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20.500,00</w:t>
            </w:r>
          </w:p>
        </w:tc>
        <w:tc>
          <w:tcPr>
            <w:tcW w:w="1381" w:type="dxa"/>
            <w:tcBorders>
              <w:top w:val="single" w:sz="4" w:space="0" w:color="auto"/>
              <w:left w:val="single" w:sz="4" w:space="0" w:color="auto"/>
              <w:bottom w:val="single" w:sz="4" w:space="0" w:color="auto"/>
              <w:right w:val="single" w:sz="4" w:space="0" w:color="auto"/>
            </w:tcBorders>
            <w:noWrap/>
            <w:hideMark/>
          </w:tcPr>
          <w:p w14:paraId="25A0040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18.888,42</w:t>
            </w:r>
          </w:p>
        </w:tc>
        <w:tc>
          <w:tcPr>
            <w:tcW w:w="1247" w:type="dxa"/>
            <w:tcBorders>
              <w:top w:val="single" w:sz="4" w:space="0" w:color="auto"/>
              <w:left w:val="single" w:sz="4" w:space="0" w:color="auto"/>
              <w:bottom w:val="single" w:sz="4" w:space="0" w:color="auto"/>
              <w:right w:val="single" w:sz="4" w:space="0" w:color="auto"/>
            </w:tcBorders>
            <w:noWrap/>
            <w:hideMark/>
          </w:tcPr>
          <w:p w14:paraId="06C780F9" w14:textId="77777777" w:rsidR="00455E76" w:rsidRPr="000333BB" w:rsidRDefault="00455E76">
            <w:pPr>
              <w:spacing w:after="0" w:line="240" w:lineRule="auto"/>
              <w:jc w:val="right"/>
              <w:rPr>
                <w:rFonts w:ascii="Arial" w:hAnsi="Arial" w:cs="Arial"/>
                <w:sz w:val="20"/>
                <w:szCs w:val="20"/>
              </w:rPr>
            </w:pPr>
            <w:r w:rsidRPr="000333BB">
              <w:rPr>
                <w:rFonts w:ascii="Arial" w:hAnsi="Arial" w:cs="Arial"/>
                <w:sz w:val="20"/>
                <w:szCs w:val="20"/>
              </w:rPr>
              <w:t>92.14%</w:t>
            </w:r>
          </w:p>
        </w:tc>
      </w:tr>
      <w:tr w:rsidR="00455E76" w:rsidRPr="000333BB" w14:paraId="2D4488A1" w14:textId="77777777" w:rsidTr="00455E76">
        <w:trPr>
          <w:trHeight w:val="264"/>
        </w:trPr>
        <w:tc>
          <w:tcPr>
            <w:tcW w:w="3114" w:type="dxa"/>
            <w:tcBorders>
              <w:top w:val="single" w:sz="4" w:space="0" w:color="auto"/>
              <w:left w:val="single" w:sz="4" w:space="0" w:color="auto"/>
              <w:bottom w:val="single" w:sz="4" w:space="0" w:color="auto"/>
              <w:right w:val="single" w:sz="4" w:space="0" w:color="auto"/>
            </w:tcBorders>
            <w:noWrap/>
            <w:hideMark/>
          </w:tcPr>
          <w:p w14:paraId="06D9E384" w14:textId="77777777" w:rsidR="00455E76" w:rsidRPr="000333BB" w:rsidRDefault="00455E76">
            <w:pPr>
              <w:spacing w:after="0" w:line="240" w:lineRule="auto"/>
              <w:rPr>
                <w:rFonts w:ascii="Arial" w:hAnsi="Arial" w:cs="Arial"/>
                <w:b/>
                <w:bCs/>
                <w:sz w:val="20"/>
                <w:szCs w:val="20"/>
              </w:rPr>
            </w:pPr>
            <w:r w:rsidRPr="000333BB">
              <w:rPr>
                <w:rFonts w:ascii="Arial" w:hAnsi="Arial" w:cs="Arial"/>
                <w:b/>
                <w:bCs/>
                <w:sz w:val="20"/>
                <w:szCs w:val="20"/>
              </w:rPr>
              <w:t>UKUPNO: UPRAVNI ODJEL ZA GOSPODARSTVO I EU PROJEKTE</w:t>
            </w:r>
          </w:p>
        </w:tc>
        <w:tc>
          <w:tcPr>
            <w:tcW w:w="1843" w:type="dxa"/>
            <w:tcBorders>
              <w:top w:val="single" w:sz="4" w:space="0" w:color="auto"/>
              <w:left w:val="single" w:sz="4" w:space="0" w:color="auto"/>
              <w:bottom w:val="single" w:sz="4" w:space="0" w:color="auto"/>
              <w:right w:val="single" w:sz="4" w:space="0" w:color="auto"/>
            </w:tcBorders>
            <w:noWrap/>
            <w:hideMark/>
          </w:tcPr>
          <w:p w14:paraId="6FF9E7F0" w14:textId="77777777" w:rsidR="00455E76" w:rsidRPr="000333BB" w:rsidRDefault="00455E76">
            <w:pPr>
              <w:spacing w:after="0" w:line="240" w:lineRule="auto"/>
              <w:jc w:val="right"/>
              <w:rPr>
                <w:rFonts w:ascii="Arial" w:hAnsi="Arial" w:cs="Arial"/>
                <w:b/>
                <w:bCs/>
                <w:sz w:val="20"/>
                <w:szCs w:val="20"/>
              </w:rPr>
            </w:pPr>
            <w:bookmarkStart w:id="143" w:name="_Hlk190932267"/>
            <w:r w:rsidRPr="000333BB">
              <w:rPr>
                <w:rFonts w:ascii="Arial" w:hAnsi="Arial" w:cs="Arial"/>
                <w:b/>
                <w:bCs/>
                <w:sz w:val="20"/>
                <w:szCs w:val="20"/>
              </w:rPr>
              <w:t>474.375,00</w:t>
            </w:r>
            <w:bookmarkEnd w:id="143"/>
          </w:p>
        </w:tc>
        <w:tc>
          <w:tcPr>
            <w:tcW w:w="1842" w:type="dxa"/>
            <w:tcBorders>
              <w:top w:val="single" w:sz="4" w:space="0" w:color="auto"/>
              <w:left w:val="single" w:sz="4" w:space="0" w:color="auto"/>
              <w:bottom w:val="single" w:sz="4" w:space="0" w:color="auto"/>
              <w:right w:val="single" w:sz="4" w:space="0" w:color="auto"/>
            </w:tcBorders>
            <w:noWrap/>
            <w:hideMark/>
          </w:tcPr>
          <w:p w14:paraId="6143C9BD"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468.075,00</w:t>
            </w:r>
          </w:p>
        </w:tc>
        <w:tc>
          <w:tcPr>
            <w:tcW w:w="1381" w:type="dxa"/>
            <w:tcBorders>
              <w:top w:val="single" w:sz="4" w:space="0" w:color="auto"/>
              <w:left w:val="single" w:sz="4" w:space="0" w:color="auto"/>
              <w:bottom w:val="single" w:sz="4" w:space="0" w:color="auto"/>
              <w:right w:val="single" w:sz="4" w:space="0" w:color="auto"/>
            </w:tcBorders>
            <w:noWrap/>
            <w:hideMark/>
          </w:tcPr>
          <w:p w14:paraId="009F32B4" w14:textId="77777777" w:rsidR="00455E76" w:rsidRPr="000333BB" w:rsidRDefault="00455E76">
            <w:pPr>
              <w:spacing w:after="0" w:line="240" w:lineRule="auto"/>
              <w:jc w:val="right"/>
              <w:rPr>
                <w:rFonts w:ascii="Arial" w:hAnsi="Arial" w:cs="Arial"/>
                <w:b/>
                <w:bCs/>
                <w:sz w:val="20"/>
                <w:szCs w:val="20"/>
              </w:rPr>
            </w:pPr>
            <w:r w:rsidRPr="000333BB">
              <w:rPr>
                <w:rFonts w:ascii="Arial" w:hAnsi="Arial" w:cs="Arial"/>
                <w:b/>
                <w:bCs/>
                <w:sz w:val="20"/>
                <w:szCs w:val="20"/>
              </w:rPr>
              <w:t>399.900,10</w:t>
            </w:r>
          </w:p>
        </w:tc>
        <w:tc>
          <w:tcPr>
            <w:tcW w:w="1247" w:type="dxa"/>
            <w:tcBorders>
              <w:top w:val="single" w:sz="4" w:space="0" w:color="auto"/>
              <w:left w:val="single" w:sz="4" w:space="0" w:color="auto"/>
              <w:bottom w:val="single" w:sz="4" w:space="0" w:color="auto"/>
              <w:right w:val="single" w:sz="4" w:space="0" w:color="auto"/>
            </w:tcBorders>
            <w:noWrap/>
            <w:hideMark/>
          </w:tcPr>
          <w:p w14:paraId="7668CB1A" w14:textId="77777777" w:rsidR="00455E76" w:rsidRPr="000333BB" w:rsidRDefault="00455E76">
            <w:pPr>
              <w:spacing w:after="0" w:line="240" w:lineRule="auto"/>
              <w:jc w:val="right"/>
              <w:rPr>
                <w:rFonts w:ascii="Arial" w:hAnsi="Arial" w:cs="Arial"/>
                <w:b/>
                <w:bCs/>
                <w:sz w:val="20"/>
                <w:szCs w:val="20"/>
              </w:rPr>
            </w:pPr>
            <w:bookmarkStart w:id="144" w:name="_Hlk190932322"/>
            <w:r w:rsidRPr="000333BB">
              <w:rPr>
                <w:rFonts w:ascii="Arial" w:hAnsi="Arial" w:cs="Arial"/>
                <w:b/>
                <w:bCs/>
                <w:sz w:val="20"/>
                <w:szCs w:val="20"/>
              </w:rPr>
              <w:t>85.44</w:t>
            </w:r>
            <w:bookmarkEnd w:id="144"/>
            <w:r w:rsidRPr="000333BB">
              <w:rPr>
                <w:rFonts w:ascii="Arial" w:hAnsi="Arial" w:cs="Arial"/>
                <w:b/>
                <w:bCs/>
                <w:sz w:val="20"/>
                <w:szCs w:val="20"/>
              </w:rPr>
              <w:t>%</w:t>
            </w:r>
          </w:p>
        </w:tc>
      </w:tr>
    </w:tbl>
    <w:p w14:paraId="393A41F6" w14:textId="77777777" w:rsidR="00455E76" w:rsidRDefault="00455E76" w:rsidP="00455E76">
      <w:pPr>
        <w:spacing w:after="0" w:line="240" w:lineRule="auto"/>
        <w:jc w:val="both"/>
        <w:rPr>
          <w:rFonts w:ascii="Arial" w:hAnsi="Arial" w:cs="Arial"/>
          <w:b/>
          <w:color w:val="FF0000"/>
          <w:u w:val="single"/>
        </w:rPr>
      </w:pPr>
    </w:p>
    <w:p w14:paraId="0B013A0F" w14:textId="77777777" w:rsidR="00455E76" w:rsidRDefault="00455E76" w:rsidP="00455E76">
      <w:pPr>
        <w:spacing w:after="0" w:line="240" w:lineRule="auto"/>
        <w:jc w:val="both"/>
        <w:rPr>
          <w:rFonts w:ascii="Arial" w:hAnsi="Arial" w:cs="Arial"/>
          <w:b/>
          <w:u w:val="single"/>
        </w:rPr>
      </w:pPr>
    </w:p>
    <w:p w14:paraId="491D140F" w14:textId="77777777" w:rsidR="00455E76" w:rsidRDefault="00455E76" w:rsidP="00455E76">
      <w:pPr>
        <w:spacing w:after="0"/>
        <w:jc w:val="both"/>
        <w:rPr>
          <w:rFonts w:ascii="Arial" w:hAnsi="Arial" w:cs="Arial"/>
          <w:b/>
          <w:u w:val="single"/>
        </w:rPr>
      </w:pPr>
      <w:r>
        <w:rPr>
          <w:rFonts w:ascii="Arial" w:hAnsi="Arial" w:cs="Arial"/>
          <w:b/>
          <w:u w:val="single"/>
        </w:rPr>
        <w:t>6001 Program: Jačanje gospodarstva</w:t>
      </w:r>
    </w:p>
    <w:p w14:paraId="7B976FA4" w14:textId="77777777" w:rsidR="00455E76" w:rsidRDefault="00455E76" w:rsidP="00455E76">
      <w:pPr>
        <w:spacing w:after="0"/>
        <w:rPr>
          <w:rFonts w:ascii="Arial" w:hAnsi="Arial" w:cs="Arial"/>
          <w:b/>
          <w:u w:val="single"/>
        </w:rPr>
      </w:pPr>
    </w:p>
    <w:p w14:paraId="7BA2F1DE" w14:textId="77777777" w:rsidR="00455E76" w:rsidRDefault="00455E76" w:rsidP="00455E76">
      <w:pPr>
        <w:spacing w:line="240" w:lineRule="auto"/>
        <w:rPr>
          <w:rFonts w:ascii="Arial" w:hAnsi="Arial" w:cs="Arial"/>
          <w:b/>
          <w:u w:val="single"/>
        </w:rPr>
      </w:pPr>
      <w:r>
        <w:rPr>
          <w:rFonts w:ascii="Arial" w:hAnsi="Arial" w:cs="Arial"/>
          <w:b/>
          <w:u w:val="single"/>
        </w:rPr>
        <w:t>Opis i cilj programa</w:t>
      </w:r>
    </w:p>
    <w:p w14:paraId="3525C544" w14:textId="77777777" w:rsidR="00455E76" w:rsidRPr="000333BB" w:rsidRDefault="00455E76" w:rsidP="000333BB">
      <w:pPr>
        <w:pStyle w:val="Bezproreda1"/>
        <w:jc w:val="both"/>
        <w:rPr>
          <w:rFonts w:ascii="Arial" w:hAnsi="Arial" w:cs="Arial"/>
          <w:szCs w:val="22"/>
        </w:rPr>
      </w:pPr>
      <w:r>
        <w:rPr>
          <w:rFonts w:ascii="Arial" w:hAnsi="Arial" w:cs="Arial"/>
        </w:rPr>
        <w:t xml:space="preserve">        Ciljevi Programa jačanja gospodarstva su jačanje konkurentnosti poduzetnika na tržištu, poboljšanje uvjeta raspoloživosti financijskih resursa, korištenja poduzetničke infrastrukture za </w:t>
      </w:r>
      <w:r w:rsidRPr="000333BB">
        <w:rPr>
          <w:rFonts w:ascii="Arial" w:hAnsi="Arial" w:cs="Arial"/>
          <w:szCs w:val="22"/>
        </w:rPr>
        <w:t xml:space="preserve">realizaciju poduzetničkih pothvata, podizanje razine poduzetničke kulture koja će biti okolišno i ekonomski održiva, ostvarivanje praktičnog obrazovanja i boljeg informiranja u poduzetništvu te rješavanje društvenih problema primjenom poduzetničkih načela. </w:t>
      </w:r>
    </w:p>
    <w:p w14:paraId="050D7FAC" w14:textId="77777777" w:rsidR="00455E76" w:rsidRPr="000333BB" w:rsidRDefault="00455E76" w:rsidP="000333BB">
      <w:pPr>
        <w:pStyle w:val="Bezproreda1"/>
        <w:ind w:firstLine="360"/>
        <w:jc w:val="both"/>
        <w:rPr>
          <w:rFonts w:ascii="Arial" w:hAnsi="Arial" w:cs="Arial"/>
          <w:szCs w:val="22"/>
        </w:rPr>
      </w:pPr>
      <w:r w:rsidRPr="000333BB">
        <w:rPr>
          <w:rFonts w:ascii="Arial" w:hAnsi="Arial" w:cs="Arial"/>
          <w:szCs w:val="22"/>
        </w:rPr>
        <w:t xml:space="preserve"> Ciljevi Programa jačanja gospodarstva za 2024. godinu realizirali su se  kroz slijedeće aktivnosti:   </w:t>
      </w:r>
    </w:p>
    <w:p w14:paraId="71E7A546" w14:textId="77777777" w:rsidR="00455E76" w:rsidRPr="000333BB" w:rsidRDefault="00455E76" w:rsidP="000333BB">
      <w:pPr>
        <w:spacing w:after="0" w:line="240" w:lineRule="auto"/>
        <w:ind w:firstLine="360"/>
        <w:jc w:val="both"/>
        <w:rPr>
          <w:rFonts w:ascii="Arial" w:hAnsi="Arial" w:cs="Arial"/>
        </w:rPr>
      </w:pPr>
      <w:r w:rsidRPr="000333BB">
        <w:rPr>
          <w:rFonts w:ascii="Arial" w:hAnsi="Arial" w:cs="Arial"/>
        </w:rPr>
        <w:t xml:space="preserve">-     učešće u Fondu za razvoj poljoprivrede i agroturizma Istre, </w:t>
      </w:r>
    </w:p>
    <w:p w14:paraId="5EBC6CAF" w14:textId="77777777" w:rsidR="00455E76" w:rsidRPr="000333BB" w:rsidRDefault="00455E76" w:rsidP="000333BB">
      <w:pPr>
        <w:pStyle w:val="Odlomakpopisa"/>
        <w:numPr>
          <w:ilvl w:val="0"/>
          <w:numId w:val="142"/>
        </w:numPr>
        <w:spacing w:after="0" w:line="240" w:lineRule="auto"/>
        <w:jc w:val="both"/>
        <w:rPr>
          <w:rFonts w:ascii="Arial" w:hAnsi="Arial" w:cs="Arial"/>
        </w:rPr>
      </w:pPr>
      <w:r w:rsidRPr="000333BB">
        <w:rPr>
          <w:rFonts w:ascii="Arial" w:hAnsi="Arial" w:cs="Arial"/>
        </w:rPr>
        <w:t xml:space="preserve">aktivnosti  sufinanciranja Lokalne akcijske grupe Istočna Istra i Lokalne akcijske grupe u ribarstvu,  </w:t>
      </w:r>
    </w:p>
    <w:p w14:paraId="7DA251F5" w14:textId="77777777" w:rsidR="00455E76" w:rsidRPr="000333BB" w:rsidRDefault="00455E76" w:rsidP="000333BB">
      <w:pPr>
        <w:pStyle w:val="Odlomakpopisa"/>
        <w:numPr>
          <w:ilvl w:val="0"/>
          <w:numId w:val="142"/>
        </w:numPr>
        <w:spacing w:after="0" w:line="240" w:lineRule="auto"/>
        <w:jc w:val="both"/>
        <w:rPr>
          <w:rFonts w:ascii="Arial" w:hAnsi="Arial" w:cs="Arial"/>
        </w:rPr>
      </w:pPr>
      <w:r w:rsidRPr="000333BB">
        <w:rPr>
          <w:rFonts w:ascii="Arial" w:hAnsi="Arial" w:cs="Arial"/>
        </w:rPr>
        <w:t xml:space="preserve">poticaji poduzetnicima i obrtnicima kroz sedam mjera potpora, subvencioniranje kamata,  te </w:t>
      </w:r>
      <w:r w:rsidRPr="000333BB">
        <w:rPr>
          <w:rFonts w:ascii="Arial" w:hAnsi="Arial" w:cs="Arial"/>
          <w:lang w:eastAsia="hr-HR"/>
        </w:rPr>
        <w:t>dodjelu financijskih sredstava za programe/projekte udruga u području razvoja malog gospodarstva</w:t>
      </w:r>
      <w:r w:rsidRPr="000333BB">
        <w:rPr>
          <w:rFonts w:ascii="Arial" w:hAnsi="Arial" w:cs="Arial"/>
        </w:rPr>
        <w:t xml:space="preserve">, </w:t>
      </w:r>
    </w:p>
    <w:p w14:paraId="572F22C8" w14:textId="77777777" w:rsidR="00455E76" w:rsidRPr="000333BB" w:rsidRDefault="00455E76" w:rsidP="000333BB">
      <w:pPr>
        <w:pStyle w:val="Bezproreda1"/>
        <w:numPr>
          <w:ilvl w:val="0"/>
          <w:numId w:val="142"/>
        </w:numPr>
        <w:jc w:val="both"/>
        <w:rPr>
          <w:rFonts w:ascii="Arial" w:hAnsi="Arial" w:cs="Arial"/>
          <w:szCs w:val="22"/>
        </w:rPr>
      </w:pPr>
      <w:r w:rsidRPr="000333BB">
        <w:rPr>
          <w:rFonts w:ascii="Arial" w:hAnsi="Arial" w:cs="Arial"/>
          <w:szCs w:val="22"/>
        </w:rPr>
        <w:t xml:space="preserve">poticaji poduzetnicima i obrtnicima za sufinanciranje stipendija učenika i studenata  </w:t>
      </w:r>
    </w:p>
    <w:p w14:paraId="46563962" w14:textId="77777777" w:rsidR="00455E76" w:rsidRPr="000333BB" w:rsidRDefault="00455E76" w:rsidP="000333BB">
      <w:pPr>
        <w:pStyle w:val="Bezproreda1"/>
        <w:numPr>
          <w:ilvl w:val="0"/>
          <w:numId w:val="142"/>
        </w:numPr>
        <w:jc w:val="both"/>
        <w:rPr>
          <w:rFonts w:ascii="Arial" w:hAnsi="Arial" w:cs="Arial"/>
          <w:szCs w:val="22"/>
        </w:rPr>
      </w:pPr>
      <w:r w:rsidRPr="000333BB">
        <w:rPr>
          <w:rFonts w:ascii="Arial" w:hAnsi="Arial" w:cs="Arial"/>
          <w:szCs w:val="22"/>
        </w:rPr>
        <w:t>poticaji za potrebe OPG-a sa područja Grada Labina</w:t>
      </w:r>
    </w:p>
    <w:p w14:paraId="74E43F90" w14:textId="77777777" w:rsidR="00455E76" w:rsidRPr="000333BB" w:rsidRDefault="00455E76" w:rsidP="000333BB">
      <w:pPr>
        <w:pStyle w:val="Bezproreda1"/>
        <w:numPr>
          <w:ilvl w:val="0"/>
          <w:numId w:val="142"/>
        </w:numPr>
        <w:jc w:val="both"/>
        <w:rPr>
          <w:rFonts w:ascii="Arial" w:hAnsi="Arial" w:cs="Arial"/>
          <w:szCs w:val="22"/>
        </w:rPr>
      </w:pPr>
      <w:r w:rsidRPr="000333BB">
        <w:rPr>
          <w:rFonts w:ascii="Arial" w:hAnsi="Arial" w:cs="Arial"/>
          <w:szCs w:val="22"/>
        </w:rPr>
        <w:t>organiziranje i financiranje Sajma poslova i Susreta poduzetnika</w:t>
      </w:r>
    </w:p>
    <w:p w14:paraId="736764C8" w14:textId="77777777" w:rsidR="00455E76" w:rsidRPr="000333BB" w:rsidRDefault="00455E76" w:rsidP="000333BB">
      <w:pPr>
        <w:pStyle w:val="Bezproreda1"/>
        <w:ind w:left="360"/>
        <w:jc w:val="both"/>
        <w:rPr>
          <w:rFonts w:ascii="Arial" w:hAnsi="Arial" w:cs="Arial"/>
          <w:szCs w:val="22"/>
        </w:rPr>
      </w:pPr>
      <w:r w:rsidRPr="000333BB">
        <w:rPr>
          <w:rFonts w:ascii="Arial" w:hAnsi="Arial" w:cs="Arial"/>
          <w:szCs w:val="22"/>
        </w:rPr>
        <w:t xml:space="preserve">-     godišnje korištenje skupa aplikacija Labin otvoreni grad </w:t>
      </w:r>
    </w:p>
    <w:p w14:paraId="60923508" w14:textId="77777777" w:rsidR="00455E76" w:rsidRPr="000333BB" w:rsidRDefault="00455E76" w:rsidP="000333BB">
      <w:pPr>
        <w:pStyle w:val="Bezproreda1"/>
        <w:rPr>
          <w:rFonts w:ascii="Arial" w:hAnsi="Arial" w:cs="Arial"/>
          <w:szCs w:val="22"/>
        </w:rPr>
      </w:pPr>
    </w:p>
    <w:p w14:paraId="64094ECB" w14:textId="77777777" w:rsidR="00455E76" w:rsidRPr="000333BB" w:rsidRDefault="00455E76" w:rsidP="000333BB">
      <w:pPr>
        <w:pStyle w:val="Bezproreda1"/>
        <w:jc w:val="both"/>
        <w:rPr>
          <w:rFonts w:ascii="Arial" w:hAnsi="Arial" w:cs="Arial"/>
          <w:szCs w:val="22"/>
        </w:rPr>
      </w:pPr>
      <w:r w:rsidRPr="000333BB">
        <w:rPr>
          <w:rFonts w:ascii="Arial" w:hAnsi="Arial" w:cs="Arial"/>
          <w:szCs w:val="22"/>
        </w:rPr>
        <w:t>Uz navedene aktivnosti provodio se i  tekući projekt Coworking prostor čija realizacija uključuje plaćanje režijskih troškova (troškovi električne energije i sigurnosti objekta te troškovi potrošnog materijala-žarulja, čistačice).</w:t>
      </w:r>
    </w:p>
    <w:p w14:paraId="38C72BDB" w14:textId="77777777" w:rsidR="000333BB" w:rsidRPr="000333BB" w:rsidRDefault="000333BB" w:rsidP="000333BB">
      <w:pPr>
        <w:pStyle w:val="Bezproreda1"/>
        <w:jc w:val="both"/>
        <w:rPr>
          <w:rFonts w:ascii="Arial" w:hAnsi="Arial" w:cs="Arial"/>
          <w:b/>
          <w:szCs w:val="22"/>
          <w:u w:val="single"/>
        </w:rPr>
      </w:pPr>
    </w:p>
    <w:p w14:paraId="03E36550" w14:textId="77777777" w:rsidR="00455E76" w:rsidRPr="000333BB" w:rsidRDefault="00455E76" w:rsidP="000333BB">
      <w:pPr>
        <w:pStyle w:val="Odlomakpopisa"/>
        <w:spacing w:after="0" w:line="240" w:lineRule="auto"/>
        <w:jc w:val="both"/>
        <w:rPr>
          <w:rFonts w:ascii="Arial" w:hAnsi="Arial" w:cs="Arial"/>
          <w:b/>
          <w:u w:val="single"/>
        </w:rPr>
      </w:pPr>
      <w:r w:rsidRPr="000333BB">
        <w:rPr>
          <w:rFonts w:ascii="Arial" w:hAnsi="Arial" w:cs="Arial"/>
          <w:b/>
          <w:u w:val="single"/>
        </w:rPr>
        <w:t>Pokazatelj uspješnosti realiziranih ciljeva</w:t>
      </w:r>
    </w:p>
    <w:p w14:paraId="666067CC"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broj korisnika bespovratnih potpora - 40</w:t>
      </w:r>
    </w:p>
    <w:p w14:paraId="1B7ADB86"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 xml:space="preserve">broj korisnika potpora za sunčane elektrane - 17 </w:t>
      </w:r>
    </w:p>
    <w:p w14:paraId="5344520F"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broj korisnika potpora za sufinanciranje stipendija - 1</w:t>
      </w:r>
    </w:p>
    <w:p w14:paraId="7F0CF3FE"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broj financiranih programa udruga koje djeluju u području malog gospodarstva - 3 udruge po 1 program po udruzi sveukupno 3 programa</w:t>
      </w:r>
    </w:p>
    <w:p w14:paraId="2EF962B7"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broj korisnika potpora za OPG-e - 9</w:t>
      </w:r>
    </w:p>
    <w:p w14:paraId="304CE1AB" w14:textId="77777777" w:rsidR="00455E76" w:rsidRPr="000333BB" w:rsidRDefault="00455E76" w:rsidP="000333BB">
      <w:pPr>
        <w:pStyle w:val="Odlomakpopisa"/>
        <w:numPr>
          <w:ilvl w:val="0"/>
          <w:numId w:val="142"/>
        </w:numPr>
        <w:spacing w:after="0" w:line="240" w:lineRule="auto"/>
        <w:jc w:val="both"/>
        <w:rPr>
          <w:rFonts w:ascii="Arial" w:hAnsi="Arial" w:cs="Arial"/>
          <w:bCs/>
        </w:rPr>
      </w:pPr>
      <w:r w:rsidRPr="000333BB">
        <w:rPr>
          <w:rFonts w:ascii="Arial" w:hAnsi="Arial" w:cs="Arial"/>
          <w:bCs/>
        </w:rPr>
        <w:t xml:space="preserve">ostale aktivnosti: Sajam poslova 2024. i Susret poduzetnika 2024. </w:t>
      </w:r>
    </w:p>
    <w:p w14:paraId="107A3923" w14:textId="77777777" w:rsidR="00455E76" w:rsidRPr="000333BB" w:rsidRDefault="00455E76" w:rsidP="000333BB">
      <w:pPr>
        <w:pStyle w:val="Odlomakpopisa"/>
        <w:numPr>
          <w:ilvl w:val="0"/>
          <w:numId w:val="142"/>
        </w:numPr>
        <w:spacing w:after="0" w:line="240" w:lineRule="auto"/>
        <w:jc w:val="both"/>
        <w:rPr>
          <w:rFonts w:ascii="Arial" w:hAnsi="Arial" w:cs="Arial"/>
        </w:rPr>
      </w:pPr>
      <w:r w:rsidRPr="000333BB">
        <w:rPr>
          <w:rFonts w:ascii="Arial" w:hAnsi="Arial" w:cs="Arial"/>
          <w:bCs/>
        </w:rPr>
        <w:t>broj korisnika Coworking-a: 3 - 6 kroz godinu</w:t>
      </w:r>
    </w:p>
    <w:p w14:paraId="3BEEA94A" w14:textId="77777777" w:rsidR="00455E76" w:rsidRPr="000333BB" w:rsidRDefault="00455E76" w:rsidP="000333BB">
      <w:pPr>
        <w:pStyle w:val="Odlomakpopisa"/>
        <w:spacing w:after="0" w:line="240" w:lineRule="auto"/>
        <w:jc w:val="both"/>
        <w:rPr>
          <w:rFonts w:ascii="Arial" w:hAnsi="Arial" w:cs="Arial"/>
          <w:color w:val="FF0000"/>
        </w:rPr>
      </w:pPr>
    </w:p>
    <w:p w14:paraId="4DE150DA" w14:textId="77777777" w:rsidR="00455E76" w:rsidRPr="000333BB" w:rsidRDefault="00455E76" w:rsidP="000333BB">
      <w:pPr>
        <w:spacing w:after="0" w:line="240" w:lineRule="auto"/>
        <w:jc w:val="both"/>
        <w:rPr>
          <w:rFonts w:ascii="Arial" w:hAnsi="Arial" w:cs="Arial"/>
          <w:b/>
          <w:u w:val="single"/>
        </w:rPr>
      </w:pPr>
    </w:p>
    <w:p w14:paraId="57E79449"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6A308D3B" w14:textId="77777777" w:rsidR="00455E76" w:rsidRPr="000333BB" w:rsidRDefault="00455E76" w:rsidP="000333BB">
      <w:pPr>
        <w:spacing w:after="0" w:line="240" w:lineRule="auto"/>
        <w:jc w:val="both"/>
        <w:rPr>
          <w:rFonts w:ascii="Arial" w:hAnsi="Arial" w:cs="Arial"/>
        </w:rPr>
      </w:pPr>
      <w:r w:rsidRPr="000333BB">
        <w:rPr>
          <w:rFonts w:ascii="Arial" w:hAnsi="Arial" w:cs="Arial"/>
        </w:rPr>
        <w:tab/>
        <w:t>U periodu od 01.01.2024. do 31.12.2024.g. za potrebe izvršenja aktivnosti i tekućeg projekata ovog programa planirano je ukupno 130.593,00 EUR, a utrošeno je 120.028,69 EUR što iznosi 91,91% godišnjeg plana. U okviru ovog programa izvršene su sljedeće aktivnosti i tekući projekt:</w:t>
      </w:r>
    </w:p>
    <w:p w14:paraId="63A71308" w14:textId="77777777" w:rsidR="00455E76" w:rsidRDefault="00455E76" w:rsidP="000333BB">
      <w:pPr>
        <w:spacing w:after="0" w:line="240" w:lineRule="auto"/>
        <w:jc w:val="both"/>
        <w:rPr>
          <w:rFonts w:ascii="Arial" w:hAnsi="Arial" w:cs="Arial"/>
          <w:b/>
          <w:color w:val="FF0000"/>
          <w:u w:val="single"/>
        </w:rPr>
      </w:pPr>
    </w:p>
    <w:p w14:paraId="7C8C8010" w14:textId="77777777" w:rsidR="000333BB" w:rsidRPr="000333BB" w:rsidRDefault="000333BB" w:rsidP="000333BB">
      <w:pPr>
        <w:spacing w:after="0" w:line="240" w:lineRule="auto"/>
        <w:jc w:val="both"/>
        <w:rPr>
          <w:rFonts w:ascii="Arial" w:hAnsi="Arial" w:cs="Arial"/>
          <w:b/>
          <w:color w:val="FF0000"/>
          <w:u w:val="single"/>
        </w:rPr>
      </w:pPr>
    </w:p>
    <w:p w14:paraId="1B920AC0" w14:textId="77777777" w:rsidR="00455E76" w:rsidRPr="000333BB" w:rsidRDefault="00455E76" w:rsidP="000333BB">
      <w:pPr>
        <w:spacing w:after="0" w:line="240" w:lineRule="auto"/>
        <w:jc w:val="both"/>
        <w:rPr>
          <w:rFonts w:ascii="Arial" w:hAnsi="Arial" w:cs="Arial"/>
          <w:b/>
        </w:rPr>
      </w:pPr>
      <w:r w:rsidRPr="000333BB">
        <w:rPr>
          <w:rFonts w:ascii="Arial" w:hAnsi="Arial" w:cs="Arial"/>
          <w:b/>
        </w:rPr>
        <w:t xml:space="preserve">Aktivnost: Učešće u Fondu </w:t>
      </w:r>
      <w:bookmarkStart w:id="145" w:name="_Hlk35426028"/>
      <w:r w:rsidRPr="000333BB">
        <w:rPr>
          <w:rFonts w:ascii="Arial" w:hAnsi="Arial" w:cs="Arial"/>
          <w:b/>
        </w:rPr>
        <w:t>za razvoj poljoprivrede i agroturizma Istre</w:t>
      </w:r>
      <w:bookmarkEnd w:id="145"/>
      <w:r w:rsidRPr="000333BB">
        <w:rPr>
          <w:rFonts w:ascii="Arial" w:hAnsi="Arial" w:cs="Arial"/>
          <w:b/>
        </w:rPr>
        <w:tab/>
      </w:r>
    </w:p>
    <w:p w14:paraId="1152ED47" w14:textId="239F31B1" w:rsidR="00455E76" w:rsidRPr="000333BB" w:rsidRDefault="00455E76" w:rsidP="000333BB">
      <w:pPr>
        <w:spacing w:after="0" w:line="240" w:lineRule="auto"/>
        <w:jc w:val="both"/>
        <w:rPr>
          <w:rFonts w:ascii="Arial" w:hAnsi="Arial" w:cs="Arial"/>
        </w:rPr>
      </w:pPr>
      <w:r w:rsidRPr="000333BB">
        <w:rPr>
          <w:rFonts w:ascii="Arial" w:hAnsi="Arial" w:cs="Arial"/>
          <w:b/>
        </w:rPr>
        <w:tab/>
      </w:r>
      <w:r w:rsidRPr="000333BB">
        <w:rPr>
          <w:rFonts w:ascii="Arial" w:hAnsi="Arial" w:cs="Arial"/>
        </w:rPr>
        <w:t xml:space="preserve">Sredstva su planirana na godišnjoj razini u visini od 2.654,00 EUR, a u promatranom periodu realizirano je 2.654,00 EUR </w:t>
      </w:r>
      <w:bookmarkStart w:id="146" w:name="_Hlk163549224"/>
      <w:r w:rsidRPr="000333BB">
        <w:rPr>
          <w:rFonts w:ascii="Arial" w:hAnsi="Arial" w:cs="Arial"/>
        </w:rPr>
        <w:t xml:space="preserve">što iznosi 100% planiranog godišnjeg iznosa.  </w:t>
      </w:r>
      <w:bookmarkEnd w:id="146"/>
    </w:p>
    <w:p w14:paraId="35656495" w14:textId="77777777" w:rsidR="00455E76" w:rsidRPr="000333BB" w:rsidRDefault="00455E76" w:rsidP="000333BB">
      <w:pPr>
        <w:spacing w:after="0" w:line="240" w:lineRule="auto"/>
        <w:jc w:val="both"/>
        <w:rPr>
          <w:rFonts w:ascii="Arial" w:eastAsia="Times New Roman" w:hAnsi="Arial" w:cs="Arial"/>
          <w:lang w:eastAsia="hr-HR"/>
        </w:rPr>
      </w:pPr>
      <w:r w:rsidRPr="000333BB">
        <w:rPr>
          <w:rFonts w:ascii="Arial" w:hAnsi="Arial" w:cs="Arial"/>
          <w:b/>
        </w:rPr>
        <w:tab/>
      </w:r>
      <w:r w:rsidRPr="000333BB">
        <w:rPr>
          <w:rFonts w:ascii="Arial" w:hAnsi="Arial" w:cs="Arial"/>
          <w:bCs/>
        </w:rPr>
        <w:t>Sredstva su bila usmjerena u korist računa</w:t>
      </w:r>
      <w:r w:rsidRPr="000333BB">
        <w:rPr>
          <w:rFonts w:ascii="Arial" w:hAnsi="Arial" w:cs="Arial"/>
          <w:b/>
        </w:rPr>
        <w:t xml:space="preserve"> </w:t>
      </w:r>
      <w:r w:rsidRPr="000333BB">
        <w:rPr>
          <w:rFonts w:ascii="Arial" w:eastAsia="Times New Roman" w:hAnsi="Arial" w:cs="Arial"/>
          <w:lang w:eastAsia="hr-HR"/>
        </w:rPr>
        <w:t>Fonda za razvoj poljoprivrede i agroturizma Istre temeljem članka 4. Ugovora o namjenskom osiguranju sredstava Fonda za razvoj poljoprivrede i agroturizma Istre oznake KLASA: 320-01/15-01/4,  URBROJ: 15-15-01 od  23. lipnja 2015. godine i Aneksa (Dodataka) br. 9 ugovora o namjenskom osiguranju sredstava.</w:t>
      </w:r>
    </w:p>
    <w:p w14:paraId="0DD06CEB" w14:textId="77777777" w:rsidR="00455E76" w:rsidRDefault="00455E76" w:rsidP="000333BB">
      <w:pPr>
        <w:spacing w:after="0" w:line="240" w:lineRule="auto"/>
        <w:jc w:val="both"/>
        <w:rPr>
          <w:rFonts w:ascii="Arial" w:hAnsi="Arial" w:cs="Arial"/>
          <w:b/>
        </w:rPr>
      </w:pPr>
    </w:p>
    <w:p w14:paraId="3AD6D904" w14:textId="77777777" w:rsidR="000333BB" w:rsidRPr="000333BB" w:rsidRDefault="000333BB" w:rsidP="000333BB">
      <w:pPr>
        <w:spacing w:after="0" w:line="240" w:lineRule="auto"/>
        <w:jc w:val="both"/>
        <w:rPr>
          <w:rFonts w:ascii="Arial" w:hAnsi="Arial" w:cs="Arial"/>
          <w:b/>
        </w:rPr>
      </w:pPr>
    </w:p>
    <w:p w14:paraId="0FEF1D1C" w14:textId="77777777" w:rsidR="00455E76" w:rsidRPr="000333BB" w:rsidRDefault="00455E76" w:rsidP="000333BB">
      <w:pPr>
        <w:spacing w:after="0" w:line="240" w:lineRule="auto"/>
        <w:jc w:val="both"/>
        <w:rPr>
          <w:rFonts w:ascii="Arial" w:hAnsi="Arial" w:cs="Arial"/>
          <w:b/>
        </w:rPr>
      </w:pPr>
      <w:r w:rsidRPr="000333BB">
        <w:rPr>
          <w:rFonts w:ascii="Arial" w:hAnsi="Arial" w:cs="Arial"/>
          <w:b/>
        </w:rPr>
        <w:t>Aktivnost: Promocija tradicionalnih obrta i proizvoda</w:t>
      </w:r>
    </w:p>
    <w:p w14:paraId="216D7C78" w14:textId="77777777" w:rsidR="00455E76" w:rsidRPr="000333BB" w:rsidRDefault="00455E76" w:rsidP="000333BB">
      <w:pPr>
        <w:pStyle w:val="Bezproreda1"/>
        <w:jc w:val="both"/>
        <w:rPr>
          <w:rFonts w:ascii="Arial" w:hAnsi="Arial" w:cs="Arial"/>
          <w:szCs w:val="22"/>
        </w:rPr>
      </w:pPr>
      <w:r w:rsidRPr="000333BB">
        <w:rPr>
          <w:rFonts w:ascii="Arial" w:hAnsi="Arial" w:cs="Arial"/>
          <w:b/>
          <w:szCs w:val="22"/>
        </w:rPr>
        <w:tab/>
      </w:r>
      <w:r w:rsidRPr="000333BB">
        <w:rPr>
          <w:rFonts w:ascii="Arial" w:hAnsi="Arial" w:cs="Arial"/>
          <w:szCs w:val="22"/>
        </w:rPr>
        <w:t xml:space="preserve">Sredstva su planirana na godišnjoj razini u visini od 2.400,00 EUR, a u promatranom razdoblju  od 01.01.2024. do 31,12.2024. realizirano je 2.253,82 EUR,  što iznosi 93,91% planiranog godišnjeg iznosa.  </w:t>
      </w:r>
    </w:p>
    <w:p w14:paraId="004CCB7C" w14:textId="77777777" w:rsidR="00455E76" w:rsidRPr="000333BB" w:rsidRDefault="00455E76" w:rsidP="000333BB">
      <w:pPr>
        <w:pStyle w:val="Bezproreda1"/>
        <w:jc w:val="both"/>
        <w:rPr>
          <w:rFonts w:ascii="Arial" w:hAnsi="Arial" w:cs="Arial"/>
          <w:szCs w:val="22"/>
        </w:rPr>
      </w:pPr>
      <w:r w:rsidRPr="000333BB">
        <w:rPr>
          <w:rFonts w:ascii="Arial" w:hAnsi="Arial" w:cs="Arial"/>
          <w:szCs w:val="22"/>
        </w:rPr>
        <w:tab/>
        <w:t xml:space="preserve">Sredstva su bila namijenjena za sufinanciranje troškova organizacije i realizacije  Galerije ekstra djevičanskih ulja na pučkoj fešti Petrova 2024.  </w:t>
      </w:r>
    </w:p>
    <w:p w14:paraId="1D26F6E4" w14:textId="77777777" w:rsidR="00455E76" w:rsidRDefault="00455E76" w:rsidP="000333BB">
      <w:pPr>
        <w:spacing w:after="0" w:line="240" w:lineRule="auto"/>
        <w:jc w:val="both"/>
        <w:rPr>
          <w:rFonts w:ascii="Arial" w:hAnsi="Arial" w:cs="Arial"/>
          <w:b/>
          <w:color w:val="FF0000"/>
        </w:rPr>
      </w:pPr>
      <w:bookmarkStart w:id="147" w:name="_Hlk77164129"/>
    </w:p>
    <w:p w14:paraId="68A86D79" w14:textId="77777777" w:rsidR="000333BB" w:rsidRPr="000333BB" w:rsidRDefault="000333BB" w:rsidP="000333BB">
      <w:pPr>
        <w:spacing w:after="0" w:line="240" w:lineRule="auto"/>
        <w:jc w:val="both"/>
        <w:rPr>
          <w:rFonts w:ascii="Arial" w:hAnsi="Arial" w:cs="Arial"/>
          <w:b/>
          <w:color w:val="FF0000"/>
        </w:rPr>
      </w:pPr>
    </w:p>
    <w:p w14:paraId="7ADA4E0F" w14:textId="77777777" w:rsidR="00455E76" w:rsidRPr="000333BB" w:rsidRDefault="00455E76" w:rsidP="000333BB">
      <w:pPr>
        <w:spacing w:after="0" w:line="240" w:lineRule="auto"/>
        <w:jc w:val="both"/>
        <w:rPr>
          <w:rFonts w:ascii="Arial" w:eastAsiaTheme="minorHAnsi" w:hAnsi="Arial" w:cs="Arial"/>
          <w:b/>
          <w:bCs/>
        </w:rPr>
      </w:pPr>
      <w:bookmarkStart w:id="148" w:name="_Hlk5703515"/>
      <w:bookmarkEnd w:id="147"/>
      <w:r w:rsidRPr="000333BB">
        <w:rPr>
          <w:rFonts w:ascii="Arial" w:hAnsi="Arial" w:cs="Arial"/>
          <w:b/>
          <w:bCs/>
        </w:rPr>
        <w:t>Aktivnost: Lokalna akcijska grupa Istočna Istra</w:t>
      </w:r>
    </w:p>
    <w:p w14:paraId="23F19DBF" w14:textId="77777777" w:rsidR="00455E76" w:rsidRPr="000333BB" w:rsidRDefault="00455E76" w:rsidP="000333BB">
      <w:pPr>
        <w:spacing w:after="0" w:line="240" w:lineRule="auto"/>
        <w:rPr>
          <w:rFonts w:ascii="Arial" w:hAnsi="Arial" w:cs="Arial"/>
        </w:rPr>
      </w:pPr>
      <w:r w:rsidRPr="000333BB">
        <w:rPr>
          <w:rFonts w:ascii="Arial" w:hAnsi="Arial" w:cs="Arial"/>
          <w:b/>
          <w:bCs/>
        </w:rPr>
        <w:t>         </w:t>
      </w:r>
      <w:r w:rsidRPr="000333BB">
        <w:rPr>
          <w:rFonts w:ascii="Arial" w:hAnsi="Arial" w:cs="Arial"/>
        </w:rPr>
        <w:t xml:space="preserve">Sredstva su planirana na godišnjoj razini u visini od 3.982,00 EUR,  a u promatranom razdoblju  od 01.01.2024. do 31.12.2024. realizirano je 3.981,68 EUR  što iznosi 99,99% planiranog godišnjeg iznosa. </w:t>
      </w:r>
    </w:p>
    <w:p w14:paraId="073D6B74" w14:textId="77777777" w:rsidR="00455E76" w:rsidRDefault="00455E76" w:rsidP="000333BB">
      <w:pPr>
        <w:spacing w:after="0" w:line="240" w:lineRule="auto"/>
        <w:jc w:val="both"/>
        <w:rPr>
          <w:rFonts w:ascii="Arial" w:hAnsi="Arial" w:cs="Arial"/>
        </w:rPr>
      </w:pPr>
      <w:r w:rsidRPr="000333BB">
        <w:rPr>
          <w:rFonts w:ascii="Arial" w:hAnsi="Arial" w:cs="Arial"/>
        </w:rPr>
        <w:t xml:space="preserve">         Sredstva su bila utrošena za sufinanciranje troškova aktivnosti LAG-a „Istočna Istra“ koji nisu prihvatljivi izdaci u sklopu mjere LEADER, te za predfinanciranje troškova aktivnosti LAG-a „Istočna Istra“ sukladno Programu rada LAG-a „Istočna Istra“ za 2024. godinu.  </w:t>
      </w:r>
    </w:p>
    <w:p w14:paraId="70E70148" w14:textId="77777777" w:rsidR="000333BB" w:rsidRPr="000333BB" w:rsidRDefault="000333BB" w:rsidP="000333BB">
      <w:pPr>
        <w:spacing w:after="0" w:line="240" w:lineRule="auto"/>
        <w:jc w:val="both"/>
        <w:rPr>
          <w:rFonts w:ascii="Arial" w:hAnsi="Arial" w:cs="Arial"/>
        </w:rPr>
      </w:pPr>
    </w:p>
    <w:p w14:paraId="5A4FE40E" w14:textId="77777777" w:rsidR="00455E76" w:rsidRPr="000333BB" w:rsidRDefault="00455E76" w:rsidP="000333BB">
      <w:pPr>
        <w:spacing w:after="0" w:line="240" w:lineRule="auto"/>
        <w:jc w:val="both"/>
        <w:rPr>
          <w:rFonts w:ascii="Arial" w:eastAsiaTheme="minorHAnsi" w:hAnsi="Arial" w:cs="Arial"/>
          <w:b/>
          <w:bCs/>
        </w:rPr>
      </w:pPr>
      <w:bookmarkStart w:id="149" w:name="_Hlk5703528"/>
      <w:bookmarkEnd w:id="148"/>
      <w:r w:rsidRPr="000333BB">
        <w:rPr>
          <w:rFonts w:ascii="Arial" w:hAnsi="Arial" w:cs="Arial"/>
          <w:b/>
          <w:bCs/>
        </w:rPr>
        <w:t>Aktivnost: Lokalna akcijska grupa u ribarstvu (FLAG) „Alba“</w:t>
      </w:r>
    </w:p>
    <w:p w14:paraId="45ECDFA7" w14:textId="77777777" w:rsidR="00455E76" w:rsidRPr="000333BB" w:rsidRDefault="00455E76" w:rsidP="000333BB">
      <w:pPr>
        <w:spacing w:after="0" w:line="240" w:lineRule="auto"/>
        <w:jc w:val="both"/>
        <w:rPr>
          <w:rFonts w:ascii="Arial" w:hAnsi="Arial" w:cs="Arial"/>
        </w:rPr>
      </w:pPr>
      <w:r w:rsidRPr="000333BB">
        <w:rPr>
          <w:rFonts w:ascii="Arial" w:hAnsi="Arial" w:cs="Arial"/>
        </w:rPr>
        <w:t xml:space="preserve">          Sredstva su planirana na godišnjoj razini u visini od 3.982,00 EUR, a u promatranom razdoblju  od 01.01.2024. do 31.12.2024. realizirano je 3.981,68 EUR, što iznosi 99,99 % planiranog godišnjeg iznosa. </w:t>
      </w:r>
    </w:p>
    <w:p w14:paraId="2B4CD918" w14:textId="77777777" w:rsidR="00455E76" w:rsidRPr="000333BB" w:rsidRDefault="00455E76" w:rsidP="000333BB">
      <w:pPr>
        <w:pStyle w:val="Bezproreda"/>
        <w:ind w:firstLine="708"/>
        <w:jc w:val="both"/>
        <w:rPr>
          <w:rFonts w:ascii="Arial" w:hAnsi="Arial" w:cs="Arial"/>
        </w:rPr>
      </w:pPr>
      <w:r w:rsidRPr="000333BB">
        <w:rPr>
          <w:rFonts w:ascii="Arial" w:hAnsi="Arial" w:cs="Arial"/>
        </w:rPr>
        <w:t xml:space="preserve">Sredstva su bila utrošena za sufinanciranje troškova aktivnosti FLAG-a „Alba“ koji nisu prihvatljivi izdaci u sklopu mjere Mjera III.2./ III.3. Provedba lokalnih strategija razvoja u ribarstvu, te za predfinanciranje troškova aktivnosti FLAG-a „Alba“ sukladno Programu rada FLAG-a „Alba“ za 2024. godinu.  </w:t>
      </w:r>
    </w:p>
    <w:bookmarkEnd w:id="149"/>
    <w:p w14:paraId="3E3135E0" w14:textId="77777777" w:rsidR="00455E76" w:rsidRDefault="00455E76" w:rsidP="000333BB">
      <w:pPr>
        <w:pStyle w:val="Bezproreda1"/>
        <w:rPr>
          <w:rFonts w:ascii="Arial" w:hAnsi="Arial" w:cs="Arial"/>
          <w:b/>
          <w:bCs/>
          <w:szCs w:val="22"/>
        </w:rPr>
      </w:pPr>
    </w:p>
    <w:p w14:paraId="6D026F04" w14:textId="77777777" w:rsidR="000333BB" w:rsidRPr="000333BB" w:rsidRDefault="000333BB" w:rsidP="000333BB">
      <w:pPr>
        <w:pStyle w:val="Bezproreda1"/>
        <w:rPr>
          <w:rFonts w:ascii="Arial" w:hAnsi="Arial" w:cs="Arial"/>
          <w:b/>
          <w:bCs/>
          <w:szCs w:val="22"/>
        </w:rPr>
      </w:pPr>
    </w:p>
    <w:p w14:paraId="00ECA925" w14:textId="77777777" w:rsidR="00455E76" w:rsidRPr="000333BB" w:rsidRDefault="00455E76" w:rsidP="000333BB">
      <w:pPr>
        <w:pStyle w:val="Bezproreda1"/>
        <w:rPr>
          <w:rFonts w:ascii="Arial" w:hAnsi="Arial" w:cs="Arial"/>
          <w:b/>
          <w:bCs/>
          <w:szCs w:val="22"/>
        </w:rPr>
      </w:pPr>
      <w:r w:rsidRPr="000333BB">
        <w:rPr>
          <w:rFonts w:ascii="Arial" w:hAnsi="Arial" w:cs="Arial"/>
          <w:b/>
          <w:bCs/>
          <w:szCs w:val="22"/>
        </w:rPr>
        <w:t>Aktivnost: Bespovratne potpore i subvencije</w:t>
      </w:r>
    </w:p>
    <w:p w14:paraId="318E698B" w14:textId="77777777" w:rsidR="00455E76" w:rsidRPr="000333BB" w:rsidRDefault="00455E76" w:rsidP="000333BB">
      <w:pPr>
        <w:pStyle w:val="Bezproreda1"/>
        <w:ind w:firstLine="708"/>
        <w:jc w:val="both"/>
        <w:rPr>
          <w:rFonts w:ascii="Arial" w:hAnsi="Arial" w:cs="Arial"/>
          <w:szCs w:val="22"/>
        </w:rPr>
      </w:pPr>
      <w:r w:rsidRPr="000333BB">
        <w:rPr>
          <w:rFonts w:ascii="Arial" w:hAnsi="Arial" w:cs="Arial"/>
          <w:szCs w:val="22"/>
        </w:rPr>
        <w:t xml:space="preserve">Sredstva su planirana na godišnjoj razini u visini od 85.700,00 EUR uz ostvarenje u visini od 85.630,72 EUR </w:t>
      </w:r>
      <w:bookmarkStart w:id="150" w:name="_Hlk191036061"/>
      <w:r w:rsidRPr="000333BB">
        <w:rPr>
          <w:rFonts w:ascii="Arial" w:hAnsi="Arial" w:cs="Arial"/>
          <w:szCs w:val="22"/>
        </w:rPr>
        <w:t xml:space="preserve">za razdoblje od 01.01.2024. do 31.12.2024. godine </w:t>
      </w:r>
      <w:bookmarkEnd w:id="150"/>
      <w:r w:rsidRPr="000333BB">
        <w:rPr>
          <w:rFonts w:ascii="Arial" w:hAnsi="Arial" w:cs="Arial"/>
          <w:szCs w:val="22"/>
        </w:rPr>
        <w:t xml:space="preserve">ili 99,92% godišnjeg plana. </w:t>
      </w:r>
    </w:p>
    <w:p w14:paraId="3F73C3DD" w14:textId="77777777" w:rsidR="00455E76" w:rsidRPr="000333BB" w:rsidRDefault="00455E76" w:rsidP="000333BB">
      <w:pPr>
        <w:autoSpaceDE w:val="0"/>
        <w:autoSpaceDN w:val="0"/>
        <w:adjustRightInd w:val="0"/>
        <w:spacing w:after="0" w:line="240" w:lineRule="auto"/>
        <w:jc w:val="both"/>
        <w:rPr>
          <w:rFonts w:ascii="Arial" w:hAnsi="Arial" w:cs="Arial"/>
          <w:caps/>
          <w:lang w:eastAsia="hr-HR"/>
        </w:rPr>
      </w:pPr>
      <w:r w:rsidRPr="000333BB">
        <w:rPr>
          <w:rFonts w:ascii="Arial" w:eastAsia="Times New Roman" w:hAnsi="Arial" w:cs="Arial"/>
        </w:rPr>
        <w:t xml:space="preserve">Dodjela bespovratnih potpora i subvencija vršila se temeljem Javnog poziva </w:t>
      </w:r>
      <w:r w:rsidRPr="000333BB">
        <w:rPr>
          <w:rFonts w:ascii="Arial" w:eastAsia="Times New Roman" w:hAnsi="Arial" w:cs="Arial"/>
          <w:bCs/>
        </w:rPr>
        <w:t xml:space="preserve"> poduzetnicima za dodjelu bespovratnih  potpora i subvencija Grada Labina u 2024. godini, oznake KLASA: 306-01/24-01/1, URBROJ: 2163-4-06/02-24-1 od 15. siječnja 2024. godine, objavljenim na Oglasnoj ploči Grada Labina 15. siječnja 2024. godine. </w:t>
      </w:r>
      <w:r w:rsidRPr="000333BB">
        <w:rPr>
          <w:rFonts w:ascii="Arial" w:hAnsi="Arial" w:cs="Arial"/>
        </w:rPr>
        <w:t xml:space="preserve">U promatranom razdoblju održane su četiri sjednice Povjerenstva za poticanje poduzetništva Grada Labina u 2024. godini, te je odobreno 40 potpora i subvencija u iznosu od </w:t>
      </w:r>
      <w:r w:rsidRPr="000333BB">
        <w:rPr>
          <w:rFonts w:ascii="Arial" w:eastAsia="Times New Roman" w:hAnsi="Arial" w:cs="Arial"/>
          <w:bCs/>
          <w:lang w:eastAsia="hr-HR"/>
        </w:rPr>
        <w:t>72.921,37</w:t>
      </w:r>
      <w:r w:rsidRPr="000333BB">
        <w:rPr>
          <w:rFonts w:ascii="Arial" w:hAnsi="Arial" w:cs="Arial"/>
          <w:bCs/>
        </w:rPr>
        <w:t xml:space="preserve"> EUR</w:t>
      </w:r>
      <w:r w:rsidRPr="000333BB">
        <w:rPr>
          <w:rFonts w:ascii="Arial" w:hAnsi="Arial" w:cs="Arial"/>
        </w:rPr>
        <w:t>. Od navedenog broja odobrenih bespovratnih potpora i subvencija 19 potpora  odnosilo se na potpore za početnike, 5 na potpore za nabavu nove opreme i inventara. Za edukaciju odobrene su 3 potpore, 12 potpora bile su potpore za subvencioniranje digitalizacije poslovanja te jedna  je potpora za s</w:t>
      </w:r>
      <w:r w:rsidRPr="000333BB">
        <w:rPr>
          <w:rFonts w:ascii="Arial" w:eastAsia="Times New Roman" w:hAnsi="Arial" w:cs="Arial"/>
          <w:bCs/>
        </w:rPr>
        <w:t xml:space="preserve">ubvencioniranje </w:t>
      </w:r>
      <w:r w:rsidRPr="000333BB">
        <w:rPr>
          <w:rFonts w:ascii="Arial" w:hAnsi="Arial" w:cs="Arial"/>
          <w:bCs/>
        </w:rPr>
        <w:t>organizacije međunarodnih IT konferencija.</w:t>
      </w:r>
      <w:r w:rsidRPr="000333BB">
        <w:rPr>
          <w:rFonts w:ascii="Arial" w:hAnsi="Arial" w:cs="Arial"/>
        </w:rPr>
        <w:t xml:space="preserve"> Javni poziv zatvoren je u listopadu 2024. godine zbog iskorištenja sredstava.</w:t>
      </w:r>
      <w:r w:rsidRPr="000333BB">
        <w:rPr>
          <w:rFonts w:ascii="Arial" w:hAnsi="Arial" w:cs="Arial"/>
          <w:bCs/>
        </w:rPr>
        <w:t xml:space="preserve"> Prema uvjetima iz Javnog poziva financijska sredstva dodjeljivala su se posredstvom  sedam (7)  mjera: </w:t>
      </w:r>
      <w:r w:rsidRPr="000333BB">
        <w:rPr>
          <w:rFonts w:ascii="Arial" w:hAnsi="Arial" w:cs="Arial"/>
        </w:rPr>
        <w:t xml:space="preserve">potpore za početnike, </w:t>
      </w:r>
      <w:r w:rsidRPr="000333BB">
        <w:rPr>
          <w:rFonts w:ascii="Arial" w:hAnsi="Arial" w:cs="Arial"/>
          <w:color w:val="000000"/>
          <w:lang w:eastAsia="hr-HR"/>
        </w:rPr>
        <w:t xml:space="preserve">subvencioniranje nabave nove opreme i inventara, </w:t>
      </w:r>
      <w:bookmarkStart w:id="151" w:name="_Hlk153528251"/>
      <w:r w:rsidRPr="000333BB">
        <w:rPr>
          <w:rFonts w:ascii="Arial" w:hAnsi="Arial" w:cs="Arial"/>
        </w:rPr>
        <w:t xml:space="preserve">subvencioniranje izrade glavnog elektrotehničkog projekta integriranih fotonaponskih elektrana, </w:t>
      </w:r>
      <w:bookmarkStart w:id="152" w:name="_Hlk29994013"/>
      <w:bookmarkEnd w:id="151"/>
      <w:r w:rsidRPr="000333BB">
        <w:rPr>
          <w:rFonts w:ascii="Arial" w:hAnsi="Arial" w:cs="Arial"/>
          <w:color w:val="000000"/>
          <w:lang w:eastAsia="hr-HR"/>
        </w:rPr>
        <w:t xml:space="preserve">subvencioniranje digitalizacije poslovanja, </w:t>
      </w:r>
      <w:bookmarkStart w:id="153" w:name="_Hlk91664707"/>
      <w:bookmarkStart w:id="154" w:name="_Hlk91665224"/>
      <w:r w:rsidRPr="000333BB">
        <w:rPr>
          <w:rFonts w:ascii="Arial" w:hAnsi="Arial" w:cs="Arial"/>
          <w:lang w:eastAsia="hr-HR"/>
        </w:rPr>
        <w:t xml:space="preserve">subvencioniranje </w:t>
      </w:r>
      <w:bookmarkEnd w:id="153"/>
      <w:r w:rsidRPr="000333BB">
        <w:rPr>
          <w:rFonts w:ascii="Arial" w:hAnsi="Arial" w:cs="Arial"/>
          <w:lang w:eastAsia="hr-HR"/>
        </w:rPr>
        <w:t>stručnog osposobljavanja / usavršavanj</w:t>
      </w:r>
      <w:bookmarkEnd w:id="154"/>
      <w:r w:rsidRPr="000333BB">
        <w:rPr>
          <w:rFonts w:ascii="Arial" w:hAnsi="Arial" w:cs="Arial"/>
          <w:lang w:eastAsia="hr-HR"/>
        </w:rPr>
        <w:t xml:space="preserve">a, </w:t>
      </w:r>
      <w:r w:rsidRPr="000333BB">
        <w:rPr>
          <w:rFonts w:ascii="Arial" w:hAnsi="Arial" w:cs="Arial"/>
          <w:color w:val="000000"/>
          <w:lang w:eastAsia="hr-HR"/>
        </w:rPr>
        <w:t xml:space="preserve">subvencioniranje pripreme prijave na natječaje financirane iz nacionalnih ili EU fondova te </w:t>
      </w:r>
      <w:r w:rsidRPr="000333BB">
        <w:rPr>
          <w:rFonts w:ascii="Arial" w:hAnsi="Arial" w:cs="Arial"/>
          <w:lang w:eastAsia="hr-HR"/>
        </w:rPr>
        <w:t>subvencioniranje organizacije međunarodnih IT konferencija</w:t>
      </w:r>
    </w:p>
    <w:p w14:paraId="572DC69E" w14:textId="77777777" w:rsidR="00455E76" w:rsidRPr="000333BB" w:rsidRDefault="00455E76" w:rsidP="000333BB">
      <w:pPr>
        <w:autoSpaceDE w:val="0"/>
        <w:autoSpaceDN w:val="0"/>
        <w:adjustRightInd w:val="0"/>
        <w:spacing w:after="0" w:line="240" w:lineRule="auto"/>
        <w:rPr>
          <w:rFonts w:ascii="Arial" w:hAnsi="Arial" w:cs="Arial"/>
          <w:caps/>
          <w:color w:val="000000"/>
          <w:lang w:eastAsia="hr-HR"/>
        </w:rPr>
      </w:pPr>
    </w:p>
    <w:bookmarkEnd w:id="152"/>
    <w:p w14:paraId="12298EF1" w14:textId="77777777" w:rsidR="00455E76" w:rsidRPr="000333BB" w:rsidRDefault="00455E76" w:rsidP="000333BB">
      <w:pPr>
        <w:autoSpaceDE w:val="0"/>
        <w:autoSpaceDN w:val="0"/>
        <w:adjustRightInd w:val="0"/>
        <w:spacing w:after="0" w:line="240" w:lineRule="auto"/>
        <w:jc w:val="both"/>
        <w:rPr>
          <w:rFonts w:ascii="Arial" w:hAnsi="Arial" w:cs="Arial"/>
        </w:rPr>
      </w:pPr>
      <w:r w:rsidRPr="000333BB">
        <w:rPr>
          <w:rFonts w:ascii="Arial" w:hAnsi="Arial" w:cs="Arial"/>
        </w:rPr>
        <w:t xml:space="preserve">U sklopu bespovratnih potpora za sufinanciranje stipendija učenicima i studentima raspisan je Javni poziv za dodjelu bespovratnih potpora poduzetnicima i obrtnicima za stipendiranje učenika i studenata u 2024. godini. Planirana su sredstva u iznosu od 3.000,00 EUR, a tijekom 2024. godine odobrena je jedna potpora za sufinanciranje dva učenika u iznosu od 1.460,00 EUR.  </w:t>
      </w:r>
    </w:p>
    <w:p w14:paraId="5F5D6A79" w14:textId="77777777" w:rsidR="00455E76" w:rsidRPr="000333BB" w:rsidRDefault="00455E76" w:rsidP="000333BB">
      <w:pPr>
        <w:autoSpaceDE w:val="0"/>
        <w:autoSpaceDN w:val="0"/>
        <w:adjustRightInd w:val="0"/>
        <w:spacing w:after="0" w:line="240" w:lineRule="auto"/>
        <w:jc w:val="both"/>
        <w:rPr>
          <w:rFonts w:ascii="Arial" w:hAnsi="Arial" w:cs="Arial"/>
        </w:rPr>
      </w:pPr>
    </w:p>
    <w:p w14:paraId="1DCA8345" w14:textId="77777777" w:rsidR="00455E76" w:rsidRPr="000333BB" w:rsidRDefault="00455E76" w:rsidP="000333BB">
      <w:pPr>
        <w:spacing w:after="0" w:line="240" w:lineRule="auto"/>
        <w:jc w:val="both"/>
        <w:rPr>
          <w:rFonts w:ascii="Arial" w:hAnsi="Arial" w:cs="Arial"/>
        </w:rPr>
      </w:pPr>
      <w:r w:rsidRPr="000333BB">
        <w:rPr>
          <w:rFonts w:ascii="Arial" w:hAnsi="Arial" w:cs="Arial"/>
          <w:bCs/>
          <w:lang w:eastAsia="hr-HR"/>
        </w:rPr>
        <w:t xml:space="preserve">Pored navedenih potpora, </w:t>
      </w:r>
      <w:r w:rsidRPr="000333BB">
        <w:rPr>
          <w:rFonts w:ascii="Arial" w:hAnsi="Arial" w:cs="Arial"/>
        </w:rPr>
        <w:t xml:space="preserve"> početkom </w:t>
      </w:r>
      <w:r w:rsidRPr="000333BB">
        <w:rPr>
          <w:rFonts w:ascii="Arial" w:eastAsia="Arial Narrow" w:hAnsi="Arial" w:cs="Arial"/>
          <w:highlight w:val="white"/>
        </w:rPr>
        <w:t xml:space="preserve">2024. godine proveden je postupak Javnog natječaja za sufinanciranje programa/projekta udruga i neprofitnih organizacija u području razvoja malog gospodarstva za 2024. godinu. </w:t>
      </w:r>
      <w:r w:rsidRPr="000333BB">
        <w:rPr>
          <w:rFonts w:ascii="Arial" w:hAnsi="Arial" w:cs="Arial"/>
        </w:rPr>
        <w:t>Odobreno  je i realizirano sufinanciranje tri programa udruga u ukupnom iznosu od 3.000,00 EUR i to: Udruženju obrtnika Labin za program „DA JE OBRTNIK BITI LAKO-OBRTNIK BI BIO SVATKO“ iznos od 1.000,00 EUR,  Pčelarskoj udruzi Labin za program „Dani meda Labinštine i 9. ocjenjivanje kvalitete meda istočne Istre Ripenda 2024. s međunarodnim sudjelovanjem“ iznos od 1.000,00 EUR; te za Udruzi TRS za program „Program rada 2024.“ iznos od 1.000,00 EUR.</w:t>
      </w:r>
    </w:p>
    <w:p w14:paraId="7D1AA356" w14:textId="77777777" w:rsidR="00455E76" w:rsidRPr="000333BB" w:rsidRDefault="00455E76" w:rsidP="000333BB">
      <w:pPr>
        <w:widowControl w:val="0"/>
        <w:autoSpaceDE w:val="0"/>
        <w:autoSpaceDN w:val="0"/>
        <w:spacing w:after="0" w:line="240" w:lineRule="auto"/>
        <w:jc w:val="both"/>
        <w:rPr>
          <w:rFonts w:ascii="Arial" w:eastAsia="Arial" w:hAnsi="Arial" w:cs="Arial"/>
        </w:rPr>
      </w:pPr>
      <w:r w:rsidRPr="000333BB">
        <w:rPr>
          <w:rFonts w:ascii="Arial" w:eastAsia="Times New Roman" w:hAnsi="Arial" w:cs="Arial"/>
          <w:lang w:val="bs" w:eastAsia="bs" w:bidi="bs"/>
        </w:rPr>
        <w:t xml:space="preserve">Krajem 2020. godine Grad Labin je zajedno sa Istarskom županijom, Istarskom razvojnom agencijom IDA d.o.o. i poslovnim bankama te ostalim gradovima u Istri pokrenuo Program kreditiranja “Poduzetnik Istarska županija 2020”. Ukupni kreditni potencijal kreditne linije „Poduzetnik Istarska županija 2020„ iznosio je 385.000.000,00 kuna. Kreditni potencijal za poduzetnike koji su registrirani odnosno koji imaju prebivalište (obrtnici) na području Grada Labina iznosio je 35.000.000,00 kuna. Poduzetnici - korisnici kredita, odobrena sredstva kredita koristili su za nove investicije sa rokom otplate do 10 godina te za obrtna sredstva s rokom otplate do 3 godine. Uključujući i 2023. godinu, odobreno je 29 kredita poduzetnicima i obrtnicima sa područja grada Labina od čega je 14 kredita odobrila Privredna banka Zagreb, 10 kredita Erste banka, 3 kredita odobrena su od strane Istarske kreditne banke Umag, a 2 kredita od strane OTP banke. Sveukupno obrtnicima i poduzetnicima odobrena su kreditna sredstva u iznosu od 1.118.702,63 EUR. Od iznosa ukupno odobrenih sredstava kredita, u 2023. godini,  odobrena su 3 kredita od strane Privredne banke Zagreb u iznosu od 196.544,56 EUR. Grad Labin subvencionira  kamatu u visini od 1%. </w:t>
      </w:r>
      <w:r w:rsidRPr="000333BB">
        <w:rPr>
          <w:rFonts w:ascii="Arial" w:eastAsia="Arial MT" w:hAnsi="Arial" w:cs="Arial"/>
        </w:rPr>
        <w:t>Na temelju Odluke Župana Istarske županije o zatvaranju javnog poziva za podnošenje zahtjeva za dodjelu kredita prema Programu kreditiranja „Poduzetnik – Istarska županija 2020“ oznake KLASA: 302-02/21-01/01, URBROJ: 2163/1-02/1-21-56 od 16. studenog 2021. godine, Zaključka Povjerenstva za dodjelu poduzetničkih kredita od 20.veljače 2023.godine, Gradonačelnik Grada Labina 21. lipnja 2023. godine, donio Odluku o</w:t>
      </w:r>
      <w:r w:rsidRPr="000333BB">
        <w:rPr>
          <w:rFonts w:ascii="Arial" w:eastAsia="Arial" w:hAnsi="Arial" w:cs="Arial"/>
        </w:rPr>
        <w:t xml:space="preserve"> zatvaranju javnog poziva za podnošenje zahtjeva za</w:t>
      </w:r>
      <w:r w:rsidRPr="000333BB">
        <w:rPr>
          <w:rFonts w:ascii="Arial" w:eastAsia="Arial" w:hAnsi="Arial" w:cs="Arial"/>
          <w:spacing w:val="1"/>
        </w:rPr>
        <w:t xml:space="preserve"> </w:t>
      </w:r>
      <w:r w:rsidRPr="000333BB">
        <w:rPr>
          <w:rFonts w:ascii="Arial" w:eastAsia="Arial" w:hAnsi="Arial" w:cs="Arial"/>
        </w:rPr>
        <w:t xml:space="preserve">dodjelu kredita prema Programu kreditiranja „Poduzetnik – Istarska županija 2020“ za područje Grada Labina. Temeljem navedene odluke novi kreditni zahtjevi po programu kreditiranja „Poduzetnik Istarska županija 2020, zaprimali su se u poslovnim bankama zaključno do 30. lipnja 2023. godine. Konačni rok za obradu i odobrenje zaprimljenih kreditnih zahtjeva od strane poslovnih banaka, a kojima će Grad Labin sufinancirati kamatnu stopu bio je 30. rujna 2023.godine. </w:t>
      </w:r>
      <w:r w:rsidRPr="000333BB">
        <w:rPr>
          <w:rFonts w:ascii="Arial" w:eastAsia="Times New Roman" w:hAnsi="Arial" w:cs="Arial"/>
          <w:lang w:val="bs" w:eastAsia="bs" w:bidi="bs"/>
        </w:rPr>
        <w:t>Od 01.01.2024. do 31.12.2024. godine na ime sufinanciranja 1% kamatne stope Grad Labin je uplatio poslovnim bankama iznos od 4.256,73 EUR. Slijedom navedenog subvencioniranje kamatne stope nastaviti će se i u narednim proračunskim godinama do finalne otplate kredita od strane poduzetnika i obrtnika.</w:t>
      </w:r>
    </w:p>
    <w:p w14:paraId="01F92011" w14:textId="77777777" w:rsidR="00455E76" w:rsidRDefault="00455E76" w:rsidP="000333BB">
      <w:pPr>
        <w:spacing w:after="0" w:line="240" w:lineRule="auto"/>
        <w:jc w:val="both"/>
        <w:rPr>
          <w:rFonts w:ascii="Arial" w:hAnsi="Arial" w:cs="Arial"/>
          <w:b/>
          <w:color w:val="FF0000"/>
        </w:rPr>
      </w:pPr>
    </w:p>
    <w:p w14:paraId="2666C944" w14:textId="77777777" w:rsidR="000333BB" w:rsidRPr="000333BB" w:rsidRDefault="000333BB" w:rsidP="000333BB">
      <w:pPr>
        <w:spacing w:after="0" w:line="240" w:lineRule="auto"/>
        <w:jc w:val="both"/>
        <w:rPr>
          <w:rFonts w:ascii="Arial" w:hAnsi="Arial" w:cs="Arial"/>
          <w:b/>
          <w:color w:val="FF0000"/>
        </w:rPr>
      </w:pPr>
    </w:p>
    <w:p w14:paraId="4D4FEF89" w14:textId="77777777" w:rsidR="00455E76" w:rsidRPr="000333BB" w:rsidRDefault="00455E76" w:rsidP="000333BB">
      <w:pPr>
        <w:spacing w:after="0" w:line="240" w:lineRule="auto"/>
        <w:jc w:val="both"/>
        <w:rPr>
          <w:rFonts w:ascii="Arial" w:hAnsi="Arial" w:cs="Arial"/>
          <w:b/>
        </w:rPr>
      </w:pPr>
      <w:r w:rsidRPr="000333BB">
        <w:rPr>
          <w:rFonts w:ascii="Arial" w:hAnsi="Arial" w:cs="Arial"/>
          <w:b/>
        </w:rPr>
        <w:t>Aktivnost: Informativna i edukativna potpora</w:t>
      </w:r>
    </w:p>
    <w:p w14:paraId="749239D1" w14:textId="77777777" w:rsidR="00455E76" w:rsidRPr="000333BB" w:rsidRDefault="00455E76" w:rsidP="000333BB">
      <w:pPr>
        <w:spacing w:after="0" w:line="240" w:lineRule="auto"/>
        <w:ind w:firstLine="708"/>
        <w:jc w:val="both"/>
        <w:rPr>
          <w:rFonts w:ascii="Arial" w:hAnsi="Arial" w:cs="Arial"/>
        </w:rPr>
      </w:pPr>
      <w:r w:rsidRPr="000333BB">
        <w:rPr>
          <w:rFonts w:ascii="Arial" w:hAnsi="Arial" w:cs="Arial"/>
        </w:rPr>
        <w:t>Sredstva su planirana na godišnjoj razini u visini od 18.975,00 EUR uz ostvarenje u visini od 14.822,29 EUR za razdoblje od 01.01.2024. do 31.12.2024. ili 78,11% godišnjeg plana.</w:t>
      </w:r>
    </w:p>
    <w:p w14:paraId="28C0F526" w14:textId="77777777" w:rsidR="00455E76" w:rsidRDefault="00455E76" w:rsidP="000333BB">
      <w:pPr>
        <w:spacing w:after="0" w:line="240" w:lineRule="auto"/>
        <w:ind w:firstLine="708"/>
        <w:jc w:val="both"/>
        <w:outlineLvl w:val="0"/>
        <w:rPr>
          <w:rFonts w:ascii="Arial" w:hAnsi="Arial" w:cs="Arial"/>
        </w:rPr>
      </w:pPr>
      <w:r w:rsidRPr="000333BB">
        <w:rPr>
          <w:rFonts w:ascii="Arial" w:hAnsi="Arial" w:cs="Arial"/>
        </w:rPr>
        <w:t>U ožujku je održan Sajam poslova, a u prosincu Susret poduzetnika uz prigodno predavanje.</w:t>
      </w:r>
    </w:p>
    <w:p w14:paraId="597D6E10" w14:textId="77777777" w:rsidR="000333BB" w:rsidRPr="000333BB" w:rsidRDefault="000333BB" w:rsidP="000333BB">
      <w:pPr>
        <w:spacing w:after="0" w:line="240" w:lineRule="auto"/>
        <w:ind w:firstLine="708"/>
        <w:jc w:val="both"/>
        <w:outlineLvl w:val="0"/>
        <w:rPr>
          <w:rFonts w:ascii="Arial" w:hAnsi="Arial" w:cs="Arial"/>
        </w:rPr>
      </w:pPr>
    </w:p>
    <w:p w14:paraId="0D896DC7" w14:textId="77777777" w:rsidR="00455E76" w:rsidRPr="000333BB" w:rsidRDefault="00455E76" w:rsidP="000333BB">
      <w:pPr>
        <w:pStyle w:val="Bezproreda"/>
        <w:rPr>
          <w:rFonts w:ascii="Arial" w:hAnsi="Arial" w:cs="Arial"/>
          <w:b/>
        </w:rPr>
      </w:pPr>
    </w:p>
    <w:p w14:paraId="6C451CE5" w14:textId="77777777" w:rsidR="00455E76" w:rsidRPr="000333BB" w:rsidRDefault="00455E76" w:rsidP="000333BB">
      <w:pPr>
        <w:pStyle w:val="Bezproreda"/>
        <w:rPr>
          <w:rFonts w:ascii="Arial" w:hAnsi="Arial" w:cs="Arial"/>
          <w:b/>
        </w:rPr>
      </w:pPr>
      <w:r w:rsidRPr="000333BB">
        <w:rPr>
          <w:rFonts w:ascii="Arial" w:hAnsi="Arial" w:cs="Arial"/>
          <w:b/>
        </w:rPr>
        <w:t xml:space="preserve">Tekući projekt: Coworking </w:t>
      </w:r>
    </w:p>
    <w:p w14:paraId="68EBCF5B" w14:textId="77777777" w:rsidR="00455E76" w:rsidRPr="000333BB" w:rsidRDefault="00455E76" w:rsidP="000333BB">
      <w:pPr>
        <w:spacing w:after="0" w:line="240" w:lineRule="auto"/>
        <w:ind w:firstLine="708"/>
        <w:jc w:val="both"/>
        <w:rPr>
          <w:rFonts w:ascii="Arial" w:hAnsi="Arial" w:cs="Arial"/>
        </w:rPr>
      </w:pPr>
      <w:r w:rsidRPr="000333BB">
        <w:rPr>
          <w:rFonts w:ascii="Arial" w:hAnsi="Arial" w:cs="Arial"/>
        </w:rPr>
        <w:t>Sredstva su planirana na godišnjoj razini u visini od 10.900,00 EUR uz ostvarenje u visini od 4.953,72 EUR za razdoblje od 01.01.2024. do 31.12.2024. ili 45,45% godišnjeg plana.</w:t>
      </w:r>
    </w:p>
    <w:p w14:paraId="397EC840" w14:textId="77777777" w:rsidR="00455E76" w:rsidRPr="000333BB" w:rsidRDefault="00455E76" w:rsidP="000333BB">
      <w:pPr>
        <w:spacing w:after="0" w:line="240" w:lineRule="auto"/>
        <w:ind w:firstLine="708"/>
        <w:jc w:val="both"/>
        <w:rPr>
          <w:rFonts w:ascii="Arial" w:hAnsi="Arial" w:cs="Arial"/>
          <w:shd w:val="clear" w:color="auto" w:fill="FFFFFF"/>
        </w:rPr>
      </w:pPr>
      <w:r w:rsidRPr="000333BB">
        <w:rPr>
          <w:rFonts w:ascii="Arial" w:hAnsi="Arial" w:cs="Arial"/>
          <w:shd w:val="clear" w:color="auto" w:fill="FFFFFF"/>
        </w:rPr>
        <w:t xml:space="preserve"> </w:t>
      </w:r>
    </w:p>
    <w:p w14:paraId="4FD51232" w14:textId="77777777" w:rsidR="00455E76" w:rsidRPr="000333BB" w:rsidRDefault="00455E76" w:rsidP="000333BB">
      <w:pPr>
        <w:spacing w:after="0" w:line="240" w:lineRule="auto"/>
        <w:ind w:firstLine="708"/>
        <w:jc w:val="both"/>
        <w:rPr>
          <w:rFonts w:ascii="Arial" w:hAnsi="Arial" w:cs="Arial"/>
          <w:shd w:val="clear" w:color="auto" w:fill="FFFFFF"/>
        </w:rPr>
      </w:pPr>
      <w:r w:rsidRPr="000333BB">
        <w:rPr>
          <w:rFonts w:ascii="Arial" w:hAnsi="Arial" w:cs="Arial"/>
          <w:shd w:val="clear" w:color="auto" w:fill="FFFFFF"/>
        </w:rPr>
        <w:t xml:space="preserve">U promatranom razdoblju podmirili su se režijski troškovi (trošak električne energije,   troškovi zaštite, troškovi čistačice, ažuriranje i vođenje Facebook profila Coworking-a).  </w:t>
      </w:r>
    </w:p>
    <w:p w14:paraId="3C27E4ED" w14:textId="77777777" w:rsidR="00455E76" w:rsidRPr="000333BB" w:rsidRDefault="00455E76" w:rsidP="000333BB">
      <w:pPr>
        <w:spacing w:after="0" w:line="240" w:lineRule="auto"/>
        <w:jc w:val="both"/>
        <w:rPr>
          <w:rFonts w:ascii="Arial" w:hAnsi="Arial" w:cs="Arial"/>
        </w:rPr>
      </w:pPr>
      <w:r w:rsidRPr="000333BB">
        <w:rPr>
          <w:rFonts w:ascii="Arial" w:hAnsi="Arial" w:cs="Arial"/>
          <w:shd w:val="clear" w:color="auto" w:fill="FFFFFF"/>
        </w:rPr>
        <w:t xml:space="preserve">Grad Labin raspolaže sa 10 radnih jedinica u Coworking-u. Coworking radne jedinice moguće je koristiti tjedno ili mjesečno, a čija je cijena propisana važećim cjenikom. U troškove korištenja prostora za rad, osim uredskog stola i stolice u dijeljenom uredu, uključeni su i troškovi električne energije, grijanja i hlađenja, čišćenja i održavanja, komunalne i ostale naknade, korištenje printera i skenera, korištenje čajne kuhinje, brza Internet veza i Wi-Fi koje podmiruje Grad Labin. Cijena mjesečnog paketa korištenja Coworking radne jedinice iznosi 30,00 EUR bez PDV-a. </w:t>
      </w:r>
      <w:r w:rsidRPr="000333BB">
        <w:rPr>
          <w:rFonts w:ascii="Arial" w:hAnsi="Arial" w:cs="Arial"/>
          <w:shd w:val="clear" w:color="auto" w:fill="F8F8F8"/>
        </w:rPr>
        <w:t xml:space="preserve">U promatranom razdoblju na korištenju su bile tri do pet od deset raspoloživih radnih jedinica. </w:t>
      </w:r>
    </w:p>
    <w:p w14:paraId="61862CFD" w14:textId="77777777" w:rsidR="00455E76" w:rsidRDefault="00455E76" w:rsidP="000333BB">
      <w:pPr>
        <w:pStyle w:val="Bezproreda"/>
        <w:rPr>
          <w:rFonts w:ascii="Arial" w:hAnsi="Arial" w:cs="Arial"/>
          <w:b/>
        </w:rPr>
      </w:pPr>
    </w:p>
    <w:p w14:paraId="224AFE63" w14:textId="77777777" w:rsidR="000333BB" w:rsidRPr="000333BB" w:rsidRDefault="000333BB" w:rsidP="000333BB">
      <w:pPr>
        <w:pStyle w:val="Bezproreda"/>
        <w:rPr>
          <w:rFonts w:ascii="Arial" w:hAnsi="Arial" w:cs="Arial"/>
          <w:b/>
        </w:rPr>
      </w:pPr>
    </w:p>
    <w:p w14:paraId="7378DE64" w14:textId="77777777" w:rsidR="00455E76" w:rsidRPr="000333BB" w:rsidRDefault="00455E76" w:rsidP="000333BB">
      <w:pPr>
        <w:pStyle w:val="Bezproreda"/>
        <w:rPr>
          <w:rFonts w:ascii="Arial" w:hAnsi="Arial" w:cs="Arial"/>
          <w:b/>
        </w:rPr>
      </w:pPr>
      <w:r w:rsidRPr="000333BB">
        <w:rPr>
          <w:rFonts w:ascii="Arial" w:hAnsi="Arial" w:cs="Arial"/>
          <w:b/>
        </w:rPr>
        <w:t xml:space="preserve">Tekući projekt: On line Baza podataka </w:t>
      </w:r>
    </w:p>
    <w:p w14:paraId="23F307FB" w14:textId="77777777" w:rsidR="00455E76" w:rsidRPr="000333BB" w:rsidRDefault="00455E76" w:rsidP="000333BB">
      <w:pPr>
        <w:spacing w:after="0" w:line="240" w:lineRule="auto"/>
        <w:ind w:firstLine="708"/>
        <w:jc w:val="both"/>
        <w:rPr>
          <w:rFonts w:ascii="Arial" w:hAnsi="Arial" w:cs="Arial"/>
          <w:shd w:val="clear" w:color="auto" w:fill="FFFFFF"/>
        </w:rPr>
      </w:pPr>
      <w:r w:rsidRPr="000333BB">
        <w:rPr>
          <w:rFonts w:ascii="Arial" w:hAnsi="Arial" w:cs="Arial"/>
        </w:rPr>
        <w:t>Sredstva su planirana na godišnjoj razini u visini od 2.000,00 EUR uz ostvarenje u visini od 1.750,78 EUR za razdoblje od 01.01.2024. do 31.12.2024. ili 87,54% godišnjeg plana. Navedena sredstva utrošena su za godišnju pretplatu na korištenje  skupa aplikacija Labin otvoreni Grad  uključujući i troškove pribavljanja  podataka.</w:t>
      </w:r>
      <w:r w:rsidRPr="000333BB">
        <w:rPr>
          <w:rFonts w:ascii="Arial" w:hAnsi="Arial" w:cs="Arial"/>
          <w:shd w:val="clear" w:color="auto" w:fill="FFFFFF"/>
        </w:rPr>
        <w:t xml:space="preserve"> </w:t>
      </w:r>
    </w:p>
    <w:p w14:paraId="3D85FD3A" w14:textId="77777777" w:rsidR="00455E76" w:rsidRPr="000333BB" w:rsidRDefault="00455E76" w:rsidP="000333BB">
      <w:pPr>
        <w:pStyle w:val="Bezproreda"/>
        <w:rPr>
          <w:rFonts w:ascii="Arial" w:hAnsi="Arial" w:cs="Arial"/>
          <w:b/>
        </w:rPr>
      </w:pPr>
    </w:p>
    <w:p w14:paraId="37C53CDF" w14:textId="77777777" w:rsidR="00455E76" w:rsidRPr="000333BB" w:rsidRDefault="00455E76" w:rsidP="000333BB">
      <w:pPr>
        <w:pStyle w:val="Bezproreda"/>
        <w:rPr>
          <w:rFonts w:ascii="Arial" w:hAnsi="Arial" w:cs="Arial"/>
          <w:b/>
          <w:color w:val="FF0000"/>
        </w:rPr>
      </w:pPr>
    </w:p>
    <w:p w14:paraId="24BD1400"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6002. Program: Upravljanje EU projektima</w:t>
      </w:r>
    </w:p>
    <w:p w14:paraId="04B50770" w14:textId="77777777" w:rsidR="00455E76" w:rsidRPr="000333BB" w:rsidRDefault="00455E76" w:rsidP="000333BB">
      <w:pPr>
        <w:spacing w:after="0" w:line="240" w:lineRule="auto"/>
        <w:rPr>
          <w:rFonts w:ascii="Arial" w:hAnsi="Arial" w:cs="Arial"/>
          <w:b/>
          <w:u w:val="single"/>
        </w:rPr>
      </w:pPr>
    </w:p>
    <w:p w14:paraId="2FEB1972" w14:textId="77777777" w:rsidR="00455E76" w:rsidRPr="000333BB" w:rsidRDefault="00455E76" w:rsidP="000333BB">
      <w:pPr>
        <w:spacing w:after="0" w:line="240" w:lineRule="auto"/>
        <w:rPr>
          <w:rFonts w:ascii="Arial" w:hAnsi="Arial" w:cs="Arial"/>
          <w:b/>
          <w:u w:val="single"/>
        </w:rPr>
      </w:pPr>
      <w:r w:rsidRPr="000333BB">
        <w:rPr>
          <w:rFonts w:ascii="Arial" w:hAnsi="Arial" w:cs="Arial"/>
          <w:b/>
          <w:u w:val="single"/>
        </w:rPr>
        <w:t>Opis i cilj programa</w:t>
      </w:r>
    </w:p>
    <w:p w14:paraId="693C085F" w14:textId="77777777" w:rsidR="00455E76" w:rsidRDefault="00455E76" w:rsidP="000333BB">
      <w:pPr>
        <w:spacing w:after="0" w:line="240" w:lineRule="auto"/>
        <w:jc w:val="both"/>
        <w:rPr>
          <w:rFonts w:ascii="Arial" w:hAnsi="Arial" w:cs="Arial"/>
        </w:rPr>
      </w:pPr>
      <w:r w:rsidRPr="000333BB">
        <w:rPr>
          <w:rFonts w:ascii="Arial" w:hAnsi="Arial" w:cs="Arial"/>
        </w:rPr>
        <w:tab/>
        <w:t>Program Projekti EU obuhvaća aktivnosti izrade strategija, studija i ostale projektno-tehničke dokumentacije potrebne za kandidiranje na EU fondove i programe te tekuće projekte: Projekt WIFI4EU, Projekt CICERO, Projekt CO-MAY, Projekt Strategija zelene urbane obnove Grada Labina.</w:t>
      </w:r>
    </w:p>
    <w:p w14:paraId="57E187F4" w14:textId="77777777" w:rsidR="000333BB" w:rsidRPr="000333BB" w:rsidRDefault="000333BB" w:rsidP="000333BB">
      <w:pPr>
        <w:spacing w:after="0" w:line="240" w:lineRule="auto"/>
        <w:jc w:val="both"/>
        <w:rPr>
          <w:rFonts w:ascii="Arial" w:hAnsi="Arial" w:cs="Arial"/>
        </w:rPr>
      </w:pPr>
    </w:p>
    <w:p w14:paraId="3F1A1C2C"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67B7A0E5" w14:textId="77777777" w:rsidR="00455E76" w:rsidRPr="000333BB" w:rsidRDefault="00455E76" w:rsidP="000333BB">
      <w:pPr>
        <w:spacing w:after="0" w:line="240" w:lineRule="auto"/>
        <w:ind w:firstLine="708"/>
        <w:rPr>
          <w:rFonts w:ascii="Arial" w:hAnsi="Arial" w:cs="Arial"/>
          <w:shd w:val="clear" w:color="auto" w:fill="FFFFFF"/>
        </w:rPr>
      </w:pPr>
      <w:r w:rsidRPr="000333BB">
        <w:rPr>
          <w:rFonts w:ascii="Arial" w:hAnsi="Arial" w:cs="Arial"/>
        </w:rPr>
        <w:t xml:space="preserve">Sredstva su planirana na godišnjoj razini u visini od 292.982,00 EUR </w:t>
      </w:r>
      <w:bookmarkStart w:id="155" w:name="_Hlk46480432"/>
      <w:r w:rsidRPr="000333BB">
        <w:rPr>
          <w:rFonts w:ascii="Arial" w:hAnsi="Arial" w:cs="Arial"/>
        </w:rPr>
        <w:t>uz ostvarenje u visini od 236.982,99 EUR</w:t>
      </w:r>
      <w:r w:rsidRPr="000333BB">
        <w:rPr>
          <w:rFonts w:ascii="Arial" w:hAnsi="Arial" w:cs="Arial"/>
          <w:bCs/>
        </w:rPr>
        <w:t xml:space="preserve"> </w:t>
      </w:r>
      <w:r w:rsidRPr="000333BB">
        <w:rPr>
          <w:rFonts w:ascii="Arial" w:hAnsi="Arial" w:cs="Arial"/>
        </w:rPr>
        <w:t>za razdoblje od 01.01.2024. do 31.12.2024. ili 80,89% godišnjeg plana.</w:t>
      </w:r>
      <w:r w:rsidRPr="000333BB">
        <w:rPr>
          <w:rFonts w:ascii="Arial" w:hAnsi="Arial" w:cs="Arial"/>
          <w:shd w:val="clear" w:color="auto" w:fill="FFFFFF"/>
        </w:rPr>
        <w:t xml:space="preserve"> </w:t>
      </w:r>
    </w:p>
    <w:bookmarkEnd w:id="155"/>
    <w:p w14:paraId="0AA45407" w14:textId="77777777" w:rsidR="00455E76" w:rsidRPr="000333BB" w:rsidRDefault="00455E76" w:rsidP="000333BB">
      <w:pPr>
        <w:spacing w:after="0" w:line="240" w:lineRule="auto"/>
        <w:jc w:val="both"/>
        <w:rPr>
          <w:rFonts w:ascii="Arial" w:hAnsi="Arial" w:cs="Arial"/>
          <w:b/>
          <w:bCs/>
        </w:rPr>
      </w:pPr>
      <w:r w:rsidRPr="000333BB">
        <w:rPr>
          <w:rFonts w:ascii="Arial" w:hAnsi="Arial" w:cs="Arial"/>
        </w:rPr>
        <w:t xml:space="preserve">U okviru ovog programa izvršena </w:t>
      </w:r>
      <w:r w:rsidRPr="000333BB">
        <w:rPr>
          <w:rFonts w:ascii="Arial" w:hAnsi="Arial" w:cs="Arial"/>
          <w:b/>
          <w:bCs/>
        </w:rPr>
        <w:t>je jedna aktivnost i sljedeći tekući projekti:</w:t>
      </w:r>
    </w:p>
    <w:p w14:paraId="5D38340F" w14:textId="77777777" w:rsidR="00455E76" w:rsidRDefault="00455E76" w:rsidP="000333BB">
      <w:pPr>
        <w:spacing w:after="0" w:line="240" w:lineRule="auto"/>
        <w:jc w:val="both"/>
        <w:rPr>
          <w:rFonts w:ascii="Arial" w:hAnsi="Arial" w:cs="Arial"/>
          <w:b/>
          <w:color w:val="FF0000"/>
          <w:lang w:eastAsia="hr-HR"/>
        </w:rPr>
      </w:pPr>
    </w:p>
    <w:p w14:paraId="0CC61343" w14:textId="77777777" w:rsidR="000333BB" w:rsidRPr="000333BB" w:rsidRDefault="000333BB" w:rsidP="000333BB">
      <w:pPr>
        <w:spacing w:after="0" w:line="240" w:lineRule="auto"/>
        <w:jc w:val="both"/>
        <w:rPr>
          <w:rFonts w:ascii="Arial" w:hAnsi="Arial" w:cs="Arial"/>
          <w:b/>
          <w:color w:val="FF0000"/>
          <w:lang w:eastAsia="hr-HR"/>
        </w:rPr>
      </w:pPr>
    </w:p>
    <w:p w14:paraId="50320109" w14:textId="77777777" w:rsidR="00455E76" w:rsidRPr="000333BB" w:rsidRDefault="00455E76" w:rsidP="000333BB">
      <w:pPr>
        <w:spacing w:after="0" w:line="240" w:lineRule="auto"/>
        <w:jc w:val="both"/>
        <w:rPr>
          <w:rFonts w:ascii="Arial" w:hAnsi="Arial" w:cs="Arial"/>
          <w:b/>
          <w:lang w:eastAsia="hr-HR"/>
        </w:rPr>
      </w:pPr>
      <w:r w:rsidRPr="000333BB">
        <w:rPr>
          <w:rFonts w:ascii="Arial" w:hAnsi="Arial" w:cs="Arial"/>
          <w:b/>
          <w:lang w:eastAsia="hr-HR"/>
        </w:rPr>
        <w:t>Aktivnost: Priprema projekata iz EU fondova</w:t>
      </w:r>
    </w:p>
    <w:p w14:paraId="2B0ABC83" w14:textId="77777777" w:rsidR="00455E76" w:rsidRPr="000333BB" w:rsidRDefault="00455E76" w:rsidP="000333BB">
      <w:pPr>
        <w:spacing w:after="0" w:line="240" w:lineRule="auto"/>
        <w:ind w:firstLine="708"/>
        <w:jc w:val="both"/>
        <w:rPr>
          <w:rFonts w:ascii="Arial" w:hAnsi="Arial" w:cs="Arial"/>
          <w:shd w:val="clear" w:color="auto" w:fill="FFFFFF"/>
        </w:rPr>
      </w:pPr>
      <w:r w:rsidRPr="000333BB">
        <w:rPr>
          <w:rFonts w:ascii="Arial" w:hAnsi="Arial" w:cs="Arial"/>
        </w:rPr>
        <w:t>Za potrebe izvršenja ove aktivnosti u 2024. godini planirano je 76.900,00 EUR, uz ostvarenje u visini od 40.823,87 EUR</w:t>
      </w:r>
      <w:r w:rsidRPr="000333BB">
        <w:rPr>
          <w:rFonts w:ascii="Arial" w:hAnsi="Arial" w:cs="Arial"/>
          <w:bCs/>
        </w:rPr>
        <w:t xml:space="preserve"> </w:t>
      </w:r>
      <w:r w:rsidRPr="000333BB">
        <w:rPr>
          <w:rFonts w:ascii="Arial" w:hAnsi="Arial" w:cs="Arial"/>
        </w:rPr>
        <w:t>za razdoblje od 01.01.2024. do 31.12.2024. ili 53,09% godišnjeg plana.</w:t>
      </w:r>
      <w:r w:rsidRPr="000333BB">
        <w:rPr>
          <w:rFonts w:ascii="Arial" w:hAnsi="Arial" w:cs="Arial"/>
          <w:shd w:val="clear" w:color="auto" w:fill="FFFFFF"/>
        </w:rPr>
        <w:t xml:space="preserve"> </w:t>
      </w:r>
    </w:p>
    <w:p w14:paraId="55EEA82F" w14:textId="77777777" w:rsidR="00455E76" w:rsidRPr="000333BB" w:rsidRDefault="00455E76" w:rsidP="000333BB">
      <w:pPr>
        <w:spacing w:after="0" w:line="240" w:lineRule="auto"/>
        <w:ind w:firstLine="708"/>
        <w:jc w:val="both"/>
        <w:rPr>
          <w:rFonts w:ascii="Arial" w:hAnsi="Arial" w:cs="Arial"/>
          <w:shd w:val="clear" w:color="auto" w:fill="FFFFFF"/>
        </w:rPr>
      </w:pPr>
      <w:r w:rsidRPr="000333BB">
        <w:rPr>
          <w:rFonts w:ascii="Arial" w:hAnsi="Arial" w:cs="Arial"/>
          <w:shd w:val="clear" w:color="auto" w:fill="FFFFFF"/>
        </w:rPr>
        <w:t>Iz navedene aktivnosti podmirivali su se troškovi izrade projektne dokumentacije, konzultantske usluge, usluge poslovnog savjetovanja, izrada studija, a za potrebe apliciranja projekata Grada Labina na nacionalne i EU fondove. Niz pripremnih aktivnosti odnosi se na korištenje financijskih sredstava iz Fonda za pravednu tranziciju u sklopu Integriranog teritorijalnog programa 2021. – 2027.</w:t>
      </w:r>
    </w:p>
    <w:p w14:paraId="3FB6EE90" w14:textId="77777777" w:rsidR="00455E76" w:rsidRPr="000333BB" w:rsidRDefault="00455E76" w:rsidP="000333BB">
      <w:pPr>
        <w:spacing w:after="0" w:line="240" w:lineRule="auto"/>
        <w:jc w:val="both"/>
        <w:rPr>
          <w:rFonts w:ascii="Arial" w:hAnsi="Arial" w:cs="Arial"/>
          <w:color w:val="FF0000"/>
        </w:rPr>
      </w:pPr>
      <w:r w:rsidRPr="000333BB">
        <w:rPr>
          <w:rFonts w:ascii="Arial" w:hAnsi="Arial" w:cs="Arial"/>
          <w:color w:val="FF0000"/>
        </w:rPr>
        <w:t xml:space="preserve">  </w:t>
      </w:r>
    </w:p>
    <w:p w14:paraId="67EADBD5" w14:textId="77777777" w:rsidR="00455E76" w:rsidRPr="000333BB" w:rsidRDefault="00455E76" w:rsidP="000333BB">
      <w:pPr>
        <w:spacing w:after="0" w:line="240" w:lineRule="auto"/>
        <w:jc w:val="both"/>
        <w:rPr>
          <w:rFonts w:ascii="Arial" w:hAnsi="Arial" w:cs="Arial"/>
          <w:b/>
          <w:color w:val="FF0000"/>
        </w:rPr>
      </w:pPr>
    </w:p>
    <w:p w14:paraId="38006C32" w14:textId="77777777" w:rsidR="00455E76" w:rsidRPr="000333BB" w:rsidRDefault="00455E76" w:rsidP="000333BB">
      <w:pPr>
        <w:pStyle w:val="Bezproreda"/>
        <w:jc w:val="both"/>
        <w:rPr>
          <w:rFonts w:ascii="Arial" w:hAnsi="Arial" w:cs="Arial"/>
          <w:b/>
        </w:rPr>
      </w:pPr>
      <w:r w:rsidRPr="000333BB">
        <w:rPr>
          <w:rFonts w:ascii="Arial" w:hAnsi="Arial" w:cs="Arial"/>
          <w:b/>
        </w:rPr>
        <w:t>Tekući projekt: WIFI4EU</w:t>
      </w:r>
    </w:p>
    <w:p w14:paraId="034390A3" w14:textId="77777777" w:rsidR="00455E76" w:rsidRPr="000333BB" w:rsidRDefault="00455E76" w:rsidP="000333BB">
      <w:pPr>
        <w:pStyle w:val="Bezproreda"/>
        <w:rPr>
          <w:rFonts w:ascii="Arial" w:hAnsi="Arial" w:cs="Arial"/>
          <w:shd w:val="clear" w:color="auto" w:fill="FFFFFF"/>
        </w:rPr>
      </w:pPr>
    </w:p>
    <w:p w14:paraId="521061DB" w14:textId="77777777" w:rsidR="00455E76" w:rsidRPr="000333BB" w:rsidRDefault="00455E76" w:rsidP="000333BB">
      <w:pPr>
        <w:spacing w:after="0" w:line="240" w:lineRule="auto"/>
        <w:rPr>
          <w:rFonts w:ascii="Arial" w:hAnsi="Arial" w:cs="Arial"/>
          <w:b/>
          <w:u w:val="single"/>
        </w:rPr>
      </w:pPr>
      <w:r w:rsidRPr="000333BB">
        <w:rPr>
          <w:rFonts w:ascii="Arial" w:hAnsi="Arial" w:cs="Arial"/>
          <w:b/>
          <w:u w:val="single"/>
        </w:rPr>
        <w:t>Opis i cilj tekućeg projekta:</w:t>
      </w:r>
    </w:p>
    <w:p w14:paraId="5986E195" w14:textId="77777777" w:rsidR="00455E76" w:rsidRPr="000333BB" w:rsidRDefault="00455E76" w:rsidP="000333BB">
      <w:pPr>
        <w:spacing w:after="0" w:line="240" w:lineRule="auto"/>
        <w:ind w:firstLine="708"/>
        <w:jc w:val="both"/>
        <w:rPr>
          <w:rFonts w:ascii="Arial" w:hAnsi="Arial" w:cs="Arial"/>
        </w:rPr>
      </w:pPr>
      <w:r w:rsidRPr="000333BB">
        <w:rPr>
          <w:rFonts w:ascii="Arial" w:hAnsi="Arial" w:cs="Arial"/>
        </w:rPr>
        <w:t>Gradu Labinu je u sklopu drugog poziva Programa WiFi4EU,  2020. godine dodijeljen vaučer u vrijednosti od 15 tisuća eura za instaliranje besplatnog interneta na svojim javnim prostorima. Cilj inicijative WiFi4EU je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 U sklopu projekta postavljene su free WiFi pristupne točke - Labin (Stari grad, Zelenice - Centar, Tržnica, Igralište Kature), Rabac – Riva, dok su novčana sredstva izravno transferirana pružatelju usluga.</w:t>
      </w:r>
    </w:p>
    <w:p w14:paraId="2688E580" w14:textId="77777777" w:rsidR="00455E76" w:rsidRPr="000333BB" w:rsidRDefault="00455E76" w:rsidP="000333BB">
      <w:pPr>
        <w:pStyle w:val="Bezproreda1"/>
        <w:jc w:val="both"/>
        <w:rPr>
          <w:rFonts w:ascii="Arial" w:hAnsi="Arial" w:cs="Arial"/>
          <w:b/>
          <w:bCs/>
          <w:szCs w:val="22"/>
          <w:u w:val="single"/>
        </w:rPr>
      </w:pPr>
    </w:p>
    <w:p w14:paraId="6CD92734" w14:textId="77777777" w:rsidR="00455E76" w:rsidRPr="000333BB" w:rsidRDefault="00455E76" w:rsidP="000333BB">
      <w:pPr>
        <w:pStyle w:val="Bezproreda1"/>
        <w:jc w:val="both"/>
        <w:rPr>
          <w:rFonts w:ascii="Arial" w:hAnsi="Arial" w:cs="Arial"/>
          <w:b/>
          <w:bCs/>
          <w:szCs w:val="22"/>
          <w:u w:val="single"/>
        </w:rPr>
      </w:pPr>
      <w:r w:rsidRPr="000333BB">
        <w:rPr>
          <w:rFonts w:ascii="Arial" w:hAnsi="Arial" w:cs="Arial"/>
          <w:b/>
          <w:bCs/>
          <w:szCs w:val="22"/>
          <w:u w:val="single"/>
        </w:rPr>
        <w:t>Ciljevi projekta s pokazateljima:</w:t>
      </w:r>
    </w:p>
    <w:p w14:paraId="6810B3A4" w14:textId="77777777" w:rsidR="00455E76" w:rsidRPr="000333BB" w:rsidRDefault="00455E76" w:rsidP="000333BB">
      <w:pPr>
        <w:pStyle w:val="Bezproreda1"/>
        <w:ind w:firstLine="708"/>
        <w:jc w:val="both"/>
        <w:rPr>
          <w:rFonts w:ascii="Arial" w:hAnsi="Arial" w:cs="Arial"/>
          <w:szCs w:val="22"/>
        </w:rPr>
      </w:pPr>
      <w:r w:rsidRPr="000333BB">
        <w:rPr>
          <w:rFonts w:ascii="Arial" w:hAnsi="Arial" w:cs="Arial"/>
          <w:szCs w:val="22"/>
        </w:rPr>
        <w:t>Postojeću opremu koja omogućuje</w:t>
      </w:r>
      <w:r w:rsidRPr="000333BB">
        <w:rPr>
          <w:rFonts w:ascii="Arial" w:hAnsi="Arial" w:cs="Arial"/>
          <w:b/>
          <w:bCs/>
          <w:szCs w:val="22"/>
        </w:rPr>
        <w:t xml:space="preserve"> </w:t>
      </w:r>
      <w:r w:rsidRPr="000333BB">
        <w:rPr>
          <w:rFonts w:ascii="Arial" w:hAnsi="Arial" w:cs="Arial"/>
          <w:szCs w:val="22"/>
        </w:rPr>
        <w:t>visokokvalitetan besplatan pristup internetu za građane i posjetitelje preko pristupnih točaka za Wi-Fi potrebno je održavati i otklanjati kvarove koji na njoj nastaju te prema potrebi zamijeniti novom modernijom i učinkovitijom.</w:t>
      </w:r>
    </w:p>
    <w:p w14:paraId="63C8813A" w14:textId="77777777" w:rsidR="00455E76" w:rsidRPr="000333BB" w:rsidRDefault="00455E76" w:rsidP="000333BB">
      <w:pPr>
        <w:spacing w:after="0" w:line="240" w:lineRule="auto"/>
        <w:jc w:val="both"/>
        <w:rPr>
          <w:rFonts w:ascii="Arial" w:hAnsi="Arial" w:cs="Arial"/>
          <w:b/>
          <w:u w:val="single"/>
        </w:rPr>
      </w:pPr>
    </w:p>
    <w:p w14:paraId="1E12886E"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4808AF30" w14:textId="77777777" w:rsidR="00455E76" w:rsidRPr="000333BB" w:rsidRDefault="00455E76" w:rsidP="000333BB">
      <w:pPr>
        <w:pStyle w:val="Bezproreda"/>
        <w:ind w:firstLine="708"/>
        <w:jc w:val="both"/>
        <w:rPr>
          <w:rFonts w:ascii="Arial" w:hAnsi="Arial" w:cs="Arial"/>
        </w:rPr>
      </w:pPr>
      <w:r w:rsidRPr="000333BB">
        <w:rPr>
          <w:rFonts w:ascii="Arial" w:hAnsi="Arial" w:cs="Arial"/>
        </w:rPr>
        <w:t>Za potrebe izvršenja ovog projekta u 2024. godini planirano je 500,00 EUR, a u promatranom periodu nije realizirano ništa obzirom da nije bilo potrebe za nikakvom intervencijom na opremi.</w:t>
      </w:r>
    </w:p>
    <w:p w14:paraId="1035AC5E" w14:textId="77777777" w:rsidR="00455E76" w:rsidRPr="000333BB" w:rsidRDefault="00455E76" w:rsidP="000333BB">
      <w:pPr>
        <w:pStyle w:val="Bezproreda"/>
        <w:jc w:val="both"/>
        <w:rPr>
          <w:rFonts w:ascii="Arial" w:hAnsi="Arial" w:cs="Arial"/>
          <w:b/>
          <w:color w:val="FF0000"/>
        </w:rPr>
      </w:pPr>
    </w:p>
    <w:p w14:paraId="76224326" w14:textId="77777777" w:rsidR="00455E76" w:rsidRPr="000333BB" w:rsidRDefault="00455E76" w:rsidP="000333BB">
      <w:pPr>
        <w:pStyle w:val="Bezproreda"/>
        <w:jc w:val="both"/>
        <w:rPr>
          <w:rFonts w:ascii="Arial" w:hAnsi="Arial" w:cs="Arial"/>
          <w:b/>
          <w:color w:val="FF0000"/>
        </w:rPr>
      </w:pPr>
    </w:p>
    <w:p w14:paraId="1B770111" w14:textId="77777777" w:rsidR="00455E76" w:rsidRPr="000333BB" w:rsidRDefault="00455E76" w:rsidP="000333BB">
      <w:pPr>
        <w:pStyle w:val="Bezproreda"/>
        <w:jc w:val="both"/>
        <w:rPr>
          <w:rFonts w:ascii="Arial" w:hAnsi="Arial" w:cs="Arial"/>
          <w:b/>
        </w:rPr>
      </w:pPr>
      <w:r w:rsidRPr="000333BB">
        <w:rPr>
          <w:rFonts w:ascii="Arial" w:hAnsi="Arial" w:cs="Arial"/>
          <w:b/>
        </w:rPr>
        <w:t>Tekući projekt: Projekt CICERO</w:t>
      </w:r>
    </w:p>
    <w:p w14:paraId="3F70B12F" w14:textId="77777777" w:rsidR="00455E76" w:rsidRPr="000333BB" w:rsidRDefault="00455E76" w:rsidP="000333BB">
      <w:pPr>
        <w:spacing w:after="0" w:line="240" w:lineRule="auto"/>
        <w:jc w:val="both"/>
        <w:rPr>
          <w:rFonts w:ascii="Arial" w:eastAsiaTheme="minorHAnsi" w:hAnsi="Arial" w:cs="Arial"/>
          <w:b/>
          <w:bCs/>
          <w:u w:val="single"/>
        </w:rPr>
      </w:pPr>
    </w:p>
    <w:p w14:paraId="614A20E7" w14:textId="77777777" w:rsidR="00455E76" w:rsidRPr="000333BB" w:rsidRDefault="00455E76" w:rsidP="000333BB">
      <w:pPr>
        <w:spacing w:after="0" w:line="240" w:lineRule="auto"/>
        <w:jc w:val="both"/>
        <w:rPr>
          <w:rFonts w:ascii="Arial" w:eastAsiaTheme="minorHAnsi" w:hAnsi="Arial" w:cs="Arial"/>
          <w:b/>
          <w:bCs/>
          <w:u w:val="single"/>
        </w:rPr>
      </w:pPr>
      <w:r w:rsidRPr="000333BB">
        <w:rPr>
          <w:rFonts w:ascii="Arial" w:eastAsiaTheme="minorHAnsi" w:hAnsi="Arial" w:cs="Arial"/>
          <w:b/>
          <w:bCs/>
          <w:u w:val="single"/>
        </w:rPr>
        <w:t>Opis i cilj tekućeg projekta:</w:t>
      </w:r>
    </w:p>
    <w:p w14:paraId="73DD2D09" w14:textId="77777777" w:rsidR="00455E76" w:rsidRPr="000333BB" w:rsidRDefault="00455E76" w:rsidP="000333BB">
      <w:pPr>
        <w:spacing w:after="0" w:line="240" w:lineRule="auto"/>
        <w:jc w:val="both"/>
        <w:rPr>
          <w:rFonts w:ascii="Arial" w:eastAsiaTheme="minorHAnsi" w:hAnsi="Arial" w:cs="Arial"/>
        </w:rPr>
      </w:pPr>
      <w:r w:rsidRPr="000333BB">
        <w:rPr>
          <w:rFonts w:ascii="Arial" w:eastAsiaTheme="minorHAnsi" w:hAnsi="Arial" w:cs="Arial"/>
        </w:rPr>
        <w:t>Grad Labin je u 2023. godini započeo s provedbom projekta CICERO - Croatia-Italy Civil protEction collaboRatiOn (Suradnja Hrvatske i Italije na području civilne zaštite), koji se sufinancira iz programa prekogranične suradnje INTERREG Vl-A Italija-Hrvatska 2021.-2027. u sklopu europske teritorijalne suradnje kao „Small-scale project“ (projekt malih razmjera) s prioritetnom osi 5.1 Integrirano upravljanje za jaču suradnju. Grad Labin se u ovom projektu nalazi u statusu projektnog partnera, dok je glavni/ vodeći partner Unione dei Comuni Pratiarcati, Italija. Vrijednost cjelokupnog projekta iznosi 232.662,40 Eura, a na Grad Labin otpada 113.400,00 Eura, čijih se 80% sufinancira sredstvima Europskog fonda za regionalni razvoj.</w:t>
      </w:r>
    </w:p>
    <w:p w14:paraId="07159A6C" w14:textId="77777777" w:rsidR="00455E76" w:rsidRDefault="00455E76" w:rsidP="000333BB">
      <w:pPr>
        <w:spacing w:after="0" w:line="240" w:lineRule="auto"/>
        <w:jc w:val="both"/>
        <w:rPr>
          <w:rFonts w:ascii="Arial" w:eastAsiaTheme="minorHAnsi" w:hAnsi="Arial" w:cs="Arial"/>
        </w:rPr>
      </w:pPr>
      <w:r w:rsidRPr="000333BB">
        <w:rPr>
          <w:rFonts w:ascii="Arial" w:eastAsiaTheme="minorHAnsi" w:hAnsi="Arial" w:cs="Arial"/>
        </w:rPr>
        <w:t xml:space="preserve">Projekt CICERO odgovara na potrebu boljeg upravljanja suradnjom u programskom području, a posebno na potrebu stvaranja opsežnije baze znanja o pravnim i administrativnim preprekama. Zajednička suradnja doprinijela bi jačanju institucionalnih kapaciteta javnih tijela i dionika. Opći cilj je istražiti, identificirati i doprinijeti rješenjima prekograničnih prepreka u upravljanju rizikom od prirodnih katastrofa, kao što su šumski požari prekograničnom suradnjom u vidu jedne analize administrativnih i pravnih prepreka te preporukama za njihovo premoštavanje, kroz pismo obveze o poboljšanoj suradnji između organizacija, dvije zajedničke prekogranične vježbe, tečajeve osposobljavanja o sigurnosti te kampanje za građane. </w:t>
      </w:r>
    </w:p>
    <w:p w14:paraId="44A3DC19" w14:textId="77777777" w:rsidR="000333BB" w:rsidRDefault="000333BB" w:rsidP="000333BB">
      <w:pPr>
        <w:spacing w:after="0" w:line="240" w:lineRule="auto"/>
        <w:jc w:val="both"/>
        <w:rPr>
          <w:rFonts w:ascii="Arial" w:eastAsiaTheme="minorHAnsi" w:hAnsi="Arial" w:cs="Arial"/>
        </w:rPr>
      </w:pPr>
    </w:p>
    <w:p w14:paraId="68D113D2" w14:textId="77777777" w:rsidR="000333BB" w:rsidRPr="000333BB" w:rsidRDefault="000333BB" w:rsidP="000333BB">
      <w:pPr>
        <w:spacing w:after="0" w:line="240" w:lineRule="auto"/>
        <w:jc w:val="both"/>
        <w:rPr>
          <w:rFonts w:ascii="Arial" w:eastAsiaTheme="minorHAnsi" w:hAnsi="Arial" w:cs="Arial"/>
        </w:rPr>
      </w:pPr>
    </w:p>
    <w:p w14:paraId="62D1E74A" w14:textId="77777777" w:rsidR="00455E76" w:rsidRDefault="00455E76" w:rsidP="00455E76">
      <w:pPr>
        <w:spacing w:after="160" w:line="256" w:lineRule="auto"/>
        <w:jc w:val="both"/>
        <w:rPr>
          <w:rFonts w:ascii="Arial" w:eastAsiaTheme="minorHAnsi" w:hAnsi="Arial" w:cs="Arial"/>
          <w:b/>
          <w:bCs/>
        </w:rPr>
      </w:pPr>
      <w:r>
        <w:rPr>
          <w:rFonts w:ascii="Arial" w:eastAsiaTheme="minorHAnsi" w:hAnsi="Arial" w:cs="Arial"/>
          <w:b/>
          <w:bCs/>
        </w:rPr>
        <w:t>Planirani rezultati projekta po aktivnostima i statusu prikazani su tablicom u nastavku:</w:t>
      </w:r>
    </w:p>
    <w:tbl>
      <w:tblPr>
        <w:tblStyle w:val="Reetkatablice1"/>
        <w:tblW w:w="9067" w:type="dxa"/>
        <w:tblLook w:val="04A0" w:firstRow="1" w:lastRow="0" w:firstColumn="1" w:lastColumn="0" w:noHBand="0" w:noVBand="1"/>
      </w:tblPr>
      <w:tblGrid>
        <w:gridCol w:w="4248"/>
        <w:gridCol w:w="3260"/>
        <w:gridCol w:w="1559"/>
      </w:tblGrid>
      <w:tr w:rsidR="00455E76" w14:paraId="27C8D4CC" w14:textId="77777777" w:rsidTr="00455E76">
        <w:tc>
          <w:tcPr>
            <w:tcW w:w="4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9A2FBB8" w14:textId="77777777" w:rsidR="00455E76" w:rsidRDefault="00455E76">
            <w:pPr>
              <w:spacing w:after="0" w:line="240" w:lineRule="auto"/>
              <w:jc w:val="both"/>
              <w:rPr>
                <w:rFonts w:ascii="Arial" w:eastAsiaTheme="minorHAnsi" w:hAnsi="Arial" w:cs="Arial"/>
                <w:b/>
                <w:bCs/>
                <w:sz w:val="20"/>
              </w:rPr>
            </w:pPr>
            <w:r>
              <w:rPr>
                <w:rFonts w:ascii="Arial" w:eastAsiaTheme="minorHAnsi" w:hAnsi="Arial" w:cs="Arial"/>
                <w:b/>
                <w:bCs/>
                <w:sz w:val="20"/>
              </w:rPr>
              <w:t>AKTIVNOST</w:t>
            </w:r>
          </w:p>
        </w:tc>
        <w:tc>
          <w:tcPr>
            <w:tcW w:w="326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C9F82A8" w14:textId="77777777" w:rsidR="00455E76" w:rsidRDefault="00455E76">
            <w:pPr>
              <w:spacing w:after="0" w:line="240" w:lineRule="auto"/>
              <w:jc w:val="both"/>
              <w:rPr>
                <w:rFonts w:ascii="Arial" w:eastAsiaTheme="minorHAnsi" w:hAnsi="Arial" w:cs="Arial"/>
                <w:b/>
                <w:bCs/>
                <w:sz w:val="20"/>
              </w:rPr>
            </w:pPr>
            <w:r>
              <w:rPr>
                <w:rFonts w:ascii="Arial" w:eastAsiaTheme="minorHAnsi" w:hAnsi="Arial" w:cs="Arial"/>
                <w:b/>
                <w:bCs/>
                <w:sz w:val="20"/>
              </w:rPr>
              <w:t>REZULTATI</w:t>
            </w:r>
          </w:p>
        </w:tc>
        <w:tc>
          <w:tcPr>
            <w:tcW w:w="155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E644571" w14:textId="77777777" w:rsidR="00455E76" w:rsidRDefault="00455E76">
            <w:pPr>
              <w:spacing w:after="0" w:line="240" w:lineRule="auto"/>
              <w:jc w:val="both"/>
              <w:rPr>
                <w:rFonts w:ascii="Arial" w:eastAsiaTheme="minorHAnsi" w:hAnsi="Arial" w:cs="Arial"/>
                <w:b/>
                <w:bCs/>
                <w:sz w:val="20"/>
              </w:rPr>
            </w:pPr>
            <w:r>
              <w:rPr>
                <w:rFonts w:ascii="Arial" w:eastAsiaTheme="minorHAnsi" w:hAnsi="Arial" w:cs="Arial"/>
                <w:b/>
                <w:bCs/>
                <w:sz w:val="20"/>
              </w:rPr>
              <w:t>STATUS</w:t>
            </w:r>
          </w:p>
        </w:tc>
      </w:tr>
      <w:tr w:rsidR="00455E76" w14:paraId="15CCD454" w14:textId="77777777" w:rsidTr="00455E76">
        <w:tc>
          <w:tcPr>
            <w:tcW w:w="906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E985A4B"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b/>
                <w:bCs/>
                <w:sz w:val="20"/>
              </w:rPr>
              <w:t>Radni paket 1:</w:t>
            </w:r>
            <w:r>
              <w:rPr>
                <w:rFonts w:ascii="Arial" w:eastAsiaTheme="minorHAnsi" w:hAnsi="Arial" w:cs="Arial"/>
                <w:sz w:val="20"/>
              </w:rPr>
              <w:t xml:space="preserve">  Prekogranične prepreke koje ometaju suradnju u upravljanju rizikom od šumskih požara i prirodnih katastrofa</w:t>
            </w:r>
          </w:p>
        </w:tc>
      </w:tr>
      <w:tr w:rsidR="00455E76" w14:paraId="0CC3E462"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6DFA4F43" w14:textId="77777777" w:rsidR="00455E76" w:rsidRDefault="00455E76" w:rsidP="00455E76">
            <w:pPr>
              <w:numPr>
                <w:ilvl w:val="1"/>
                <w:numId w:val="143"/>
              </w:numPr>
              <w:spacing w:after="0" w:line="240" w:lineRule="auto"/>
              <w:contextualSpacing/>
              <w:jc w:val="both"/>
              <w:rPr>
                <w:rFonts w:ascii="Arial" w:eastAsiaTheme="minorHAnsi" w:hAnsi="Arial" w:cs="Arial"/>
                <w:sz w:val="20"/>
              </w:rPr>
            </w:pPr>
            <w:r>
              <w:rPr>
                <w:rFonts w:ascii="Arial" w:eastAsiaTheme="minorHAnsi" w:hAnsi="Arial" w:cs="Arial"/>
                <w:sz w:val="20"/>
              </w:rPr>
              <w:t>Analiza administrativnih i pravnih zahtjeva za prekograničnu suradnju u slučaju šumskih požara odn. drugih prirodnih katastrofa i identifikacija prepreka</w:t>
            </w:r>
          </w:p>
        </w:tc>
        <w:tc>
          <w:tcPr>
            <w:tcW w:w="3260" w:type="dxa"/>
            <w:tcBorders>
              <w:top w:val="single" w:sz="4" w:space="0" w:color="auto"/>
              <w:left w:val="single" w:sz="4" w:space="0" w:color="auto"/>
              <w:bottom w:val="single" w:sz="4" w:space="0" w:color="auto"/>
              <w:right w:val="single" w:sz="4" w:space="0" w:color="auto"/>
            </w:tcBorders>
            <w:hideMark/>
          </w:tcPr>
          <w:p w14:paraId="36BFB8BF"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Izvješće sadržava analizu pravnih i upravnih</w:t>
            </w:r>
          </w:p>
          <w:p w14:paraId="741F5784"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 xml:space="preserve">okvira u slučaju prirodnih katastrofa kao što su šumski požari te identificira prepreke. </w:t>
            </w:r>
          </w:p>
        </w:tc>
        <w:tc>
          <w:tcPr>
            <w:tcW w:w="1559" w:type="dxa"/>
            <w:tcBorders>
              <w:top w:val="single" w:sz="4" w:space="0" w:color="auto"/>
              <w:left w:val="single" w:sz="4" w:space="0" w:color="auto"/>
              <w:bottom w:val="single" w:sz="4" w:space="0" w:color="auto"/>
              <w:right w:val="single" w:sz="4" w:space="0" w:color="auto"/>
            </w:tcBorders>
            <w:hideMark/>
          </w:tcPr>
          <w:p w14:paraId="716D64E0"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r w:rsidR="00455E76" w14:paraId="2A24D7E3"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521D3295" w14:textId="77777777" w:rsidR="00455E76" w:rsidRDefault="00455E76" w:rsidP="00455E76">
            <w:pPr>
              <w:numPr>
                <w:ilvl w:val="1"/>
                <w:numId w:val="143"/>
              </w:numPr>
              <w:spacing w:after="0" w:line="240" w:lineRule="auto"/>
              <w:contextualSpacing/>
              <w:jc w:val="both"/>
              <w:rPr>
                <w:rFonts w:ascii="Arial" w:eastAsiaTheme="minorHAnsi" w:hAnsi="Arial" w:cs="Arial"/>
                <w:sz w:val="20"/>
              </w:rPr>
            </w:pPr>
            <w:r>
              <w:rPr>
                <w:rFonts w:ascii="Arial" w:eastAsiaTheme="minorHAnsi" w:hAnsi="Arial" w:cs="Arial"/>
                <w:sz w:val="20"/>
              </w:rPr>
              <w:t>Rješenja za pravne ili administrativne prepreke identificiranih preko granice</w:t>
            </w:r>
          </w:p>
        </w:tc>
        <w:tc>
          <w:tcPr>
            <w:tcW w:w="3260" w:type="dxa"/>
            <w:tcBorders>
              <w:top w:val="single" w:sz="4" w:space="0" w:color="auto"/>
              <w:left w:val="single" w:sz="4" w:space="0" w:color="auto"/>
              <w:bottom w:val="single" w:sz="4" w:space="0" w:color="auto"/>
              <w:right w:val="single" w:sz="4" w:space="0" w:color="auto"/>
            </w:tcBorders>
            <w:hideMark/>
          </w:tcPr>
          <w:p w14:paraId="452A53B2"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Preporuke uključuju ​​polazište temeljeno na postojećem stanju, zajednički odgovor</w:t>
            </w:r>
          </w:p>
          <w:p w14:paraId="03D9BE24"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 plan zajedničke obuke.</w:t>
            </w:r>
          </w:p>
        </w:tc>
        <w:tc>
          <w:tcPr>
            <w:tcW w:w="1559" w:type="dxa"/>
            <w:tcBorders>
              <w:top w:val="single" w:sz="4" w:space="0" w:color="auto"/>
              <w:left w:val="single" w:sz="4" w:space="0" w:color="auto"/>
              <w:bottom w:val="single" w:sz="4" w:space="0" w:color="auto"/>
              <w:right w:val="single" w:sz="4" w:space="0" w:color="auto"/>
            </w:tcBorders>
            <w:hideMark/>
          </w:tcPr>
          <w:p w14:paraId="536022D3"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r w:rsidR="00455E76" w14:paraId="15116C23"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627AF422" w14:textId="77777777" w:rsidR="00455E76" w:rsidRDefault="00455E76" w:rsidP="00455E76">
            <w:pPr>
              <w:numPr>
                <w:ilvl w:val="1"/>
                <w:numId w:val="143"/>
              </w:numPr>
              <w:spacing w:after="0" w:line="240" w:lineRule="auto"/>
              <w:contextualSpacing/>
              <w:jc w:val="both"/>
              <w:rPr>
                <w:rFonts w:ascii="Arial" w:eastAsiaTheme="minorHAnsi" w:hAnsi="Arial" w:cs="Arial"/>
                <w:sz w:val="20"/>
              </w:rPr>
            </w:pPr>
            <w:r>
              <w:rPr>
                <w:rFonts w:ascii="Arial" w:eastAsiaTheme="minorHAnsi" w:hAnsi="Arial" w:cs="Arial"/>
                <w:sz w:val="20"/>
              </w:rPr>
              <w:t>Unapređenje suradnje među organizacijama za prevladavanje pravnih i administrativnih prekograničnih prepreka</w:t>
            </w:r>
          </w:p>
        </w:tc>
        <w:tc>
          <w:tcPr>
            <w:tcW w:w="3260" w:type="dxa"/>
            <w:tcBorders>
              <w:top w:val="single" w:sz="4" w:space="0" w:color="auto"/>
              <w:left w:val="single" w:sz="4" w:space="0" w:color="auto"/>
              <w:bottom w:val="single" w:sz="4" w:space="0" w:color="auto"/>
              <w:right w:val="single" w:sz="4" w:space="0" w:color="auto"/>
            </w:tcBorders>
            <w:hideMark/>
          </w:tcPr>
          <w:p w14:paraId="21F49FEF"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Pismo suradnje se sastoji od temeljnog dokumenta koji sadrži opće odredbe koje ukazuju na obvezu suradnje u slučaju prirodne katastrofe kao što su šumski požari.</w:t>
            </w:r>
          </w:p>
        </w:tc>
        <w:tc>
          <w:tcPr>
            <w:tcW w:w="1559" w:type="dxa"/>
            <w:tcBorders>
              <w:top w:val="single" w:sz="4" w:space="0" w:color="auto"/>
              <w:left w:val="single" w:sz="4" w:space="0" w:color="auto"/>
              <w:bottom w:val="single" w:sz="4" w:space="0" w:color="auto"/>
              <w:right w:val="single" w:sz="4" w:space="0" w:color="auto"/>
            </w:tcBorders>
            <w:hideMark/>
          </w:tcPr>
          <w:p w14:paraId="40A856A9"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r w:rsidR="00455E76" w14:paraId="15BE01AD" w14:textId="77777777" w:rsidTr="00455E76">
        <w:tc>
          <w:tcPr>
            <w:tcW w:w="906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86E2CEA"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b/>
                <w:bCs/>
                <w:sz w:val="20"/>
              </w:rPr>
              <w:t>Radni paket 2:</w:t>
            </w:r>
            <w:r>
              <w:rPr>
                <w:rFonts w:ascii="Arial" w:eastAsiaTheme="minorHAnsi" w:hAnsi="Arial" w:cs="Arial"/>
                <w:sz w:val="20"/>
              </w:rPr>
              <w:t xml:space="preserve"> Izgradnja kapaciteta, poboljšanje suradnje u upravljanju rizicima za javna tijela i dionike</w:t>
            </w:r>
          </w:p>
        </w:tc>
      </w:tr>
      <w:tr w:rsidR="00455E76" w14:paraId="2CCC42F6"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3552F635"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2.1. Zajedničke prekogranične vježbe za učenje različitih protokola u Italiji i Hrvatskoj</w:t>
            </w:r>
          </w:p>
        </w:tc>
        <w:tc>
          <w:tcPr>
            <w:tcW w:w="3260" w:type="dxa"/>
            <w:tcBorders>
              <w:top w:val="single" w:sz="4" w:space="0" w:color="auto"/>
              <w:left w:val="single" w:sz="4" w:space="0" w:color="auto"/>
              <w:bottom w:val="single" w:sz="4" w:space="0" w:color="auto"/>
              <w:right w:val="single" w:sz="4" w:space="0" w:color="auto"/>
            </w:tcBorders>
            <w:hideMark/>
          </w:tcPr>
          <w:p w14:paraId="4ABC171C"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Tijekom zajedničkih vježbi, napravljena je foto i video dokumentacija te se sastavio sažetak dokumenta o provedenim aktivnostima, kritičnim pitanjima koja su se pojavila i korištenim postupcima.</w:t>
            </w:r>
          </w:p>
        </w:tc>
        <w:tc>
          <w:tcPr>
            <w:tcW w:w="1559" w:type="dxa"/>
            <w:tcBorders>
              <w:top w:val="single" w:sz="4" w:space="0" w:color="auto"/>
              <w:left w:val="single" w:sz="4" w:space="0" w:color="auto"/>
              <w:bottom w:val="single" w:sz="4" w:space="0" w:color="auto"/>
              <w:right w:val="single" w:sz="4" w:space="0" w:color="auto"/>
            </w:tcBorders>
            <w:hideMark/>
          </w:tcPr>
          <w:p w14:paraId="2CCF6E6E"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r w:rsidR="00455E76" w14:paraId="6F9A6684"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33319868"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2.2. Tečajevi osposobljavanja o sigurnosti, o korištenju užadi, uprtačima, slipovima i općenito na radovima u visini</w:t>
            </w:r>
          </w:p>
        </w:tc>
        <w:tc>
          <w:tcPr>
            <w:tcW w:w="3260" w:type="dxa"/>
            <w:tcBorders>
              <w:top w:val="single" w:sz="4" w:space="0" w:color="auto"/>
              <w:left w:val="single" w:sz="4" w:space="0" w:color="auto"/>
              <w:bottom w:val="single" w:sz="4" w:space="0" w:color="auto"/>
              <w:right w:val="single" w:sz="4" w:space="0" w:color="auto"/>
            </w:tcBorders>
            <w:hideMark/>
          </w:tcPr>
          <w:p w14:paraId="10B09ABC"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Program tečaja  opisuje cjelokupnu obuku i sadržava prateću dokumentaciju.</w:t>
            </w:r>
          </w:p>
        </w:tc>
        <w:tc>
          <w:tcPr>
            <w:tcW w:w="1559" w:type="dxa"/>
            <w:tcBorders>
              <w:top w:val="single" w:sz="4" w:space="0" w:color="auto"/>
              <w:left w:val="single" w:sz="4" w:space="0" w:color="auto"/>
              <w:bottom w:val="single" w:sz="4" w:space="0" w:color="auto"/>
              <w:right w:val="single" w:sz="4" w:space="0" w:color="auto"/>
            </w:tcBorders>
            <w:hideMark/>
          </w:tcPr>
          <w:p w14:paraId="622CE6AD"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r w:rsidR="00455E76" w14:paraId="6CEE7C34" w14:textId="77777777" w:rsidTr="00455E76">
        <w:tc>
          <w:tcPr>
            <w:tcW w:w="4248" w:type="dxa"/>
            <w:tcBorders>
              <w:top w:val="single" w:sz="4" w:space="0" w:color="auto"/>
              <w:left w:val="single" w:sz="4" w:space="0" w:color="auto"/>
              <w:bottom w:val="single" w:sz="4" w:space="0" w:color="auto"/>
              <w:right w:val="single" w:sz="4" w:space="0" w:color="auto"/>
            </w:tcBorders>
            <w:hideMark/>
          </w:tcPr>
          <w:p w14:paraId="115BD6D5"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2.3. Zajednički tečaj obuke za korištenje drona</w:t>
            </w:r>
          </w:p>
        </w:tc>
        <w:tc>
          <w:tcPr>
            <w:tcW w:w="3260" w:type="dxa"/>
            <w:tcBorders>
              <w:top w:val="single" w:sz="4" w:space="0" w:color="auto"/>
              <w:left w:val="single" w:sz="4" w:space="0" w:color="auto"/>
              <w:bottom w:val="single" w:sz="4" w:space="0" w:color="auto"/>
              <w:right w:val="single" w:sz="4" w:space="0" w:color="auto"/>
            </w:tcBorders>
            <w:hideMark/>
          </w:tcPr>
          <w:p w14:paraId="0B4D6D0B"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Program tečaja opisuje obuku i sadržava prateću dokumentaciju za korištenje drona.</w:t>
            </w:r>
          </w:p>
        </w:tc>
        <w:tc>
          <w:tcPr>
            <w:tcW w:w="1559" w:type="dxa"/>
            <w:tcBorders>
              <w:top w:val="single" w:sz="4" w:space="0" w:color="auto"/>
              <w:left w:val="single" w:sz="4" w:space="0" w:color="auto"/>
              <w:bottom w:val="single" w:sz="4" w:space="0" w:color="auto"/>
              <w:right w:val="single" w:sz="4" w:space="0" w:color="auto"/>
            </w:tcBorders>
            <w:hideMark/>
          </w:tcPr>
          <w:p w14:paraId="345CF34C" w14:textId="77777777" w:rsidR="00455E76" w:rsidRDefault="00455E76">
            <w:pPr>
              <w:spacing w:after="0" w:line="240" w:lineRule="auto"/>
              <w:jc w:val="both"/>
              <w:rPr>
                <w:rFonts w:ascii="Arial" w:eastAsiaTheme="minorHAnsi" w:hAnsi="Arial" w:cs="Arial"/>
                <w:sz w:val="20"/>
              </w:rPr>
            </w:pPr>
            <w:r>
              <w:rPr>
                <w:rFonts w:ascii="Arial" w:eastAsiaTheme="minorHAnsi" w:hAnsi="Arial" w:cs="Arial"/>
                <w:sz w:val="20"/>
              </w:rPr>
              <w:t>Izvršeno</w:t>
            </w:r>
          </w:p>
        </w:tc>
      </w:tr>
    </w:tbl>
    <w:p w14:paraId="141FCFAE" w14:textId="77777777" w:rsidR="00455E76" w:rsidRPr="000333BB" w:rsidRDefault="00455E76" w:rsidP="000333BB">
      <w:pPr>
        <w:spacing w:after="0" w:line="240" w:lineRule="auto"/>
        <w:jc w:val="both"/>
        <w:rPr>
          <w:rFonts w:ascii="Arial" w:eastAsiaTheme="minorHAnsi" w:hAnsi="Arial" w:cs="Arial"/>
          <w:color w:val="FF0000"/>
        </w:rPr>
      </w:pPr>
    </w:p>
    <w:p w14:paraId="236EF232" w14:textId="77777777" w:rsidR="00455E76" w:rsidRPr="000333BB" w:rsidRDefault="00455E76" w:rsidP="000333BB">
      <w:pPr>
        <w:spacing w:after="0" w:line="240" w:lineRule="auto"/>
        <w:jc w:val="both"/>
        <w:rPr>
          <w:rFonts w:ascii="Arial" w:eastAsiaTheme="minorHAnsi" w:hAnsi="Arial" w:cs="Arial"/>
        </w:rPr>
      </w:pPr>
      <w:r w:rsidRPr="000333BB">
        <w:rPr>
          <w:rFonts w:ascii="Arial" w:eastAsiaTheme="minorHAnsi" w:hAnsi="Arial" w:cs="Arial"/>
        </w:rPr>
        <w:t>Sve su navedene aktivnosti izvršene u zadanom roku. Osim toga, održano je niz sastanaka i koordinacija užeg tima projekta radi kvalitetne i pravovremene pripreme međunarodnih vježbi koje su se održale u mjesecu lipnju na lokacijama Parka skulptura Dubrova, Poligona JVP Labin te na rudarskom tornju Šoht. U mjesecu listopadu održale su se još jedne prekogranične vježbe u talijanskoj regiji Veneto. Naposljetku, podnesena su sva obvezna izvješća prema kontrolnom tijelu, koja su i certificirana.</w:t>
      </w:r>
    </w:p>
    <w:p w14:paraId="724E338A" w14:textId="77777777" w:rsidR="00455E76" w:rsidRPr="000333BB" w:rsidRDefault="00455E76" w:rsidP="000333BB">
      <w:pPr>
        <w:pStyle w:val="Bezproreda1"/>
        <w:jc w:val="both"/>
        <w:rPr>
          <w:rFonts w:ascii="Arial" w:hAnsi="Arial" w:cs="Arial"/>
          <w:color w:val="FF0000"/>
          <w:szCs w:val="22"/>
        </w:rPr>
      </w:pPr>
      <w:r w:rsidRPr="000333BB">
        <w:rPr>
          <w:rFonts w:ascii="Arial" w:hAnsi="Arial" w:cs="Arial"/>
          <w:color w:val="FF0000"/>
          <w:szCs w:val="22"/>
        </w:rPr>
        <w:t xml:space="preserve">          </w:t>
      </w:r>
    </w:p>
    <w:p w14:paraId="3D1C2AFF"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7CAA47D5" w14:textId="77777777" w:rsidR="00455E76" w:rsidRPr="000333BB" w:rsidRDefault="00455E76" w:rsidP="000333BB">
      <w:pPr>
        <w:pStyle w:val="Bezproreda"/>
        <w:ind w:firstLine="708"/>
        <w:jc w:val="both"/>
        <w:rPr>
          <w:rFonts w:ascii="Arial" w:hAnsi="Arial" w:cs="Arial"/>
        </w:rPr>
      </w:pPr>
      <w:r w:rsidRPr="000333BB">
        <w:rPr>
          <w:rFonts w:ascii="Arial" w:hAnsi="Arial" w:cs="Arial"/>
        </w:rPr>
        <w:t>Za potrebe izvršenja ovog projekta u 2024. godini planirano je 90.382,00 EUR, a realizirano je 86.533,03 EUR ili 95,74% godišnjeg plana za razdoblje od 01.01.2024. do 31.12.2024. godine.</w:t>
      </w:r>
    </w:p>
    <w:p w14:paraId="2B92B65C" w14:textId="77777777" w:rsidR="00455E76" w:rsidRDefault="00455E76" w:rsidP="000333BB">
      <w:pPr>
        <w:pStyle w:val="Bezproreda"/>
        <w:ind w:firstLine="708"/>
        <w:jc w:val="both"/>
        <w:rPr>
          <w:rFonts w:ascii="Arial" w:hAnsi="Arial" w:cs="Arial"/>
          <w:color w:val="FF0000"/>
        </w:rPr>
      </w:pPr>
      <w:bookmarkStart w:id="156" w:name="_Hlk191037149"/>
    </w:p>
    <w:p w14:paraId="6F3C688B" w14:textId="77777777" w:rsidR="000333BB" w:rsidRPr="000333BB" w:rsidRDefault="000333BB" w:rsidP="000333BB">
      <w:pPr>
        <w:pStyle w:val="Bezproreda"/>
        <w:ind w:firstLine="708"/>
        <w:jc w:val="both"/>
        <w:rPr>
          <w:rFonts w:ascii="Arial" w:hAnsi="Arial" w:cs="Arial"/>
          <w:color w:val="FF0000"/>
        </w:rPr>
      </w:pPr>
    </w:p>
    <w:p w14:paraId="366AA431" w14:textId="77777777" w:rsidR="00455E76" w:rsidRPr="000333BB" w:rsidRDefault="00455E76" w:rsidP="000333BB">
      <w:pPr>
        <w:pStyle w:val="Bezproreda"/>
        <w:jc w:val="both"/>
        <w:rPr>
          <w:rFonts w:ascii="Arial" w:hAnsi="Arial" w:cs="Arial"/>
          <w:b/>
          <w:bCs/>
        </w:rPr>
      </w:pPr>
      <w:bookmarkStart w:id="157" w:name="_Hlk191037456"/>
      <w:r w:rsidRPr="000333BB">
        <w:rPr>
          <w:rFonts w:ascii="Arial" w:hAnsi="Arial" w:cs="Arial"/>
          <w:b/>
          <w:bCs/>
        </w:rPr>
        <w:t>Tekući projekt : Projekt CO-MAY</w:t>
      </w:r>
    </w:p>
    <w:p w14:paraId="3429AB31" w14:textId="77777777" w:rsidR="00455E76" w:rsidRPr="000333BB" w:rsidRDefault="00455E76" w:rsidP="000333BB">
      <w:pPr>
        <w:pStyle w:val="Bezproreda"/>
        <w:jc w:val="both"/>
        <w:rPr>
          <w:rFonts w:ascii="Arial" w:hAnsi="Arial" w:cs="Arial"/>
          <w:b/>
          <w:bCs/>
          <w:u w:val="single"/>
        </w:rPr>
      </w:pPr>
    </w:p>
    <w:p w14:paraId="3D9943E7" w14:textId="77777777" w:rsidR="00455E76" w:rsidRPr="000333BB" w:rsidRDefault="00455E76" w:rsidP="000333BB">
      <w:pPr>
        <w:pStyle w:val="Bezproreda"/>
        <w:jc w:val="both"/>
        <w:rPr>
          <w:rFonts w:ascii="Arial" w:hAnsi="Arial" w:cs="Arial"/>
          <w:b/>
          <w:bCs/>
          <w:u w:val="single"/>
        </w:rPr>
      </w:pPr>
      <w:r w:rsidRPr="000333BB">
        <w:rPr>
          <w:rFonts w:ascii="Arial" w:hAnsi="Arial" w:cs="Arial"/>
          <w:b/>
          <w:bCs/>
          <w:u w:val="single"/>
        </w:rPr>
        <w:t>Opis i cilj projekta</w:t>
      </w:r>
    </w:p>
    <w:bookmarkEnd w:id="156"/>
    <w:bookmarkEnd w:id="157"/>
    <w:p w14:paraId="0757A03B" w14:textId="77777777" w:rsidR="00455E76" w:rsidRPr="000333BB" w:rsidRDefault="00455E76" w:rsidP="000333BB">
      <w:pPr>
        <w:spacing w:after="0" w:line="240" w:lineRule="auto"/>
        <w:jc w:val="both"/>
        <w:rPr>
          <w:rFonts w:ascii="Arial" w:eastAsiaTheme="minorHAnsi" w:hAnsi="Arial" w:cs="Arial"/>
        </w:rPr>
      </w:pPr>
      <w:r w:rsidRPr="000333BB">
        <w:rPr>
          <w:rFonts w:ascii="Arial" w:eastAsiaTheme="minorHAnsi" w:hAnsi="Arial" w:cs="Arial"/>
        </w:rPr>
        <w:t>Projekt CO-MAY</w:t>
      </w:r>
      <w:r w:rsidRPr="000333BB">
        <w:rPr>
          <w:rFonts w:ascii="Arial" w:eastAsiaTheme="minorHAnsi" w:hAnsi="Arial" w:cs="Arial"/>
          <w:shd w:val="clear" w:color="auto" w:fill="FFFFFF"/>
        </w:rPr>
        <w:t>(Supporting local authorities to adopt measures to properly commit with the Covenant of Mayors)</w:t>
      </w:r>
      <w:r w:rsidRPr="000333BB">
        <w:rPr>
          <w:rFonts w:ascii="Arial" w:eastAsiaTheme="minorHAnsi" w:hAnsi="Arial" w:cs="Arial"/>
        </w:rPr>
        <w:t xml:space="preserve"> odobren je u </w:t>
      </w:r>
      <w:r w:rsidRPr="000333BB">
        <w:rPr>
          <w:rFonts w:ascii="Arial" w:eastAsiaTheme="minorHAnsi" w:hAnsi="Arial" w:cs="Arial"/>
          <w:shd w:val="clear" w:color="auto" w:fill="FFFFFF"/>
        </w:rPr>
        <w:t>sklopu prekograničnog programa INTERREG V-A ITALIJA – HRVATSKA 2021. – 2027</w:t>
      </w:r>
      <w:r w:rsidRPr="000333BB">
        <w:rPr>
          <w:rFonts w:ascii="Arial" w:eastAsiaTheme="minorHAnsi" w:hAnsi="Arial" w:cs="Arial"/>
        </w:rPr>
        <w:t xml:space="preserve">. Ukupna vrijednost projekta iznosi </w:t>
      </w:r>
      <w:r w:rsidRPr="000333BB">
        <w:rPr>
          <w:rFonts w:ascii="Arial" w:eastAsiaTheme="minorHAnsi" w:hAnsi="Arial" w:cs="Arial"/>
          <w:shd w:val="clear" w:color="auto" w:fill="FFFFFF"/>
        </w:rPr>
        <w:t>249.744,00</w:t>
      </w:r>
      <w:r w:rsidRPr="000333BB">
        <w:rPr>
          <w:rFonts w:ascii="Arial" w:eastAsiaTheme="minorHAnsi" w:hAnsi="Arial" w:cs="Arial"/>
        </w:rPr>
        <w:t xml:space="preserve"> eura a udio Grada Labina iznosi 90.350,00 eura. </w:t>
      </w:r>
    </w:p>
    <w:p w14:paraId="47AAAC55" w14:textId="77777777" w:rsidR="00455E76" w:rsidRDefault="00455E76" w:rsidP="000333BB">
      <w:pPr>
        <w:spacing w:after="0" w:line="240" w:lineRule="auto"/>
        <w:jc w:val="both"/>
        <w:rPr>
          <w:rFonts w:ascii="Arial" w:eastAsiaTheme="minorHAnsi" w:hAnsi="Arial" w:cs="Arial"/>
        </w:rPr>
      </w:pPr>
      <w:r w:rsidRPr="000333BB">
        <w:rPr>
          <w:rFonts w:ascii="Arial" w:eastAsiaTheme="minorHAnsi" w:hAnsi="Arial" w:cs="Arial"/>
        </w:rPr>
        <w:t>Cilj projekta je unaprijediti institucionalne kapacitete lokalnih vlasti s ciljem poboljšanja znanja i vještina kako bi  se lakše prilagođavali klimatskim promjenama. U sklopu projekta CO-MAY  izrađena je revizija Akcijskog plana energetski održivog razvitka i prilagodbe na klimatske promjene – SECAP, izrada projektne dokumentacije krajobraznog uređenja Parka Kature u Labinu te dvogodišnji Akcijski plan zelene urbane obnove.</w:t>
      </w:r>
    </w:p>
    <w:p w14:paraId="07CFE502" w14:textId="77777777" w:rsidR="000333BB" w:rsidRPr="000333BB" w:rsidRDefault="000333BB" w:rsidP="000333BB">
      <w:pPr>
        <w:spacing w:after="0" w:line="240" w:lineRule="auto"/>
        <w:jc w:val="both"/>
        <w:rPr>
          <w:rFonts w:ascii="Arial" w:eastAsiaTheme="minorHAnsi" w:hAnsi="Arial" w:cs="Arial"/>
          <w:color w:val="FF0000"/>
        </w:rPr>
      </w:pPr>
    </w:p>
    <w:p w14:paraId="79A21BDB"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5B139EBD" w14:textId="77777777" w:rsidR="00455E76" w:rsidRPr="000333BB" w:rsidRDefault="00455E76" w:rsidP="000333BB">
      <w:pPr>
        <w:pStyle w:val="Bezproreda"/>
        <w:ind w:firstLine="708"/>
        <w:jc w:val="both"/>
        <w:rPr>
          <w:rFonts w:ascii="Arial" w:hAnsi="Arial" w:cs="Arial"/>
        </w:rPr>
      </w:pPr>
      <w:r w:rsidRPr="000333BB">
        <w:rPr>
          <w:rFonts w:ascii="Arial" w:hAnsi="Arial" w:cs="Arial"/>
        </w:rPr>
        <w:t>Za potrebe izvršenja ovog projekta u 2024. godini planirano je 92.200,00 EUR, a realizirano je 76.635,11 EUR ili 83,12% godišnjeg plana za razdoblje od 01.01.2024. do 31.12.2024. godine.</w:t>
      </w:r>
    </w:p>
    <w:p w14:paraId="1ABD8E02" w14:textId="77777777" w:rsidR="00455E76" w:rsidRPr="000333BB" w:rsidRDefault="00455E76" w:rsidP="000333BB">
      <w:pPr>
        <w:pStyle w:val="Bezproreda"/>
        <w:jc w:val="both"/>
        <w:rPr>
          <w:rFonts w:ascii="Arial" w:hAnsi="Arial" w:cs="Arial"/>
          <w:b/>
          <w:bCs/>
          <w:color w:val="FF0000"/>
          <w:u w:val="single"/>
        </w:rPr>
      </w:pPr>
    </w:p>
    <w:p w14:paraId="74FD91EE" w14:textId="77777777" w:rsidR="00455E76" w:rsidRDefault="00455E76" w:rsidP="000333BB">
      <w:pPr>
        <w:pStyle w:val="Bezproreda"/>
        <w:jc w:val="both"/>
        <w:rPr>
          <w:rFonts w:ascii="Arial" w:hAnsi="Arial" w:cs="Arial"/>
          <w:b/>
          <w:bCs/>
        </w:rPr>
      </w:pPr>
    </w:p>
    <w:p w14:paraId="3ED441EF" w14:textId="77777777" w:rsidR="00455E76" w:rsidRPr="000333BB" w:rsidRDefault="00455E76" w:rsidP="000333BB">
      <w:pPr>
        <w:pStyle w:val="Bezproreda"/>
        <w:jc w:val="both"/>
        <w:rPr>
          <w:rFonts w:ascii="Arial" w:hAnsi="Arial" w:cs="Arial"/>
          <w:b/>
          <w:bCs/>
        </w:rPr>
      </w:pPr>
      <w:r w:rsidRPr="000333BB">
        <w:rPr>
          <w:rFonts w:ascii="Arial" w:hAnsi="Arial" w:cs="Arial"/>
          <w:b/>
          <w:bCs/>
        </w:rPr>
        <w:t>Tekući projekt : Strategija zelene urbane obnove Grada Labina</w:t>
      </w:r>
    </w:p>
    <w:p w14:paraId="57895902" w14:textId="77777777" w:rsidR="000333BB" w:rsidRDefault="000333BB" w:rsidP="000333BB">
      <w:pPr>
        <w:pStyle w:val="Bezproreda"/>
        <w:jc w:val="both"/>
        <w:rPr>
          <w:rFonts w:ascii="Arial" w:hAnsi="Arial" w:cs="Arial"/>
          <w:b/>
          <w:bCs/>
          <w:u w:val="single"/>
        </w:rPr>
      </w:pPr>
    </w:p>
    <w:p w14:paraId="3D5ACEEE" w14:textId="4D913ACB" w:rsidR="00455E76" w:rsidRPr="000333BB" w:rsidRDefault="00455E76" w:rsidP="000333BB">
      <w:pPr>
        <w:pStyle w:val="Bezproreda"/>
        <w:jc w:val="both"/>
        <w:rPr>
          <w:rFonts w:ascii="Arial" w:hAnsi="Arial" w:cs="Arial"/>
          <w:b/>
          <w:bCs/>
          <w:u w:val="single"/>
        </w:rPr>
      </w:pPr>
      <w:r w:rsidRPr="000333BB">
        <w:rPr>
          <w:rFonts w:ascii="Arial" w:hAnsi="Arial" w:cs="Arial"/>
          <w:b/>
          <w:bCs/>
          <w:u w:val="single"/>
        </w:rPr>
        <w:t>Opis i cilj projekta</w:t>
      </w:r>
    </w:p>
    <w:p w14:paraId="164D9DAF" w14:textId="77777777" w:rsidR="00455E76" w:rsidRPr="000333BB" w:rsidRDefault="00455E76" w:rsidP="000333BB">
      <w:pPr>
        <w:pStyle w:val="Bezproreda"/>
        <w:jc w:val="both"/>
        <w:rPr>
          <w:rFonts w:ascii="Arial" w:hAnsi="Arial" w:cs="Arial"/>
        </w:rPr>
      </w:pPr>
      <w:r w:rsidRPr="000333BB">
        <w:rPr>
          <w:rFonts w:ascii="Arial" w:hAnsi="Arial" w:cs="Arial"/>
        </w:rPr>
        <w:t>Strategija zelene urbane obnove je strateška podloga od značaja za Grad Labin, koja se odnosi na ostvarenje ciljeva razvoja zelene infrastrukture, integraciju NBS rješenja, unaprjeđenje kružnog gospodarenja prostorom i zgradama, ostvarenje ciljeva energetske učinkovitosti, prilagodbe klimatskim promjenama i jačanje otpornosti na rizike. Strategija zelene urbane obnove će se donijeti za razdoblje od 5 godina. U potpunosti se financira iz Nacionalnog plana oporavka i otpornosti.</w:t>
      </w:r>
    </w:p>
    <w:p w14:paraId="3AA701E4" w14:textId="77777777" w:rsidR="00455E76" w:rsidRPr="000333BB" w:rsidRDefault="00455E76" w:rsidP="000333BB">
      <w:pPr>
        <w:spacing w:after="0" w:line="240" w:lineRule="auto"/>
        <w:jc w:val="both"/>
        <w:rPr>
          <w:rFonts w:ascii="Arial" w:hAnsi="Arial" w:cs="Arial"/>
          <w:b/>
          <w:color w:val="FF0000"/>
          <w:u w:val="single"/>
        </w:rPr>
      </w:pPr>
    </w:p>
    <w:p w14:paraId="34004DF6"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0ABBB0CF" w14:textId="77777777" w:rsidR="00455E76" w:rsidRPr="000333BB" w:rsidRDefault="00455E76" w:rsidP="000333BB">
      <w:pPr>
        <w:pStyle w:val="Bezproreda"/>
        <w:ind w:firstLine="708"/>
        <w:jc w:val="both"/>
        <w:rPr>
          <w:rFonts w:ascii="Arial" w:hAnsi="Arial" w:cs="Arial"/>
        </w:rPr>
      </w:pPr>
      <w:r w:rsidRPr="000333BB">
        <w:rPr>
          <w:rFonts w:ascii="Arial" w:hAnsi="Arial" w:cs="Arial"/>
        </w:rPr>
        <w:t>Za potrebe izvršenja ovog projekta u 2024. godini planirano je 33.000,00 EUR, a realizirano je 32.990,98 EUR ili 99,97% godišnjeg plana za razdoblje od 01.01.2024. do 31.12.2024. godine.</w:t>
      </w:r>
    </w:p>
    <w:p w14:paraId="5D7AB1E4" w14:textId="77777777" w:rsidR="00455E76" w:rsidRPr="000333BB" w:rsidRDefault="00455E76" w:rsidP="000333BB">
      <w:pPr>
        <w:pStyle w:val="Bezproreda"/>
        <w:jc w:val="both"/>
        <w:rPr>
          <w:rFonts w:ascii="Arial" w:hAnsi="Arial" w:cs="Arial"/>
          <w:b/>
          <w:bCs/>
          <w:u w:val="single"/>
        </w:rPr>
      </w:pPr>
    </w:p>
    <w:p w14:paraId="4707569D" w14:textId="77777777" w:rsidR="00455E76" w:rsidRPr="000333BB" w:rsidRDefault="00455E76" w:rsidP="000333BB">
      <w:pPr>
        <w:spacing w:after="0" w:line="240" w:lineRule="auto"/>
        <w:jc w:val="both"/>
        <w:rPr>
          <w:rFonts w:ascii="Arial" w:hAnsi="Arial" w:cs="Arial"/>
          <w:b/>
          <w:u w:val="single"/>
        </w:rPr>
      </w:pPr>
    </w:p>
    <w:p w14:paraId="7F929641"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6003. Program: Poticanje korištenja obnovljivih izvora energije</w:t>
      </w:r>
    </w:p>
    <w:p w14:paraId="359B37EC" w14:textId="77777777" w:rsidR="00455E76" w:rsidRPr="000333BB" w:rsidRDefault="00455E76" w:rsidP="000333BB">
      <w:pPr>
        <w:spacing w:after="0" w:line="240" w:lineRule="auto"/>
        <w:rPr>
          <w:rFonts w:ascii="Arial" w:hAnsi="Arial" w:cs="Arial"/>
          <w:b/>
          <w:u w:val="single"/>
        </w:rPr>
      </w:pPr>
    </w:p>
    <w:p w14:paraId="1EBD1966" w14:textId="77777777" w:rsidR="00455E76" w:rsidRPr="000333BB" w:rsidRDefault="00455E76" w:rsidP="000333BB">
      <w:pPr>
        <w:spacing w:after="0" w:line="240" w:lineRule="auto"/>
        <w:rPr>
          <w:rFonts w:ascii="Arial" w:hAnsi="Arial" w:cs="Arial"/>
          <w:b/>
          <w:u w:val="single"/>
        </w:rPr>
      </w:pPr>
      <w:r w:rsidRPr="000333BB">
        <w:rPr>
          <w:rFonts w:ascii="Arial" w:hAnsi="Arial" w:cs="Arial"/>
          <w:b/>
          <w:u w:val="single"/>
        </w:rPr>
        <w:t>Opis i cilj programa</w:t>
      </w:r>
    </w:p>
    <w:p w14:paraId="57842E87" w14:textId="77777777" w:rsidR="00455E76" w:rsidRDefault="00455E76" w:rsidP="000333BB">
      <w:pPr>
        <w:spacing w:after="0" w:line="240" w:lineRule="auto"/>
        <w:jc w:val="both"/>
        <w:rPr>
          <w:rFonts w:ascii="Arial" w:hAnsi="Arial" w:cs="Arial"/>
        </w:rPr>
      </w:pPr>
      <w:r w:rsidRPr="000333BB">
        <w:rPr>
          <w:rFonts w:ascii="Arial" w:hAnsi="Arial" w:cs="Arial"/>
        </w:rPr>
        <w:tab/>
        <w:t xml:space="preserve">Program Poticanje korištenje obnovljivih izvora energije realizira se kroz Aktivnost Poticanje korištenja obnovljivih izvora energije. </w:t>
      </w:r>
    </w:p>
    <w:p w14:paraId="4FFD4F4A" w14:textId="77777777" w:rsidR="000333BB" w:rsidRPr="000333BB" w:rsidRDefault="000333BB" w:rsidP="000333BB">
      <w:pPr>
        <w:spacing w:after="0" w:line="240" w:lineRule="auto"/>
        <w:jc w:val="both"/>
        <w:rPr>
          <w:rFonts w:ascii="Arial" w:hAnsi="Arial" w:cs="Arial"/>
        </w:rPr>
      </w:pPr>
    </w:p>
    <w:p w14:paraId="04F9CE08"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7E61CC57" w14:textId="77777777" w:rsidR="00455E76" w:rsidRPr="000333BB" w:rsidRDefault="00455E76" w:rsidP="000333BB">
      <w:pPr>
        <w:pStyle w:val="Bezproreda"/>
        <w:ind w:firstLine="708"/>
        <w:jc w:val="both"/>
        <w:rPr>
          <w:rFonts w:ascii="Arial" w:hAnsi="Arial" w:cs="Arial"/>
        </w:rPr>
      </w:pPr>
      <w:r w:rsidRPr="000333BB">
        <w:rPr>
          <w:rFonts w:ascii="Arial" w:hAnsi="Arial" w:cs="Arial"/>
        </w:rPr>
        <w:t>Planirana su sredstva  u iznosu 24.000,00 EUR, a  realizirano je 24.000,00 EUR ili 100% godišnjeg plana za razdoblje od 01.01.2024. do 31.12.2024. godine.</w:t>
      </w:r>
    </w:p>
    <w:p w14:paraId="08E911BB" w14:textId="77777777" w:rsidR="00455E76" w:rsidRDefault="00455E76" w:rsidP="000333BB">
      <w:pPr>
        <w:pStyle w:val="Bezproreda"/>
        <w:ind w:firstLine="708"/>
        <w:jc w:val="both"/>
        <w:rPr>
          <w:rFonts w:ascii="Arial" w:hAnsi="Arial" w:cs="Arial"/>
        </w:rPr>
      </w:pPr>
    </w:p>
    <w:p w14:paraId="410FF4A2" w14:textId="77777777" w:rsidR="000333BB" w:rsidRPr="000333BB" w:rsidRDefault="000333BB" w:rsidP="000333BB">
      <w:pPr>
        <w:pStyle w:val="Bezproreda"/>
        <w:ind w:firstLine="708"/>
        <w:jc w:val="both"/>
        <w:rPr>
          <w:rFonts w:ascii="Arial" w:hAnsi="Arial" w:cs="Arial"/>
        </w:rPr>
      </w:pPr>
    </w:p>
    <w:p w14:paraId="7059EA9A" w14:textId="77777777" w:rsidR="00455E76" w:rsidRPr="000333BB" w:rsidRDefault="00455E76" w:rsidP="000333BB">
      <w:pPr>
        <w:spacing w:after="0" w:line="240" w:lineRule="auto"/>
        <w:jc w:val="both"/>
        <w:rPr>
          <w:rFonts w:ascii="Arial" w:hAnsi="Arial" w:cs="Arial"/>
          <w:b/>
        </w:rPr>
      </w:pPr>
      <w:r w:rsidRPr="000333BB">
        <w:rPr>
          <w:rFonts w:ascii="Arial" w:hAnsi="Arial" w:cs="Arial"/>
          <w:b/>
          <w:lang w:eastAsia="hr-HR"/>
        </w:rPr>
        <w:t xml:space="preserve">Aktivnost: </w:t>
      </w:r>
      <w:r w:rsidRPr="000333BB">
        <w:rPr>
          <w:rFonts w:ascii="Arial" w:hAnsi="Arial" w:cs="Arial"/>
          <w:b/>
        </w:rPr>
        <w:t xml:space="preserve"> Poticanje korištenja obnovljivih izvora energije</w:t>
      </w:r>
    </w:p>
    <w:p w14:paraId="448A1493" w14:textId="77777777" w:rsidR="00455E76" w:rsidRPr="000333BB" w:rsidRDefault="00455E76" w:rsidP="000333BB">
      <w:pPr>
        <w:spacing w:after="0" w:line="240" w:lineRule="auto"/>
        <w:ind w:firstLine="708"/>
        <w:jc w:val="both"/>
        <w:rPr>
          <w:rFonts w:ascii="Arial" w:hAnsi="Arial" w:cs="Arial"/>
          <w:bCs/>
        </w:rPr>
      </w:pPr>
      <w:r w:rsidRPr="000333BB">
        <w:rPr>
          <w:rFonts w:ascii="Arial" w:hAnsi="Arial" w:cs="Arial"/>
          <w:bCs/>
        </w:rPr>
        <w:t xml:space="preserve">U promatranom razdoblju proveden je Javni poziv za dodjelu bespovratnih financijskih sredstava za sufinanciranje izrade glavnog elektrotehničkog projekta te za opremu i radove za postavljanje sunčanih elektrana za proizvodnju električne energije u kućanstvima, za vlastitu potrošnju u mrežnom radu, na području grada Labina u 2024. godini. Odobreno je  ukupno 17 bespovratnih potpora ukupne vrijednosti 24.000,00 EUR. </w:t>
      </w:r>
    </w:p>
    <w:p w14:paraId="00442459" w14:textId="77777777" w:rsidR="00455E76" w:rsidRDefault="00455E76" w:rsidP="000333BB">
      <w:pPr>
        <w:spacing w:after="0" w:line="240" w:lineRule="auto"/>
        <w:jc w:val="both"/>
        <w:rPr>
          <w:rFonts w:ascii="Arial" w:hAnsi="Arial" w:cs="Arial"/>
          <w:b/>
          <w:u w:val="single"/>
        </w:rPr>
      </w:pPr>
    </w:p>
    <w:p w14:paraId="608D88D0" w14:textId="77777777" w:rsidR="000333BB" w:rsidRPr="000333BB" w:rsidRDefault="000333BB" w:rsidP="000333BB">
      <w:pPr>
        <w:spacing w:after="0" w:line="240" w:lineRule="auto"/>
        <w:jc w:val="both"/>
        <w:rPr>
          <w:rFonts w:ascii="Arial" w:hAnsi="Arial" w:cs="Arial"/>
          <w:b/>
          <w:u w:val="single"/>
        </w:rPr>
      </w:pPr>
    </w:p>
    <w:p w14:paraId="51330EBF"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6004. Program: Upravljanje projektima financiranim iz nacionalnih sredstava</w:t>
      </w:r>
    </w:p>
    <w:p w14:paraId="2EC999DE" w14:textId="77777777" w:rsidR="00455E76" w:rsidRPr="000333BB" w:rsidRDefault="00455E76" w:rsidP="000333BB">
      <w:pPr>
        <w:spacing w:after="0" w:line="240" w:lineRule="auto"/>
        <w:rPr>
          <w:rFonts w:ascii="Arial" w:hAnsi="Arial" w:cs="Arial"/>
          <w:b/>
          <w:u w:val="single"/>
        </w:rPr>
      </w:pPr>
    </w:p>
    <w:p w14:paraId="0720B1C5" w14:textId="77777777" w:rsidR="00455E76" w:rsidRPr="000333BB" w:rsidRDefault="00455E76" w:rsidP="000333BB">
      <w:pPr>
        <w:spacing w:after="0" w:line="240" w:lineRule="auto"/>
        <w:rPr>
          <w:rFonts w:ascii="Arial" w:hAnsi="Arial" w:cs="Arial"/>
          <w:b/>
          <w:u w:val="single"/>
        </w:rPr>
      </w:pPr>
      <w:r w:rsidRPr="000333BB">
        <w:rPr>
          <w:rFonts w:ascii="Arial" w:hAnsi="Arial" w:cs="Arial"/>
          <w:b/>
          <w:u w:val="single"/>
        </w:rPr>
        <w:t>Opis i cilj programa</w:t>
      </w:r>
    </w:p>
    <w:p w14:paraId="0C50770F" w14:textId="77777777" w:rsidR="00455E76" w:rsidRDefault="00455E76" w:rsidP="000333BB">
      <w:pPr>
        <w:spacing w:after="0" w:line="240" w:lineRule="auto"/>
        <w:ind w:firstLine="708"/>
        <w:jc w:val="both"/>
        <w:rPr>
          <w:rFonts w:ascii="Arial" w:hAnsi="Arial" w:cs="Arial"/>
        </w:rPr>
      </w:pPr>
      <w:r w:rsidRPr="000333BB">
        <w:rPr>
          <w:rFonts w:ascii="Arial" w:hAnsi="Arial" w:cs="Arial"/>
        </w:rPr>
        <w:t>Program obuhvaća Pilot projekt provedbe edukativnih, kulturnih i sportskih aktivnosti djece koji se financira iz sredstava državnog proračuna.</w:t>
      </w:r>
    </w:p>
    <w:p w14:paraId="470C7DD7" w14:textId="77777777" w:rsidR="000333BB" w:rsidRPr="000333BB" w:rsidRDefault="000333BB" w:rsidP="000333BB">
      <w:pPr>
        <w:spacing w:after="0" w:line="240" w:lineRule="auto"/>
        <w:ind w:firstLine="708"/>
        <w:jc w:val="both"/>
        <w:rPr>
          <w:rFonts w:ascii="Arial" w:hAnsi="Arial" w:cs="Arial"/>
        </w:rPr>
      </w:pPr>
    </w:p>
    <w:p w14:paraId="05F43F89" w14:textId="77777777"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06363062" w14:textId="77777777" w:rsidR="00455E76" w:rsidRPr="000333BB" w:rsidRDefault="00455E76" w:rsidP="000333BB">
      <w:pPr>
        <w:pStyle w:val="Bezproreda"/>
        <w:ind w:firstLine="708"/>
        <w:jc w:val="both"/>
        <w:rPr>
          <w:rFonts w:ascii="Arial" w:hAnsi="Arial" w:cs="Arial"/>
        </w:rPr>
      </w:pPr>
      <w:bookmarkStart w:id="158" w:name="_Hlk191451244"/>
      <w:r w:rsidRPr="000333BB">
        <w:rPr>
          <w:rFonts w:ascii="Arial" w:hAnsi="Arial" w:cs="Arial"/>
        </w:rPr>
        <w:t>Planirana su sredstva u iznosu 20.500,00 EUR, a  realizirano je 18.888,42 EUR ili 92,14 % godišnjeg plana za razdoblje od 01.01.2024. do 31.12.2024. godine.</w:t>
      </w:r>
    </w:p>
    <w:bookmarkEnd w:id="158"/>
    <w:p w14:paraId="67EAC942" w14:textId="77777777" w:rsidR="00455E76" w:rsidRDefault="00455E76" w:rsidP="000333BB">
      <w:pPr>
        <w:pStyle w:val="Bezproreda"/>
        <w:ind w:firstLine="708"/>
        <w:jc w:val="both"/>
        <w:rPr>
          <w:rFonts w:ascii="Arial" w:hAnsi="Arial" w:cs="Arial"/>
        </w:rPr>
      </w:pPr>
    </w:p>
    <w:p w14:paraId="6FC5C0BB" w14:textId="77777777" w:rsidR="000333BB" w:rsidRPr="000333BB" w:rsidRDefault="000333BB" w:rsidP="000333BB">
      <w:pPr>
        <w:pStyle w:val="Bezproreda"/>
        <w:ind w:firstLine="708"/>
        <w:jc w:val="both"/>
        <w:rPr>
          <w:rFonts w:ascii="Arial" w:hAnsi="Arial" w:cs="Arial"/>
        </w:rPr>
      </w:pPr>
    </w:p>
    <w:p w14:paraId="3537E8E1" w14:textId="77777777" w:rsidR="00455E76" w:rsidRPr="000333BB" w:rsidRDefault="00455E76" w:rsidP="000333BB">
      <w:pPr>
        <w:spacing w:after="0" w:line="240" w:lineRule="auto"/>
        <w:jc w:val="both"/>
        <w:rPr>
          <w:rFonts w:ascii="Arial" w:hAnsi="Arial" w:cs="Arial"/>
          <w:b/>
        </w:rPr>
      </w:pPr>
      <w:r w:rsidRPr="000333BB">
        <w:rPr>
          <w:rFonts w:ascii="Arial" w:hAnsi="Arial" w:cs="Arial"/>
          <w:b/>
          <w:lang w:eastAsia="hr-HR"/>
        </w:rPr>
        <w:t xml:space="preserve">Tekući projekt: Pilot projekt provedbe edukativnih, kulturnih i sportskih aktivnosti djece </w:t>
      </w:r>
    </w:p>
    <w:p w14:paraId="0CD34D3A" w14:textId="77777777" w:rsidR="000333BB" w:rsidRDefault="000333BB" w:rsidP="000333BB">
      <w:pPr>
        <w:pStyle w:val="Bezproreda"/>
        <w:jc w:val="both"/>
        <w:rPr>
          <w:rFonts w:ascii="Arial" w:hAnsi="Arial" w:cs="Arial"/>
          <w:b/>
          <w:bCs/>
          <w:u w:val="single"/>
        </w:rPr>
      </w:pPr>
    </w:p>
    <w:p w14:paraId="3CEDDBE7" w14:textId="107FAB17" w:rsidR="00455E76" w:rsidRPr="000333BB" w:rsidRDefault="00455E76" w:rsidP="000333BB">
      <w:pPr>
        <w:pStyle w:val="Bezproreda"/>
        <w:jc w:val="both"/>
        <w:rPr>
          <w:rFonts w:ascii="Arial" w:hAnsi="Arial" w:cs="Arial"/>
          <w:b/>
          <w:bCs/>
          <w:u w:val="single"/>
        </w:rPr>
      </w:pPr>
      <w:r w:rsidRPr="000333BB">
        <w:rPr>
          <w:rFonts w:ascii="Arial" w:hAnsi="Arial" w:cs="Arial"/>
          <w:b/>
          <w:bCs/>
          <w:u w:val="single"/>
        </w:rPr>
        <w:t>Opis i cilj projekta</w:t>
      </w:r>
    </w:p>
    <w:p w14:paraId="5A2978B0" w14:textId="77777777" w:rsidR="00455E76" w:rsidRPr="000333BB" w:rsidRDefault="00455E76" w:rsidP="000333BB">
      <w:pPr>
        <w:spacing w:after="0" w:line="240" w:lineRule="auto"/>
        <w:ind w:firstLine="708"/>
        <w:jc w:val="both"/>
        <w:rPr>
          <w:rFonts w:ascii="Arial" w:hAnsi="Arial" w:cs="Arial"/>
        </w:rPr>
      </w:pPr>
      <w:r w:rsidRPr="000333BB">
        <w:rPr>
          <w:rFonts w:ascii="Arial" w:hAnsi="Arial" w:cs="Arial"/>
        </w:rPr>
        <w:t>Grad Labin zajedno sa Umjetničkom školom Matka Brajše Rašana prijavio je projekt glazbenih i plesnih radionica „Baletne zvjezdice“ (radionice klasičnog baleta) i „Mali virtuozi“ (radionice sviranja i pjevanja) za djecu predškolske i rane osnovnoškolske dobi od 4 do 10 godina, na natječaj Ministarstva demografije i useljeništva u svibnju 2024. godine. Projekt je odobren od strane Ministarstva demografije i useljeništva te se radionice koje su se provodile i ranijih godina uz određenu mjesečnu naknadu, ove školske godine provode besplatno. Ova financijska potpora omogućuje osiguravanje podrške roditeljstvu kroz smanjenje financijskog tereta roditelja, dostupnost kulturnih aktivnosti djeci te popularizaciji i afirmaciji umjetničkog obrazovanja i kvalitetnijoj provedbi slobodnog vremena djeteta, nabavku opreme i rekvizita za rad, nova znanja za djelatnike škole, veću vidljivost projekta i škole u lokalnoj zajednici. Pripremni glazbeni i plesni programi ,,Mali virtuozi" i ,,Baletne zvjezdice" provode se jednom tjedno u popodnevnim satima u 7 formiranih grupa sa 3 voditelja aktivnosti i 93 upisana polaznika u prostorijama Umjetničke škole Matka Brajše Rašana. Iznos dodijeljene potpore je 32.500 EUR, a u 2024. godini utrošilo se 18.888,42 EUR za plaće voditelja radionica, nabavku glazbene opreme (instrumenata), nabavku rekvizita i kostima za nastupe djece i informiranje javnosti o projektu.</w:t>
      </w:r>
    </w:p>
    <w:p w14:paraId="24402CDE" w14:textId="77777777" w:rsidR="000333BB" w:rsidRDefault="000333BB" w:rsidP="000333BB">
      <w:pPr>
        <w:spacing w:after="0" w:line="240" w:lineRule="auto"/>
        <w:jc w:val="both"/>
        <w:rPr>
          <w:rFonts w:ascii="Arial" w:hAnsi="Arial" w:cs="Arial"/>
          <w:b/>
          <w:u w:val="single"/>
        </w:rPr>
      </w:pPr>
    </w:p>
    <w:p w14:paraId="0407D1C8" w14:textId="21466292" w:rsidR="00455E76" w:rsidRPr="000333BB" w:rsidRDefault="00455E76" w:rsidP="000333BB">
      <w:pPr>
        <w:spacing w:after="0" w:line="240" w:lineRule="auto"/>
        <w:jc w:val="both"/>
        <w:rPr>
          <w:rFonts w:ascii="Arial" w:hAnsi="Arial" w:cs="Arial"/>
          <w:b/>
          <w:u w:val="single"/>
        </w:rPr>
      </w:pPr>
      <w:r w:rsidRPr="000333BB">
        <w:rPr>
          <w:rFonts w:ascii="Arial" w:hAnsi="Arial" w:cs="Arial"/>
          <w:b/>
          <w:u w:val="single"/>
        </w:rPr>
        <w:t xml:space="preserve">Realizirana sredstva: </w:t>
      </w:r>
    </w:p>
    <w:p w14:paraId="3B0790F7" w14:textId="77777777" w:rsidR="00455E76" w:rsidRPr="000333BB" w:rsidRDefault="00455E76" w:rsidP="000333BB">
      <w:pPr>
        <w:pStyle w:val="Bezproreda"/>
        <w:ind w:firstLine="708"/>
        <w:jc w:val="both"/>
        <w:rPr>
          <w:rFonts w:ascii="Arial" w:hAnsi="Arial" w:cs="Arial"/>
        </w:rPr>
      </w:pPr>
      <w:r w:rsidRPr="000333BB">
        <w:rPr>
          <w:rFonts w:ascii="Arial" w:hAnsi="Arial" w:cs="Arial"/>
        </w:rPr>
        <w:t>Planirana su sredstva  u iznosu 20.500,00 EUR, a  realizirano je 18.888,42 EUR ili 92,14 % godišnjeg plana za razdoblje od 01.01.2024. do 31.12.2024. godine.</w:t>
      </w:r>
    </w:p>
    <w:p w14:paraId="2C512D1F" w14:textId="77777777" w:rsidR="00455E76" w:rsidRPr="000333BB" w:rsidRDefault="00455E76" w:rsidP="000333BB">
      <w:pPr>
        <w:pStyle w:val="Bezproreda"/>
        <w:ind w:firstLine="708"/>
        <w:jc w:val="both"/>
        <w:rPr>
          <w:rFonts w:ascii="Arial" w:hAnsi="Arial" w:cs="Arial"/>
        </w:rPr>
      </w:pPr>
    </w:p>
    <w:p w14:paraId="413CCC7D" w14:textId="77777777" w:rsidR="00455E76" w:rsidRPr="000333BB" w:rsidRDefault="00455E76" w:rsidP="000333BB">
      <w:pPr>
        <w:spacing w:after="0" w:line="240" w:lineRule="auto"/>
        <w:rPr>
          <w:rFonts w:ascii="Arial" w:hAnsi="Arial" w:cs="Arial"/>
          <w:color w:val="FF0000"/>
        </w:rPr>
      </w:pPr>
    </w:p>
    <w:p w14:paraId="74582B65" w14:textId="77777777" w:rsidR="001C2522" w:rsidRPr="00C51090" w:rsidRDefault="001C2522" w:rsidP="001C2522"/>
    <w:p w14:paraId="3BF3EBD0" w14:textId="77777777" w:rsidR="00BE5C80" w:rsidRDefault="00BE5C80" w:rsidP="00E00B07"/>
    <w:p w14:paraId="7B511DD3" w14:textId="77777777" w:rsidR="00BE5C80" w:rsidRDefault="00BE5C80" w:rsidP="00E00B07"/>
    <w:p w14:paraId="70EFF9E3" w14:textId="77777777" w:rsidR="00BE5C80" w:rsidRDefault="00BE5C80" w:rsidP="00E00B07"/>
    <w:p w14:paraId="5FBBA4BB" w14:textId="77777777" w:rsidR="00F96A86" w:rsidRDefault="00F96A86" w:rsidP="00E00B07"/>
    <w:p w14:paraId="1B7F0255" w14:textId="77777777" w:rsidR="00F96A86" w:rsidRDefault="00F96A86" w:rsidP="00E00B07"/>
    <w:p w14:paraId="162A3434" w14:textId="77777777" w:rsidR="00F96A86" w:rsidRDefault="00F96A86" w:rsidP="00E00B07"/>
    <w:p w14:paraId="598DAD63" w14:textId="77777777" w:rsidR="00F96A86" w:rsidRDefault="00F96A86" w:rsidP="00E00B07"/>
    <w:p w14:paraId="0C41177A" w14:textId="77777777" w:rsidR="00F96A86" w:rsidRDefault="00F96A86" w:rsidP="00E00B07"/>
    <w:p w14:paraId="6582593E" w14:textId="77777777" w:rsidR="00F96A86" w:rsidRDefault="00F96A86" w:rsidP="00E00B07"/>
    <w:p w14:paraId="16B4FAF8" w14:textId="77777777" w:rsidR="00F96A86" w:rsidRDefault="00F96A86" w:rsidP="00E00B07"/>
    <w:p w14:paraId="5D055FB0" w14:textId="77777777" w:rsidR="00F96A86" w:rsidRDefault="00F96A86" w:rsidP="00E00B07"/>
    <w:p w14:paraId="2E90D511" w14:textId="77777777" w:rsidR="00F96A86" w:rsidRDefault="00F96A86" w:rsidP="00E00B07"/>
    <w:p w14:paraId="1EB68DAA" w14:textId="77777777" w:rsidR="00F96A86" w:rsidRDefault="00F96A86" w:rsidP="00E00B07"/>
    <w:p w14:paraId="3C2939C6" w14:textId="77777777" w:rsidR="00F96A86" w:rsidRDefault="00F96A86" w:rsidP="00E00B07"/>
    <w:p w14:paraId="7DC192BB" w14:textId="77777777" w:rsidR="00F96A86" w:rsidRDefault="00F96A86" w:rsidP="00E00B07"/>
    <w:p w14:paraId="2557CCCE" w14:textId="77777777" w:rsidR="00F96A86" w:rsidRDefault="00F96A86" w:rsidP="00E00B07"/>
    <w:p w14:paraId="4DFAECFF" w14:textId="77777777" w:rsidR="00F96A86" w:rsidRDefault="00F96A86" w:rsidP="00E00B07"/>
    <w:p w14:paraId="1D822A8F" w14:textId="77777777" w:rsidR="00F96A86" w:rsidRDefault="00F96A86" w:rsidP="00E00B07"/>
    <w:p w14:paraId="5EBB4C52" w14:textId="77777777" w:rsidR="008C56F6" w:rsidRDefault="008C56F6" w:rsidP="00E00B07"/>
    <w:p w14:paraId="0BA8E965" w14:textId="77777777" w:rsidR="008C56F6" w:rsidRDefault="008C56F6" w:rsidP="00E00B07"/>
    <w:p w14:paraId="2202B9BF" w14:textId="77777777" w:rsidR="00F96A86" w:rsidRDefault="00F96A86" w:rsidP="00E00B07"/>
    <w:p w14:paraId="280BFC33" w14:textId="3BCD7B9A" w:rsidR="00B15087" w:rsidRDefault="00BE5C80" w:rsidP="00B15087">
      <w:pPr>
        <w:jc w:val="center"/>
        <w:rPr>
          <w:rFonts w:ascii="Arial" w:hAnsi="Arial" w:cs="Arial"/>
          <w:b/>
          <w:bCs/>
          <w:sz w:val="28"/>
          <w:szCs w:val="28"/>
        </w:rPr>
      </w:pPr>
      <w:r>
        <w:rPr>
          <w:rFonts w:ascii="Arial" w:hAnsi="Arial" w:cs="Arial"/>
          <w:b/>
          <w:bCs/>
          <w:sz w:val="28"/>
          <w:szCs w:val="28"/>
        </w:rPr>
        <w:t>4</w:t>
      </w:r>
      <w:r w:rsidR="00B15087" w:rsidRPr="00E00B07">
        <w:rPr>
          <w:rFonts w:ascii="Arial" w:hAnsi="Arial" w:cs="Arial"/>
          <w:b/>
          <w:bCs/>
          <w:sz w:val="28"/>
          <w:szCs w:val="28"/>
        </w:rPr>
        <w:t>. Posebni izvještaji</w:t>
      </w:r>
      <w:r w:rsidR="00B00052">
        <w:rPr>
          <w:rFonts w:ascii="Arial" w:hAnsi="Arial" w:cs="Arial"/>
          <w:b/>
          <w:bCs/>
          <w:sz w:val="28"/>
          <w:szCs w:val="28"/>
        </w:rPr>
        <w:t xml:space="preserve"> u godišnjem izvještaju o izvršenju proračuna</w:t>
      </w:r>
    </w:p>
    <w:p w14:paraId="6B32412D" w14:textId="5F26383A" w:rsidR="00BD73F8" w:rsidRPr="003B5E5C" w:rsidRDefault="00BD73F8" w:rsidP="009C01D4">
      <w:pPr>
        <w:pStyle w:val="Naslov1"/>
        <w:spacing w:before="120" w:after="120" w:line="240" w:lineRule="auto"/>
      </w:pPr>
      <w:r w:rsidRPr="003B5E5C">
        <w:t>4.1. Izvještaj o korištenju proračunske zalihe u  202</w:t>
      </w:r>
      <w:r w:rsidR="00540E3F">
        <w:t>4</w:t>
      </w:r>
      <w:r w:rsidRPr="003B5E5C">
        <w:t>. godini</w:t>
      </w:r>
    </w:p>
    <w:p w14:paraId="537F984D" w14:textId="77777777" w:rsidR="00E85456" w:rsidRDefault="00E85456" w:rsidP="009C01D4">
      <w:pPr>
        <w:spacing w:after="0" w:line="240" w:lineRule="auto"/>
        <w:ind w:firstLine="709"/>
        <w:jc w:val="both"/>
        <w:rPr>
          <w:rFonts w:ascii="Arial" w:hAnsi="Arial" w:cs="Arial"/>
        </w:rPr>
      </w:pPr>
    </w:p>
    <w:p w14:paraId="2D1609F8" w14:textId="46E17CDA" w:rsidR="009C01D4" w:rsidRDefault="009C01D4" w:rsidP="009C01D4">
      <w:pPr>
        <w:spacing w:after="0" w:line="240" w:lineRule="auto"/>
        <w:ind w:firstLine="709"/>
        <w:jc w:val="both"/>
        <w:rPr>
          <w:rFonts w:ascii="Arial" w:hAnsi="Arial" w:cs="Arial"/>
        </w:rPr>
      </w:pPr>
      <w:r>
        <w:rPr>
          <w:rFonts w:ascii="Arial" w:hAnsi="Arial" w:cs="Arial"/>
        </w:rPr>
        <w:t xml:space="preserve">Temeljem članka 4. Pravilnika o polugodišnjem i godišnjem izvještaju o izvršenju proračuna i financijskog plana (Narodne novine 85/2023)  sastavni dio godišnjeg izvještaja o izvršenju proračuna je izvještaj o korištenju proračunske zalihe. </w:t>
      </w:r>
    </w:p>
    <w:p w14:paraId="418940B1" w14:textId="77777777" w:rsidR="009C01D4" w:rsidRDefault="009C01D4" w:rsidP="009C01D4">
      <w:pPr>
        <w:spacing w:after="0" w:line="240" w:lineRule="auto"/>
        <w:ind w:firstLine="708"/>
        <w:jc w:val="both"/>
        <w:rPr>
          <w:rFonts w:ascii="Arial" w:hAnsi="Arial" w:cs="Arial"/>
        </w:rPr>
      </w:pPr>
    </w:p>
    <w:p w14:paraId="498398B9" w14:textId="77777777" w:rsidR="009C01D4" w:rsidRDefault="009C01D4" w:rsidP="009C01D4">
      <w:pPr>
        <w:autoSpaceDE w:val="0"/>
        <w:autoSpaceDN w:val="0"/>
        <w:adjustRightInd w:val="0"/>
        <w:spacing w:after="0" w:line="240" w:lineRule="auto"/>
        <w:ind w:firstLine="709"/>
        <w:jc w:val="both"/>
        <w:rPr>
          <w:rFonts w:ascii="Arial" w:hAnsi="Arial" w:cs="Arial"/>
        </w:rPr>
      </w:pPr>
      <w:r>
        <w:rPr>
          <w:rFonts w:ascii="Arial" w:hAnsi="Arial" w:cs="Arial"/>
        </w:rPr>
        <w:t>Člankom 65. Zakona o proračunu propisano je da se u proračunu utvrđuju sredstva za proračunsku zalihu koja se koriste za financiranje rashoda nastalih pri otklanjanju posljedica elementarnih nepogoda, epidemija, ekoloških i ostalih nepredvidivih nesreća odnosno izvanrednih događaja tijekom godine.</w:t>
      </w:r>
    </w:p>
    <w:p w14:paraId="5886C38D" w14:textId="77777777" w:rsidR="009C01D4" w:rsidRDefault="009C01D4" w:rsidP="009C01D4">
      <w:pPr>
        <w:autoSpaceDE w:val="0"/>
        <w:autoSpaceDN w:val="0"/>
        <w:adjustRightInd w:val="0"/>
        <w:spacing w:after="0" w:line="240" w:lineRule="auto"/>
        <w:jc w:val="both"/>
        <w:rPr>
          <w:rFonts w:ascii="Arial" w:hAnsi="Arial" w:cs="Arial"/>
        </w:rPr>
      </w:pPr>
      <w:r>
        <w:rPr>
          <w:rFonts w:ascii="Arial" w:hAnsi="Arial" w:cs="Arial"/>
        </w:rPr>
        <w:t>Sredstva proračunske zalihe mogu iznositi najviše 0,50 % planiranih općih prihoda proračuna tekuće godine bez primitaka.</w:t>
      </w:r>
    </w:p>
    <w:p w14:paraId="4508E9F7" w14:textId="77777777" w:rsidR="009C01D4" w:rsidRDefault="009C01D4" w:rsidP="009C01D4">
      <w:pPr>
        <w:autoSpaceDE w:val="0"/>
        <w:autoSpaceDN w:val="0"/>
        <w:adjustRightInd w:val="0"/>
        <w:spacing w:after="0" w:line="240" w:lineRule="auto"/>
        <w:jc w:val="both"/>
        <w:rPr>
          <w:rFonts w:ascii="Arial" w:hAnsi="Arial" w:cs="Arial"/>
        </w:rPr>
      </w:pPr>
      <w:r>
        <w:rPr>
          <w:rFonts w:ascii="Arial" w:hAnsi="Arial" w:cs="Arial"/>
        </w:rPr>
        <w:t>Člankom 66. Zakona o proračunu utvrđeno je da o korištenju sredstava proračunske zalihe odlučuje gradonačelnik sukladno odluci o izvršavanju proračuna jedinice lokalne i područne (regionalne) samouprave te da je obvezan, tromjesečno, o korištenju izvijestiti predstavničko tijelo.</w:t>
      </w:r>
    </w:p>
    <w:p w14:paraId="3E763156" w14:textId="77777777" w:rsidR="00E85456" w:rsidRDefault="00E85456" w:rsidP="009C01D4">
      <w:pPr>
        <w:autoSpaceDE w:val="0"/>
        <w:autoSpaceDN w:val="0"/>
        <w:adjustRightInd w:val="0"/>
        <w:spacing w:after="0" w:line="240" w:lineRule="auto"/>
        <w:jc w:val="both"/>
        <w:rPr>
          <w:rFonts w:ascii="Arial" w:hAnsi="Arial" w:cs="Arial"/>
        </w:rPr>
      </w:pPr>
    </w:p>
    <w:p w14:paraId="0204783C" w14:textId="77777777" w:rsidR="009C01D4" w:rsidRDefault="009C01D4" w:rsidP="009C01D4">
      <w:pPr>
        <w:spacing w:after="0" w:line="240" w:lineRule="auto"/>
        <w:ind w:firstLine="708"/>
        <w:jc w:val="both"/>
        <w:rPr>
          <w:rFonts w:ascii="Arial" w:hAnsi="Arial" w:cs="Arial"/>
          <w:lang w:eastAsia="en-GB"/>
        </w:rPr>
      </w:pPr>
      <w:r>
        <w:rPr>
          <w:rFonts w:ascii="Arial" w:hAnsi="Arial" w:cs="Arial"/>
          <w:lang w:eastAsia="en-GB"/>
        </w:rPr>
        <w:t xml:space="preserve">Sredstva za korištenje proračunske zalihe Proračuna Grada Labina za 2024. godinu </w:t>
      </w:r>
      <w:r>
        <w:rPr>
          <w:rFonts w:ascii="Arial" w:hAnsi="Arial" w:cs="Arial"/>
        </w:rPr>
        <w:t>i projekcije za 2025. i 2026. godinu ("Službene novine Grada Labina" broj 13/23., 8/24., 13/24. i 15/24.)</w:t>
      </w:r>
      <w:r>
        <w:rPr>
          <w:rFonts w:ascii="Arial" w:hAnsi="Arial" w:cs="Arial"/>
          <w:color w:val="FF0000"/>
          <w:lang w:eastAsia="en-GB"/>
        </w:rPr>
        <w:t xml:space="preserve"> </w:t>
      </w:r>
      <w:r>
        <w:rPr>
          <w:rFonts w:ascii="Arial" w:hAnsi="Arial" w:cs="Arial"/>
          <w:lang w:eastAsia="en-GB"/>
        </w:rPr>
        <w:t>planirana su u Razdjelu 200 – Upravni odjel za proračun i financije,</w:t>
      </w:r>
      <w:r>
        <w:rPr>
          <w:rFonts w:ascii="Arial" w:hAnsi="Arial" w:cs="Arial"/>
          <w:color w:val="FF0000"/>
          <w:lang w:eastAsia="en-GB"/>
        </w:rPr>
        <w:t xml:space="preserve"> </w:t>
      </w:r>
      <w:r>
        <w:rPr>
          <w:rFonts w:ascii="Arial" w:hAnsi="Arial" w:cs="Arial"/>
          <w:lang w:eastAsia="en-GB"/>
        </w:rPr>
        <w:t>Aktivnost A200002</w:t>
      </w:r>
      <w:r>
        <w:rPr>
          <w:rFonts w:ascii="Arial" w:hAnsi="Arial" w:cs="Arial"/>
          <w:color w:val="FF0000"/>
          <w:lang w:eastAsia="en-GB"/>
        </w:rPr>
        <w:t xml:space="preserve"> </w:t>
      </w:r>
      <w:r>
        <w:rPr>
          <w:rFonts w:ascii="Arial" w:hAnsi="Arial" w:cs="Arial"/>
          <w:lang w:eastAsia="en-GB"/>
        </w:rPr>
        <w:t>- Proračunska pričuva, Izvor financiranja 1.1.001 Opći prihodi,</w:t>
      </w:r>
      <w:r>
        <w:rPr>
          <w:rFonts w:ascii="Arial" w:hAnsi="Arial" w:cs="Arial"/>
          <w:color w:val="FF0000"/>
          <w:lang w:eastAsia="en-GB"/>
        </w:rPr>
        <w:t xml:space="preserve"> </w:t>
      </w:r>
      <w:r>
        <w:rPr>
          <w:rFonts w:ascii="Arial" w:hAnsi="Arial" w:cs="Arial"/>
          <w:lang w:eastAsia="en-GB"/>
        </w:rPr>
        <w:t>u visini do 35.000,00 EUR.</w:t>
      </w:r>
    </w:p>
    <w:p w14:paraId="1F65F0D7" w14:textId="77777777" w:rsidR="00E85456" w:rsidRDefault="00E85456" w:rsidP="009C01D4">
      <w:pPr>
        <w:spacing w:after="0" w:line="240" w:lineRule="auto"/>
        <w:ind w:firstLine="708"/>
        <w:jc w:val="both"/>
        <w:rPr>
          <w:rFonts w:ascii="Arial" w:hAnsi="Arial" w:cs="Arial"/>
          <w:lang w:eastAsia="en-GB"/>
        </w:rPr>
      </w:pPr>
    </w:p>
    <w:p w14:paraId="00853E90" w14:textId="77777777" w:rsidR="009C01D4" w:rsidRDefault="009C01D4" w:rsidP="009C01D4">
      <w:pPr>
        <w:spacing w:after="0" w:line="240" w:lineRule="auto"/>
        <w:ind w:firstLine="708"/>
        <w:jc w:val="both"/>
        <w:rPr>
          <w:rFonts w:ascii="Arial" w:hAnsi="Arial" w:cs="Arial"/>
        </w:rPr>
      </w:pPr>
      <w:r>
        <w:rPr>
          <w:rFonts w:ascii="Arial" w:hAnsi="Arial" w:cs="Arial"/>
        </w:rPr>
        <w:t>Sukladno članku 66. Zakona o proračunu (NN 144/21) tromjesečno se izvješćivalo predstavničko tijelo o korištenju proračunske zalihe.</w:t>
      </w:r>
    </w:p>
    <w:p w14:paraId="12BDC69A" w14:textId="77777777" w:rsidR="009C01D4" w:rsidRDefault="009C01D4" w:rsidP="009C01D4">
      <w:pPr>
        <w:spacing w:after="0" w:line="240" w:lineRule="auto"/>
        <w:ind w:firstLine="708"/>
        <w:jc w:val="both"/>
        <w:rPr>
          <w:rFonts w:ascii="Arial" w:hAnsi="Arial" w:cs="Arial"/>
        </w:rPr>
      </w:pPr>
    </w:p>
    <w:p w14:paraId="1578B378" w14:textId="2DD3F46E" w:rsidR="009C01D4" w:rsidRDefault="009C01D4" w:rsidP="009C01D4">
      <w:pPr>
        <w:spacing w:after="0" w:line="240" w:lineRule="auto"/>
        <w:ind w:firstLine="708"/>
        <w:jc w:val="both"/>
        <w:rPr>
          <w:rFonts w:ascii="Arial" w:hAnsi="Arial" w:cs="Arial"/>
        </w:rPr>
      </w:pPr>
      <w:r>
        <w:rPr>
          <w:rFonts w:ascii="Arial" w:hAnsi="Arial" w:cs="Arial"/>
        </w:rPr>
        <w:t xml:space="preserve"> </w:t>
      </w:r>
      <w:r>
        <w:rPr>
          <w:rFonts w:ascii="Arial" w:hAnsi="Arial" w:cs="Arial"/>
          <w:lang w:eastAsia="en-GB"/>
        </w:rPr>
        <w:t>Pr</w:t>
      </w:r>
      <w:r w:rsidR="00E85456">
        <w:rPr>
          <w:rFonts w:ascii="Arial" w:hAnsi="Arial" w:cs="Arial"/>
          <w:lang w:eastAsia="en-GB"/>
        </w:rPr>
        <w:t>edmetn</w:t>
      </w:r>
      <w:r>
        <w:rPr>
          <w:rFonts w:ascii="Arial" w:hAnsi="Arial" w:cs="Arial"/>
          <w:lang w:eastAsia="en-GB"/>
        </w:rPr>
        <w:t xml:space="preserve">i Izvještaj odnosi se na pregled izvršenih plaćanja sa pozicije proračunske zalihe Proračuna Grada Labina u razdoblju od 01.01. do 31.12.2024. godine, a u promatranom razdoblju </w:t>
      </w:r>
      <w:r>
        <w:rPr>
          <w:rFonts w:ascii="Arial" w:hAnsi="Arial" w:cs="Arial"/>
          <w:color w:val="000000"/>
        </w:rPr>
        <w:t xml:space="preserve">nisu </w:t>
      </w:r>
      <w:r>
        <w:rPr>
          <w:rFonts w:ascii="Arial" w:hAnsi="Arial" w:cs="Arial"/>
        </w:rPr>
        <w:t>evidentirani rashodi na poziciji proračunske zalihe</w:t>
      </w:r>
    </w:p>
    <w:p w14:paraId="01FB5C3A" w14:textId="77777777" w:rsidR="00BD73F8" w:rsidRDefault="00BD73F8" w:rsidP="00BD73F8">
      <w:pPr>
        <w:spacing w:after="0" w:line="240" w:lineRule="auto"/>
        <w:jc w:val="both"/>
        <w:rPr>
          <w:rFonts w:ascii="Arial" w:hAnsi="Arial" w:cs="Arial"/>
          <w:b/>
        </w:rPr>
      </w:pPr>
    </w:p>
    <w:p w14:paraId="0E55D2B8" w14:textId="77777777" w:rsidR="00F96A86" w:rsidRDefault="00F96A86" w:rsidP="00BD73F8">
      <w:pPr>
        <w:spacing w:after="0" w:line="240" w:lineRule="auto"/>
        <w:jc w:val="both"/>
        <w:rPr>
          <w:rFonts w:ascii="Arial" w:hAnsi="Arial" w:cs="Arial"/>
          <w:b/>
        </w:rPr>
      </w:pPr>
    </w:p>
    <w:p w14:paraId="420B431D" w14:textId="77777777" w:rsidR="00F96A86" w:rsidRDefault="00F96A86" w:rsidP="00BD73F8">
      <w:pPr>
        <w:spacing w:after="0" w:line="240" w:lineRule="auto"/>
        <w:jc w:val="both"/>
        <w:rPr>
          <w:rFonts w:ascii="Arial" w:hAnsi="Arial" w:cs="Arial"/>
          <w:b/>
        </w:rPr>
      </w:pPr>
    </w:p>
    <w:p w14:paraId="16A0F072" w14:textId="77777777" w:rsidR="00F96A86" w:rsidRDefault="00F96A86" w:rsidP="00BD73F8">
      <w:pPr>
        <w:spacing w:after="0" w:line="240" w:lineRule="auto"/>
        <w:jc w:val="both"/>
        <w:rPr>
          <w:rFonts w:ascii="Arial" w:hAnsi="Arial" w:cs="Arial"/>
          <w:b/>
        </w:rPr>
      </w:pPr>
    </w:p>
    <w:p w14:paraId="2AF2C031" w14:textId="77777777" w:rsidR="00F96A86" w:rsidRDefault="00F96A86" w:rsidP="00BD73F8">
      <w:pPr>
        <w:spacing w:after="0" w:line="240" w:lineRule="auto"/>
        <w:jc w:val="both"/>
        <w:rPr>
          <w:rFonts w:ascii="Arial" w:hAnsi="Arial" w:cs="Arial"/>
          <w:b/>
        </w:rPr>
      </w:pPr>
    </w:p>
    <w:p w14:paraId="6BE76837" w14:textId="77777777" w:rsidR="00F96A86" w:rsidRDefault="00F96A86" w:rsidP="00BD73F8">
      <w:pPr>
        <w:spacing w:after="0" w:line="240" w:lineRule="auto"/>
        <w:jc w:val="both"/>
        <w:rPr>
          <w:rFonts w:ascii="Arial" w:hAnsi="Arial" w:cs="Arial"/>
          <w:b/>
        </w:rPr>
      </w:pPr>
    </w:p>
    <w:p w14:paraId="007F28C9" w14:textId="77777777" w:rsidR="00F96A86" w:rsidRDefault="00F96A86" w:rsidP="00BD73F8">
      <w:pPr>
        <w:spacing w:after="0" w:line="240" w:lineRule="auto"/>
        <w:jc w:val="both"/>
        <w:rPr>
          <w:rFonts w:ascii="Arial" w:hAnsi="Arial" w:cs="Arial"/>
          <w:b/>
        </w:rPr>
      </w:pPr>
    </w:p>
    <w:p w14:paraId="2C228197" w14:textId="77777777" w:rsidR="00F96A86" w:rsidRDefault="00F96A86" w:rsidP="00BD73F8">
      <w:pPr>
        <w:spacing w:after="0" w:line="240" w:lineRule="auto"/>
        <w:jc w:val="both"/>
        <w:rPr>
          <w:rFonts w:ascii="Arial" w:hAnsi="Arial" w:cs="Arial"/>
          <w:b/>
        </w:rPr>
      </w:pPr>
    </w:p>
    <w:p w14:paraId="3F20DD46" w14:textId="77777777" w:rsidR="00F96A86" w:rsidRDefault="00F96A86" w:rsidP="00BD73F8">
      <w:pPr>
        <w:spacing w:after="0" w:line="240" w:lineRule="auto"/>
        <w:jc w:val="both"/>
        <w:rPr>
          <w:rFonts w:ascii="Arial" w:hAnsi="Arial" w:cs="Arial"/>
          <w:b/>
        </w:rPr>
      </w:pPr>
    </w:p>
    <w:p w14:paraId="669C05A9" w14:textId="77777777" w:rsidR="00F96A86" w:rsidRDefault="00F96A86" w:rsidP="00BD73F8">
      <w:pPr>
        <w:spacing w:after="0" w:line="240" w:lineRule="auto"/>
        <w:jc w:val="both"/>
        <w:rPr>
          <w:rFonts w:ascii="Arial" w:hAnsi="Arial" w:cs="Arial"/>
          <w:b/>
        </w:rPr>
      </w:pPr>
    </w:p>
    <w:p w14:paraId="40675F68" w14:textId="77777777" w:rsidR="00F96A86" w:rsidRDefault="00F96A86" w:rsidP="00BD73F8">
      <w:pPr>
        <w:spacing w:after="0" w:line="240" w:lineRule="auto"/>
        <w:jc w:val="both"/>
        <w:rPr>
          <w:rFonts w:ascii="Arial" w:hAnsi="Arial" w:cs="Arial"/>
          <w:b/>
        </w:rPr>
      </w:pPr>
    </w:p>
    <w:p w14:paraId="5E787BB2" w14:textId="77777777" w:rsidR="00F96A86" w:rsidRDefault="00F96A86" w:rsidP="00BD73F8">
      <w:pPr>
        <w:spacing w:after="0" w:line="240" w:lineRule="auto"/>
        <w:jc w:val="both"/>
        <w:rPr>
          <w:rFonts w:ascii="Arial" w:hAnsi="Arial" w:cs="Arial"/>
          <w:b/>
        </w:rPr>
      </w:pPr>
    </w:p>
    <w:p w14:paraId="352FC7D8" w14:textId="77777777" w:rsidR="00F96A86" w:rsidRDefault="00F96A86" w:rsidP="00BD73F8">
      <w:pPr>
        <w:spacing w:after="0" w:line="240" w:lineRule="auto"/>
        <w:jc w:val="both"/>
        <w:rPr>
          <w:rFonts w:ascii="Arial" w:hAnsi="Arial" w:cs="Arial"/>
          <w:b/>
        </w:rPr>
      </w:pPr>
    </w:p>
    <w:p w14:paraId="3BD7F5F2" w14:textId="77777777" w:rsidR="00F96A86" w:rsidRDefault="00F96A86" w:rsidP="00BD73F8">
      <w:pPr>
        <w:spacing w:after="0" w:line="240" w:lineRule="auto"/>
        <w:jc w:val="both"/>
        <w:rPr>
          <w:rFonts w:ascii="Arial" w:hAnsi="Arial" w:cs="Arial"/>
          <w:b/>
        </w:rPr>
      </w:pPr>
    </w:p>
    <w:p w14:paraId="4DCF002E" w14:textId="77777777" w:rsidR="00F96A86" w:rsidRDefault="00F96A86" w:rsidP="00BD73F8">
      <w:pPr>
        <w:spacing w:after="0" w:line="240" w:lineRule="auto"/>
        <w:jc w:val="both"/>
        <w:rPr>
          <w:rFonts w:ascii="Arial" w:hAnsi="Arial" w:cs="Arial"/>
          <w:b/>
        </w:rPr>
      </w:pPr>
    </w:p>
    <w:p w14:paraId="096FCF6A" w14:textId="77777777" w:rsidR="00F96A86" w:rsidRDefault="00F96A86" w:rsidP="00BD73F8">
      <w:pPr>
        <w:spacing w:after="0" w:line="240" w:lineRule="auto"/>
        <w:jc w:val="both"/>
        <w:rPr>
          <w:rFonts w:ascii="Arial" w:hAnsi="Arial" w:cs="Arial"/>
          <w:b/>
        </w:rPr>
      </w:pPr>
    </w:p>
    <w:p w14:paraId="65CFC3F3" w14:textId="77777777" w:rsidR="00F96A86" w:rsidRDefault="00F96A86" w:rsidP="00BD73F8">
      <w:pPr>
        <w:spacing w:after="0" w:line="240" w:lineRule="auto"/>
        <w:jc w:val="both"/>
        <w:rPr>
          <w:rFonts w:ascii="Arial" w:hAnsi="Arial" w:cs="Arial"/>
          <w:b/>
        </w:rPr>
      </w:pPr>
    </w:p>
    <w:p w14:paraId="36FC74A3" w14:textId="77777777" w:rsidR="00F96A86" w:rsidRDefault="00F96A86" w:rsidP="00BD73F8">
      <w:pPr>
        <w:spacing w:after="0" w:line="240" w:lineRule="auto"/>
        <w:jc w:val="both"/>
        <w:rPr>
          <w:rFonts w:ascii="Arial" w:hAnsi="Arial" w:cs="Arial"/>
          <w:b/>
        </w:rPr>
      </w:pPr>
    </w:p>
    <w:p w14:paraId="15EC76CC" w14:textId="77777777" w:rsidR="00F96A86" w:rsidRDefault="00F96A86" w:rsidP="00BD73F8">
      <w:pPr>
        <w:spacing w:after="0" w:line="240" w:lineRule="auto"/>
        <w:jc w:val="both"/>
        <w:rPr>
          <w:rFonts w:ascii="Arial" w:hAnsi="Arial" w:cs="Arial"/>
          <w:b/>
        </w:rPr>
      </w:pPr>
    </w:p>
    <w:p w14:paraId="163FAB08" w14:textId="77777777" w:rsidR="00F96A86" w:rsidRDefault="00F96A86" w:rsidP="00BD73F8">
      <w:pPr>
        <w:spacing w:after="0" w:line="240" w:lineRule="auto"/>
        <w:jc w:val="both"/>
        <w:rPr>
          <w:rFonts w:ascii="Arial" w:hAnsi="Arial" w:cs="Arial"/>
          <w:b/>
        </w:rPr>
      </w:pPr>
    </w:p>
    <w:p w14:paraId="0FD74B54" w14:textId="77777777" w:rsidR="00F96A86" w:rsidRDefault="00F96A86" w:rsidP="00BD73F8">
      <w:pPr>
        <w:spacing w:after="0" w:line="240" w:lineRule="auto"/>
        <w:jc w:val="both"/>
        <w:rPr>
          <w:rFonts w:ascii="Arial" w:hAnsi="Arial" w:cs="Arial"/>
          <w:b/>
        </w:rPr>
      </w:pPr>
    </w:p>
    <w:p w14:paraId="0A9E9597" w14:textId="77777777" w:rsidR="00F96A86" w:rsidRDefault="00F96A86" w:rsidP="00BD73F8">
      <w:pPr>
        <w:spacing w:after="0" w:line="240" w:lineRule="auto"/>
        <w:jc w:val="both"/>
        <w:rPr>
          <w:rFonts w:ascii="Arial" w:hAnsi="Arial" w:cs="Arial"/>
          <w:b/>
        </w:rPr>
      </w:pPr>
    </w:p>
    <w:p w14:paraId="48F12650" w14:textId="77777777" w:rsidR="00F96A86" w:rsidRDefault="00F96A86" w:rsidP="00BD73F8">
      <w:pPr>
        <w:spacing w:after="0" w:line="240" w:lineRule="auto"/>
        <w:jc w:val="both"/>
        <w:rPr>
          <w:rFonts w:ascii="Arial" w:hAnsi="Arial" w:cs="Arial"/>
          <w:b/>
        </w:rPr>
      </w:pPr>
    </w:p>
    <w:p w14:paraId="4AC2D609" w14:textId="77777777" w:rsidR="00F96A86" w:rsidRDefault="00F96A86" w:rsidP="00BD73F8">
      <w:pPr>
        <w:spacing w:after="0" w:line="240" w:lineRule="auto"/>
        <w:jc w:val="both"/>
        <w:rPr>
          <w:rFonts w:ascii="Arial" w:hAnsi="Arial" w:cs="Arial"/>
          <w:b/>
        </w:rPr>
      </w:pPr>
    </w:p>
    <w:p w14:paraId="6ED4DEE7" w14:textId="49060AFE" w:rsidR="00B15087" w:rsidRPr="00E76AA4" w:rsidRDefault="00B15087" w:rsidP="00F96A86">
      <w:pPr>
        <w:pStyle w:val="Naslov1"/>
        <w:numPr>
          <w:ilvl w:val="1"/>
          <w:numId w:val="76"/>
        </w:numPr>
        <w:jc w:val="left"/>
        <w:rPr>
          <w:rFonts w:eastAsiaTheme="majorEastAsia" w:cstheme="majorBidi"/>
          <w:szCs w:val="26"/>
        </w:rPr>
      </w:pPr>
      <w:bookmarkStart w:id="159" w:name="_Hlk141191688"/>
      <w:r w:rsidRPr="00E76AA4">
        <w:rPr>
          <w:rFonts w:eastAsiaTheme="majorEastAsia" w:cstheme="majorBidi"/>
          <w:szCs w:val="26"/>
        </w:rPr>
        <w:t>Izvještaj o zaduživanju na domaćem i stranom tržištu novca i kapitala</w:t>
      </w:r>
      <w:bookmarkEnd w:id="159"/>
      <w:r w:rsidRPr="00E76AA4">
        <w:rPr>
          <w:rFonts w:eastAsiaTheme="majorEastAsia" w:cstheme="majorBidi"/>
          <w:szCs w:val="26"/>
        </w:rPr>
        <w:t xml:space="preserve"> u 202</w:t>
      </w:r>
      <w:r w:rsidR="00540E3F">
        <w:rPr>
          <w:rFonts w:eastAsiaTheme="majorEastAsia" w:cstheme="majorBidi"/>
          <w:szCs w:val="26"/>
        </w:rPr>
        <w:t>4</w:t>
      </w:r>
      <w:r w:rsidRPr="00E76AA4">
        <w:rPr>
          <w:rFonts w:eastAsiaTheme="majorEastAsia" w:cstheme="majorBidi"/>
          <w:szCs w:val="26"/>
        </w:rPr>
        <w:t>. godini</w:t>
      </w:r>
    </w:p>
    <w:p w14:paraId="494A74E4" w14:textId="77777777" w:rsidR="009C01D4" w:rsidRPr="003D2623" w:rsidRDefault="009C01D4" w:rsidP="009C01D4">
      <w:pPr>
        <w:pStyle w:val="Naslov2"/>
        <w:rPr>
          <w:rFonts w:cs="Arial"/>
          <w:b w:val="0"/>
          <w:bCs w:val="0"/>
          <w:color w:val="auto"/>
          <w:szCs w:val="24"/>
        </w:rPr>
      </w:pPr>
      <w:r w:rsidRPr="003D2623">
        <w:rPr>
          <w:rFonts w:cs="Arial"/>
          <w:color w:val="auto"/>
          <w:szCs w:val="24"/>
        </w:rPr>
        <w:t>1. Opće odredbe</w:t>
      </w:r>
    </w:p>
    <w:p w14:paraId="487320E0" w14:textId="77777777" w:rsidR="009C01D4" w:rsidRPr="00C020E7" w:rsidRDefault="009C01D4" w:rsidP="00E85456">
      <w:pPr>
        <w:spacing w:after="0" w:line="240" w:lineRule="auto"/>
        <w:jc w:val="both"/>
        <w:rPr>
          <w:rFonts w:ascii="Arial" w:hAnsi="Arial" w:cs="Arial"/>
        </w:rPr>
      </w:pPr>
      <w:r w:rsidRPr="00C020E7">
        <w:rPr>
          <w:rFonts w:ascii="Arial" w:hAnsi="Arial" w:cs="Arial"/>
          <w:b/>
        </w:rPr>
        <w:tab/>
      </w:r>
      <w:r w:rsidRPr="00C020E7">
        <w:rPr>
          <w:rFonts w:ascii="Arial" w:hAnsi="Arial" w:cs="Arial"/>
        </w:rPr>
        <w:t>Zaduživanje JLP(R)s regulirano je Zakonom o proračunu („Narodne novine“, broj 144/21.)</w:t>
      </w:r>
      <w:r>
        <w:rPr>
          <w:rFonts w:ascii="Arial" w:hAnsi="Arial" w:cs="Arial"/>
        </w:rPr>
        <w:t xml:space="preserve">, </w:t>
      </w:r>
      <w:r w:rsidRPr="00037E4D">
        <w:rPr>
          <w:rFonts w:ascii="Arial" w:hAnsi="Arial" w:cs="Arial"/>
        </w:rPr>
        <w:t>Pravilnikom o postupku dugoročnog zaduživanja te davanja jamstava i suglasnosti jedinica lokalne i područne (regionalne) samouprave („Narodne novine“, broj 67/22.)</w:t>
      </w:r>
      <w:r>
        <w:rPr>
          <w:rFonts w:ascii="Arial" w:hAnsi="Arial" w:cs="Arial"/>
        </w:rPr>
        <w:t xml:space="preserve"> i </w:t>
      </w:r>
      <w:r w:rsidRPr="00037E4D">
        <w:rPr>
          <w:rFonts w:ascii="Arial" w:hAnsi="Arial" w:cs="Arial"/>
        </w:rPr>
        <w:t xml:space="preserve"> Zakonom o izvršavanju Državnog proračuna za 202</w:t>
      </w:r>
      <w:r>
        <w:rPr>
          <w:rFonts w:ascii="Arial" w:hAnsi="Arial" w:cs="Arial"/>
        </w:rPr>
        <w:t>4</w:t>
      </w:r>
      <w:r w:rsidRPr="00037E4D">
        <w:rPr>
          <w:rFonts w:ascii="Arial" w:hAnsi="Arial" w:cs="Arial"/>
        </w:rPr>
        <w:t xml:space="preserve">. godinu („Narodne novine“, broj </w:t>
      </w:r>
      <w:r w:rsidRPr="000A6DE7">
        <w:rPr>
          <w:rFonts w:ascii="Arial" w:hAnsi="Arial" w:cs="Arial"/>
        </w:rPr>
        <w:t>149/23, 125/24</w:t>
      </w:r>
      <w:r w:rsidRPr="00C020E7">
        <w:rPr>
          <w:rFonts w:ascii="Arial" w:hAnsi="Arial" w:cs="Arial"/>
        </w:rPr>
        <w:t>.). Pod zaduživanjem se podrazumijeva uzimanje kredita, zajmova i vrijednosnih papira.</w:t>
      </w:r>
    </w:p>
    <w:p w14:paraId="03C1073F" w14:textId="77777777" w:rsidR="009C01D4" w:rsidRPr="00C020E7" w:rsidRDefault="009C01D4" w:rsidP="00E85456">
      <w:pPr>
        <w:spacing w:after="0" w:line="240" w:lineRule="auto"/>
        <w:jc w:val="both"/>
        <w:rPr>
          <w:rFonts w:ascii="Arial" w:hAnsi="Arial" w:cs="Arial"/>
        </w:rPr>
      </w:pPr>
      <w:r w:rsidRPr="00C020E7">
        <w:rPr>
          <w:rFonts w:ascii="Arial" w:hAnsi="Arial" w:cs="Arial"/>
        </w:rPr>
        <w:tab/>
        <w:t>Izvještaj o zaduživanju na domaćem i stranom tržištu novca i kapitala daje pregled zaduživanja u izvještajnom razdoblju po vrsti instrumenata, valutnoj, kamatnoj i ročnoj strukturi.</w:t>
      </w:r>
    </w:p>
    <w:p w14:paraId="1F3FB582" w14:textId="77777777" w:rsidR="009C01D4" w:rsidRDefault="009C01D4" w:rsidP="00E85456">
      <w:pPr>
        <w:spacing w:after="0" w:line="240" w:lineRule="auto"/>
        <w:jc w:val="both"/>
        <w:rPr>
          <w:rFonts w:ascii="Arial" w:hAnsi="Arial" w:cs="Arial"/>
        </w:rPr>
      </w:pPr>
    </w:p>
    <w:p w14:paraId="6A2309DA" w14:textId="77777777" w:rsidR="009C01D4" w:rsidRPr="003A63FB" w:rsidRDefault="009C01D4" w:rsidP="00E85456">
      <w:pPr>
        <w:spacing w:after="0" w:line="240" w:lineRule="auto"/>
        <w:jc w:val="both"/>
        <w:rPr>
          <w:rFonts w:ascii="Arial" w:hAnsi="Arial" w:cs="Arial"/>
        </w:rPr>
      </w:pPr>
    </w:p>
    <w:p w14:paraId="5D3DD0ED" w14:textId="77777777" w:rsidR="009C01D4" w:rsidRPr="003D2623" w:rsidRDefault="009C01D4" w:rsidP="00E85456">
      <w:pPr>
        <w:pStyle w:val="Naslov2"/>
        <w:spacing w:line="240" w:lineRule="auto"/>
        <w:rPr>
          <w:rFonts w:cs="Arial"/>
          <w:b w:val="0"/>
          <w:bCs w:val="0"/>
          <w:color w:val="auto"/>
          <w:szCs w:val="24"/>
        </w:rPr>
      </w:pPr>
      <w:r w:rsidRPr="003D2623">
        <w:rPr>
          <w:rFonts w:cs="Arial"/>
          <w:color w:val="auto"/>
          <w:szCs w:val="24"/>
        </w:rPr>
        <w:t>2. Izvještaj o primljenim dugoročnim kreditima od banaka</w:t>
      </w:r>
    </w:p>
    <w:p w14:paraId="2785010C" w14:textId="77777777" w:rsidR="009C01D4" w:rsidRPr="003A63FB" w:rsidRDefault="009C01D4" w:rsidP="00E85456">
      <w:pPr>
        <w:spacing w:after="0" w:line="240" w:lineRule="auto"/>
        <w:jc w:val="both"/>
        <w:rPr>
          <w:rFonts w:ascii="Arial" w:hAnsi="Arial" w:cs="Arial"/>
        </w:rPr>
      </w:pPr>
      <w:r w:rsidRPr="003A63FB">
        <w:rPr>
          <w:rFonts w:ascii="Arial" w:hAnsi="Arial" w:cs="Arial"/>
          <w:b/>
        </w:rPr>
        <w:t xml:space="preserve">  1.) </w:t>
      </w:r>
      <w:r w:rsidRPr="003A63FB">
        <w:rPr>
          <w:rFonts w:ascii="Arial" w:hAnsi="Arial" w:cs="Arial"/>
          <w:b/>
          <w:u w:val="single"/>
        </w:rPr>
        <w:t>Kredit OTP Banke br. 832/16</w:t>
      </w:r>
      <w:r w:rsidRPr="003A63FB">
        <w:rPr>
          <w:rFonts w:ascii="Arial" w:hAnsi="Arial" w:cs="Arial"/>
          <w:u w:val="single"/>
        </w:rPr>
        <w:t xml:space="preserve"> - </w:t>
      </w:r>
      <w:r w:rsidRPr="003A63FB">
        <w:rPr>
          <w:rFonts w:ascii="Arial" w:hAnsi="Arial" w:cs="Arial"/>
        </w:rPr>
        <w:t xml:space="preserve">temeljem Odluke Vlade Republike Hrvatske o davanju suglasnosti za zaduženje, Grad Labin sklopio je s Splitskom bankom d.d. Split dana 12.07.2016. godine ugovor o kreditu na iznos od 25.000.000,00 kuna s valutnom klauzulom u EUR. Dana 01. prosinca 2018. godine došlo je do integracije Splitske banke i OTP banke d.d. koje sada posluju kao jedinstvena pravna osoba pod tvrtkom OTP banka Hrvatska d.d. Split. Kredit je bio namijenjen za financiranje rekonstrukcije i dogradnje postojeće sportske dvorane sa pomoćnom dvoranom, pratećim sadržajima i opremom utvrđenih Odlukom Gradskog vijeća od 2016. godine. Otplata kredita u tromjesečnim ratama  je započela  31.01.2018. i traje do 31.10.2027. godine. Kamatna stopa je fiksna i  iznosila je 2,90%. U toku 2019. godine temeljem Odluke Gradskog vijeća i izdane suglasnosti Ministra financija sklopljen je dodatak ugovora o zaduživanju kojim je ugovorena kamata od 1,75% godišnje – nepromjenjiva sa početkom obračuna od 01. studenog 2019. godine, te je početkom 2022. godine ponovno ugovoreno smanjenje kamatne stope na 0,90% godišnje – nepromjenjiva, sa primjenom od 01.02.2022. godine.  </w:t>
      </w:r>
    </w:p>
    <w:p w14:paraId="3485E0E2" w14:textId="77777777" w:rsidR="009C01D4" w:rsidRDefault="009C01D4" w:rsidP="00E85456">
      <w:pPr>
        <w:spacing w:after="0" w:line="240" w:lineRule="auto"/>
        <w:ind w:firstLine="708"/>
        <w:jc w:val="both"/>
        <w:rPr>
          <w:rFonts w:ascii="Arial" w:hAnsi="Arial" w:cs="Arial"/>
        </w:rPr>
      </w:pPr>
      <w:bookmarkStart w:id="160" w:name="_Hlk191994264"/>
      <w:r w:rsidRPr="003A63FB">
        <w:rPr>
          <w:rFonts w:ascii="Arial" w:hAnsi="Arial" w:cs="Arial"/>
        </w:rPr>
        <w:t>Saldo kredita na dan 01. siječnja 202</w:t>
      </w:r>
      <w:r>
        <w:rPr>
          <w:rFonts w:ascii="Arial" w:hAnsi="Arial" w:cs="Arial"/>
        </w:rPr>
        <w:t>4</w:t>
      </w:r>
      <w:r w:rsidRPr="003A63FB">
        <w:rPr>
          <w:rFonts w:ascii="Arial" w:hAnsi="Arial" w:cs="Arial"/>
        </w:rPr>
        <w:t>. godine</w:t>
      </w:r>
      <w:r>
        <w:rPr>
          <w:rFonts w:ascii="Arial" w:hAnsi="Arial" w:cs="Arial"/>
        </w:rPr>
        <w:t xml:space="preserve"> </w:t>
      </w:r>
      <w:r w:rsidRPr="003A63FB">
        <w:rPr>
          <w:rFonts w:ascii="Arial" w:hAnsi="Arial" w:cs="Arial"/>
        </w:rPr>
        <w:t xml:space="preserve">iznosio je </w:t>
      </w:r>
      <w:r w:rsidRPr="000A670E">
        <w:rPr>
          <w:rFonts w:ascii="Arial" w:hAnsi="Arial" w:cs="Arial"/>
          <w:b/>
          <w:u w:val="single"/>
        </w:rPr>
        <w:t>1.337.458,62</w:t>
      </w:r>
      <w:r>
        <w:rPr>
          <w:rFonts w:ascii="Arial" w:hAnsi="Arial" w:cs="Arial"/>
          <w:b/>
          <w:u w:val="single"/>
        </w:rPr>
        <w:t xml:space="preserve"> </w:t>
      </w:r>
      <w:r>
        <w:rPr>
          <w:rFonts w:ascii="Arial" w:hAnsi="Arial" w:cs="Arial"/>
          <w:b/>
          <w:bCs/>
        </w:rPr>
        <w:t>EUR.</w:t>
      </w:r>
    </w:p>
    <w:bookmarkEnd w:id="160"/>
    <w:p w14:paraId="0F11086F" w14:textId="2BDDF0D0" w:rsidR="009C01D4" w:rsidRPr="003A63FB" w:rsidRDefault="009C01D4" w:rsidP="00E85456">
      <w:pPr>
        <w:spacing w:after="0" w:line="240" w:lineRule="auto"/>
        <w:ind w:firstLine="708"/>
        <w:jc w:val="both"/>
        <w:rPr>
          <w:rFonts w:ascii="Arial" w:hAnsi="Arial" w:cs="Arial"/>
        </w:rPr>
      </w:pPr>
      <w:r w:rsidRPr="003A63FB">
        <w:rPr>
          <w:rFonts w:ascii="Arial" w:hAnsi="Arial" w:cs="Arial"/>
        </w:rPr>
        <w:t xml:space="preserve">Po navedenom kreditu, u ovom izvještajnom razdoblju na ime </w:t>
      </w:r>
      <w:r w:rsidRPr="00033781">
        <w:rPr>
          <w:rFonts w:ascii="Arial" w:hAnsi="Arial" w:cs="Arial"/>
          <w:b/>
          <w:bCs/>
        </w:rPr>
        <w:t>glavnice</w:t>
      </w:r>
      <w:r w:rsidRPr="003A63FB">
        <w:rPr>
          <w:rFonts w:ascii="Arial" w:hAnsi="Arial" w:cs="Arial"/>
        </w:rPr>
        <w:t xml:space="preserve"> otplaćeno je</w:t>
      </w:r>
      <w:r>
        <w:rPr>
          <w:rFonts w:ascii="Arial" w:hAnsi="Arial" w:cs="Arial"/>
        </w:rPr>
        <w:t xml:space="preserve"> </w:t>
      </w:r>
      <w:r w:rsidRPr="00033781">
        <w:rPr>
          <w:rFonts w:ascii="Arial" w:hAnsi="Arial" w:cs="Arial"/>
          <w:b/>
          <w:bCs/>
        </w:rPr>
        <w:t xml:space="preserve">334.364,68 </w:t>
      </w:r>
      <w:r w:rsidR="00E85456">
        <w:rPr>
          <w:rFonts w:ascii="Arial" w:hAnsi="Arial" w:cs="Arial"/>
          <w:b/>
          <w:bCs/>
        </w:rPr>
        <w:t>EUR</w:t>
      </w:r>
      <w:r>
        <w:rPr>
          <w:rFonts w:ascii="Arial" w:hAnsi="Arial" w:cs="Arial"/>
          <w:b/>
          <w:bCs/>
        </w:rPr>
        <w:t>,</w:t>
      </w:r>
      <w:r w:rsidRPr="003A63FB">
        <w:rPr>
          <w:rFonts w:ascii="Arial" w:hAnsi="Arial" w:cs="Arial"/>
        </w:rPr>
        <w:t xml:space="preserve"> a na ime kamata</w:t>
      </w:r>
      <w:r>
        <w:rPr>
          <w:rFonts w:ascii="Arial" w:hAnsi="Arial" w:cs="Arial"/>
        </w:rPr>
        <w:t xml:space="preserve"> 10.912,17 </w:t>
      </w:r>
      <w:r w:rsidR="00E85456">
        <w:rPr>
          <w:rFonts w:ascii="Arial" w:hAnsi="Arial" w:cs="Arial"/>
        </w:rPr>
        <w:t>EUR</w:t>
      </w:r>
      <w:r w:rsidRPr="003A63FB">
        <w:rPr>
          <w:rFonts w:ascii="Arial" w:hAnsi="Arial" w:cs="Arial"/>
        </w:rPr>
        <w:t xml:space="preserve">. </w:t>
      </w:r>
    </w:p>
    <w:p w14:paraId="1B7D44FF" w14:textId="77777777" w:rsidR="009C01D4" w:rsidRPr="003A63FB" w:rsidRDefault="009C01D4" w:rsidP="00E85456">
      <w:pPr>
        <w:spacing w:after="0" w:line="240" w:lineRule="auto"/>
        <w:ind w:firstLine="708"/>
        <w:jc w:val="both"/>
        <w:rPr>
          <w:rFonts w:ascii="Arial" w:hAnsi="Arial" w:cs="Arial"/>
        </w:rPr>
      </w:pPr>
    </w:p>
    <w:p w14:paraId="2FCCA6BB" w14:textId="5B1646F2" w:rsidR="009C01D4" w:rsidRPr="003A63FB" w:rsidRDefault="009C01D4" w:rsidP="00E85456">
      <w:pPr>
        <w:spacing w:after="0" w:line="240" w:lineRule="auto"/>
        <w:jc w:val="both"/>
        <w:rPr>
          <w:rFonts w:ascii="Arial" w:hAnsi="Arial" w:cs="Arial"/>
          <w:b/>
          <w:u w:val="single"/>
        </w:rPr>
      </w:pPr>
      <w:r w:rsidRPr="003A63FB">
        <w:rPr>
          <w:rFonts w:ascii="Arial" w:hAnsi="Arial" w:cs="Arial"/>
        </w:rPr>
        <w:tab/>
      </w:r>
      <w:r w:rsidRPr="003A63FB">
        <w:rPr>
          <w:rFonts w:ascii="Arial" w:hAnsi="Arial" w:cs="Arial"/>
          <w:b/>
          <w:u w:val="single"/>
        </w:rPr>
        <w:t>Stanje neotplaćenog kredita na dan 3</w:t>
      </w:r>
      <w:r>
        <w:rPr>
          <w:rFonts w:ascii="Arial" w:hAnsi="Arial" w:cs="Arial"/>
          <w:b/>
          <w:u w:val="single"/>
        </w:rPr>
        <w:t>1</w:t>
      </w:r>
      <w:r w:rsidRPr="003A63FB">
        <w:rPr>
          <w:rFonts w:ascii="Arial" w:hAnsi="Arial" w:cs="Arial"/>
          <w:b/>
          <w:u w:val="single"/>
        </w:rPr>
        <w:t>.</w:t>
      </w:r>
      <w:r>
        <w:rPr>
          <w:rFonts w:ascii="Arial" w:hAnsi="Arial" w:cs="Arial"/>
          <w:b/>
          <w:u w:val="single"/>
        </w:rPr>
        <w:t>12</w:t>
      </w:r>
      <w:r w:rsidRPr="003A63FB">
        <w:rPr>
          <w:rFonts w:ascii="Arial" w:hAnsi="Arial" w:cs="Arial"/>
          <w:b/>
          <w:u w:val="single"/>
        </w:rPr>
        <w:t>.202</w:t>
      </w:r>
      <w:r>
        <w:rPr>
          <w:rFonts w:ascii="Arial" w:hAnsi="Arial" w:cs="Arial"/>
          <w:b/>
          <w:u w:val="single"/>
        </w:rPr>
        <w:t>4</w:t>
      </w:r>
      <w:r w:rsidRPr="003A63FB">
        <w:rPr>
          <w:rFonts w:ascii="Arial" w:hAnsi="Arial" w:cs="Arial"/>
          <w:b/>
          <w:u w:val="single"/>
        </w:rPr>
        <w:t xml:space="preserve">. godine – glavnica  iznosi </w:t>
      </w:r>
      <w:r>
        <w:rPr>
          <w:rFonts w:ascii="Arial" w:hAnsi="Arial" w:cs="Arial"/>
          <w:b/>
          <w:u w:val="single"/>
        </w:rPr>
        <w:t xml:space="preserve"> 1.003.093,94</w:t>
      </w:r>
      <w:r w:rsidRPr="003A63FB">
        <w:rPr>
          <w:rFonts w:ascii="Arial" w:hAnsi="Arial" w:cs="Arial"/>
          <w:b/>
          <w:u w:val="single"/>
        </w:rPr>
        <w:t xml:space="preserve"> </w:t>
      </w:r>
      <w:r w:rsidR="00E85456">
        <w:rPr>
          <w:rFonts w:ascii="Arial" w:hAnsi="Arial" w:cs="Arial"/>
          <w:b/>
          <w:u w:val="single"/>
        </w:rPr>
        <w:t>EUR</w:t>
      </w:r>
      <w:r w:rsidRPr="003A63FB">
        <w:rPr>
          <w:rFonts w:ascii="Arial" w:hAnsi="Arial" w:cs="Arial"/>
          <w:b/>
          <w:u w:val="single"/>
        </w:rPr>
        <w:t>.</w:t>
      </w:r>
    </w:p>
    <w:p w14:paraId="59252155" w14:textId="77777777" w:rsidR="009C01D4" w:rsidRPr="003A63FB" w:rsidRDefault="009C01D4" w:rsidP="00E85456">
      <w:pPr>
        <w:spacing w:after="0" w:line="240" w:lineRule="auto"/>
        <w:jc w:val="both"/>
        <w:rPr>
          <w:rFonts w:ascii="Arial" w:hAnsi="Arial" w:cs="Arial"/>
          <w:u w:val="single"/>
        </w:rPr>
      </w:pPr>
    </w:p>
    <w:p w14:paraId="007CAC13" w14:textId="5F10DD19" w:rsidR="009C01D4" w:rsidRDefault="009C01D4" w:rsidP="008C56F6">
      <w:pPr>
        <w:spacing w:after="0" w:line="240" w:lineRule="auto"/>
        <w:jc w:val="both"/>
        <w:rPr>
          <w:rFonts w:ascii="Arial" w:hAnsi="Arial" w:cs="Arial"/>
        </w:rPr>
      </w:pPr>
      <w:r w:rsidRPr="003A63FB">
        <w:rPr>
          <w:rFonts w:ascii="Arial" w:hAnsi="Arial" w:cs="Arial"/>
        </w:rPr>
        <w:t>Iznos otplata po dugoročnom kreditu OTP banke d.d. Split br. 832/6 raspoređen prema dospijeću u</w:t>
      </w:r>
      <w:r>
        <w:rPr>
          <w:rFonts w:ascii="Arial" w:hAnsi="Arial" w:cs="Arial"/>
        </w:rPr>
        <w:t xml:space="preserve"> </w:t>
      </w:r>
      <w:r w:rsidRPr="003A63FB">
        <w:rPr>
          <w:rFonts w:ascii="Arial" w:hAnsi="Arial" w:cs="Arial"/>
        </w:rPr>
        <w:t xml:space="preserve">narednim godinama – otplatni plan u </w:t>
      </w:r>
      <w:r w:rsidR="00E85456">
        <w:rPr>
          <w:rFonts w:ascii="Arial" w:hAnsi="Arial" w:cs="Arial"/>
        </w:rPr>
        <w:t>EUR:</w:t>
      </w:r>
    </w:p>
    <w:p w14:paraId="62C33A2B" w14:textId="127DBBDE" w:rsidR="008C56F6" w:rsidRPr="008C56F6" w:rsidRDefault="008C56F6" w:rsidP="008C56F6">
      <w:pPr>
        <w:spacing w:after="0" w:line="240" w:lineRule="auto"/>
        <w:ind w:left="4248"/>
        <w:jc w:val="center"/>
        <w:rPr>
          <w:rFonts w:ascii="Arial" w:hAnsi="Arial" w:cs="Arial"/>
          <w:sz w:val="20"/>
          <w:szCs w:val="20"/>
        </w:rPr>
      </w:pPr>
    </w:p>
    <w:tbl>
      <w:tblPr>
        <w:tblStyle w:val="Reetkatablice"/>
        <w:tblW w:w="0" w:type="auto"/>
        <w:jc w:val="center"/>
        <w:tblLook w:val="04A0" w:firstRow="1" w:lastRow="0" w:firstColumn="1" w:lastColumn="0" w:noHBand="0" w:noVBand="1"/>
      </w:tblPr>
      <w:tblGrid>
        <w:gridCol w:w="1680"/>
        <w:gridCol w:w="3107"/>
        <w:gridCol w:w="2584"/>
      </w:tblGrid>
      <w:tr w:rsidR="009C01D4" w:rsidRPr="003A63FB" w14:paraId="3E29CFF4" w14:textId="77777777" w:rsidTr="008C56F6">
        <w:trPr>
          <w:jc w:val="center"/>
        </w:trPr>
        <w:tc>
          <w:tcPr>
            <w:tcW w:w="1680" w:type="dxa"/>
            <w:tcBorders>
              <w:top w:val="single" w:sz="4" w:space="0" w:color="auto"/>
              <w:left w:val="single" w:sz="4" w:space="0" w:color="auto"/>
              <w:bottom w:val="single" w:sz="4" w:space="0" w:color="auto"/>
              <w:right w:val="single" w:sz="4" w:space="0" w:color="auto"/>
            </w:tcBorders>
            <w:hideMark/>
          </w:tcPr>
          <w:p w14:paraId="7E5FCECE" w14:textId="77777777" w:rsidR="009C01D4" w:rsidRPr="003A63FB" w:rsidRDefault="009C01D4" w:rsidP="00E85456">
            <w:pPr>
              <w:spacing w:after="0" w:line="360" w:lineRule="auto"/>
              <w:jc w:val="center"/>
              <w:rPr>
                <w:rFonts w:ascii="Arial" w:hAnsi="Arial" w:cs="Arial"/>
                <w:b/>
              </w:rPr>
            </w:pPr>
            <w:r w:rsidRPr="003A63FB">
              <w:rPr>
                <w:rFonts w:ascii="Arial" w:hAnsi="Arial" w:cs="Arial"/>
              </w:rPr>
              <w:t xml:space="preserve"> </w:t>
            </w:r>
            <w:r w:rsidRPr="003A63FB">
              <w:rPr>
                <w:rFonts w:ascii="Arial" w:hAnsi="Arial" w:cs="Arial"/>
                <w:b/>
              </w:rPr>
              <w:t>GODINA</w:t>
            </w:r>
          </w:p>
        </w:tc>
        <w:tc>
          <w:tcPr>
            <w:tcW w:w="3107" w:type="dxa"/>
            <w:tcBorders>
              <w:top w:val="single" w:sz="4" w:space="0" w:color="auto"/>
              <w:left w:val="single" w:sz="4" w:space="0" w:color="auto"/>
              <w:bottom w:val="single" w:sz="4" w:space="0" w:color="auto"/>
              <w:right w:val="single" w:sz="4" w:space="0" w:color="auto"/>
            </w:tcBorders>
            <w:hideMark/>
          </w:tcPr>
          <w:p w14:paraId="3C8DBB8F"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OTPLATA GLAVNICE</w:t>
            </w:r>
          </w:p>
        </w:tc>
        <w:tc>
          <w:tcPr>
            <w:tcW w:w="2584" w:type="dxa"/>
            <w:tcBorders>
              <w:top w:val="single" w:sz="4" w:space="0" w:color="auto"/>
              <w:left w:val="single" w:sz="4" w:space="0" w:color="auto"/>
              <w:bottom w:val="single" w:sz="4" w:space="0" w:color="auto"/>
              <w:right w:val="single" w:sz="4" w:space="0" w:color="auto"/>
            </w:tcBorders>
            <w:hideMark/>
          </w:tcPr>
          <w:p w14:paraId="24612735"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OTPLATA  KAMATA</w:t>
            </w:r>
          </w:p>
        </w:tc>
      </w:tr>
      <w:tr w:rsidR="009C01D4" w:rsidRPr="003A63FB" w14:paraId="23CDA98D" w14:textId="77777777" w:rsidTr="008C56F6">
        <w:trPr>
          <w:jc w:val="center"/>
        </w:trPr>
        <w:tc>
          <w:tcPr>
            <w:tcW w:w="1680" w:type="dxa"/>
            <w:tcBorders>
              <w:top w:val="single" w:sz="4" w:space="0" w:color="auto"/>
              <w:left w:val="single" w:sz="4" w:space="0" w:color="auto"/>
              <w:bottom w:val="single" w:sz="4" w:space="0" w:color="auto"/>
              <w:right w:val="single" w:sz="4" w:space="0" w:color="auto"/>
            </w:tcBorders>
            <w:hideMark/>
          </w:tcPr>
          <w:p w14:paraId="651BAA37"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2025.</w:t>
            </w:r>
          </w:p>
        </w:tc>
        <w:tc>
          <w:tcPr>
            <w:tcW w:w="3107" w:type="dxa"/>
            <w:tcBorders>
              <w:top w:val="single" w:sz="4" w:space="0" w:color="auto"/>
              <w:left w:val="single" w:sz="4" w:space="0" w:color="auto"/>
              <w:bottom w:val="single" w:sz="4" w:space="0" w:color="auto"/>
              <w:right w:val="single" w:sz="4" w:space="0" w:color="auto"/>
            </w:tcBorders>
          </w:tcPr>
          <w:p w14:paraId="715DF35E" w14:textId="77777777" w:rsidR="009C01D4" w:rsidRPr="003A63FB" w:rsidRDefault="009C01D4" w:rsidP="00E85456">
            <w:pPr>
              <w:spacing w:after="0" w:line="360" w:lineRule="auto"/>
              <w:jc w:val="right"/>
              <w:rPr>
                <w:rFonts w:ascii="Arial" w:hAnsi="Arial" w:cs="Arial"/>
              </w:rPr>
            </w:pPr>
            <w:r>
              <w:rPr>
                <w:rFonts w:ascii="Arial" w:hAnsi="Arial" w:cs="Arial"/>
              </w:rPr>
              <w:t>334.364,68</w:t>
            </w:r>
          </w:p>
        </w:tc>
        <w:tc>
          <w:tcPr>
            <w:tcW w:w="2584" w:type="dxa"/>
            <w:tcBorders>
              <w:top w:val="single" w:sz="4" w:space="0" w:color="auto"/>
              <w:left w:val="single" w:sz="4" w:space="0" w:color="auto"/>
              <w:bottom w:val="single" w:sz="4" w:space="0" w:color="auto"/>
              <w:right w:val="single" w:sz="4" w:space="0" w:color="auto"/>
            </w:tcBorders>
          </w:tcPr>
          <w:p w14:paraId="3C4E52DD" w14:textId="77777777" w:rsidR="009C01D4" w:rsidRPr="003A63FB" w:rsidRDefault="009C01D4" w:rsidP="00E85456">
            <w:pPr>
              <w:spacing w:after="0" w:line="360" w:lineRule="auto"/>
              <w:jc w:val="right"/>
              <w:rPr>
                <w:rFonts w:ascii="Arial" w:hAnsi="Arial" w:cs="Arial"/>
              </w:rPr>
            </w:pPr>
            <w:r>
              <w:rPr>
                <w:rFonts w:ascii="Arial" w:hAnsi="Arial" w:cs="Arial"/>
              </w:rPr>
              <w:t>7.892,08</w:t>
            </w:r>
          </w:p>
        </w:tc>
      </w:tr>
      <w:tr w:rsidR="009C01D4" w:rsidRPr="003A63FB" w14:paraId="7A56B9CA" w14:textId="77777777" w:rsidTr="008C56F6">
        <w:trPr>
          <w:jc w:val="center"/>
        </w:trPr>
        <w:tc>
          <w:tcPr>
            <w:tcW w:w="1680" w:type="dxa"/>
            <w:tcBorders>
              <w:top w:val="single" w:sz="4" w:space="0" w:color="auto"/>
              <w:left w:val="single" w:sz="4" w:space="0" w:color="auto"/>
              <w:bottom w:val="single" w:sz="4" w:space="0" w:color="auto"/>
              <w:right w:val="single" w:sz="4" w:space="0" w:color="auto"/>
            </w:tcBorders>
            <w:hideMark/>
          </w:tcPr>
          <w:p w14:paraId="23EE41B8"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2026.</w:t>
            </w:r>
          </w:p>
        </w:tc>
        <w:tc>
          <w:tcPr>
            <w:tcW w:w="3107" w:type="dxa"/>
            <w:tcBorders>
              <w:top w:val="single" w:sz="4" w:space="0" w:color="auto"/>
              <w:left w:val="single" w:sz="4" w:space="0" w:color="auto"/>
              <w:bottom w:val="single" w:sz="4" w:space="0" w:color="auto"/>
              <w:right w:val="single" w:sz="4" w:space="0" w:color="auto"/>
            </w:tcBorders>
          </w:tcPr>
          <w:p w14:paraId="065BEBDD" w14:textId="77777777" w:rsidR="009C01D4" w:rsidRPr="003A63FB" w:rsidRDefault="009C01D4" w:rsidP="00E85456">
            <w:pPr>
              <w:spacing w:after="0" w:line="360" w:lineRule="auto"/>
              <w:jc w:val="right"/>
              <w:rPr>
                <w:rFonts w:ascii="Arial" w:hAnsi="Arial" w:cs="Arial"/>
              </w:rPr>
            </w:pPr>
            <w:r>
              <w:rPr>
                <w:rFonts w:ascii="Arial" w:hAnsi="Arial" w:cs="Arial"/>
              </w:rPr>
              <w:t>334.364,68</w:t>
            </w:r>
          </w:p>
        </w:tc>
        <w:tc>
          <w:tcPr>
            <w:tcW w:w="2584" w:type="dxa"/>
            <w:tcBorders>
              <w:top w:val="single" w:sz="4" w:space="0" w:color="auto"/>
              <w:left w:val="single" w:sz="4" w:space="0" w:color="auto"/>
              <w:bottom w:val="single" w:sz="4" w:space="0" w:color="auto"/>
              <w:right w:val="single" w:sz="4" w:space="0" w:color="auto"/>
            </w:tcBorders>
          </w:tcPr>
          <w:p w14:paraId="0F7443B9" w14:textId="77777777" w:rsidR="009C01D4" w:rsidRPr="003A63FB" w:rsidRDefault="009C01D4" w:rsidP="00E85456">
            <w:pPr>
              <w:spacing w:after="0" w:line="360" w:lineRule="auto"/>
              <w:jc w:val="right"/>
              <w:rPr>
                <w:rFonts w:ascii="Arial" w:hAnsi="Arial" w:cs="Arial"/>
              </w:rPr>
            </w:pPr>
            <w:r>
              <w:rPr>
                <w:rFonts w:ascii="Arial" w:hAnsi="Arial" w:cs="Arial"/>
              </w:rPr>
              <w:t>4.887,00</w:t>
            </w:r>
          </w:p>
        </w:tc>
      </w:tr>
      <w:tr w:rsidR="009C01D4" w:rsidRPr="003A63FB" w14:paraId="10E62085" w14:textId="77777777" w:rsidTr="008C56F6">
        <w:trPr>
          <w:jc w:val="center"/>
        </w:trPr>
        <w:tc>
          <w:tcPr>
            <w:tcW w:w="1680" w:type="dxa"/>
            <w:tcBorders>
              <w:top w:val="single" w:sz="4" w:space="0" w:color="auto"/>
              <w:left w:val="single" w:sz="4" w:space="0" w:color="auto"/>
              <w:bottom w:val="single" w:sz="4" w:space="0" w:color="auto"/>
              <w:right w:val="single" w:sz="4" w:space="0" w:color="auto"/>
            </w:tcBorders>
            <w:hideMark/>
          </w:tcPr>
          <w:p w14:paraId="6C227351"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2027.</w:t>
            </w:r>
          </w:p>
        </w:tc>
        <w:tc>
          <w:tcPr>
            <w:tcW w:w="3107" w:type="dxa"/>
            <w:tcBorders>
              <w:top w:val="single" w:sz="4" w:space="0" w:color="auto"/>
              <w:left w:val="single" w:sz="4" w:space="0" w:color="auto"/>
              <w:bottom w:val="single" w:sz="4" w:space="0" w:color="auto"/>
              <w:right w:val="single" w:sz="4" w:space="0" w:color="auto"/>
            </w:tcBorders>
          </w:tcPr>
          <w:p w14:paraId="00AECADD" w14:textId="77777777" w:rsidR="009C01D4" w:rsidRPr="003A63FB" w:rsidRDefault="009C01D4" w:rsidP="00E85456">
            <w:pPr>
              <w:spacing w:after="0" w:line="360" w:lineRule="auto"/>
              <w:jc w:val="right"/>
              <w:rPr>
                <w:rFonts w:ascii="Arial" w:hAnsi="Arial" w:cs="Arial"/>
              </w:rPr>
            </w:pPr>
            <w:r>
              <w:rPr>
                <w:rFonts w:ascii="Arial" w:hAnsi="Arial" w:cs="Arial"/>
              </w:rPr>
              <w:t>334.364,58</w:t>
            </w:r>
          </w:p>
        </w:tc>
        <w:tc>
          <w:tcPr>
            <w:tcW w:w="2584" w:type="dxa"/>
            <w:tcBorders>
              <w:top w:val="single" w:sz="4" w:space="0" w:color="auto"/>
              <w:left w:val="single" w:sz="4" w:space="0" w:color="auto"/>
              <w:bottom w:val="single" w:sz="4" w:space="0" w:color="auto"/>
              <w:right w:val="single" w:sz="4" w:space="0" w:color="auto"/>
            </w:tcBorders>
          </w:tcPr>
          <w:p w14:paraId="4CA92B12" w14:textId="77777777" w:rsidR="009C01D4" w:rsidRPr="003A63FB" w:rsidRDefault="009C01D4" w:rsidP="00E85456">
            <w:pPr>
              <w:spacing w:after="0" w:line="360" w:lineRule="auto"/>
              <w:jc w:val="right"/>
              <w:rPr>
                <w:rFonts w:ascii="Arial" w:hAnsi="Arial" w:cs="Arial"/>
              </w:rPr>
            </w:pPr>
            <w:r>
              <w:rPr>
                <w:rFonts w:ascii="Arial" w:hAnsi="Arial" w:cs="Arial"/>
              </w:rPr>
              <w:t>1.877,71</w:t>
            </w:r>
          </w:p>
        </w:tc>
      </w:tr>
      <w:tr w:rsidR="009C01D4" w:rsidRPr="003A63FB" w14:paraId="73D3B268" w14:textId="77777777" w:rsidTr="008C56F6">
        <w:trPr>
          <w:jc w:val="center"/>
        </w:trPr>
        <w:tc>
          <w:tcPr>
            <w:tcW w:w="1680" w:type="dxa"/>
            <w:tcBorders>
              <w:top w:val="single" w:sz="4" w:space="0" w:color="auto"/>
              <w:left w:val="single" w:sz="4" w:space="0" w:color="auto"/>
              <w:bottom w:val="single" w:sz="4" w:space="0" w:color="auto"/>
              <w:right w:val="single" w:sz="4" w:space="0" w:color="auto"/>
            </w:tcBorders>
            <w:hideMark/>
          </w:tcPr>
          <w:p w14:paraId="677A3820"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Sveukupno:</w:t>
            </w:r>
          </w:p>
        </w:tc>
        <w:tc>
          <w:tcPr>
            <w:tcW w:w="3107" w:type="dxa"/>
            <w:tcBorders>
              <w:top w:val="single" w:sz="4" w:space="0" w:color="auto"/>
              <w:left w:val="single" w:sz="4" w:space="0" w:color="auto"/>
              <w:bottom w:val="single" w:sz="4" w:space="0" w:color="auto"/>
              <w:right w:val="single" w:sz="4" w:space="0" w:color="auto"/>
            </w:tcBorders>
          </w:tcPr>
          <w:p w14:paraId="56C80B1A" w14:textId="77777777" w:rsidR="009C01D4" w:rsidRPr="003A63FB" w:rsidRDefault="009C01D4" w:rsidP="00E85456">
            <w:pPr>
              <w:spacing w:after="0" w:line="360" w:lineRule="auto"/>
              <w:jc w:val="right"/>
              <w:rPr>
                <w:rFonts w:ascii="Arial" w:hAnsi="Arial" w:cs="Arial"/>
                <w:b/>
              </w:rPr>
            </w:pPr>
            <w:r>
              <w:rPr>
                <w:rFonts w:ascii="Arial" w:hAnsi="Arial" w:cs="Arial"/>
                <w:b/>
              </w:rPr>
              <w:t>1.003.093,94</w:t>
            </w:r>
          </w:p>
        </w:tc>
        <w:tc>
          <w:tcPr>
            <w:tcW w:w="2584" w:type="dxa"/>
            <w:tcBorders>
              <w:top w:val="single" w:sz="4" w:space="0" w:color="auto"/>
              <w:left w:val="single" w:sz="4" w:space="0" w:color="auto"/>
              <w:bottom w:val="single" w:sz="4" w:space="0" w:color="auto"/>
              <w:right w:val="single" w:sz="4" w:space="0" w:color="auto"/>
            </w:tcBorders>
          </w:tcPr>
          <w:p w14:paraId="535EB85D" w14:textId="77777777" w:rsidR="009C01D4" w:rsidRPr="003A63FB" w:rsidRDefault="009C01D4" w:rsidP="00E85456">
            <w:pPr>
              <w:spacing w:after="0" w:line="360" w:lineRule="auto"/>
              <w:jc w:val="right"/>
              <w:rPr>
                <w:rFonts w:ascii="Arial" w:hAnsi="Arial" w:cs="Arial"/>
                <w:b/>
              </w:rPr>
            </w:pPr>
            <w:r>
              <w:rPr>
                <w:rFonts w:ascii="Arial" w:hAnsi="Arial" w:cs="Arial"/>
                <w:b/>
              </w:rPr>
              <w:t>14.656,79</w:t>
            </w:r>
          </w:p>
        </w:tc>
      </w:tr>
    </w:tbl>
    <w:p w14:paraId="1B702BD5" w14:textId="77777777" w:rsidR="009C01D4" w:rsidRPr="003A63FB" w:rsidRDefault="009C01D4" w:rsidP="009C01D4">
      <w:pPr>
        <w:rPr>
          <w:rFonts w:ascii="Arial" w:hAnsi="Arial" w:cs="Arial"/>
        </w:rPr>
      </w:pPr>
    </w:p>
    <w:p w14:paraId="394E3B28" w14:textId="4BD8D7DB" w:rsidR="009C01D4" w:rsidRDefault="009C01D4" w:rsidP="00E85456">
      <w:pPr>
        <w:spacing w:after="0" w:line="240" w:lineRule="auto"/>
        <w:jc w:val="both"/>
        <w:rPr>
          <w:rFonts w:ascii="Arial" w:hAnsi="Arial" w:cs="Arial"/>
        </w:rPr>
      </w:pPr>
      <w:r w:rsidRPr="003A63FB">
        <w:rPr>
          <w:rFonts w:ascii="Arial" w:hAnsi="Arial" w:cs="Arial"/>
        </w:rPr>
        <w:t xml:space="preserve">  </w:t>
      </w:r>
      <w:r w:rsidRPr="003A63FB">
        <w:rPr>
          <w:rFonts w:ascii="Arial" w:hAnsi="Arial" w:cs="Arial"/>
        </w:rPr>
        <w:tab/>
      </w:r>
      <w:r w:rsidRPr="003A63FB">
        <w:rPr>
          <w:rFonts w:ascii="Arial" w:hAnsi="Arial" w:cs="Arial"/>
          <w:b/>
          <w:bCs/>
        </w:rPr>
        <w:t>2.</w:t>
      </w:r>
      <w:r w:rsidRPr="003A63FB">
        <w:rPr>
          <w:rFonts w:ascii="Arial" w:hAnsi="Arial" w:cs="Arial"/>
          <w:b/>
        </w:rPr>
        <w:t>)</w:t>
      </w:r>
      <w:r w:rsidRPr="003A63FB">
        <w:rPr>
          <w:rFonts w:ascii="Arial" w:hAnsi="Arial" w:cs="Arial"/>
        </w:rPr>
        <w:t xml:space="preserve"> </w:t>
      </w:r>
      <w:r w:rsidRPr="003A63FB">
        <w:rPr>
          <w:rFonts w:ascii="Arial" w:hAnsi="Arial" w:cs="Arial"/>
          <w:b/>
          <w:u w:val="single"/>
        </w:rPr>
        <w:t>Kredit Privredne banke d.d. Zagreb br. 5010759610</w:t>
      </w:r>
      <w:r w:rsidRPr="003A63FB">
        <w:rPr>
          <w:rFonts w:ascii="Arial" w:hAnsi="Arial" w:cs="Arial"/>
        </w:rPr>
        <w:t xml:space="preserve"> – temeljem Odluke Vlade Republike Hrvatske o davanju suglasnosti za zaduženje, Grad Labin sklopio je s Privrednom bankom d.d. Zagreba dana 11.05.2020. godine ugovor o kreditu na iznos od 34.000.000,00 kuna</w:t>
      </w:r>
      <w:r>
        <w:rPr>
          <w:rFonts w:ascii="Arial" w:hAnsi="Arial" w:cs="Arial"/>
        </w:rPr>
        <w:t xml:space="preserve">, što prema tečaju konverzije iznosi </w:t>
      </w:r>
      <w:r w:rsidRPr="00033781">
        <w:rPr>
          <w:rFonts w:ascii="Arial" w:hAnsi="Arial" w:cs="Arial"/>
          <w:b/>
          <w:bCs/>
        </w:rPr>
        <w:t xml:space="preserve">4.512.575,49 </w:t>
      </w:r>
      <w:r w:rsidR="00E85456">
        <w:rPr>
          <w:rFonts w:ascii="Arial" w:hAnsi="Arial" w:cs="Arial"/>
          <w:b/>
          <w:bCs/>
        </w:rPr>
        <w:t>EUR</w:t>
      </w:r>
      <w:r>
        <w:rPr>
          <w:rFonts w:ascii="Arial" w:hAnsi="Arial" w:cs="Arial"/>
        </w:rPr>
        <w:t xml:space="preserve"> . </w:t>
      </w:r>
      <w:r w:rsidRPr="003A63FB">
        <w:rPr>
          <w:rFonts w:ascii="Arial" w:hAnsi="Arial" w:cs="Arial"/>
        </w:rPr>
        <w:t>Kredit je namijenjen za realizaciju kapitaln</w:t>
      </w:r>
      <w:r>
        <w:rPr>
          <w:rFonts w:ascii="Arial" w:hAnsi="Arial" w:cs="Arial"/>
        </w:rPr>
        <w:t>og</w:t>
      </w:r>
      <w:r w:rsidRPr="003A63FB">
        <w:rPr>
          <w:rFonts w:ascii="Arial" w:hAnsi="Arial" w:cs="Arial"/>
        </w:rPr>
        <w:t xml:space="preserve"> projek</w:t>
      </w:r>
      <w:r>
        <w:rPr>
          <w:rFonts w:ascii="Arial" w:hAnsi="Arial" w:cs="Arial"/>
        </w:rPr>
        <w:t>ta Izgradnje i opremanja Doma za starije osobe u Labinu,</w:t>
      </w:r>
      <w:r w:rsidRPr="003A63FB">
        <w:rPr>
          <w:rFonts w:ascii="Arial" w:hAnsi="Arial" w:cs="Arial"/>
        </w:rPr>
        <w:t xml:space="preserve"> utvrđeni</w:t>
      </w:r>
      <w:r>
        <w:rPr>
          <w:rFonts w:ascii="Arial" w:hAnsi="Arial" w:cs="Arial"/>
        </w:rPr>
        <w:t>m</w:t>
      </w:r>
      <w:r w:rsidRPr="003A63FB">
        <w:rPr>
          <w:rFonts w:ascii="Arial" w:hAnsi="Arial" w:cs="Arial"/>
        </w:rPr>
        <w:t xml:space="preserve"> Odlukom Gradskog vijeća od 18. veljače 2020. godine. Kamatna stopa je</w:t>
      </w:r>
      <w:r>
        <w:rPr>
          <w:rFonts w:ascii="Arial" w:hAnsi="Arial" w:cs="Arial"/>
        </w:rPr>
        <w:t xml:space="preserve"> ugovorena osnovnim ugovorom</w:t>
      </w:r>
      <w:r w:rsidRPr="003A63FB">
        <w:rPr>
          <w:rFonts w:ascii="Arial" w:hAnsi="Arial" w:cs="Arial"/>
        </w:rPr>
        <w:t xml:space="preserve"> 1,19% godišnje fiksa. Potpisom Dodatka I Ugovora o dugoročnom kreditu u prosincu 202</w:t>
      </w:r>
      <w:r>
        <w:rPr>
          <w:rFonts w:ascii="Arial" w:hAnsi="Arial" w:cs="Arial"/>
        </w:rPr>
        <w:t>1</w:t>
      </w:r>
      <w:r w:rsidRPr="003A63FB">
        <w:rPr>
          <w:rFonts w:ascii="Arial" w:hAnsi="Arial" w:cs="Arial"/>
        </w:rPr>
        <w:t>. godine, ugovorena je kamatna stopa od 0,99% godišnje fiksna, rok korištenja kredita je najkasnije do 30.06.2023. godine, prva rata dospje</w:t>
      </w:r>
      <w:r>
        <w:rPr>
          <w:rFonts w:ascii="Arial" w:hAnsi="Arial" w:cs="Arial"/>
        </w:rPr>
        <w:t>l</w:t>
      </w:r>
      <w:r w:rsidRPr="003A63FB">
        <w:rPr>
          <w:rFonts w:ascii="Arial" w:hAnsi="Arial" w:cs="Arial"/>
        </w:rPr>
        <w:t>a</w:t>
      </w:r>
      <w:r>
        <w:rPr>
          <w:rFonts w:ascii="Arial" w:hAnsi="Arial" w:cs="Arial"/>
        </w:rPr>
        <w:t xml:space="preserve"> je</w:t>
      </w:r>
      <w:r w:rsidRPr="003A63FB">
        <w:rPr>
          <w:rFonts w:ascii="Arial" w:hAnsi="Arial" w:cs="Arial"/>
        </w:rPr>
        <w:t xml:space="preserve"> 30.09.2023., a zadnja rata kredita dospijeva 30.06.2038. godine.  </w:t>
      </w:r>
    </w:p>
    <w:p w14:paraId="094050E4" w14:textId="77777777" w:rsidR="009C01D4" w:rsidRPr="003A63FB" w:rsidRDefault="009C01D4" w:rsidP="00E85456">
      <w:pPr>
        <w:spacing w:after="0" w:line="240" w:lineRule="auto"/>
        <w:jc w:val="both"/>
        <w:rPr>
          <w:rFonts w:ascii="Arial" w:hAnsi="Arial" w:cs="Arial"/>
        </w:rPr>
      </w:pPr>
      <w:r>
        <w:rPr>
          <w:rFonts w:ascii="Arial" w:hAnsi="Arial" w:cs="Arial"/>
        </w:rPr>
        <w:t>Prema sporazumu o davanju kapitalne pomoći Gradu Labinu za otplatu kredita za izgradnju i opremanje doma za starije osobe u Labinu, sklopljenog između Grada Labina i Istarske županije dana 14.05.2020.godine, Istarska županija je preuzela obvezu plaćanja Gradu Labinu kapitalnu pomoć u visini 50% glavnice i kamata po kreditu.</w:t>
      </w:r>
    </w:p>
    <w:p w14:paraId="036BE8C3" w14:textId="4E64907C" w:rsidR="009C01D4" w:rsidRDefault="009C01D4" w:rsidP="00E85456">
      <w:pPr>
        <w:spacing w:after="0" w:line="240" w:lineRule="auto"/>
        <w:ind w:firstLine="708"/>
        <w:jc w:val="both"/>
        <w:rPr>
          <w:rFonts w:ascii="Arial" w:hAnsi="Arial" w:cs="Arial"/>
          <w:b/>
          <w:bCs/>
        </w:rPr>
      </w:pPr>
      <w:r w:rsidRPr="003A63FB">
        <w:rPr>
          <w:rFonts w:ascii="Arial" w:hAnsi="Arial" w:cs="Arial"/>
        </w:rPr>
        <w:t>Kredit je započet sa korištenjem 10.08.2020. godine i do 3</w:t>
      </w:r>
      <w:r>
        <w:rPr>
          <w:rFonts w:ascii="Arial" w:hAnsi="Arial" w:cs="Arial"/>
        </w:rPr>
        <w:t>0</w:t>
      </w:r>
      <w:r w:rsidRPr="003A63FB">
        <w:rPr>
          <w:rFonts w:ascii="Arial" w:hAnsi="Arial" w:cs="Arial"/>
        </w:rPr>
        <w:t>.</w:t>
      </w:r>
      <w:r>
        <w:rPr>
          <w:rFonts w:ascii="Arial" w:hAnsi="Arial" w:cs="Arial"/>
        </w:rPr>
        <w:t>06</w:t>
      </w:r>
      <w:r w:rsidRPr="003A63FB">
        <w:rPr>
          <w:rFonts w:ascii="Arial" w:hAnsi="Arial" w:cs="Arial"/>
        </w:rPr>
        <w:t>.202</w:t>
      </w:r>
      <w:r>
        <w:rPr>
          <w:rFonts w:ascii="Arial" w:hAnsi="Arial" w:cs="Arial"/>
        </w:rPr>
        <w:t>3.</w:t>
      </w:r>
      <w:r w:rsidRPr="003A63FB">
        <w:rPr>
          <w:rFonts w:ascii="Arial" w:hAnsi="Arial" w:cs="Arial"/>
        </w:rPr>
        <w:t xml:space="preserve"> godine </w:t>
      </w:r>
      <w:r>
        <w:rPr>
          <w:rFonts w:ascii="Arial" w:hAnsi="Arial" w:cs="Arial"/>
        </w:rPr>
        <w:t>is</w:t>
      </w:r>
      <w:r w:rsidRPr="003A63FB">
        <w:rPr>
          <w:rFonts w:ascii="Arial" w:hAnsi="Arial" w:cs="Arial"/>
        </w:rPr>
        <w:t>korišten je u</w:t>
      </w:r>
      <w:r>
        <w:rPr>
          <w:rFonts w:ascii="Arial" w:hAnsi="Arial" w:cs="Arial"/>
        </w:rPr>
        <w:t xml:space="preserve"> cijelosti, u </w:t>
      </w:r>
      <w:r w:rsidRPr="003A63FB">
        <w:rPr>
          <w:rFonts w:ascii="Arial" w:hAnsi="Arial" w:cs="Arial"/>
        </w:rPr>
        <w:t>ukupnom iznosu od</w:t>
      </w:r>
      <w:r>
        <w:rPr>
          <w:rFonts w:ascii="Arial" w:hAnsi="Arial" w:cs="Arial"/>
        </w:rPr>
        <w:t xml:space="preserve"> </w:t>
      </w:r>
      <w:r w:rsidRPr="00033781">
        <w:rPr>
          <w:rFonts w:ascii="Arial" w:hAnsi="Arial" w:cs="Arial"/>
          <w:b/>
          <w:bCs/>
        </w:rPr>
        <w:t xml:space="preserve">4.512.575,49 </w:t>
      </w:r>
      <w:r w:rsidR="00E85456">
        <w:rPr>
          <w:rFonts w:ascii="Arial" w:hAnsi="Arial" w:cs="Arial"/>
          <w:b/>
          <w:bCs/>
        </w:rPr>
        <w:t>EUR</w:t>
      </w:r>
      <w:r w:rsidRPr="003A63FB">
        <w:rPr>
          <w:rFonts w:ascii="Arial" w:hAnsi="Arial" w:cs="Arial"/>
        </w:rPr>
        <w:t xml:space="preserve"> i to je </w:t>
      </w:r>
      <w:r>
        <w:rPr>
          <w:rFonts w:ascii="Arial" w:hAnsi="Arial" w:cs="Arial"/>
        </w:rPr>
        <w:t xml:space="preserve">ujedno i </w:t>
      </w:r>
      <w:r w:rsidRPr="00033781">
        <w:rPr>
          <w:rFonts w:ascii="Arial" w:hAnsi="Arial" w:cs="Arial"/>
          <w:b/>
          <w:bCs/>
        </w:rPr>
        <w:t>glavnica kredita.</w:t>
      </w:r>
    </w:p>
    <w:p w14:paraId="5DCD4194" w14:textId="47BBF20D" w:rsidR="009C01D4" w:rsidRPr="00A30CC4" w:rsidRDefault="009C01D4" w:rsidP="00E85456">
      <w:pPr>
        <w:spacing w:after="0" w:line="240" w:lineRule="auto"/>
        <w:jc w:val="both"/>
        <w:rPr>
          <w:rFonts w:ascii="Arial" w:hAnsi="Arial" w:cs="Arial"/>
          <w:b/>
          <w:bCs/>
        </w:rPr>
      </w:pPr>
      <w:r w:rsidRPr="00A30CC4">
        <w:rPr>
          <w:rFonts w:ascii="Arial" w:hAnsi="Arial" w:cs="Arial"/>
        </w:rPr>
        <w:t xml:space="preserve">Po navedenom zaduženju Istarska županija prema Sporazumu sudjeluje u financiranju povrata glavnice kredita za Dom za starije osobe u Labinu u iznosu od </w:t>
      </w:r>
      <w:r w:rsidRPr="005A7602">
        <w:rPr>
          <w:rFonts w:ascii="Arial" w:hAnsi="Arial" w:cs="Arial"/>
        </w:rPr>
        <w:t xml:space="preserve">2.256.287,75 </w:t>
      </w:r>
      <w:r w:rsidR="00E85456">
        <w:rPr>
          <w:rFonts w:ascii="Arial" w:hAnsi="Arial" w:cs="Arial"/>
        </w:rPr>
        <w:t>EUR</w:t>
      </w:r>
      <w:r w:rsidRPr="00A30CC4">
        <w:rPr>
          <w:rFonts w:ascii="Arial" w:hAnsi="Arial" w:cs="Arial"/>
        </w:rPr>
        <w:t xml:space="preserve">  i kamate u iznosu od </w:t>
      </w:r>
      <w:r w:rsidRPr="005A7602">
        <w:rPr>
          <w:rFonts w:ascii="Arial" w:hAnsi="Arial" w:cs="Arial"/>
        </w:rPr>
        <w:t xml:space="preserve">170.365,96 </w:t>
      </w:r>
      <w:r w:rsidR="00E85456">
        <w:rPr>
          <w:rFonts w:ascii="Arial" w:hAnsi="Arial" w:cs="Arial"/>
        </w:rPr>
        <w:t>EUR</w:t>
      </w:r>
      <w:r w:rsidRPr="00A30CC4">
        <w:rPr>
          <w:rFonts w:ascii="Arial" w:hAnsi="Arial" w:cs="Arial"/>
        </w:rPr>
        <w:t>.</w:t>
      </w:r>
      <w:r w:rsidRPr="00A30CC4">
        <w:rPr>
          <w:rFonts w:ascii="Arial" w:hAnsi="Arial" w:cs="Arial"/>
          <w:b/>
          <w:lang w:eastAsia="hr-HR"/>
        </w:rPr>
        <w:t xml:space="preserve">                                                                            </w:t>
      </w:r>
    </w:p>
    <w:p w14:paraId="2659A235" w14:textId="77777777" w:rsidR="009C01D4" w:rsidRDefault="009C01D4" w:rsidP="00E85456">
      <w:pPr>
        <w:spacing w:after="0" w:line="240" w:lineRule="auto"/>
        <w:ind w:firstLine="708"/>
        <w:jc w:val="both"/>
        <w:rPr>
          <w:rFonts w:ascii="Arial" w:hAnsi="Arial" w:cs="Arial"/>
          <w:b/>
          <w:bCs/>
        </w:rPr>
      </w:pPr>
    </w:p>
    <w:p w14:paraId="57B0A41E" w14:textId="77777777" w:rsidR="009C01D4" w:rsidRDefault="009C01D4" w:rsidP="00E85456">
      <w:pPr>
        <w:spacing w:after="0" w:line="240" w:lineRule="auto"/>
        <w:ind w:left="708"/>
        <w:jc w:val="both"/>
        <w:rPr>
          <w:rFonts w:ascii="Arial" w:hAnsi="Arial" w:cs="Arial"/>
          <w:b/>
          <w:bCs/>
        </w:rPr>
      </w:pPr>
      <w:r w:rsidRPr="003A63FB">
        <w:rPr>
          <w:rFonts w:ascii="Arial" w:hAnsi="Arial" w:cs="Arial"/>
        </w:rPr>
        <w:t>Saldo kredita na dan 01. siječnja 202</w:t>
      </w:r>
      <w:r>
        <w:rPr>
          <w:rFonts w:ascii="Arial" w:hAnsi="Arial" w:cs="Arial"/>
        </w:rPr>
        <w:t>4</w:t>
      </w:r>
      <w:r w:rsidRPr="003A63FB">
        <w:rPr>
          <w:rFonts w:ascii="Arial" w:hAnsi="Arial" w:cs="Arial"/>
        </w:rPr>
        <w:t>. godine</w:t>
      </w:r>
      <w:r>
        <w:rPr>
          <w:rFonts w:ascii="Arial" w:hAnsi="Arial" w:cs="Arial"/>
        </w:rPr>
        <w:t xml:space="preserve"> </w:t>
      </w:r>
      <w:r w:rsidRPr="003A63FB">
        <w:rPr>
          <w:rFonts w:ascii="Arial" w:hAnsi="Arial" w:cs="Arial"/>
        </w:rPr>
        <w:t xml:space="preserve">iznosio je </w:t>
      </w:r>
      <w:r>
        <w:rPr>
          <w:rFonts w:ascii="Arial" w:hAnsi="Arial" w:cs="Arial"/>
          <w:b/>
          <w:u w:val="single"/>
        </w:rPr>
        <w:t xml:space="preserve">4.512.575,49 </w:t>
      </w:r>
      <w:r>
        <w:rPr>
          <w:rFonts w:ascii="Arial" w:hAnsi="Arial" w:cs="Arial"/>
          <w:b/>
          <w:bCs/>
        </w:rPr>
        <w:t>EUR.</w:t>
      </w:r>
    </w:p>
    <w:p w14:paraId="2E94FD13" w14:textId="54751E3D" w:rsidR="009C01D4" w:rsidRPr="003A63FB" w:rsidRDefault="009C01D4" w:rsidP="00E85456">
      <w:pPr>
        <w:spacing w:after="0" w:line="240" w:lineRule="auto"/>
        <w:ind w:firstLine="709"/>
        <w:jc w:val="both"/>
        <w:rPr>
          <w:rFonts w:ascii="Arial" w:hAnsi="Arial" w:cs="Arial"/>
        </w:rPr>
      </w:pPr>
      <w:bookmarkStart w:id="161" w:name="_Hlk191993120"/>
      <w:r w:rsidRPr="003A63FB">
        <w:rPr>
          <w:rFonts w:ascii="Arial" w:hAnsi="Arial" w:cs="Arial"/>
        </w:rPr>
        <w:t>Po navedenom kreditu u 202</w:t>
      </w:r>
      <w:r>
        <w:rPr>
          <w:rFonts w:ascii="Arial" w:hAnsi="Arial" w:cs="Arial"/>
        </w:rPr>
        <w:t>3</w:t>
      </w:r>
      <w:r w:rsidRPr="003A63FB">
        <w:rPr>
          <w:rFonts w:ascii="Arial" w:hAnsi="Arial" w:cs="Arial"/>
        </w:rPr>
        <w:t xml:space="preserve">. godini </w:t>
      </w:r>
      <w:r>
        <w:rPr>
          <w:rFonts w:ascii="Arial" w:hAnsi="Arial" w:cs="Arial"/>
        </w:rPr>
        <w:t xml:space="preserve">otplaćena je </w:t>
      </w:r>
      <w:r w:rsidRPr="00033781">
        <w:rPr>
          <w:rFonts w:ascii="Arial" w:hAnsi="Arial" w:cs="Arial"/>
          <w:b/>
          <w:bCs/>
        </w:rPr>
        <w:t>glavnica</w:t>
      </w:r>
      <w:r>
        <w:rPr>
          <w:rFonts w:ascii="Arial" w:hAnsi="Arial" w:cs="Arial"/>
        </w:rPr>
        <w:t xml:space="preserve"> u iznosu od </w:t>
      </w:r>
      <w:r>
        <w:rPr>
          <w:rFonts w:ascii="Arial" w:hAnsi="Arial" w:cs="Arial"/>
          <w:b/>
          <w:bCs/>
        </w:rPr>
        <w:t>300.838,36</w:t>
      </w:r>
      <w:r w:rsidRPr="00033781">
        <w:rPr>
          <w:rFonts w:ascii="Arial" w:hAnsi="Arial" w:cs="Arial"/>
          <w:b/>
          <w:bCs/>
        </w:rPr>
        <w:t xml:space="preserve"> </w:t>
      </w:r>
      <w:r w:rsidR="00E85456">
        <w:rPr>
          <w:rFonts w:ascii="Arial" w:hAnsi="Arial" w:cs="Arial"/>
          <w:b/>
          <w:bCs/>
        </w:rPr>
        <w:t>EUR</w:t>
      </w:r>
      <w:r>
        <w:rPr>
          <w:rFonts w:ascii="Arial" w:hAnsi="Arial" w:cs="Arial"/>
        </w:rPr>
        <w:t xml:space="preserve"> i </w:t>
      </w:r>
      <w:r w:rsidRPr="003A63FB">
        <w:rPr>
          <w:rFonts w:ascii="Arial" w:hAnsi="Arial" w:cs="Arial"/>
        </w:rPr>
        <w:t>kamata u iznosu od</w:t>
      </w:r>
      <w:r>
        <w:rPr>
          <w:rFonts w:ascii="Arial" w:hAnsi="Arial" w:cs="Arial"/>
        </w:rPr>
        <w:t xml:space="preserve"> 42.064,74 </w:t>
      </w:r>
      <w:r w:rsidR="00E85456">
        <w:rPr>
          <w:rFonts w:ascii="Arial" w:hAnsi="Arial" w:cs="Arial"/>
        </w:rPr>
        <w:t>EUR</w:t>
      </w:r>
      <w:r>
        <w:rPr>
          <w:rFonts w:ascii="Arial" w:hAnsi="Arial" w:cs="Arial"/>
        </w:rPr>
        <w:t>.</w:t>
      </w:r>
      <w:r w:rsidRPr="003A63FB">
        <w:rPr>
          <w:rFonts w:ascii="Arial" w:hAnsi="Arial" w:cs="Arial"/>
        </w:rPr>
        <w:t xml:space="preserve"> </w:t>
      </w:r>
    </w:p>
    <w:bookmarkEnd w:id="161"/>
    <w:p w14:paraId="24BD8424" w14:textId="77777777" w:rsidR="009C01D4" w:rsidRPr="003A63FB" w:rsidRDefault="009C01D4" w:rsidP="00E85456">
      <w:pPr>
        <w:spacing w:after="0" w:line="240" w:lineRule="auto"/>
        <w:jc w:val="both"/>
        <w:rPr>
          <w:rFonts w:ascii="Arial" w:hAnsi="Arial" w:cs="Arial"/>
        </w:rPr>
      </w:pPr>
    </w:p>
    <w:p w14:paraId="15832270" w14:textId="5140576A" w:rsidR="009C01D4" w:rsidRPr="003A63FB" w:rsidRDefault="009C01D4" w:rsidP="00E85456">
      <w:pPr>
        <w:spacing w:after="0" w:line="240" w:lineRule="auto"/>
        <w:jc w:val="both"/>
        <w:rPr>
          <w:rFonts w:ascii="Arial" w:hAnsi="Arial" w:cs="Arial"/>
        </w:rPr>
      </w:pPr>
      <w:r w:rsidRPr="003A63FB">
        <w:rPr>
          <w:rFonts w:ascii="Arial" w:hAnsi="Arial" w:cs="Arial"/>
        </w:rPr>
        <w:tab/>
      </w:r>
      <w:r w:rsidRPr="003A63FB">
        <w:rPr>
          <w:rFonts w:ascii="Arial" w:hAnsi="Arial" w:cs="Arial"/>
          <w:b/>
          <w:u w:val="single"/>
        </w:rPr>
        <w:t>Stanje neotplaćenog kredita na dan 3</w:t>
      </w:r>
      <w:r>
        <w:rPr>
          <w:rFonts w:ascii="Arial" w:hAnsi="Arial" w:cs="Arial"/>
          <w:b/>
          <w:u w:val="single"/>
        </w:rPr>
        <w:t>1</w:t>
      </w:r>
      <w:r w:rsidRPr="003A63FB">
        <w:rPr>
          <w:rFonts w:ascii="Arial" w:hAnsi="Arial" w:cs="Arial"/>
          <w:b/>
          <w:u w:val="single"/>
        </w:rPr>
        <w:t>.</w:t>
      </w:r>
      <w:r>
        <w:rPr>
          <w:rFonts w:ascii="Arial" w:hAnsi="Arial" w:cs="Arial"/>
          <w:b/>
          <w:u w:val="single"/>
        </w:rPr>
        <w:t>12</w:t>
      </w:r>
      <w:r w:rsidRPr="003A63FB">
        <w:rPr>
          <w:rFonts w:ascii="Arial" w:hAnsi="Arial" w:cs="Arial"/>
          <w:b/>
          <w:u w:val="single"/>
        </w:rPr>
        <w:t>.202</w:t>
      </w:r>
      <w:r>
        <w:rPr>
          <w:rFonts w:ascii="Arial" w:hAnsi="Arial" w:cs="Arial"/>
          <w:b/>
          <w:u w:val="single"/>
        </w:rPr>
        <w:t>4</w:t>
      </w:r>
      <w:r w:rsidRPr="003A63FB">
        <w:rPr>
          <w:rFonts w:ascii="Arial" w:hAnsi="Arial" w:cs="Arial"/>
          <w:b/>
          <w:u w:val="single"/>
        </w:rPr>
        <w:t xml:space="preserve">. godine – glavnica </w:t>
      </w:r>
      <w:r>
        <w:rPr>
          <w:rFonts w:ascii="Arial" w:hAnsi="Arial" w:cs="Arial"/>
          <w:b/>
          <w:u w:val="single"/>
        </w:rPr>
        <w:t xml:space="preserve">4.061.317,95 </w:t>
      </w:r>
      <w:r w:rsidR="00E85456">
        <w:rPr>
          <w:rFonts w:ascii="Arial" w:hAnsi="Arial" w:cs="Arial"/>
          <w:b/>
          <w:u w:val="single"/>
        </w:rPr>
        <w:t>EUR</w:t>
      </w:r>
      <w:r w:rsidRPr="003A63FB">
        <w:rPr>
          <w:rFonts w:ascii="Arial" w:hAnsi="Arial" w:cs="Arial"/>
          <w:b/>
          <w:u w:val="single"/>
        </w:rPr>
        <w:t>.</w:t>
      </w:r>
    </w:p>
    <w:p w14:paraId="62CCCF7E" w14:textId="77777777" w:rsidR="009C01D4" w:rsidRPr="003A63FB" w:rsidRDefault="009C01D4" w:rsidP="00E85456">
      <w:pPr>
        <w:spacing w:after="0" w:line="240" w:lineRule="auto"/>
        <w:jc w:val="both"/>
        <w:rPr>
          <w:rFonts w:ascii="Arial" w:hAnsi="Arial" w:cs="Arial"/>
        </w:rPr>
      </w:pPr>
    </w:p>
    <w:p w14:paraId="1FA323A3" w14:textId="77777777" w:rsidR="00E85456" w:rsidRDefault="009C01D4" w:rsidP="00E85456">
      <w:pPr>
        <w:spacing w:after="0" w:line="240" w:lineRule="auto"/>
        <w:jc w:val="both"/>
        <w:rPr>
          <w:rFonts w:ascii="Arial" w:hAnsi="Arial" w:cs="Arial"/>
        </w:rPr>
      </w:pPr>
      <w:r w:rsidRPr="003A63FB">
        <w:rPr>
          <w:rFonts w:ascii="Arial" w:hAnsi="Arial" w:cs="Arial"/>
        </w:rPr>
        <w:t>Iznos otplata po dugoročnom kreditu PBZ banke d.d. Zagreb raspoređen prema dospijeću u narednim godinama – otplatni plan u</w:t>
      </w:r>
      <w:r>
        <w:rPr>
          <w:rFonts w:ascii="Arial" w:hAnsi="Arial" w:cs="Arial"/>
        </w:rPr>
        <w:t xml:space="preserve"> </w:t>
      </w:r>
      <w:r w:rsidR="00E85456">
        <w:rPr>
          <w:rFonts w:ascii="Arial" w:hAnsi="Arial" w:cs="Arial"/>
        </w:rPr>
        <w:t>EUR</w:t>
      </w:r>
      <w:r w:rsidRPr="003A63FB">
        <w:rPr>
          <w:rFonts w:ascii="Arial" w:hAnsi="Arial" w:cs="Arial"/>
        </w:rPr>
        <w:t xml:space="preserve">:        </w:t>
      </w:r>
    </w:p>
    <w:p w14:paraId="66410670" w14:textId="7643BC7E" w:rsidR="009C01D4" w:rsidRPr="003A63FB" w:rsidRDefault="009C01D4" w:rsidP="00E85456">
      <w:pPr>
        <w:spacing w:after="0" w:line="240" w:lineRule="auto"/>
        <w:jc w:val="both"/>
        <w:rPr>
          <w:rFonts w:ascii="Arial" w:hAnsi="Arial" w:cs="Arial"/>
          <w:b/>
        </w:rPr>
      </w:pPr>
      <w:r w:rsidRPr="003A63FB">
        <w:rPr>
          <w:rFonts w:ascii="Arial" w:hAnsi="Arial" w:cs="Arial"/>
        </w:rPr>
        <w:t xml:space="preserve">  </w:t>
      </w:r>
      <w:r w:rsidRPr="003A63FB">
        <w:rPr>
          <w:rFonts w:ascii="Arial" w:hAnsi="Arial" w:cs="Arial"/>
          <w:b/>
        </w:rPr>
        <w:t xml:space="preserve">    </w:t>
      </w:r>
    </w:p>
    <w:tbl>
      <w:tblPr>
        <w:tblStyle w:val="Reetkatablice"/>
        <w:tblW w:w="0" w:type="auto"/>
        <w:tblInd w:w="1129" w:type="dxa"/>
        <w:tblLook w:val="04A0" w:firstRow="1" w:lastRow="0" w:firstColumn="1" w:lastColumn="0" w:noHBand="0" w:noVBand="1"/>
      </w:tblPr>
      <w:tblGrid>
        <w:gridCol w:w="1843"/>
        <w:gridCol w:w="2693"/>
        <w:gridCol w:w="2552"/>
      </w:tblGrid>
      <w:tr w:rsidR="009C01D4" w:rsidRPr="003A63FB" w14:paraId="5143CF37" w14:textId="77777777" w:rsidTr="00AC1D99">
        <w:trPr>
          <w:trHeight w:val="484"/>
        </w:trPr>
        <w:tc>
          <w:tcPr>
            <w:tcW w:w="1843" w:type="dxa"/>
            <w:tcBorders>
              <w:top w:val="single" w:sz="4" w:space="0" w:color="auto"/>
              <w:left w:val="single" w:sz="4" w:space="0" w:color="auto"/>
              <w:bottom w:val="single" w:sz="4" w:space="0" w:color="auto"/>
              <w:right w:val="single" w:sz="4" w:space="0" w:color="auto"/>
            </w:tcBorders>
            <w:hideMark/>
          </w:tcPr>
          <w:p w14:paraId="67A0E594"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GODINA</w:t>
            </w:r>
          </w:p>
        </w:tc>
        <w:tc>
          <w:tcPr>
            <w:tcW w:w="2693" w:type="dxa"/>
            <w:tcBorders>
              <w:top w:val="single" w:sz="4" w:space="0" w:color="auto"/>
              <w:left w:val="single" w:sz="4" w:space="0" w:color="auto"/>
              <w:bottom w:val="single" w:sz="4" w:space="0" w:color="auto"/>
              <w:right w:val="single" w:sz="4" w:space="0" w:color="auto"/>
            </w:tcBorders>
            <w:hideMark/>
          </w:tcPr>
          <w:p w14:paraId="22945860"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OTPLATA GLAVNICE</w:t>
            </w:r>
          </w:p>
        </w:tc>
        <w:tc>
          <w:tcPr>
            <w:tcW w:w="2552" w:type="dxa"/>
            <w:tcBorders>
              <w:top w:val="single" w:sz="4" w:space="0" w:color="auto"/>
              <w:left w:val="single" w:sz="4" w:space="0" w:color="auto"/>
              <w:bottom w:val="single" w:sz="4" w:space="0" w:color="auto"/>
              <w:right w:val="single" w:sz="4" w:space="0" w:color="auto"/>
            </w:tcBorders>
            <w:hideMark/>
          </w:tcPr>
          <w:p w14:paraId="300F2D26" w14:textId="77777777" w:rsidR="009C01D4" w:rsidRPr="003A63FB" w:rsidRDefault="009C01D4" w:rsidP="00E85456">
            <w:pPr>
              <w:spacing w:after="0" w:line="360" w:lineRule="auto"/>
              <w:rPr>
                <w:rFonts w:ascii="Arial" w:hAnsi="Arial" w:cs="Arial"/>
                <w:b/>
              </w:rPr>
            </w:pPr>
            <w:r w:rsidRPr="003A63FB">
              <w:rPr>
                <w:rFonts w:ascii="Arial" w:hAnsi="Arial" w:cs="Arial"/>
                <w:b/>
              </w:rPr>
              <w:t>OTPLATA  KAMATA</w:t>
            </w:r>
          </w:p>
        </w:tc>
      </w:tr>
      <w:tr w:rsidR="009C01D4" w:rsidRPr="003A63FB" w14:paraId="412FC0DF"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3171449A"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2025.</w:t>
            </w:r>
          </w:p>
        </w:tc>
        <w:tc>
          <w:tcPr>
            <w:tcW w:w="2693" w:type="dxa"/>
            <w:tcBorders>
              <w:top w:val="single" w:sz="4" w:space="0" w:color="auto"/>
              <w:left w:val="single" w:sz="4" w:space="0" w:color="auto"/>
              <w:bottom w:val="single" w:sz="4" w:space="0" w:color="auto"/>
              <w:right w:val="single" w:sz="4" w:space="0" w:color="auto"/>
            </w:tcBorders>
          </w:tcPr>
          <w:p w14:paraId="616196B1"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77DF00D4" w14:textId="77777777" w:rsidR="009C01D4" w:rsidRPr="003A63FB" w:rsidRDefault="009C01D4" w:rsidP="00E85456">
            <w:pPr>
              <w:spacing w:after="0" w:line="360" w:lineRule="auto"/>
              <w:jc w:val="center"/>
              <w:rPr>
                <w:rFonts w:ascii="Arial" w:hAnsi="Arial" w:cs="Arial"/>
              </w:rPr>
            </w:pPr>
            <w:r>
              <w:rPr>
                <w:rFonts w:ascii="Arial" w:hAnsi="Arial" w:cs="Arial"/>
              </w:rPr>
              <w:t>39.083,00</w:t>
            </w:r>
          </w:p>
        </w:tc>
      </w:tr>
      <w:tr w:rsidR="009C01D4" w:rsidRPr="003A63FB" w14:paraId="16895E38"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60070E97"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2026.</w:t>
            </w:r>
          </w:p>
        </w:tc>
        <w:tc>
          <w:tcPr>
            <w:tcW w:w="2693" w:type="dxa"/>
            <w:tcBorders>
              <w:top w:val="single" w:sz="4" w:space="0" w:color="auto"/>
              <w:left w:val="single" w:sz="4" w:space="0" w:color="auto"/>
              <w:bottom w:val="single" w:sz="4" w:space="0" w:color="auto"/>
              <w:right w:val="single" w:sz="4" w:space="0" w:color="auto"/>
            </w:tcBorders>
          </w:tcPr>
          <w:p w14:paraId="09C7A00F"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4A5413D3" w14:textId="77777777" w:rsidR="009C01D4" w:rsidRPr="003A63FB" w:rsidRDefault="009C01D4" w:rsidP="00E85456">
            <w:pPr>
              <w:spacing w:after="0" w:line="360" w:lineRule="auto"/>
              <w:jc w:val="center"/>
              <w:rPr>
                <w:rFonts w:ascii="Arial" w:hAnsi="Arial" w:cs="Arial"/>
              </w:rPr>
            </w:pPr>
            <w:r>
              <w:rPr>
                <w:rFonts w:ascii="Arial" w:hAnsi="Arial" w:cs="Arial"/>
              </w:rPr>
              <w:t>36.105,00</w:t>
            </w:r>
          </w:p>
        </w:tc>
      </w:tr>
      <w:tr w:rsidR="009C01D4" w:rsidRPr="003A63FB" w14:paraId="59F8A94A"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2EF058A5"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2027.</w:t>
            </w:r>
          </w:p>
        </w:tc>
        <w:tc>
          <w:tcPr>
            <w:tcW w:w="2693" w:type="dxa"/>
            <w:tcBorders>
              <w:top w:val="single" w:sz="4" w:space="0" w:color="auto"/>
              <w:left w:val="single" w:sz="4" w:space="0" w:color="auto"/>
              <w:bottom w:val="single" w:sz="4" w:space="0" w:color="auto"/>
              <w:right w:val="single" w:sz="4" w:space="0" w:color="auto"/>
            </w:tcBorders>
          </w:tcPr>
          <w:p w14:paraId="558584A9"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7E3F359C" w14:textId="77777777" w:rsidR="009C01D4" w:rsidRPr="003A63FB" w:rsidRDefault="009C01D4" w:rsidP="00E85456">
            <w:pPr>
              <w:spacing w:after="0" w:line="360" w:lineRule="auto"/>
              <w:jc w:val="center"/>
              <w:rPr>
                <w:rFonts w:ascii="Arial" w:hAnsi="Arial" w:cs="Arial"/>
              </w:rPr>
            </w:pPr>
            <w:r>
              <w:rPr>
                <w:rFonts w:ascii="Arial" w:hAnsi="Arial" w:cs="Arial"/>
              </w:rPr>
              <w:t>33.126,00</w:t>
            </w:r>
          </w:p>
        </w:tc>
      </w:tr>
      <w:tr w:rsidR="009C01D4" w:rsidRPr="003A63FB" w14:paraId="603D8082"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33837365" w14:textId="77777777" w:rsidR="009C01D4" w:rsidRPr="003A63FB" w:rsidRDefault="009C01D4" w:rsidP="00E85456">
            <w:pPr>
              <w:spacing w:after="0" w:line="360" w:lineRule="auto"/>
              <w:jc w:val="center"/>
              <w:rPr>
                <w:rFonts w:ascii="Arial" w:hAnsi="Arial" w:cs="Arial"/>
              </w:rPr>
            </w:pPr>
            <w:bookmarkStart w:id="162" w:name="_Hlk96759277"/>
            <w:r w:rsidRPr="003A63FB">
              <w:rPr>
                <w:rFonts w:ascii="Arial" w:hAnsi="Arial" w:cs="Arial"/>
              </w:rPr>
              <w:t>2028.</w:t>
            </w:r>
          </w:p>
        </w:tc>
        <w:tc>
          <w:tcPr>
            <w:tcW w:w="2693" w:type="dxa"/>
            <w:tcBorders>
              <w:top w:val="single" w:sz="4" w:space="0" w:color="auto"/>
              <w:left w:val="single" w:sz="4" w:space="0" w:color="auto"/>
              <w:bottom w:val="single" w:sz="4" w:space="0" w:color="auto"/>
              <w:right w:val="single" w:sz="4" w:space="0" w:color="auto"/>
            </w:tcBorders>
          </w:tcPr>
          <w:p w14:paraId="54EEB8AA"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652F3CD4" w14:textId="77777777" w:rsidR="009C01D4" w:rsidRPr="003A63FB" w:rsidRDefault="009C01D4" w:rsidP="00E85456">
            <w:pPr>
              <w:spacing w:after="0" w:line="360" w:lineRule="auto"/>
              <w:jc w:val="center"/>
              <w:rPr>
                <w:rFonts w:ascii="Arial" w:hAnsi="Arial" w:cs="Arial"/>
              </w:rPr>
            </w:pPr>
            <w:r>
              <w:rPr>
                <w:rFonts w:ascii="Arial" w:hAnsi="Arial" w:cs="Arial"/>
              </w:rPr>
              <w:t>30.151,00</w:t>
            </w:r>
          </w:p>
        </w:tc>
      </w:tr>
      <w:tr w:rsidR="009C01D4" w:rsidRPr="003A63FB" w14:paraId="34E9CA22"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3277DFDB" w14:textId="77777777" w:rsidR="009C01D4" w:rsidRPr="003A63FB" w:rsidRDefault="009C01D4" w:rsidP="00E85456">
            <w:pPr>
              <w:spacing w:after="0" w:line="360" w:lineRule="auto"/>
              <w:jc w:val="center"/>
              <w:rPr>
                <w:rFonts w:ascii="Arial" w:hAnsi="Arial" w:cs="Arial"/>
              </w:rPr>
            </w:pPr>
            <w:r w:rsidRPr="003A63FB">
              <w:rPr>
                <w:rFonts w:ascii="Arial" w:hAnsi="Arial" w:cs="Arial"/>
              </w:rPr>
              <w:t>2029.</w:t>
            </w:r>
          </w:p>
        </w:tc>
        <w:tc>
          <w:tcPr>
            <w:tcW w:w="2693" w:type="dxa"/>
            <w:tcBorders>
              <w:top w:val="single" w:sz="4" w:space="0" w:color="auto"/>
              <w:left w:val="single" w:sz="4" w:space="0" w:color="auto"/>
              <w:bottom w:val="single" w:sz="4" w:space="0" w:color="auto"/>
              <w:right w:val="single" w:sz="4" w:space="0" w:color="auto"/>
            </w:tcBorders>
          </w:tcPr>
          <w:p w14:paraId="3BD3AC3A"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4282F47A" w14:textId="77777777" w:rsidR="009C01D4" w:rsidRPr="003A63FB" w:rsidRDefault="009C01D4" w:rsidP="00E85456">
            <w:pPr>
              <w:spacing w:after="0" w:line="360" w:lineRule="auto"/>
              <w:jc w:val="center"/>
              <w:rPr>
                <w:rFonts w:ascii="Arial" w:hAnsi="Arial" w:cs="Arial"/>
              </w:rPr>
            </w:pPr>
            <w:r>
              <w:rPr>
                <w:rFonts w:ascii="Arial" w:hAnsi="Arial" w:cs="Arial"/>
              </w:rPr>
              <w:t>27.170,00</w:t>
            </w:r>
          </w:p>
        </w:tc>
      </w:tr>
      <w:tr w:rsidR="009C01D4" w:rsidRPr="003A63FB" w14:paraId="72D62BCD"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07FC3DB7"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2030.</w:t>
            </w:r>
          </w:p>
        </w:tc>
        <w:tc>
          <w:tcPr>
            <w:tcW w:w="2693" w:type="dxa"/>
            <w:tcBorders>
              <w:top w:val="single" w:sz="4" w:space="0" w:color="auto"/>
              <w:left w:val="single" w:sz="4" w:space="0" w:color="auto"/>
              <w:bottom w:val="single" w:sz="4" w:space="0" w:color="auto"/>
              <w:right w:val="single" w:sz="4" w:space="0" w:color="auto"/>
            </w:tcBorders>
          </w:tcPr>
          <w:p w14:paraId="72D85445"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7025BD25" w14:textId="77777777" w:rsidR="009C01D4" w:rsidRPr="003A63FB" w:rsidRDefault="009C01D4" w:rsidP="00E85456">
            <w:pPr>
              <w:spacing w:after="0" w:line="360" w:lineRule="auto"/>
              <w:jc w:val="center"/>
              <w:rPr>
                <w:rFonts w:ascii="Arial" w:hAnsi="Arial" w:cs="Arial"/>
              </w:rPr>
            </w:pPr>
            <w:r>
              <w:rPr>
                <w:rFonts w:ascii="Arial" w:hAnsi="Arial" w:cs="Arial"/>
              </w:rPr>
              <w:t>24.192,00</w:t>
            </w:r>
          </w:p>
        </w:tc>
      </w:tr>
      <w:tr w:rsidR="009C01D4" w:rsidRPr="003A63FB" w14:paraId="52F320F5"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1D5B3EF3"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2031.</w:t>
            </w:r>
          </w:p>
        </w:tc>
        <w:tc>
          <w:tcPr>
            <w:tcW w:w="2693" w:type="dxa"/>
            <w:tcBorders>
              <w:top w:val="single" w:sz="4" w:space="0" w:color="auto"/>
              <w:left w:val="single" w:sz="4" w:space="0" w:color="auto"/>
              <w:bottom w:val="single" w:sz="4" w:space="0" w:color="auto"/>
              <w:right w:val="single" w:sz="4" w:space="0" w:color="auto"/>
            </w:tcBorders>
          </w:tcPr>
          <w:p w14:paraId="508AC445"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76987CA8" w14:textId="77777777" w:rsidR="009C01D4" w:rsidRPr="003A63FB" w:rsidRDefault="009C01D4" w:rsidP="00E85456">
            <w:pPr>
              <w:spacing w:after="0" w:line="360" w:lineRule="auto"/>
              <w:jc w:val="center"/>
              <w:rPr>
                <w:rFonts w:ascii="Arial" w:hAnsi="Arial" w:cs="Arial"/>
              </w:rPr>
            </w:pPr>
            <w:r>
              <w:rPr>
                <w:rFonts w:ascii="Arial" w:hAnsi="Arial" w:cs="Arial"/>
              </w:rPr>
              <w:t>21.213,00</w:t>
            </w:r>
          </w:p>
        </w:tc>
      </w:tr>
      <w:tr w:rsidR="009C01D4" w:rsidRPr="003A63FB" w14:paraId="3A28E955"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54442E72"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2032.</w:t>
            </w:r>
          </w:p>
        </w:tc>
        <w:tc>
          <w:tcPr>
            <w:tcW w:w="2693" w:type="dxa"/>
            <w:tcBorders>
              <w:top w:val="single" w:sz="4" w:space="0" w:color="auto"/>
              <w:left w:val="single" w:sz="4" w:space="0" w:color="auto"/>
              <w:bottom w:val="single" w:sz="4" w:space="0" w:color="auto"/>
              <w:right w:val="single" w:sz="4" w:space="0" w:color="auto"/>
            </w:tcBorders>
          </w:tcPr>
          <w:p w14:paraId="56B6A447"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37C921F8" w14:textId="77777777" w:rsidR="009C01D4" w:rsidRPr="003A63FB" w:rsidRDefault="009C01D4" w:rsidP="00E85456">
            <w:pPr>
              <w:spacing w:after="0" w:line="360" w:lineRule="auto"/>
              <w:jc w:val="center"/>
              <w:rPr>
                <w:rFonts w:ascii="Arial" w:hAnsi="Arial" w:cs="Arial"/>
              </w:rPr>
            </w:pPr>
            <w:r>
              <w:rPr>
                <w:rFonts w:ascii="Arial" w:hAnsi="Arial" w:cs="Arial"/>
              </w:rPr>
              <w:t>18.238,00</w:t>
            </w:r>
          </w:p>
        </w:tc>
      </w:tr>
      <w:tr w:rsidR="009C01D4" w:rsidRPr="003A63FB" w14:paraId="70A539A8"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4E8C2B3C"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2033.</w:t>
            </w:r>
          </w:p>
        </w:tc>
        <w:tc>
          <w:tcPr>
            <w:tcW w:w="2693" w:type="dxa"/>
            <w:tcBorders>
              <w:top w:val="single" w:sz="4" w:space="0" w:color="auto"/>
              <w:left w:val="single" w:sz="4" w:space="0" w:color="auto"/>
              <w:bottom w:val="single" w:sz="4" w:space="0" w:color="auto"/>
              <w:right w:val="single" w:sz="4" w:space="0" w:color="auto"/>
            </w:tcBorders>
          </w:tcPr>
          <w:p w14:paraId="72636FF7"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6BCB4865" w14:textId="77777777" w:rsidR="009C01D4" w:rsidRPr="003A63FB" w:rsidRDefault="009C01D4" w:rsidP="00E85456">
            <w:pPr>
              <w:spacing w:after="0" w:line="360" w:lineRule="auto"/>
              <w:jc w:val="center"/>
              <w:rPr>
                <w:rFonts w:ascii="Arial" w:hAnsi="Arial" w:cs="Arial"/>
              </w:rPr>
            </w:pPr>
            <w:r>
              <w:rPr>
                <w:rFonts w:ascii="Arial" w:hAnsi="Arial" w:cs="Arial"/>
              </w:rPr>
              <w:t>15.257,00</w:t>
            </w:r>
          </w:p>
        </w:tc>
      </w:tr>
      <w:tr w:rsidR="009C01D4" w:rsidRPr="003A63FB" w14:paraId="5C99D1E1"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0DA1E2B0"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2034.</w:t>
            </w:r>
          </w:p>
        </w:tc>
        <w:tc>
          <w:tcPr>
            <w:tcW w:w="2693" w:type="dxa"/>
            <w:tcBorders>
              <w:top w:val="single" w:sz="4" w:space="0" w:color="auto"/>
              <w:left w:val="single" w:sz="4" w:space="0" w:color="auto"/>
              <w:bottom w:val="single" w:sz="4" w:space="0" w:color="auto"/>
              <w:right w:val="single" w:sz="4" w:space="0" w:color="auto"/>
            </w:tcBorders>
          </w:tcPr>
          <w:p w14:paraId="168228C5"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1A62D533" w14:textId="77777777" w:rsidR="009C01D4" w:rsidRPr="003A63FB" w:rsidRDefault="009C01D4" w:rsidP="00E85456">
            <w:pPr>
              <w:spacing w:after="0" w:line="360" w:lineRule="auto"/>
              <w:jc w:val="center"/>
              <w:rPr>
                <w:rFonts w:ascii="Arial" w:hAnsi="Arial" w:cs="Arial"/>
              </w:rPr>
            </w:pPr>
            <w:r>
              <w:rPr>
                <w:rFonts w:ascii="Arial" w:hAnsi="Arial" w:cs="Arial"/>
              </w:rPr>
              <w:t>12.278,00</w:t>
            </w:r>
          </w:p>
        </w:tc>
      </w:tr>
      <w:tr w:rsidR="009C01D4" w:rsidRPr="003A63FB" w14:paraId="647B0E05"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1415821A"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2035.</w:t>
            </w:r>
          </w:p>
        </w:tc>
        <w:tc>
          <w:tcPr>
            <w:tcW w:w="2693" w:type="dxa"/>
            <w:tcBorders>
              <w:top w:val="single" w:sz="4" w:space="0" w:color="auto"/>
              <w:left w:val="single" w:sz="4" w:space="0" w:color="auto"/>
              <w:bottom w:val="single" w:sz="4" w:space="0" w:color="auto"/>
              <w:right w:val="single" w:sz="4" w:space="0" w:color="auto"/>
            </w:tcBorders>
          </w:tcPr>
          <w:p w14:paraId="182CDF5D"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0C81A3F1" w14:textId="77777777" w:rsidR="009C01D4" w:rsidRPr="003A63FB" w:rsidRDefault="009C01D4" w:rsidP="00E85456">
            <w:pPr>
              <w:spacing w:after="0" w:line="360" w:lineRule="auto"/>
              <w:jc w:val="center"/>
              <w:rPr>
                <w:rFonts w:ascii="Arial" w:hAnsi="Arial" w:cs="Arial"/>
              </w:rPr>
            </w:pPr>
            <w:r>
              <w:rPr>
                <w:rFonts w:ascii="Arial" w:hAnsi="Arial" w:cs="Arial"/>
              </w:rPr>
              <w:t>9.300,00</w:t>
            </w:r>
          </w:p>
        </w:tc>
      </w:tr>
      <w:tr w:rsidR="009C01D4" w:rsidRPr="003A63FB" w14:paraId="67A3FAEE"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5FD5BBDE"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2036.</w:t>
            </w:r>
          </w:p>
        </w:tc>
        <w:tc>
          <w:tcPr>
            <w:tcW w:w="2693" w:type="dxa"/>
            <w:tcBorders>
              <w:top w:val="single" w:sz="4" w:space="0" w:color="auto"/>
              <w:left w:val="single" w:sz="4" w:space="0" w:color="auto"/>
              <w:bottom w:val="single" w:sz="4" w:space="0" w:color="auto"/>
              <w:right w:val="single" w:sz="4" w:space="0" w:color="auto"/>
            </w:tcBorders>
          </w:tcPr>
          <w:p w14:paraId="25951CA0"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6477EBF5" w14:textId="77777777" w:rsidR="009C01D4" w:rsidRPr="003A63FB" w:rsidRDefault="009C01D4" w:rsidP="00E85456">
            <w:pPr>
              <w:spacing w:after="0" w:line="360" w:lineRule="auto"/>
              <w:jc w:val="center"/>
              <w:rPr>
                <w:rFonts w:ascii="Arial" w:hAnsi="Arial" w:cs="Arial"/>
              </w:rPr>
            </w:pPr>
            <w:r>
              <w:rPr>
                <w:rFonts w:ascii="Arial" w:hAnsi="Arial" w:cs="Arial"/>
              </w:rPr>
              <w:t>6.325,00</w:t>
            </w:r>
          </w:p>
        </w:tc>
      </w:tr>
      <w:tr w:rsidR="009C01D4" w:rsidRPr="003A63FB" w14:paraId="2EA788A8"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18DE7001"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2037.</w:t>
            </w:r>
          </w:p>
        </w:tc>
        <w:tc>
          <w:tcPr>
            <w:tcW w:w="2693" w:type="dxa"/>
            <w:tcBorders>
              <w:top w:val="single" w:sz="4" w:space="0" w:color="auto"/>
              <w:left w:val="single" w:sz="4" w:space="0" w:color="auto"/>
              <w:bottom w:val="single" w:sz="4" w:space="0" w:color="auto"/>
              <w:right w:val="single" w:sz="4" w:space="0" w:color="auto"/>
            </w:tcBorders>
          </w:tcPr>
          <w:p w14:paraId="287B8D4A" w14:textId="77777777" w:rsidR="009C01D4" w:rsidRPr="003A63FB" w:rsidRDefault="009C01D4" w:rsidP="00E85456">
            <w:pPr>
              <w:spacing w:after="0" w:line="360" w:lineRule="auto"/>
              <w:jc w:val="center"/>
              <w:rPr>
                <w:rFonts w:ascii="Arial" w:hAnsi="Arial" w:cs="Arial"/>
              </w:rPr>
            </w:pPr>
            <w:r>
              <w:rPr>
                <w:rFonts w:ascii="Arial" w:hAnsi="Arial" w:cs="Arial"/>
              </w:rPr>
              <w:t>300.838,00</w:t>
            </w:r>
          </w:p>
        </w:tc>
        <w:tc>
          <w:tcPr>
            <w:tcW w:w="2552" w:type="dxa"/>
            <w:tcBorders>
              <w:top w:val="single" w:sz="4" w:space="0" w:color="auto"/>
              <w:left w:val="single" w:sz="4" w:space="0" w:color="auto"/>
              <w:bottom w:val="single" w:sz="4" w:space="0" w:color="auto"/>
              <w:right w:val="single" w:sz="4" w:space="0" w:color="auto"/>
            </w:tcBorders>
          </w:tcPr>
          <w:p w14:paraId="26E808D5" w14:textId="77777777" w:rsidR="009C01D4" w:rsidRPr="003A63FB" w:rsidRDefault="009C01D4" w:rsidP="00E85456">
            <w:pPr>
              <w:spacing w:after="0" w:line="360" w:lineRule="auto"/>
              <w:jc w:val="center"/>
              <w:rPr>
                <w:rFonts w:ascii="Arial" w:hAnsi="Arial" w:cs="Arial"/>
              </w:rPr>
            </w:pPr>
            <w:r>
              <w:rPr>
                <w:rFonts w:ascii="Arial" w:hAnsi="Arial" w:cs="Arial"/>
              </w:rPr>
              <w:t>3.343,00</w:t>
            </w:r>
          </w:p>
        </w:tc>
      </w:tr>
      <w:tr w:rsidR="009C01D4" w:rsidRPr="003A63FB" w14:paraId="0E529539"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6C324E20" w14:textId="77777777" w:rsidR="009C01D4" w:rsidRPr="003A63FB" w:rsidRDefault="009C01D4" w:rsidP="00E85456">
            <w:pPr>
              <w:spacing w:after="0" w:line="360" w:lineRule="auto"/>
              <w:jc w:val="center"/>
              <w:rPr>
                <w:rFonts w:ascii="Arial" w:hAnsi="Arial" w:cs="Arial"/>
              </w:rPr>
            </w:pPr>
            <w:r w:rsidRPr="003A63FB">
              <w:rPr>
                <w:rFonts w:ascii="Arial" w:hAnsi="Arial" w:cs="Arial"/>
              </w:rPr>
              <w:t>2038.</w:t>
            </w:r>
          </w:p>
        </w:tc>
        <w:tc>
          <w:tcPr>
            <w:tcW w:w="2693" w:type="dxa"/>
            <w:tcBorders>
              <w:top w:val="single" w:sz="4" w:space="0" w:color="auto"/>
              <w:left w:val="single" w:sz="4" w:space="0" w:color="auto"/>
              <w:bottom w:val="single" w:sz="4" w:space="0" w:color="auto"/>
              <w:right w:val="single" w:sz="4" w:space="0" w:color="auto"/>
            </w:tcBorders>
          </w:tcPr>
          <w:p w14:paraId="60EC0B33" w14:textId="77777777" w:rsidR="009C01D4" w:rsidRPr="003A63FB" w:rsidRDefault="009C01D4" w:rsidP="00E85456">
            <w:pPr>
              <w:spacing w:after="0" w:line="360" w:lineRule="auto"/>
              <w:jc w:val="center"/>
              <w:rPr>
                <w:rFonts w:ascii="Arial" w:hAnsi="Arial" w:cs="Arial"/>
              </w:rPr>
            </w:pPr>
            <w:r>
              <w:rPr>
                <w:rFonts w:ascii="Arial" w:hAnsi="Arial" w:cs="Arial"/>
              </w:rPr>
              <w:t>150.424,00</w:t>
            </w:r>
          </w:p>
        </w:tc>
        <w:tc>
          <w:tcPr>
            <w:tcW w:w="2552" w:type="dxa"/>
            <w:tcBorders>
              <w:top w:val="single" w:sz="4" w:space="0" w:color="auto"/>
              <w:left w:val="single" w:sz="4" w:space="0" w:color="auto"/>
              <w:bottom w:val="single" w:sz="4" w:space="0" w:color="auto"/>
              <w:right w:val="single" w:sz="4" w:space="0" w:color="auto"/>
            </w:tcBorders>
          </w:tcPr>
          <w:p w14:paraId="5A767AD1" w14:textId="77777777" w:rsidR="009C01D4" w:rsidRPr="003A63FB" w:rsidRDefault="009C01D4" w:rsidP="00E85456">
            <w:pPr>
              <w:spacing w:after="0" w:line="360" w:lineRule="auto"/>
              <w:jc w:val="center"/>
              <w:rPr>
                <w:rFonts w:ascii="Arial" w:hAnsi="Arial" w:cs="Arial"/>
              </w:rPr>
            </w:pPr>
            <w:r>
              <w:rPr>
                <w:rFonts w:ascii="Arial" w:hAnsi="Arial" w:cs="Arial"/>
              </w:rPr>
              <w:t>553,00</w:t>
            </w:r>
          </w:p>
        </w:tc>
        <w:bookmarkEnd w:id="162"/>
      </w:tr>
      <w:tr w:rsidR="009C01D4" w:rsidRPr="003A63FB" w14:paraId="176E2A49" w14:textId="77777777" w:rsidTr="00AC1D99">
        <w:tc>
          <w:tcPr>
            <w:tcW w:w="1843" w:type="dxa"/>
            <w:tcBorders>
              <w:top w:val="single" w:sz="4" w:space="0" w:color="auto"/>
              <w:left w:val="single" w:sz="4" w:space="0" w:color="auto"/>
              <w:bottom w:val="single" w:sz="4" w:space="0" w:color="auto"/>
              <w:right w:val="single" w:sz="4" w:space="0" w:color="auto"/>
            </w:tcBorders>
            <w:hideMark/>
          </w:tcPr>
          <w:p w14:paraId="11335166" w14:textId="77777777" w:rsidR="009C01D4" w:rsidRPr="003A63FB" w:rsidRDefault="009C01D4" w:rsidP="00E85456">
            <w:pPr>
              <w:spacing w:after="0" w:line="360" w:lineRule="auto"/>
              <w:jc w:val="center"/>
              <w:rPr>
                <w:rFonts w:ascii="Arial" w:hAnsi="Arial" w:cs="Arial"/>
                <w:b/>
              </w:rPr>
            </w:pPr>
            <w:r w:rsidRPr="003A63FB">
              <w:rPr>
                <w:rFonts w:ascii="Arial" w:hAnsi="Arial" w:cs="Arial"/>
                <w:b/>
              </w:rPr>
              <w:t>Sveukupno:</w:t>
            </w:r>
          </w:p>
        </w:tc>
        <w:tc>
          <w:tcPr>
            <w:tcW w:w="2693" w:type="dxa"/>
            <w:tcBorders>
              <w:top w:val="single" w:sz="4" w:space="0" w:color="auto"/>
              <w:left w:val="single" w:sz="4" w:space="0" w:color="auto"/>
              <w:bottom w:val="single" w:sz="4" w:space="0" w:color="auto"/>
              <w:right w:val="single" w:sz="4" w:space="0" w:color="auto"/>
            </w:tcBorders>
            <w:hideMark/>
          </w:tcPr>
          <w:p w14:paraId="78C6778A" w14:textId="77777777" w:rsidR="009C01D4" w:rsidRPr="00033781" w:rsidRDefault="009C01D4" w:rsidP="00E85456">
            <w:pPr>
              <w:spacing w:after="0" w:line="360" w:lineRule="auto"/>
              <w:jc w:val="center"/>
              <w:rPr>
                <w:rFonts w:ascii="Arial" w:hAnsi="Arial" w:cs="Arial"/>
                <w:b/>
              </w:rPr>
            </w:pPr>
            <w:r>
              <w:rPr>
                <w:rFonts w:ascii="Arial" w:hAnsi="Arial" w:cs="Arial"/>
                <w:b/>
              </w:rPr>
              <w:t>4.061.318,00</w:t>
            </w:r>
          </w:p>
        </w:tc>
        <w:tc>
          <w:tcPr>
            <w:tcW w:w="2552" w:type="dxa"/>
            <w:tcBorders>
              <w:top w:val="single" w:sz="4" w:space="0" w:color="auto"/>
              <w:left w:val="single" w:sz="4" w:space="0" w:color="auto"/>
              <w:bottom w:val="single" w:sz="4" w:space="0" w:color="auto"/>
              <w:right w:val="single" w:sz="4" w:space="0" w:color="auto"/>
            </w:tcBorders>
            <w:hideMark/>
          </w:tcPr>
          <w:p w14:paraId="70E4DFE4" w14:textId="77777777" w:rsidR="009C01D4" w:rsidRPr="003A63FB" w:rsidRDefault="009C01D4" w:rsidP="00E85456">
            <w:pPr>
              <w:spacing w:after="0" w:line="360" w:lineRule="auto"/>
              <w:rPr>
                <w:rFonts w:ascii="Arial" w:hAnsi="Arial" w:cs="Arial"/>
                <w:b/>
              </w:rPr>
            </w:pPr>
            <w:r w:rsidRPr="003A63FB">
              <w:rPr>
                <w:rFonts w:ascii="Arial" w:hAnsi="Arial" w:cs="Arial"/>
                <w:b/>
              </w:rPr>
              <w:t xml:space="preserve">        </w:t>
            </w:r>
            <w:r>
              <w:rPr>
                <w:rFonts w:ascii="Arial" w:hAnsi="Arial" w:cs="Arial"/>
                <w:b/>
              </w:rPr>
              <w:t>276.334,00</w:t>
            </w:r>
          </w:p>
        </w:tc>
      </w:tr>
    </w:tbl>
    <w:p w14:paraId="7859011E" w14:textId="77777777" w:rsidR="009C01D4" w:rsidRPr="003A63FB" w:rsidRDefault="009C01D4" w:rsidP="00E85456">
      <w:pPr>
        <w:spacing w:after="0" w:line="240" w:lineRule="auto"/>
        <w:jc w:val="both"/>
        <w:rPr>
          <w:rFonts w:ascii="Arial" w:hAnsi="Arial" w:cs="Arial"/>
        </w:rPr>
      </w:pPr>
    </w:p>
    <w:p w14:paraId="098CCA7F" w14:textId="77777777" w:rsidR="009C01D4" w:rsidRPr="003A63FB" w:rsidRDefault="009C01D4" w:rsidP="00E85456">
      <w:pPr>
        <w:spacing w:after="0" w:line="240" w:lineRule="auto"/>
        <w:rPr>
          <w:rFonts w:ascii="Arial" w:hAnsi="Arial" w:cs="Arial"/>
        </w:rPr>
      </w:pPr>
      <w:r w:rsidRPr="003A63FB">
        <w:rPr>
          <w:rFonts w:ascii="Arial" w:hAnsi="Arial" w:cs="Arial"/>
        </w:rPr>
        <w:t xml:space="preserve">Prema Sporazumu Istarska županija sudjeluje u otplati 50% vrijednosti glavnice i kamate iz prethodne tabele. </w:t>
      </w:r>
    </w:p>
    <w:p w14:paraId="79412181" w14:textId="7C0EA9D4" w:rsidR="009C01D4" w:rsidRPr="003248A7" w:rsidRDefault="009C01D4" w:rsidP="00E85456">
      <w:pPr>
        <w:spacing w:after="0" w:line="240" w:lineRule="auto"/>
        <w:jc w:val="both"/>
        <w:rPr>
          <w:rFonts w:ascii="Arial" w:hAnsi="Arial" w:cs="Arial"/>
        </w:rPr>
      </w:pPr>
      <w:r>
        <w:rPr>
          <w:rFonts w:ascii="Arial" w:hAnsi="Arial" w:cs="Arial"/>
        </w:rPr>
        <w:t xml:space="preserve"> </w:t>
      </w:r>
      <w:r w:rsidRPr="003248A7">
        <w:rPr>
          <w:rFonts w:ascii="Arial" w:hAnsi="Arial" w:cs="Arial"/>
        </w:rPr>
        <w:t xml:space="preserve">          </w:t>
      </w:r>
      <w:r w:rsidRPr="00A33436">
        <w:rPr>
          <w:rFonts w:ascii="Arial" w:hAnsi="Arial" w:cs="Arial"/>
          <w:b/>
          <w:bCs/>
        </w:rPr>
        <w:t>3.)</w:t>
      </w:r>
      <w:r>
        <w:rPr>
          <w:rFonts w:ascii="Arial" w:hAnsi="Arial" w:cs="Arial"/>
        </w:rPr>
        <w:t xml:space="preserve"> </w:t>
      </w:r>
      <w:r w:rsidRPr="003248A7">
        <w:rPr>
          <w:rFonts w:ascii="Arial" w:hAnsi="Arial" w:cs="Arial"/>
          <w:b/>
          <w:u w:val="single"/>
        </w:rPr>
        <w:t xml:space="preserve">Kredit Hrvatske banke za obnovu i razvitak </w:t>
      </w:r>
      <w:r w:rsidRPr="003248A7">
        <w:rPr>
          <w:rFonts w:ascii="Arial" w:hAnsi="Arial" w:cs="Arial"/>
        </w:rPr>
        <w:t xml:space="preserve"> temeljem Odluke Vlade Republike Hrvatske o davanju suglasnosti za zaduženje, Grad Labin je 29.09.2022. godine sklopio ugovor o dugoročnom kreditu sa za Projekt „Primjena mjera energetske učinkovitosti na sustavu javne rasvjete Grada Labina u iznosu od  4.569.312,50 kn, što prema tečaju konverzije iznosi 606.452,00 </w:t>
      </w:r>
      <w:r w:rsidR="00E85456">
        <w:rPr>
          <w:rFonts w:ascii="Arial" w:hAnsi="Arial" w:cs="Arial"/>
        </w:rPr>
        <w:t>EUR</w:t>
      </w:r>
      <w:r w:rsidRPr="003248A7">
        <w:rPr>
          <w:rFonts w:ascii="Arial" w:hAnsi="Arial" w:cs="Arial"/>
        </w:rPr>
        <w:t xml:space="preserve"> uz fiksnu kamatnu stopu od 0,5% godišnje. </w:t>
      </w:r>
    </w:p>
    <w:p w14:paraId="52AF5AFB" w14:textId="70C49954" w:rsidR="009C01D4" w:rsidRPr="003248A7" w:rsidRDefault="009C01D4" w:rsidP="00E85456">
      <w:pPr>
        <w:spacing w:after="0" w:line="240" w:lineRule="auto"/>
        <w:jc w:val="both"/>
        <w:rPr>
          <w:rFonts w:ascii="Arial" w:hAnsi="Arial" w:cs="Arial"/>
        </w:rPr>
      </w:pPr>
      <w:r w:rsidRPr="003248A7">
        <w:rPr>
          <w:rFonts w:ascii="Arial" w:hAnsi="Arial" w:cs="Arial"/>
        </w:rPr>
        <w:t xml:space="preserve">U provedenom postupku javne nabave prihvaćena je ponuda najpovoljnijeg ponuditelja koja je za ukupno izvršenje svih radova iznosila znatno manje, te je u konačnici kredit iskorišten u iznosu od </w:t>
      </w:r>
      <w:r w:rsidRPr="00A33436">
        <w:rPr>
          <w:rFonts w:ascii="Arial" w:hAnsi="Arial" w:cs="Arial"/>
          <w:b/>
          <w:bCs/>
        </w:rPr>
        <w:t xml:space="preserve">301.521,28 </w:t>
      </w:r>
      <w:r w:rsidR="00E85456">
        <w:rPr>
          <w:rFonts w:ascii="Arial" w:hAnsi="Arial" w:cs="Arial"/>
          <w:b/>
          <w:bCs/>
        </w:rPr>
        <w:t>EUR</w:t>
      </w:r>
      <w:r w:rsidRPr="00A33436">
        <w:rPr>
          <w:rFonts w:ascii="Arial" w:hAnsi="Arial" w:cs="Arial"/>
          <w:b/>
          <w:bCs/>
        </w:rPr>
        <w:t>.</w:t>
      </w:r>
      <w:r w:rsidRPr="003248A7">
        <w:rPr>
          <w:rFonts w:ascii="Arial" w:hAnsi="Arial" w:cs="Arial"/>
        </w:rPr>
        <w:t xml:space="preserve"> To je ujedno iznos </w:t>
      </w:r>
      <w:r w:rsidRPr="00A33436">
        <w:rPr>
          <w:rFonts w:ascii="Arial" w:hAnsi="Arial" w:cs="Arial"/>
          <w:b/>
          <w:bCs/>
        </w:rPr>
        <w:t>glavnice</w:t>
      </w:r>
      <w:r w:rsidRPr="003248A7">
        <w:rPr>
          <w:rFonts w:ascii="Arial" w:hAnsi="Arial" w:cs="Arial"/>
        </w:rPr>
        <w:t xml:space="preserve"> kojeg će Grad otplaćivati i u nastavku je prikazan otplatni plan.</w:t>
      </w:r>
    </w:p>
    <w:p w14:paraId="2C42389C" w14:textId="77777777" w:rsidR="009C01D4" w:rsidRDefault="009C01D4" w:rsidP="00E85456">
      <w:pPr>
        <w:spacing w:after="0" w:line="240" w:lineRule="auto"/>
        <w:jc w:val="both"/>
        <w:rPr>
          <w:rFonts w:ascii="Arial" w:hAnsi="Arial" w:cs="Arial"/>
        </w:rPr>
      </w:pPr>
      <w:r w:rsidRPr="003248A7">
        <w:rPr>
          <w:rFonts w:ascii="Arial" w:hAnsi="Arial" w:cs="Arial"/>
        </w:rPr>
        <w:t xml:space="preserve">Glavnica kredita otplaćivati će se u deset godina, uz poček od šest mjeseci, u 38 jednakih tromjesečnih rata, s time da prva rata dospijeva 31.03.2024., a zadnja rata kredita dospijeva 30.06.2033. godine. </w:t>
      </w:r>
    </w:p>
    <w:p w14:paraId="038281F5" w14:textId="77777777" w:rsidR="009C01D4" w:rsidRDefault="009C01D4" w:rsidP="00E85456">
      <w:pPr>
        <w:spacing w:after="0" w:line="240" w:lineRule="auto"/>
        <w:jc w:val="both"/>
        <w:rPr>
          <w:rFonts w:ascii="Arial" w:hAnsi="Arial" w:cs="Arial"/>
        </w:rPr>
      </w:pPr>
    </w:p>
    <w:p w14:paraId="40C039D8" w14:textId="77777777" w:rsidR="009C01D4" w:rsidRDefault="009C01D4" w:rsidP="00E85456">
      <w:pPr>
        <w:spacing w:after="0" w:line="240" w:lineRule="auto"/>
        <w:ind w:left="708"/>
        <w:jc w:val="both"/>
        <w:rPr>
          <w:rFonts w:ascii="Arial" w:hAnsi="Arial" w:cs="Arial"/>
        </w:rPr>
      </w:pPr>
      <w:r w:rsidRPr="00215808">
        <w:rPr>
          <w:rFonts w:ascii="Arial" w:hAnsi="Arial" w:cs="Arial"/>
        </w:rPr>
        <w:t xml:space="preserve">Saldo kredita na dan 01. siječnja 2024. godine iznosio je </w:t>
      </w:r>
      <w:r w:rsidRPr="00663C00">
        <w:rPr>
          <w:rFonts w:ascii="Arial" w:hAnsi="Arial" w:cs="Arial"/>
          <w:b/>
          <w:bCs/>
          <w:u w:val="single"/>
        </w:rPr>
        <w:t>301.521,28 EUR.</w:t>
      </w:r>
    </w:p>
    <w:p w14:paraId="2977E2E5" w14:textId="5CA85335" w:rsidR="009C01D4" w:rsidRPr="003A63FB" w:rsidRDefault="009C01D4" w:rsidP="00E85456">
      <w:pPr>
        <w:spacing w:after="0" w:line="240" w:lineRule="auto"/>
        <w:ind w:firstLine="709"/>
        <w:jc w:val="both"/>
        <w:rPr>
          <w:rFonts w:ascii="Arial" w:hAnsi="Arial" w:cs="Arial"/>
        </w:rPr>
      </w:pPr>
      <w:r w:rsidRPr="003A63FB">
        <w:rPr>
          <w:rFonts w:ascii="Arial" w:hAnsi="Arial" w:cs="Arial"/>
        </w:rPr>
        <w:t>Po navedenom kreditu u 202</w:t>
      </w:r>
      <w:r>
        <w:rPr>
          <w:rFonts w:ascii="Arial" w:hAnsi="Arial" w:cs="Arial"/>
        </w:rPr>
        <w:t>4</w:t>
      </w:r>
      <w:r w:rsidRPr="003A63FB">
        <w:rPr>
          <w:rFonts w:ascii="Arial" w:hAnsi="Arial" w:cs="Arial"/>
        </w:rPr>
        <w:t xml:space="preserve">. godini </w:t>
      </w:r>
      <w:r>
        <w:rPr>
          <w:rFonts w:ascii="Arial" w:hAnsi="Arial" w:cs="Arial"/>
        </w:rPr>
        <w:t xml:space="preserve">otplaćena je </w:t>
      </w:r>
      <w:r w:rsidRPr="00033781">
        <w:rPr>
          <w:rFonts w:ascii="Arial" w:hAnsi="Arial" w:cs="Arial"/>
          <w:b/>
          <w:bCs/>
        </w:rPr>
        <w:t>glavnica</w:t>
      </w:r>
      <w:r>
        <w:rPr>
          <w:rFonts w:ascii="Arial" w:hAnsi="Arial" w:cs="Arial"/>
        </w:rPr>
        <w:t xml:space="preserve"> u iznosu od </w:t>
      </w:r>
      <w:r>
        <w:rPr>
          <w:rFonts w:ascii="Arial" w:hAnsi="Arial" w:cs="Arial"/>
          <w:b/>
          <w:bCs/>
        </w:rPr>
        <w:t>31.739,08</w:t>
      </w:r>
      <w:r w:rsidRPr="00033781">
        <w:rPr>
          <w:rFonts w:ascii="Arial" w:hAnsi="Arial" w:cs="Arial"/>
          <w:b/>
          <w:bCs/>
        </w:rPr>
        <w:t xml:space="preserve"> </w:t>
      </w:r>
      <w:r w:rsidR="00E85456">
        <w:rPr>
          <w:rFonts w:ascii="Arial" w:hAnsi="Arial" w:cs="Arial"/>
          <w:b/>
          <w:bCs/>
        </w:rPr>
        <w:t>EUR</w:t>
      </w:r>
      <w:r>
        <w:rPr>
          <w:rFonts w:ascii="Arial" w:hAnsi="Arial" w:cs="Arial"/>
        </w:rPr>
        <w:t xml:space="preserve"> i </w:t>
      </w:r>
      <w:r w:rsidRPr="003A63FB">
        <w:rPr>
          <w:rFonts w:ascii="Arial" w:hAnsi="Arial" w:cs="Arial"/>
        </w:rPr>
        <w:t>kamata u iznosu od</w:t>
      </w:r>
      <w:r>
        <w:rPr>
          <w:rFonts w:ascii="Arial" w:hAnsi="Arial" w:cs="Arial"/>
        </w:rPr>
        <w:t xml:space="preserve"> 1.447,88 </w:t>
      </w:r>
      <w:r w:rsidR="00E85456">
        <w:rPr>
          <w:rFonts w:ascii="Arial" w:hAnsi="Arial" w:cs="Arial"/>
        </w:rPr>
        <w:t>EUR</w:t>
      </w:r>
      <w:r>
        <w:rPr>
          <w:rFonts w:ascii="Arial" w:hAnsi="Arial" w:cs="Arial"/>
        </w:rPr>
        <w:t>.</w:t>
      </w:r>
      <w:r w:rsidRPr="003A63FB">
        <w:rPr>
          <w:rFonts w:ascii="Arial" w:hAnsi="Arial" w:cs="Arial"/>
        </w:rPr>
        <w:t xml:space="preserve"> </w:t>
      </w:r>
    </w:p>
    <w:p w14:paraId="77483358" w14:textId="77777777" w:rsidR="009C01D4" w:rsidRPr="00912C80" w:rsidRDefault="009C01D4" w:rsidP="00E85456">
      <w:pPr>
        <w:spacing w:after="0" w:line="240" w:lineRule="auto"/>
        <w:jc w:val="both"/>
        <w:rPr>
          <w:rFonts w:ascii="Arial" w:hAnsi="Arial" w:cs="Arial"/>
          <w:color w:val="FF0000"/>
        </w:rPr>
      </w:pPr>
    </w:p>
    <w:p w14:paraId="27E6B41A" w14:textId="7E2706BC" w:rsidR="009C01D4" w:rsidRDefault="009C01D4" w:rsidP="00E85456">
      <w:pPr>
        <w:spacing w:after="0" w:line="240" w:lineRule="auto"/>
        <w:jc w:val="both"/>
        <w:rPr>
          <w:rFonts w:ascii="Arial" w:hAnsi="Arial" w:cs="Arial"/>
          <w:b/>
          <w:u w:val="single"/>
        </w:rPr>
      </w:pPr>
      <w:r w:rsidRPr="003A63FB">
        <w:rPr>
          <w:rFonts w:ascii="Arial" w:hAnsi="Arial" w:cs="Arial"/>
          <w:b/>
          <w:u w:val="single"/>
        </w:rPr>
        <w:t>Stanje neotplaćenog kredita na dan 3</w:t>
      </w:r>
      <w:r>
        <w:rPr>
          <w:rFonts w:ascii="Arial" w:hAnsi="Arial" w:cs="Arial"/>
          <w:b/>
          <w:u w:val="single"/>
        </w:rPr>
        <w:t>1</w:t>
      </w:r>
      <w:r w:rsidRPr="003A63FB">
        <w:rPr>
          <w:rFonts w:ascii="Arial" w:hAnsi="Arial" w:cs="Arial"/>
          <w:b/>
          <w:u w:val="single"/>
        </w:rPr>
        <w:t>.</w:t>
      </w:r>
      <w:r>
        <w:rPr>
          <w:rFonts w:ascii="Arial" w:hAnsi="Arial" w:cs="Arial"/>
          <w:b/>
          <w:u w:val="single"/>
        </w:rPr>
        <w:t>12</w:t>
      </w:r>
      <w:r w:rsidRPr="003A63FB">
        <w:rPr>
          <w:rFonts w:ascii="Arial" w:hAnsi="Arial" w:cs="Arial"/>
          <w:b/>
          <w:u w:val="single"/>
        </w:rPr>
        <w:t>.202</w:t>
      </w:r>
      <w:r>
        <w:rPr>
          <w:rFonts w:ascii="Arial" w:hAnsi="Arial" w:cs="Arial"/>
          <w:b/>
          <w:u w:val="single"/>
        </w:rPr>
        <w:t>4</w:t>
      </w:r>
      <w:r w:rsidRPr="003A63FB">
        <w:rPr>
          <w:rFonts w:ascii="Arial" w:hAnsi="Arial" w:cs="Arial"/>
          <w:b/>
          <w:u w:val="single"/>
        </w:rPr>
        <w:t xml:space="preserve">. godine – glavnica </w:t>
      </w:r>
      <w:r>
        <w:rPr>
          <w:rFonts w:ascii="Arial" w:hAnsi="Arial" w:cs="Arial"/>
          <w:b/>
          <w:u w:val="single"/>
        </w:rPr>
        <w:t xml:space="preserve">269.782,20 </w:t>
      </w:r>
      <w:r w:rsidR="00E85456">
        <w:rPr>
          <w:rFonts w:ascii="Arial" w:hAnsi="Arial" w:cs="Arial"/>
          <w:b/>
          <w:u w:val="single"/>
        </w:rPr>
        <w:t>EUR</w:t>
      </w:r>
      <w:r w:rsidRPr="003A63FB">
        <w:rPr>
          <w:rFonts w:ascii="Arial" w:hAnsi="Arial" w:cs="Arial"/>
          <w:b/>
          <w:u w:val="single"/>
        </w:rPr>
        <w:t>.</w:t>
      </w:r>
    </w:p>
    <w:p w14:paraId="58980A1B" w14:textId="77777777" w:rsidR="009C01D4" w:rsidRPr="003B0A1C" w:rsidRDefault="009C01D4" w:rsidP="00E85456">
      <w:pPr>
        <w:spacing w:after="0" w:line="240" w:lineRule="auto"/>
        <w:jc w:val="both"/>
        <w:rPr>
          <w:rFonts w:ascii="Arial" w:hAnsi="Arial" w:cs="Arial"/>
          <w:u w:val="single"/>
        </w:rPr>
      </w:pPr>
    </w:p>
    <w:p w14:paraId="5BC8A4A5" w14:textId="6C134DCB" w:rsidR="009C01D4" w:rsidRPr="003A63FB" w:rsidRDefault="009C01D4" w:rsidP="00E85456">
      <w:pPr>
        <w:spacing w:after="0" w:line="240" w:lineRule="auto"/>
        <w:jc w:val="both"/>
        <w:rPr>
          <w:rFonts w:ascii="Arial" w:hAnsi="Arial" w:cs="Arial"/>
          <w:b/>
        </w:rPr>
      </w:pPr>
      <w:r w:rsidRPr="003A63FB">
        <w:rPr>
          <w:rFonts w:ascii="Arial" w:hAnsi="Arial" w:cs="Arial"/>
        </w:rPr>
        <w:t>Iznos otplata po dugoročnom kreditu</w:t>
      </w:r>
      <w:r>
        <w:rPr>
          <w:rFonts w:ascii="Arial" w:hAnsi="Arial" w:cs="Arial"/>
        </w:rPr>
        <w:t xml:space="preserve"> HBOR-a </w:t>
      </w:r>
      <w:r w:rsidRPr="003A63FB">
        <w:rPr>
          <w:rFonts w:ascii="Arial" w:hAnsi="Arial" w:cs="Arial"/>
        </w:rPr>
        <w:t>raspoređen prema dospijeću u narednim godinama – otplatni plan u</w:t>
      </w:r>
      <w:r>
        <w:rPr>
          <w:rFonts w:ascii="Arial" w:hAnsi="Arial" w:cs="Arial"/>
        </w:rPr>
        <w:t xml:space="preserve"> </w:t>
      </w:r>
      <w:r w:rsidR="00E85456">
        <w:rPr>
          <w:rFonts w:ascii="Arial" w:hAnsi="Arial" w:cs="Arial"/>
        </w:rPr>
        <w:t>EUR</w:t>
      </w:r>
      <w:r w:rsidRPr="003A63FB">
        <w:rPr>
          <w:rFonts w:ascii="Arial" w:hAnsi="Arial" w:cs="Arial"/>
        </w:rPr>
        <w:t xml:space="preserve">:          </w:t>
      </w:r>
      <w:r w:rsidRPr="003A63FB">
        <w:rPr>
          <w:rFonts w:ascii="Arial" w:hAnsi="Arial" w:cs="Arial"/>
          <w:b/>
        </w:rPr>
        <w:t xml:space="preserve">  </w:t>
      </w:r>
    </w:p>
    <w:p w14:paraId="3B612AEE" w14:textId="77777777" w:rsidR="009C01D4" w:rsidRPr="00D349B4" w:rsidRDefault="009C01D4" w:rsidP="009C01D4">
      <w:pPr>
        <w:spacing w:after="0" w:line="240" w:lineRule="auto"/>
        <w:jc w:val="both"/>
        <w:rPr>
          <w:rFonts w:ascii="Arial" w:hAnsi="Arial" w:cs="Arial"/>
          <w:b/>
          <w:bCs/>
        </w:rPr>
      </w:pPr>
    </w:p>
    <w:tbl>
      <w:tblPr>
        <w:tblW w:w="7229"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93"/>
        <w:gridCol w:w="2552"/>
      </w:tblGrid>
      <w:tr w:rsidR="009C01D4" w:rsidRPr="00D349B4" w14:paraId="650A967A" w14:textId="77777777" w:rsidTr="00E85456">
        <w:trPr>
          <w:trHeight w:val="612"/>
        </w:trPr>
        <w:tc>
          <w:tcPr>
            <w:tcW w:w="1984" w:type="dxa"/>
            <w:vMerge w:val="restart"/>
            <w:shd w:val="clear" w:color="auto" w:fill="auto"/>
            <w:vAlign w:val="center"/>
          </w:tcPr>
          <w:p w14:paraId="19B8AFE6" w14:textId="77777777" w:rsidR="009C01D4" w:rsidRPr="00D349B4" w:rsidRDefault="009C01D4" w:rsidP="00E85456">
            <w:pPr>
              <w:spacing w:after="0" w:line="240" w:lineRule="auto"/>
              <w:jc w:val="center"/>
              <w:rPr>
                <w:rFonts w:ascii="Arial" w:eastAsia="Times New Roman" w:hAnsi="Arial" w:cs="Arial"/>
                <w:b/>
                <w:bCs/>
                <w:color w:val="000000"/>
                <w:lang w:eastAsia="hr-HR"/>
              </w:rPr>
            </w:pPr>
            <w:r w:rsidRPr="003A63FB">
              <w:rPr>
                <w:rFonts w:ascii="Arial" w:hAnsi="Arial" w:cs="Arial"/>
                <w:b/>
              </w:rPr>
              <w:t>GODINA</w:t>
            </w:r>
          </w:p>
        </w:tc>
        <w:tc>
          <w:tcPr>
            <w:tcW w:w="2693" w:type="dxa"/>
            <w:tcBorders>
              <w:bottom w:val="nil"/>
            </w:tcBorders>
            <w:shd w:val="clear" w:color="auto" w:fill="auto"/>
            <w:vAlign w:val="center"/>
          </w:tcPr>
          <w:p w14:paraId="5D40D050" w14:textId="77777777" w:rsidR="009C01D4" w:rsidRPr="00D349B4" w:rsidRDefault="009C01D4" w:rsidP="00E85456">
            <w:pPr>
              <w:spacing w:after="0" w:line="240" w:lineRule="auto"/>
              <w:jc w:val="center"/>
              <w:rPr>
                <w:rFonts w:ascii="Arial" w:eastAsia="Times New Roman" w:hAnsi="Arial" w:cs="Arial"/>
                <w:b/>
                <w:bCs/>
                <w:color w:val="000000"/>
                <w:lang w:eastAsia="hr-HR"/>
              </w:rPr>
            </w:pPr>
            <w:r w:rsidRPr="003A63FB">
              <w:rPr>
                <w:rFonts w:ascii="Arial" w:hAnsi="Arial" w:cs="Arial"/>
                <w:b/>
              </w:rPr>
              <w:t>OTPLATA GLAVNICE</w:t>
            </w:r>
          </w:p>
        </w:tc>
        <w:tc>
          <w:tcPr>
            <w:tcW w:w="2552" w:type="dxa"/>
            <w:tcBorders>
              <w:bottom w:val="nil"/>
            </w:tcBorders>
            <w:shd w:val="clear" w:color="auto" w:fill="auto"/>
            <w:vAlign w:val="center"/>
          </w:tcPr>
          <w:p w14:paraId="1A846B06" w14:textId="77777777" w:rsidR="009C01D4" w:rsidRPr="00D349B4" w:rsidRDefault="009C01D4" w:rsidP="00E85456">
            <w:pPr>
              <w:spacing w:after="0" w:line="240" w:lineRule="auto"/>
              <w:jc w:val="center"/>
              <w:rPr>
                <w:rFonts w:ascii="Arial" w:eastAsia="Times New Roman" w:hAnsi="Arial" w:cs="Arial"/>
                <w:b/>
                <w:bCs/>
                <w:color w:val="000000"/>
                <w:lang w:eastAsia="hr-HR"/>
              </w:rPr>
            </w:pPr>
            <w:r w:rsidRPr="003A63FB">
              <w:rPr>
                <w:rFonts w:ascii="Arial" w:hAnsi="Arial" w:cs="Arial"/>
                <w:b/>
              </w:rPr>
              <w:t>OTPLATA  KAMATA</w:t>
            </w:r>
          </w:p>
        </w:tc>
      </w:tr>
      <w:tr w:rsidR="009C01D4" w:rsidRPr="00D349B4" w14:paraId="4B7B3CB7" w14:textId="77777777" w:rsidTr="00E85456">
        <w:trPr>
          <w:trHeight w:val="58"/>
        </w:trPr>
        <w:tc>
          <w:tcPr>
            <w:tcW w:w="1984" w:type="dxa"/>
            <w:vMerge/>
            <w:vAlign w:val="center"/>
            <w:hideMark/>
          </w:tcPr>
          <w:p w14:paraId="623BA33B" w14:textId="77777777" w:rsidR="009C01D4" w:rsidRPr="00D349B4" w:rsidRDefault="009C01D4" w:rsidP="00E85456">
            <w:pPr>
              <w:spacing w:after="0" w:line="360" w:lineRule="auto"/>
              <w:rPr>
                <w:rFonts w:ascii="Arial" w:eastAsia="Times New Roman" w:hAnsi="Arial" w:cs="Arial"/>
                <w:b/>
                <w:bCs/>
                <w:color w:val="000000"/>
                <w:lang w:eastAsia="hr-HR"/>
              </w:rPr>
            </w:pPr>
          </w:p>
        </w:tc>
        <w:tc>
          <w:tcPr>
            <w:tcW w:w="2693" w:type="dxa"/>
            <w:tcBorders>
              <w:top w:val="nil"/>
            </w:tcBorders>
            <w:shd w:val="clear" w:color="auto" w:fill="auto"/>
            <w:vAlign w:val="center"/>
            <w:hideMark/>
          </w:tcPr>
          <w:p w14:paraId="24F1F144" w14:textId="77777777" w:rsidR="009C01D4" w:rsidRPr="00D349B4" w:rsidRDefault="009C01D4" w:rsidP="00E85456">
            <w:pPr>
              <w:spacing w:after="0" w:line="360" w:lineRule="auto"/>
              <w:rPr>
                <w:rFonts w:ascii="Arial" w:eastAsia="Times New Roman" w:hAnsi="Arial" w:cs="Arial"/>
                <w:b/>
                <w:bCs/>
                <w:color w:val="000000"/>
                <w:lang w:eastAsia="hr-HR"/>
              </w:rPr>
            </w:pPr>
          </w:p>
        </w:tc>
        <w:tc>
          <w:tcPr>
            <w:tcW w:w="2552" w:type="dxa"/>
            <w:tcBorders>
              <w:top w:val="nil"/>
            </w:tcBorders>
            <w:shd w:val="clear" w:color="auto" w:fill="auto"/>
            <w:vAlign w:val="center"/>
            <w:hideMark/>
          </w:tcPr>
          <w:p w14:paraId="70C18794" w14:textId="77777777" w:rsidR="009C01D4" w:rsidRPr="00D349B4" w:rsidRDefault="009C01D4" w:rsidP="00E85456">
            <w:pPr>
              <w:spacing w:after="0" w:line="360" w:lineRule="auto"/>
              <w:rPr>
                <w:rFonts w:ascii="Arial" w:eastAsia="Times New Roman" w:hAnsi="Arial" w:cs="Arial"/>
                <w:b/>
                <w:bCs/>
                <w:color w:val="000000"/>
                <w:lang w:eastAsia="hr-HR"/>
              </w:rPr>
            </w:pPr>
          </w:p>
        </w:tc>
      </w:tr>
      <w:tr w:rsidR="009C01D4" w:rsidRPr="00D349B4" w14:paraId="7D8FF9E4" w14:textId="77777777" w:rsidTr="00AC1D99">
        <w:trPr>
          <w:trHeight w:val="300"/>
        </w:trPr>
        <w:tc>
          <w:tcPr>
            <w:tcW w:w="1984" w:type="dxa"/>
            <w:shd w:val="clear" w:color="auto" w:fill="auto"/>
            <w:vAlign w:val="center"/>
            <w:hideMark/>
          </w:tcPr>
          <w:p w14:paraId="51D50D60"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2025.</w:t>
            </w:r>
          </w:p>
        </w:tc>
        <w:tc>
          <w:tcPr>
            <w:tcW w:w="2693" w:type="dxa"/>
            <w:shd w:val="clear" w:color="auto" w:fill="auto"/>
            <w:vAlign w:val="center"/>
            <w:hideMark/>
          </w:tcPr>
          <w:p w14:paraId="756EEDFE"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3BAD2C79"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1.289,00</w:t>
            </w:r>
          </w:p>
        </w:tc>
      </w:tr>
      <w:tr w:rsidR="009C01D4" w:rsidRPr="00D349B4" w14:paraId="2535125C" w14:textId="77777777" w:rsidTr="00AC1D99">
        <w:trPr>
          <w:trHeight w:val="300"/>
        </w:trPr>
        <w:tc>
          <w:tcPr>
            <w:tcW w:w="1984" w:type="dxa"/>
            <w:shd w:val="clear" w:color="auto" w:fill="auto"/>
            <w:vAlign w:val="center"/>
            <w:hideMark/>
          </w:tcPr>
          <w:p w14:paraId="17729B2A"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2026.</w:t>
            </w:r>
          </w:p>
        </w:tc>
        <w:tc>
          <w:tcPr>
            <w:tcW w:w="2693" w:type="dxa"/>
            <w:shd w:val="clear" w:color="auto" w:fill="auto"/>
            <w:vAlign w:val="center"/>
            <w:hideMark/>
          </w:tcPr>
          <w:p w14:paraId="22B74D23"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6D16F800"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1.130,00</w:t>
            </w:r>
          </w:p>
        </w:tc>
      </w:tr>
      <w:tr w:rsidR="009C01D4" w:rsidRPr="00D349B4" w14:paraId="5C34BC35" w14:textId="77777777" w:rsidTr="00AC1D99">
        <w:trPr>
          <w:trHeight w:val="300"/>
        </w:trPr>
        <w:tc>
          <w:tcPr>
            <w:tcW w:w="1984" w:type="dxa"/>
            <w:shd w:val="clear" w:color="auto" w:fill="auto"/>
            <w:vAlign w:val="center"/>
            <w:hideMark/>
          </w:tcPr>
          <w:p w14:paraId="000E1EBB"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2027.</w:t>
            </w:r>
          </w:p>
        </w:tc>
        <w:tc>
          <w:tcPr>
            <w:tcW w:w="2693" w:type="dxa"/>
            <w:shd w:val="clear" w:color="auto" w:fill="auto"/>
            <w:vAlign w:val="center"/>
            <w:hideMark/>
          </w:tcPr>
          <w:p w14:paraId="38BD8E1A"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5B014EB1"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972,00</w:t>
            </w:r>
          </w:p>
        </w:tc>
      </w:tr>
      <w:tr w:rsidR="009C01D4" w:rsidRPr="00D349B4" w14:paraId="6C0F62B7" w14:textId="77777777" w:rsidTr="00AC1D99">
        <w:trPr>
          <w:trHeight w:val="300"/>
        </w:trPr>
        <w:tc>
          <w:tcPr>
            <w:tcW w:w="1984" w:type="dxa"/>
            <w:shd w:val="clear" w:color="auto" w:fill="auto"/>
            <w:vAlign w:val="center"/>
            <w:hideMark/>
          </w:tcPr>
          <w:p w14:paraId="6E252A46"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2028.</w:t>
            </w:r>
          </w:p>
        </w:tc>
        <w:tc>
          <w:tcPr>
            <w:tcW w:w="2693" w:type="dxa"/>
            <w:shd w:val="clear" w:color="auto" w:fill="auto"/>
            <w:vAlign w:val="center"/>
            <w:hideMark/>
          </w:tcPr>
          <w:p w14:paraId="22D3A449"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2C524AE1"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813,00</w:t>
            </w:r>
          </w:p>
        </w:tc>
      </w:tr>
      <w:tr w:rsidR="009C01D4" w:rsidRPr="00D349B4" w14:paraId="47DB5664" w14:textId="77777777" w:rsidTr="00AC1D99">
        <w:trPr>
          <w:trHeight w:val="300"/>
        </w:trPr>
        <w:tc>
          <w:tcPr>
            <w:tcW w:w="1984" w:type="dxa"/>
            <w:shd w:val="clear" w:color="auto" w:fill="auto"/>
            <w:vAlign w:val="center"/>
            <w:hideMark/>
          </w:tcPr>
          <w:p w14:paraId="254B038A"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2029.</w:t>
            </w:r>
          </w:p>
        </w:tc>
        <w:tc>
          <w:tcPr>
            <w:tcW w:w="2693" w:type="dxa"/>
            <w:shd w:val="clear" w:color="auto" w:fill="auto"/>
            <w:vAlign w:val="center"/>
            <w:hideMark/>
          </w:tcPr>
          <w:p w14:paraId="49D37EC1"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51B27FBD"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655,00</w:t>
            </w:r>
          </w:p>
        </w:tc>
      </w:tr>
      <w:tr w:rsidR="009C01D4" w:rsidRPr="00D349B4" w14:paraId="192A1C26" w14:textId="77777777" w:rsidTr="00AC1D99">
        <w:trPr>
          <w:trHeight w:val="300"/>
        </w:trPr>
        <w:tc>
          <w:tcPr>
            <w:tcW w:w="1984" w:type="dxa"/>
            <w:shd w:val="clear" w:color="auto" w:fill="auto"/>
            <w:vAlign w:val="center"/>
            <w:hideMark/>
          </w:tcPr>
          <w:p w14:paraId="448E2746"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2030.</w:t>
            </w:r>
          </w:p>
        </w:tc>
        <w:tc>
          <w:tcPr>
            <w:tcW w:w="2693" w:type="dxa"/>
            <w:shd w:val="clear" w:color="auto" w:fill="auto"/>
            <w:vAlign w:val="center"/>
            <w:hideMark/>
          </w:tcPr>
          <w:p w14:paraId="1C858651"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497E9BC1"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495,00</w:t>
            </w:r>
          </w:p>
        </w:tc>
      </w:tr>
      <w:tr w:rsidR="009C01D4" w:rsidRPr="00D349B4" w14:paraId="0EF13933" w14:textId="77777777" w:rsidTr="00AC1D99">
        <w:trPr>
          <w:trHeight w:val="300"/>
        </w:trPr>
        <w:tc>
          <w:tcPr>
            <w:tcW w:w="1984" w:type="dxa"/>
            <w:shd w:val="clear" w:color="auto" w:fill="auto"/>
            <w:vAlign w:val="center"/>
            <w:hideMark/>
          </w:tcPr>
          <w:p w14:paraId="7F8699E5"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2031.</w:t>
            </w:r>
          </w:p>
        </w:tc>
        <w:tc>
          <w:tcPr>
            <w:tcW w:w="2693" w:type="dxa"/>
            <w:shd w:val="clear" w:color="auto" w:fill="auto"/>
            <w:vAlign w:val="center"/>
            <w:hideMark/>
          </w:tcPr>
          <w:p w14:paraId="69CAD9F4"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261857E8"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337,00</w:t>
            </w:r>
          </w:p>
        </w:tc>
      </w:tr>
      <w:tr w:rsidR="009C01D4" w:rsidRPr="00D349B4" w14:paraId="03404161" w14:textId="77777777" w:rsidTr="00AC1D99">
        <w:trPr>
          <w:trHeight w:val="300"/>
        </w:trPr>
        <w:tc>
          <w:tcPr>
            <w:tcW w:w="1984" w:type="dxa"/>
            <w:shd w:val="clear" w:color="auto" w:fill="auto"/>
            <w:vAlign w:val="center"/>
            <w:hideMark/>
          </w:tcPr>
          <w:p w14:paraId="572C0BCE"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2032.</w:t>
            </w:r>
          </w:p>
        </w:tc>
        <w:tc>
          <w:tcPr>
            <w:tcW w:w="2693" w:type="dxa"/>
            <w:shd w:val="clear" w:color="auto" w:fill="auto"/>
            <w:vAlign w:val="center"/>
            <w:hideMark/>
          </w:tcPr>
          <w:p w14:paraId="4FCDB31B"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31.739</w:t>
            </w:r>
            <w:r w:rsidRPr="00D349B4">
              <w:rPr>
                <w:rFonts w:ascii="Arial" w:eastAsia="Times New Roman" w:hAnsi="Arial" w:cs="Arial"/>
                <w:color w:val="000000"/>
                <w:lang w:eastAsia="hr-HR"/>
              </w:rPr>
              <w:t>,00</w:t>
            </w:r>
          </w:p>
        </w:tc>
        <w:tc>
          <w:tcPr>
            <w:tcW w:w="2552" w:type="dxa"/>
            <w:shd w:val="clear" w:color="auto" w:fill="auto"/>
            <w:vAlign w:val="center"/>
          </w:tcPr>
          <w:p w14:paraId="215CE169"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178,00</w:t>
            </w:r>
          </w:p>
        </w:tc>
      </w:tr>
      <w:tr w:rsidR="009C01D4" w:rsidRPr="00D349B4" w14:paraId="14883705" w14:textId="77777777" w:rsidTr="00AC1D99">
        <w:trPr>
          <w:trHeight w:val="315"/>
        </w:trPr>
        <w:tc>
          <w:tcPr>
            <w:tcW w:w="1984" w:type="dxa"/>
            <w:shd w:val="clear" w:color="auto" w:fill="auto"/>
            <w:vAlign w:val="center"/>
            <w:hideMark/>
          </w:tcPr>
          <w:p w14:paraId="5318DD9C" w14:textId="77777777" w:rsidR="009C01D4" w:rsidRPr="00D349B4" w:rsidRDefault="009C01D4" w:rsidP="00E85456">
            <w:pPr>
              <w:spacing w:after="0" w:line="360" w:lineRule="auto"/>
              <w:jc w:val="center"/>
              <w:rPr>
                <w:rFonts w:ascii="Arial" w:eastAsia="Times New Roman" w:hAnsi="Arial" w:cs="Arial"/>
                <w:color w:val="000000"/>
                <w:lang w:eastAsia="hr-HR"/>
              </w:rPr>
            </w:pPr>
            <w:r w:rsidRPr="00D349B4">
              <w:rPr>
                <w:rFonts w:ascii="Arial" w:eastAsia="Times New Roman" w:hAnsi="Arial" w:cs="Arial"/>
                <w:color w:val="000000"/>
                <w:lang w:eastAsia="hr-HR"/>
              </w:rPr>
              <w:t>2033.</w:t>
            </w:r>
          </w:p>
        </w:tc>
        <w:tc>
          <w:tcPr>
            <w:tcW w:w="2693" w:type="dxa"/>
            <w:shd w:val="clear" w:color="auto" w:fill="auto"/>
            <w:vAlign w:val="center"/>
            <w:hideMark/>
          </w:tcPr>
          <w:p w14:paraId="7BFA8C6D"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15.870</w:t>
            </w:r>
            <w:r w:rsidRPr="00D349B4">
              <w:rPr>
                <w:rFonts w:ascii="Arial" w:eastAsia="Times New Roman" w:hAnsi="Arial" w:cs="Arial"/>
                <w:color w:val="000000"/>
                <w:lang w:eastAsia="hr-HR"/>
              </w:rPr>
              <w:t>,00</w:t>
            </w:r>
          </w:p>
        </w:tc>
        <w:tc>
          <w:tcPr>
            <w:tcW w:w="2552" w:type="dxa"/>
            <w:shd w:val="clear" w:color="auto" w:fill="auto"/>
            <w:vAlign w:val="center"/>
          </w:tcPr>
          <w:p w14:paraId="55EA31E0" w14:textId="77777777" w:rsidR="009C01D4" w:rsidRPr="00D349B4" w:rsidRDefault="009C01D4" w:rsidP="00E85456">
            <w:pPr>
              <w:spacing w:after="0" w:line="360" w:lineRule="auto"/>
              <w:jc w:val="center"/>
              <w:rPr>
                <w:rFonts w:ascii="Arial" w:eastAsia="Times New Roman" w:hAnsi="Arial" w:cs="Arial"/>
                <w:color w:val="000000"/>
                <w:lang w:eastAsia="hr-HR"/>
              </w:rPr>
            </w:pPr>
            <w:r>
              <w:rPr>
                <w:rFonts w:ascii="Arial" w:eastAsia="Times New Roman" w:hAnsi="Arial" w:cs="Arial"/>
                <w:color w:val="000000"/>
                <w:lang w:eastAsia="hr-HR"/>
              </w:rPr>
              <w:t>29,00</w:t>
            </w:r>
          </w:p>
        </w:tc>
      </w:tr>
      <w:tr w:rsidR="009C01D4" w:rsidRPr="00D349B4" w14:paraId="127ADEB3" w14:textId="77777777" w:rsidTr="00AC1D99">
        <w:trPr>
          <w:trHeight w:val="315"/>
        </w:trPr>
        <w:tc>
          <w:tcPr>
            <w:tcW w:w="1984" w:type="dxa"/>
            <w:shd w:val="clear" w:color="auto" w:fill="auto"/>
            <w:vAlign w:val="center"/>
            <w:hideMark/>
          </w:tcPr>
          <w:p w14:paraId="48B369B9" w14:textId="77777777" w:rsidR="009C01D4" w:rsidRPr="00D349B4" w:rsidRDefault="009C01D4" w:rsidP="00E85456">
            <w:pPr>
              <w:spacing w:after="0" w:line="360" w:lineRule="auto"/>
              <w:jc w:val="center"/>
              <w:rPr>
                <w:rFonts w:ascii="Arial" w:eastAsia="Times New Roman" w:hAnsi="Arial" w:cs="Arial"/>
                <w:b/>
                <w:bCs/>
                <w:color w:val="000000"/>
                <w:lang w:eastAsia="hr-HR"/>
              </w:rPr>
            </w:pPr>
            <w:r w:rsidRPr="00D349B4">
              <w:rPr>
                <w:rFonts w:ascii="Arial" w:eastAsia="Times New Roman" w:hAnsi="Arial" w:cs="Arial"/>
                <w:b/>
                <w:bCs/>
                <w:color w:val="000000"/>
                <w:lang w:eastAsia="hr-HR"/>
              </w:rPr>
              <w:t>Sveukupno:</w:t>
            </w:r>
          </w:p>
        </w:tc>
        <w:tc>
          <w:tcPr>
            <w:tcW w:w="2693" w:type="dxa"/>
            <w:shd w:val="clear" w:color="auto" w:fill="auto"/>
            <w:vAlign w:val="center"/>
            <w:hideMark/>
          </w:tcPr>
          <w:p w14:paraId="25EBACCF" w14:textId="77777777" w:rsidR="009C01D4" w:rsidRPr="00D349B4" w:rsidRDefault="009C01D4" w:rsidP="00E85456">
            <w:pPr>
              <w:spacing w:after="0" w:line="36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269.782,00</w:t>
            </w:r>
          </w:p>
        </w:tc>
        <w:tc>
          <w:tcPr>
            <w:tcW w:w="2552" w:type="dxa"/>
            <w:shd w:val="clear" w:color="auto" w:fill="auto"/>
            <w:vAlign w:val="center"/>
            <w:hideMark/>
          </w:tcPr>
          <w:p w14:paraId="5D51496E" w14:textId="77777777" w:rsidR="009C01D4" w:rsidRPr="00D349B4" w:rsidRDefault="009C01D4" w:rsidP="00E85456">
            <w:pPr>
              <w:spacing w:after="0" w:line="360" w:lineRule="auto"/>
              <w:jc w:val="center"/>
              <w:rPr>
                <w:rFonts w:ascii="Arial" w:eastAsia="Times New Roman" w:hAnsi="Arial" w:cs="Arial"/>
                <w:b/>
                <w:bCs/>
                <w:color w:val="000000"/>
                <w:lang w:eastAsia="hr-HR"/>
              </w:rPr>
            </w:pPr>
            <w:r>
              <w:rPr>
                <w:rFonts w:ascii="Arial" w:eastAsia="Times New Roman" w:hAnsi="Arial" w:cs="Arial"/>
                <w:b/>
                <w:bCs/>
                <w:color w:val="000000"/>
                <w:lang w:eastAsia="hr-HR"/>
              </w:rPr>
              <w:t>5.898,</w:t>
            </w:r>
            <w:r w:rsidRPr="00D349B4">
              <w:rPr>
                <w:rFonts w:ascii="Arial" w:eastAsia="Times New Roman" w:hAnsi="Arial" w:cs="Arial"/>
                <w:b/>
                <w:bCs/>
                <w:color w:val="000000"/>
                <w:lang w:eastAsia="hr-HR"/>
              </w:rPr>
              <w:t>00</w:t>
            </w:r>
          </w:p>
        </w:tc>
      </w:tr>
    </w:tbl>
    <w:p w14:paraId="0EBE356C" w14:textId="77777777" w:rsidR="009C01D4" w:rsidRPr="003A63FB" w:rsidRDefault="009C01D4" w:rsidP="009C01D4">
      <w:pPr>
        <w:rPr>
          <w:rFonts w:ascii="Arial" w:hAnsi="Arial" w:cs="Arial"/>
        </w:rPr>
      </w:pPr>
    </w:p>
    <w:p w14:paraId="32143326" w14:textId="77777777" w:rsidR="009C01D4" w:rsidRDefault="009C01D4" w:rsidP="005C21A5">
      <w:pPr>
        <w:spacing w:line="240" w:lineRule="auto"/>
        <w:jc w:val="center"/>
        <w:rPr>
          <w:rFonts w:ascii="Arial" w:hAnsi="Arial" w:cs="Arial"/>
          <w:b/>
          <w:sz w:val="24"/>
          <w:szCs w:val="24"/>
        </w:rPr>
      </w:pPr>
    </w:p>
    <w:p w14:paraId="4925E724" w14:textId="77777777" w:rsidR="005C21A5" w:rsidRDefault="005C21A5" w:rsidP="005C21A5">
      <w:pPr>
        <w:spacing w:line="240" w:lineRule="auto"/>
        <w:jc w:val="center"/>
        <w:rPr>
          <w:rFonts w:ascii="Arial" w:hAnsi="Arial" w:cs="Arial"/>
          <w:b/>
          <w:sz w:val="24"/>
          <w:szCs w:val="24"/>
        </w:rPr>
      </w:pPr>
    </w:p>
    <w:p w14:paraId="697A2C3B" w14:textId="77777777" w:rsidR="005C21A5" w:rsidRDefault="005C21A5" w:rsidP="005C21A5">
      <w:pPr>
        <w:spacing w:line="240" w:lineRule="auto"/>
        <w:jc w:val="center"/>
        <w:rPr>
          <w:rFonts w:ascii="Arial" w:hAnsi="Arial" w:cs="Arial"/>
          <w:b/>
          <w:sz w:val="24"/>
          <w:szCs w:val="24"/>
        </w:rPr>
      </w:pPr>
    </w:p>
    <w:p w14:paraId="04700808" w14:textId="77777777" w:rsidR="005C21A5" w:rsidRDefault="005C21A5" w:rsidP="005C21A5">
      <w:pPr>
        <w:spacing w:line="240" w:lineRule="auto"/>
        <w:jc w:val="center"/>
        <w:rPr>
          <w:rFonts w:ascii="Arial" w:hAnsi="Arial" w:cs="Arial"/>
          <w:b/>
          <w:sz w:val="24"/>
          <w:szCs w:val="24"/>
        </w:rPr>
      </w:pPr>
    </w:p>
    <w:p w14:paraId="2B2A0041" w14:textId="77777777" w:rsidR="005C21A5" w:rsidRDefault="005C21A5" w:rsidP="005C21A5">
      <w:pPr>
        <w:spacing w:line="240" w:lineRule="auto"/>
        <w:jc w:val="center"/>
        <w:rPr>
          <w:rFonts w:ascii="Arial" w:hAnsi="Arial" w:cs="Arial"/>
          <w:b/>
          <w:sz w:val="24"/>
          <w:szCs w:val="24"/>
        </w:rPr>
      </w:pPr>
    </w:p>
    <w:p w14:paraId="4BFAF426" w14:textId="77777777" w:rsidR="009C01D4" w:rsidRPr="003A63FB" w:rsidRDefault="009C01D4" w:rsidP="005C21A5">
      <w:pPr>
        <w:spacing w:line="240" w:lineRule="auto"/>
        <w:jc w:val="center"/>
        <w:rPr>
          <w:rFonts w:ascii="Arial" w:hAnsi="Arial" w:cs="Arial"/>
          <w:b/>
          <w:lang w:eastAsia="hr-HR"/>
        </w:rPr>
      </w:pPr>
      <w:r>
        <w:rPr>
          <w:rFonts w:ascii="Arial" w:hAnsi="Arial" w:cs="Arial"/>
          <w:b/>
          <w:sz w:val="24"/>
          <w:szCs w:val="24"/>
        </w:rPr>
        <w:t xml:space="preserve">3. </w:t>
      </w:r>
      <w:r w:rsidRPr="003A63FB">
        <w:rPr>
          <w:rFonts w:ascii="Arial" w:hAnsi="Arial" w:cs="Arial"/>
          <w:b/>
          <w:sz w:val="24"/>
          <w:szCs w:val="24"/>
        </w:rPr>
        <w:t xml:space="preserve"> Rekapitulacija primljenih</w:t>
      </w:r>
      <w:r>
        <w:rPr>
          <w:rFonts w:ascii="Arial" w:hAnsi="Arial" w:cs="Arial"/>
          <w:b/>
          <w:sz w:val="24"/>
          <w:szCs w:val="24"/>
        </w:rPr>
        <w:t xml:space="preserve"> dugoročnih</w:t>
      </w:r>
      <w:r w:rsidRPr="003A63FB">
        <w:rPr>
          <w:rFonts w:ascii="Arial" w:hAnsi="Arial" w:cs="Arial"/>
          <w:b/>
          <w:sz w:val="24"/>
          <w:szCs w:val="24"/>
        </w:rPr>
        <w:t xml:space="preserve"> zajmova</w:t>
      </w:r>
    </w:p>
    <w:p w14:paraId="75752A3F" w14:textId="7780CB20" w:rsidR="009C01D4" w:rsidRPr="0093490C" w:rsidRDefault="009C01D4" w:rsidP="005C21A5">
      <w:pPr>
        <w:spacing w:after="0" w:line="240" w:lineRule="auto"/>
        <w:rPr>
          <w:rFonts w:ascii="Arial" w:hAnsi="Arial" w:cs="Arial"/>
          <w:b/>
        </w:rPr>
      </w:pPr>
      <w:r w:rsidRPr="0093490C">
        <w:rPr>
          <w:rFonts w:ascii="Arial" w:hAnsi="Arial" w:cs="Arial"/>
          <w:b/>
        </w:rPr>
        <w:t>Rekapitulacija primljenih zajmova sa stanjem  na dan 31.12.202</w:t>
      </w:r>
      <w:r>
        <w:rPr>
          <w:rFonts w:ascii="Arial" w:hAnsi="Arial" w:cs="Arial"/>
          <w:b/>
        </w:rPr>
        <w:t>4</w:t>
      </w:r>
      <w:r w:rsidRPr="0093490C">
        <w:rPr>
          <w:rFonts w:ascii="Arial" w:hAnsi="Arial" w:cs="Arial"/>
          <w:b/>
        </w:rPr>
        <w:t>.</w:t>
      </w:r>
      <w:r>
        <w:rPr>
          <w:rFonts w:ascii="Arial" w:hAnsi="Arial" w:cs="Arial"/>
          <w:b/>
        </w:rPr>
        <w:t xml:space="preserve"> godine u </w:t>
      </w:r>
      <w:r w:rsidR="00E85456">
        <w:rPr>
          <w:rFonts w:ascii="Arial" w:hAnsi="Arial" w:cs="Arial"/>
          <w:b/>
        </w:rPr>
        <w:t>EUR</w:t>
      </w:r>
    </w:p>
    <w:p w14:paraId="2AE2A7ED" w14:textId="77777777" w:rsidR="009C01D4" w:rsidRPr="003A63FB" w:rsidRDefault="009C01D4" w:rsidP="005C21A5">
      <w:pPr>
        <w:spacing w:after="0" w:line="240" w:lineRule="auto"/>
        <w:jc w:val="both"/>
        <w:rPr>
          <w:rFonts w:ascii="Arial" w:hAnsi="Arial" w:cs="Arial"/>
          <w:b/>
          <w:sz w:val="24"/>
          <w:szCs w:val="24"/>
        </w:rPr>
      </w:pPr>
    </w:p>
    <w:tbl>
      <w:tblPr>
        <w:tblStyle w:val="Reetkatablice"/>
        <w:tblW w:w="9214" w:type="dxa"/>
        <w:tblInd w:w="-5" w:type="dxa"/>
        <w:tblLook w:val="04A0" w:firstRow="1" w:lastRow="0" w:firstColumn="1" w:lastColumn="0" w:noHBand="0" w:noVBand="1"/>
      </w:tblPr>
      <w:tblGrid>
        <w:gridCol w:w="652"/>
        <w:gridCol w:w="1774"/>
        <w:gridCol w:w="1384"/>
        <w:gridCol w:w="1332"/>
        <w:gridCol w:w="1336"/>
        <w:gridCol w:w="1352"/>
        <w:gridCol w:w="1384"/>
      </w:tblGrid>
      <w:tr w:rsidR="009C01D4" w:rsidRPr="005C21A5" w14:paraId="2D2E37AB" w14:textId="77777777" w:rsidTr="005C21A5">
        <w:trPr>
          <w:trHeight w:val="707"/>
        </w:trPr>
        <w:tc>
          <w:tcPr>
            <w:tcW w:w="651" w:type="dxa"/>
            <w:tcBorders>
              <w:top w:val="single" w:sz="4" w:space="0" w:color="auto"/>
              <w:left w:val="single" w:sz="4" w:space="0" w:color="auto"/>
              <w:bottom w:val="single" w:sz="4" w:space="0" w:color="auto"/>
              <w:right w:val="single" w:sz="4" w:space="0" w:color="auto"/>
            </w:tcBorders>
            <w:hideMark/>
          </w:tcPr>
          <w:p w14:paraId="5450FE72"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Red. broj</w:t>
            </w:r>
          </w:p>
        </w:tc>
        <w:tc>
          <w:tcPr>
            <w:tcW w:w="1831" w:type="dxa"/>
            <w:tcBorders>
              <w:top w:val="single" w:sz="4" w:space="0" w:color="auto"/>
              <w:left w:val="single" w:sz="4" w:space="0" w:color="auto"/>
              <w:bottom w:val="single" w:sz="4" w:space="0" w:color="auto"/>
              <w:right w:val="single" w:sz="4" w:space="0" w:color="auto"/>
            </w:tcBorders>
            <w:hideMark/>
          </w:tcPr>
          <w:p w14:paraId="423E42F7"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Vrsta kredita i naziv banke</w:t>
            </w:r>
          </w:p>
        </w:tc>
        <w:tc>
          <w:tcPr>
            <w:tcW w:w="1384" w:type="dxa"/>
            <w:tcBorders>
              <w:top w:val="single" w:sz="4" w:space="0" w:color="auto"/>
              <w:left w:val="single" w:sz="4" w:space="0" w:color="auto"/>
              <w:bottom w:val="single" w:sz="4" w:space="0" w:color="auto"/>
              <w:right w:val="single" w:sz="4" w:space="0" w:color="auto"/>
            </w:tcBorders>
            <w:hideMark/>
          </w:tcPr>
          <w:p w14:paraId="699BD89E"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Saldo obveze 01.01.2024.</w:t>
            </w:r>
          </w:p>
        </w:tc>
        <w:tc>
          <w:tcPr>
            <w:tcW w:w="1351" w:type="dxa"/>
            <w:tcBorders>
              <w:top w:val="single" w:sz="4" w:space="0" w:color="auto"/>
              <w:left w:val="single" w:sz="4" w:space="0" w:color="auto"/>
              <w:bottom w:val="single" w:sz="4" w:space="0" w:color="auto"/>
              <w:right w:val="single" w:sz="4" w:space="0" w:color="auto"/>
            </w:tcBorders>
            <w:hideMark/>
          </w:tcPr>
          <w:p w14:paraId="1AD20BE7"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Primljena sredstva u 2024. god.</w:t>
            </w:r>
          </w:p>
        </w:tc>
        <w:tc>
          <w:tcPr>
            <w:tcW w:w="1347" w:type="dxa"/>
            <w:tcBorders>
              <w:top w:val="single" w:sz="4" w:space="0" w:color="auto"/>
              <w:left w:val="single" w:sz="4" w:space="0" w:color="auto"/>
              <w:bottom w:val="single" w:sz="4" w:space="0" w:color="auto"/>
              <w:right w:val="single" w:sz="4" w:space="0" w:color="auto"/>
            </w:tcBorders>
          </w:tcPr>
          <w:p w14:paraId="071F62FB"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Plaćena glavnica u 2024. god.</w:t>
            </w:r>
          </w:p>
        </w:tc>
        <w:tc>
          <w:tcPr>
            <w:tcW w:w="1374" w:type="dxa"/>
            <w:tcBorders>
              <w:top w:val="single" w:sz="4" w:space="0" w:color="auto"/>
              <w:left w:val="single" w:sz="4" w:space="0" w:color="auto"/>
              <w:bottom w:val="single" w:sz="4" w:space="0" w:color="auto"/>
              <w:right w:val="single" w:sz="4" w:space="0" w:color="auto"/>
            </w:tcBorders>
          </w:tcPr>
          <w:p w14:paraId="5A24E44A"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Plaćena kamata u 2024. god.</w:t>
            </w:r>
          </w:p>
        </w:tc>
        <w:tc>
          <w:tcPr>
            <w:tcW w:w="1276" w:type="dxa"/>
            <w:tcBorders>
              <w:top w:val="single" w:sz="4" w:space="0" w:color="auto"/>
              <w:left w:val="single" w:sz="4" w:space="0" w:color="auto"/>
              <w:bottom w:val="single" w:sz="4" w:space="0" w:color="auto"/>
              <w:right w:val="single" w:sz="4" w:space="0" w:color="auto"/>
            </w:tcBorders>
            <w:hideMark/>
          </w:tcPr>
          <w:p w14:paraId="5456D20F"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Saldo 31.12.2024. (3+4-5)</w:t>
            </w:r>
          </w:p>
          <w:p w14:paraId="21C567DC" w14:textId="77777777" w:rsidR="009C01D4" w:rsidRPr="005C21A5" w:rsidRDefault="009C01D4" w:rsidP="005C21A5">
            <w:pPr>
              <w:spacing w:after="0" w:line="240" w:lineRule="auto"/>
              <w:rPr>
                <w:rFonts w:ascii="Arial" w:hAnsi="Arial" w:cs="Arial"/>
                <w:b/>
                <w:sz w:val="20"/>
                <w:szCs w:val="20"/>
              </w:rPr>
            </w:pPr>
          </w:p>
        </w:tc>
      </w:tr>
      <w:tr w:rsidR="009C01D4" w:rsidRPr="005C21A5" w14:paraId="1F8178D0" w14:textId="77777777" w:rsidTr="005C21A5">
        <w:tc>
          <w:tcPr>
            <w:tcW w:w="651" w:type="dxa"/>
            <w:tcBorders>
              <w:top w:val="single" w:sz="4" w:space="0" w:color="auto"/>
              <w:left w:val="single" w:sz="4" w:space="0" w:color="auto"/>
              <w:bottom w:val="single" w:sz="4" w:space="0" w:color="auto"/>
              <w:right w:val="single" w:sz="4" w:space="0" w:color="auto"/>
            </w:tcBorders>
            <w:hideMark/>
          </w:tcPr>
          <w:p w14:paraId="611A5F4E"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14:paraId="4BC7186A"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2</w:t>
            </w:r>
          </w:p>
        </w:tc>
        <w:tc>
          <w:tcPr>
            <w:tcW w:w="1384" w:type="dxa"/>
            <w:tcBorders>
              <w:top w:val="single" w:sz="4" w:space="0" w:color="auto"/>
              <w:left w:val="single" w:sz="4" w:space="0" w:color="auto"/>
              <w:bottom w:val="single" w:sz="4" w:space="0" w:color="auto"/>
              <w:right w:val="single" w:sz="4" w:space="0" w:color="auto"/>
            </w:tcBorders>
            <w:hideMark/>
          </w:tcPr>
          <w:p w14:paraId="3000759F"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3</w:t>
            </w:r>
          </w:p>
        </w:tc>
        <w:tc>
          <w:tcPr>
            <w:tcW w:w="1351" w:type="dxa"/>
            <w:tcBorders>
              <w:top w:val="single" w:sz="4" w:space="0" w:color="auto"/>
              <w:left w:val="single" w:sz="4" w:space="0" w:color="auto"/>
              <w:bottom w:val="single" w:sz="4" w:space="0" w:color="auto"/>
              <w:right w:val="single" w:sz="4" w:space="0" w:color="auto"/>
            </w:tcBorders>
            <w:hideMark/>
          </w:tcPr>
          <w:p w14:paraId="1CAD29CF"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4</w:t>
            </w:r>
          </w:p>
        </w:tc>
        <w:tc>
          <w:tcPr>
            <w:tcW w:w="1347" w:type="dxa"/>
            <w:tcBorders>
              <w:top w:val="single" w:sz="4" w:space="0" w:color="auto"/>
              <w:left w:val="single" w:sz="4" w:space="0" w:color="auto"/>
              <w:bottom w:val="single" w:sz="4" w:space="0" w:color="auto"/>
              <w:right w:val="single" w:sz="4" w:space="0" w:color="auto"/>
            </w:tcBorders>
            <w:hideMark/>
          </w:tcPr>
          <w:p w14:paraId="3A29A3E5"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5</w:t>
            </w:r>
          </w:p>
        </w:tc>
        <w:tc>
          <w:tcPr>
            <w:tcW w:w="1374" w:type="dxa"/>
            <w:tcBorders>
              <w:top w:val="single" w:sz="4" w:space="0" w:color="auto"/>
              <w:left w:val="single" w:sz="4" w:space="0" w:color="auto"/>
              <w:bottom w:val="single" w:sz="4" w:space="0" w:color="auto"/>
              <w:right w:val="single" w:sz="4" w:space="0" w:color="auto"/>
            </w:tcBorders>
            <w:hideMark/>
          </w:tcPr>
          <w:p w14:paraId="6A815CC8"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7FD167A1"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7</w:t>
            </w:r>
          </w:p>
        </w:tc>
      </w:tr>
      <w:tr w:rsidR="009C01D4" w:rsidRPr="005C21A5" w14:paraId="5B876E9C" w14:textId="77777777" w:rsidTr="005C21A5">
        <w:tc>
          <w:tcPr>
            <w:tcW w:w="651" w:type="dxa"/>
            <w:tcBorders>
              <w:top w:val="single" w:sz="4" w:space="0" w:color="auto"/>
              <w:left w:val="single" w:sz="4" w:space="0" w:color="auto"/>
              <w:bottom w:val="single" w:sz="4" w:space="0" w:color="auto"/>
              <w:right w:val="single" w:sz="4" w:space="0" w:color="auto"/>
            </w:tcBorders>
            <w:hideMark/>
          </w:tcPr>
          <w:p w14:paraId="450477A3"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1.</w:t>
            </w:r>
          </w:p>
        </w:tc>
        <w:tc>
          <w:tcPr>
            <w:tcW w:w="1831" w:type="dxa"/>
            <w:tcBorders>
              <w:top w:val="single" w:sz="4" w:space="0" w:color="auto"/>
              <w:left w:val="single" w:sz="4" w:space="0" w:color="auto"/>
              <w:bottom w:val="single" w:sz="4" w:space="0" w:color="auto"/>
              <w:right w:val="single" w:sz="4" w:space="0" w:color="auto"/>
            </w:tcBorders>
            <w:hideMark/>
          </w:tcPr>
          <w:p w14:paraId="576E8B45"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OTP</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6E1B4DA" w14:textId="77777777" w:rsidR="009C01D4" w:rsidRPr="005C21A5" w:rsidRDefault="009C01D4" w:rsidP="005C21A5">
            <w:pPr>
              <w:spacing w:after="0" w:line="240" w:lineRule="auto"/>
              <w:jc w:val="right"/>
              <w:rPr>
                <w:rFonts w:ascii="Arial" w:hAnsi="Arial" w:cs="Arial"/>
                <w:bCs/>
                <w:sz w:val="20"/>
                <w:szCs w:val="20"/>
              </w:rPr>
            </w:pPr>
            <w:r w:rsidRPr="005C21A5">
              <w:rPr>
                <w:rFonts w:ascii="Arial" w:hAnsi="Arial" w:cs="Arial"/>
                <w:bCs/>
                <w:sz w:val="20"/>
                <w:szCs w:val="20"/>
              </w:rPr>
              <w:t>1.337.458,62</w:t>
            </w:r>
          </w:p>
        </w:tc>
        <w:tc>
          <w:tcPr>
            <w:tcW w:w="1351" w:type="dxa"/>
            <w:tcBorders>
              <w:top w:val="single" w:sz="4" w:space="0" w:color="auto"/>
              <w:left w:val="single" w:sz="4" w:space="0" w:color="auto"/>
              <w:bottom w:val="single" w:sz="4" w:space="0" w:color="auto"/>
              <w:right w:val="single" w:sz="4" w:space="0" w:color="auto"/>
            </w:tcBorders>
            <w:vAlign w:val="center"/>
          </w:tcPr>
          <w:p w14:paraId="5BE3E06B"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0253ED0"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334.364,68</w:t>
            </w:r>
          </w:p>
        </w:tc>
        <w:tc>
          <w:tcPr>
            <w:tcW w:w="1374" w:type="dxa"/>
            <w:tcBorders>
              <w:top w:val="single" w:sz="4" w:space="0" w:color="auto"/>
              <w:left w:val="single" w:sz="4" w:space="0" w:color="auto"/>
              <w:bottom w:val="single" w:sz="4" w:space="0" w:color="auto"/>
              <w:right w:val="single" w:sz="4" w:space="0" w:color="auto"/>
            </w:tcBorders>
            <w:vAlign w:val="center"/>
            <w:hideMark/>
          </w:tcPr>
          <w:p w14:paraId="3FE79884"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10.912,17</w:t>
            </w:r>
          </w:p>
        </w:tc>
        <w:tc>
          <w:tcPr>
            <w:tcW w:w="1276" w:type="dxa"/>
            <w:tcBorders>
              <w:top w:val="single" w:sz="4" w:space="0" w:color="auto"/>
              <w:left w:val="single" w:sz="4" w:space="0" w:color="auto"/>
              <w:bottom w:val="single" w:sz="4" w:space="0" w:color="auto"/>
              <w:right w:val="single" w:sz="4" w:space="0" w:color="auto"/>
            </w:tcBorders>
            <w:vAlign w:val="center"/>
          </w:tcPr>
          <w:p w14:paraId="32D2C975" w14:textId="77777777" w:rsidR="009C01D4" w:rsidRPr="005C21A5" w:rsidRDefault="009C01D4" w:rsidP="005C21A5">
            <w:pPr>
              <w:spacing w:after="0" w:line="240" w:lineRule="auto"/>
              <w:jc w:val="right"/>
              <w:rPr>
                <w:rFonts w:ascii="Arial" w:hAnsi="Arial" w:cs="Arial"/>
                <w:b/>
                <w:sz w:val="20"/>
                <w:szCs w:val="20"/>
              </w:rPr>
            </w:pPr>
            <w:r w:rsidRPr="005C21A5">
              <w:rPr>
                <w:rFonts w:ascii="Arial" w:hAnsi="Arial" w:cs="Arial"/>
                <w:b/>
                <w:sz w:val="20"/>
                <w:szCs w:val="20"/>
              </w:rPr>
              <w:t>1.003.093,94</w:t>
            </w:r>
          </w:p>
        </w:tc>
      </w:tr>
      <w:tr w:rsidR="009C01D4" w:rsidRPr="005C21A5" w14:paraId="25953B61" w14:textId="77777777" w:rsidTr="005C21A5">
        <w:tc>
          <w:tcPr>
            <w:tcW w:w="651" w:type="dxa"/>
            <w:tcBorders>
              <w:top w:val="single" w:sz="4" w:space="0" w:color="auto"/>
              <w:left w:val="single" w:sz="4" w:space="0" w:color="auto"/>
              <w:bottom w:val="single" w:sz="4" w:space="0" w:color="auto"/>
              <w:right w:val="single" w:sz="4" w:space="0" w:color="auto"/>
            </w:tcBorders>
            <w:hideMark/>
          </w:tcPr>
          <w:p w14:paraId="75AB4018"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2.</w:t>
            </w:r>
          </w:p>
        </w:tc>
        <w:tc>
          <w:tcPr>
            <w:tcW w:w="1831" w:type="dxa"/>
            <w:tcBorders>
              <w:top w:val="single" w:sz="4" w:space="0" w:color="auto"/>
              <w:left w:val="single" w:sz="4" w:space="0" w:color="auto"/>
              <w:bottom w:val="single" w:sz="4" w:space="0" w:color="auto"/>
              <w:right w:val="single" w:sz="4" w:space="0" w:color="auto"/>
            </w:tcBorders>
            <w:hideMark/>
          </w:tcPr>
          <w:p w14:paraId="45C6C85D"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PBZ -Dom za starije</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6016422"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4.512.575,49</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E6B7014"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B76F54"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300.838,36</w:t>
            </w:r>
          </w:p>
        </w:tc>
        <w:tc>
          <w:tcPr>
            <w:tcW w:w="1374" w:type="dxa"/>
            <w:tcBorders>
              <w:top w:val="single" w:sz="4" w:space="0" w:color="auto"/>
              <w:left w:val="single" w:sz="4" w:space="0" w:color="auto"/>
              <w:bottom w:val="single" w:sz="4" w:space="0" w:color="auto"/>
              <w:right w:val="single" w:sz="4" w:space="0" w:color="auto"/>
            </w:tcBorders>
            <w:vAlign w:val="center"/>
            <w:hideMark/>
          </w:tcPr>
          <w:p w14:paraId="1A36CEF9"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42.064,74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AED7AF" w14:textId="77777777" w:rsidR="009C01D4" w:rsidRPr="005C21A5" w:rsidRDefault="009C01D4" w:rsidP="005C21A5">
            <w:pPr>
              <w:spacing w:after="0" w:line="240" w:lineRule="auto"/>
              <w:jc w:val="right"/>
              <w:rPr>
                <w:rFonts w:ascii="Arial" w:hAnsi="Arial" w:cs="Arial"/>
                <w:b/>
                <w:sz w:val="20"/>
                <w:szCs w:val="20"/>
              </w:rPr>
            </w:pPr>
            <w:r w:rsidRPr="005C21A5">
              <w:rPr>
                <w:rFonts w:ascii="Arial" w:hAnsi="Arial" w:cs="Arial"/>
                <w:b/>
                <w:sz w:val="20"/>
                <w:szCs w:val="20"/>
              </w:rPr>
              <w:t>4.061.317,95</w:t>
            </w:r>
          </w:p>
        </w:tc>
      </w:tr>
      <w:tr w:rsidR="009C01D4" w:rsidRPr="005C21A5" w14:paraId="34851860" w14:textId="77777777" w:rsidTr="005C21A5">
        <w:tc>
          <w:tcPr>
            <w:tcW w:w="651" w:type="dxa"/>
            <w:tcBorders>
              <w:top w:val="single" w:sz="4" w:space="0" w:color="auto"/>
              <w:left w:val="single" w:sz="4" w:space="0" w:color="auto"/>
              <w:bottom w:val="single" w:sz="4" w:space="0" w:color="auto"/>
              <w:right w:val="single" w:sz="4" w:space="0" w:color="auto"/>
            </w:tcBorders>
            <w:hideMark/>
          </w:tcPr>
          <w:p w14:paraId="6913B3CE"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 xml:space="preserve">3. </w:t>
            </w:r>
          </w:p>
        </w:tc>
        <w:tc>
          <w:tcPr>
            <w:tcW w:w="1831" w:type="dxa"/>
            <w:tcBorders>
              <w:top w:val="single" w:sz="4" w:space="0" w:color="auto"/>
              <w:left w:val="single" w:sz="4" w:space="0" w:color="auto"/>
              <w:bottom w:val="single" w:sz="4" w:space="0" w:color="auto"/>
              <w:right w:val="single" w:sz="4" w:space="0" w:color="auto"/>
            </w:tcBorders>
            <w:hideMark/>
          </w:tcPr>
          <w:p w14:paraId="33E5CF30"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Hrvatska banka za obnovu i razvoj- HBOR- za javnu rasvjetu</w:t>
            </w:r>
          </w:p>
        </w:tc>
        <w:tc>
          <w:tcPr>
            <w:tcW w:w="1384" w:type="dxa"/>
            <w:tcBorders>
              <w:top w:val="single" w:sz="4" w:space="0" w:color="auto"/>
              <w:left w:val="single" w:sz="4" w:space="0" w:color="auto"/>
              <w:bottom w:val="single" w:sz="4" w:space="0" w:color="auto"/>
              <w:right w:val="single" w:sz="4" w:space="0" w:color="auto"/>
            </w:tcBorders>
          </w:tcPr>
          <w:p w14:paraId="124A26C1" w14:textId="77777777" w:rsidR="009C01D4" w:rsidRPr="005C21A5" w:rsidRDefault="009C01D4" w:rsidP="005C21A5">
            <w:pPr>
              <w:spacing w:after="0" w:line="240" w:lineRule="auto"/>
              <w:jc w:val="center"/>
              <w:rPr>
                <w:rFonts w:ascii="Arial" w:hAnsi="Arial" w:cs="Arial"/>
                <w:sz w:val="20"/>
                <w:szCs w:val="20"/>
              </w:rPr>
            </w:pPr>
          </w:p>
          <w:p w14:paraId="41BD6413"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301.521,28</w:t>
            </w:r>
          </w:p>
          <w:p w14:paraId="19B4FBF4" w14:textId="77777777" w:rsidR="009C01D4" w:rsidRPr="005C21A5" w:rsidRDefault="009C01D4" w:rsidP="005C21A5">
            <w:pPr>
              <w:spacing w:after="0" w:line="240" w:lineRule="auto"/>
              <w:jc w:val="center"/>
              <w:rPr>
                <w:rFonts w:ascii="Arial" w:hAnsi="Arial" w:cs="Arial"/>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F328B51"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1178DCC"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31.739,08</w:t>
            </w:r>
          </w:p>
        </w:tc>
        <w:tc>
          <w:tcPr>
            <w:tcW w:w="1374" w:type="dxa"/>
            <w:tcBorders>
              <w:top w:val="single" w:sz="4" w:space="0" w:color="auto"/>
              <w:left w:val="single" w:sz="4" w:space="0" w:color="auto"/>
              <w:bottom w:val="single" w:sz="4" w:space="0" w:color="auto"/>
              <w:right w:val="single" w:sz="4" w:space="0" w:color="auto"/>
            </w:tcBorders>
            <w:vAlign w:val="center"/>
            <w:hideMark/>
          </w:tcPr>
          <w:p w14:paraId="5FA7B01C"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1.447,88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1C1CAE" w14:textId="77777777" w:rsidR="009C01D4" w:rsidRPr="005C21A5" w:rsidRDefault="009C01D4" w:rsidP="005C21A5">
            <w:pPr>
              <w:spacing w:after="0" w:line="240" w:lineRule="auto"/>
              <w:jc w:val="right"/>
              <w:rPr>
                <w:rFonts w:ascii="Arial" w:hAnsi="Arial" w:cs="Arial"/>
                <w:b/>
                <w:sz w:val="20"/>
                <w:szCs w:val="20"/>
              </w:rPr>
            </w:pPr>
            <w:r w:rsidRPr="005C21A5">
              <w:rPr>
                <w:rFonts w:ascii="Arial" w:hAnsi="Arial" w:cs="Arial"/>
                <w:b/>
                <w:sz w:val="20"/>
                <w:szCs w:val="20"/>
              </w:rPr>
              <w:t>269.782,20</w:t>
            </w:r>
          </w:p>
        </w:tc>
      </w:tr>
      <w:tr w:rsidR="009C01D4" w:rsidRPr="005C21A5" w14:paraId="36BC20D4" w14:textId="77777777" w:rsidTr="005C21A5">
        <w:tc>
          <w:tcPr>
            <w:tcW w:w="651" w:type="dxa"/>
            <w:tcBorders>
              <w:top w:val="single" w:sz="4" w:space="0" w:color="auto"/>
              <w:left w:val="single" w:sz="4" w:space="0" w:color="auto"/>
              <w:bottom w:val="single" w:sz="4" w:space="0" w:color="auto"/>
              <w:right w:val="single" w:sz="4" w:space="0" w:color="auto"/>
            </w:tcBorders>
            <w:vAlign w:val="center"/>
          </w:tcPr>
          <w:p w14:paraId="7104FA8E" w14:textId="77777777" w:rsidR="009C01D4" w:rsidRPr="005C21A5" w:rsidRDefault="009C01D4" w:rsidP="005C21A5">
            <w:pPr>
              <w:spacing w:after="0" w:line="360" w:lineRule="auto"/>
              <w:jc w:val="right"/>
              <w:rPr>
                <w:rFonts w:ascii="Arial" w:hAnsi="Arial" w:cs="Arial"/>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hideMark/>
          </w:tcPr>
          <w:p w14:paraId="670D1810" w14:textId="77777777" w:rsidR="009C01D4" w:rsidRPr="005C21A5" w:rsidRDefault="009C01D4" w:rsidP="005C21A5">
            <w:pPr>
              <w:spacing w:after="0" w:line="360" w:lineRule="auto"/>
              <w:rPr>
                <w:rFonts w:ascii="Arial" w:hAnsi="Arial" w:cs="Arial"/>
                <w:b/>
                <w:sz w:val="20"/>
                <w:szCs w:val="20"/>
              </w:rPr>
            </w:pPr>
            <w:r w:rsidRPr="005C21A5">
              <w:rPr>
                <w:rFonts w:ascii="Arial" w:hAnsi="Arial" w:cs="Arial"/>
                <w:b/>
                <w:sz w:val="20"/>
                <w:szCs w:val="20"/>
              </w:rPr>
              <w:t>UKUPNO</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610F07"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6.151.555,39</w:t>
            </w:r>
          </w:p>
        </w:tc>
        <w:tc>
          <w:tcPr>
            <w:tcW w:w="1351" w:type="dxa"/>
            <w:tcBorders>
              <w:top w:val="single" w:sz="4" w:space="0" w:color="auto"/>
              <w:left w:val="single" w:sz="4" w:space="0" w:color="auto"/>
              <w:bottom w:val="single" w:sz="4" w:space="0" w:color="auto"/>
              <w:right w:val="single" w:sz="4" w:space="0" w:color="auto"/>
            </w:tcBorders>
            <w:vAlign w:val="center"/>
          </w:tcPr>
          <w:p w14:paraId="328A6AFE"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w:t>
            </w:r>
          </w:p>
        </w:tc>
        <w:tc>
          <w:tcPr>
            <w:tcW w:w="1347" w:type="dxa"/>
            <w:tcBorders>
              <w:top w:val="single" w:sz="4" w:space="0" w:color="auto"/>
              <w:left w:val="single" w:sz="4" w:space="0" w:color="auto"/>
              <w:bottom w:val="single" w:sz="4" w:space="0" w:color="auto"/>
              <w:right w:val="single" w:sz="4" w:space="0" w:color="auto"/>
            </w:tcBorders>
            <w:vAlign w:val="center"/>
          </w:tcPr>
          <w:p w14:paraId="03375809"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666.942,12</w:t>
            </w:r>
          </w:p>
        </w:tc>
        <w:tc>
          <w:tcPr>
            <w:tcW w:w="1374" w:type="dxa"/>
            <w:tcBorders>
              <w:top w:val="single" w:sz="4" w:space="0" w:color="auto"/>
              <w:left w:val="single" w:sz="4" w:space="0" w:color="auto"/>
              <w:bottom w:val="single" w:sz="4" w:space="0" w:color="auto"/>
              <w:right w:val="single" w:sz="4" w:space="0" w:color="auto"/>
            </w:tcBorders>
            <w:vAlign w:val="center"/>
          </w:tcPr>
          <w:p w14:paraId="7D3908DD"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54.424,79</w:t>
            </w:r>
          </w:p>
        </w:tc>
        <w:tc>
          <w:tcPr>
            <w:tcW w:w="1276" w:type="dxa"/>
            <w:tcBorders>
              <w:top w:val="single" w:sz="4" w:space="0" w:color="auto"/>
              <w:left w:val="single" w:sz="4" w:space="0" w:color="auto"/>
              <w:bottom w:val="single" w:sz="4" w:space="0" w:color="auto"/>
              <w:right w:val="single" w:sz="4" w:space="0" w:color="auto"/>
            </w:tcBorders>
            <w:vAlign w:val="center"/>
          </w:tcPr>
          <w:p w14:paraId="1015FDF4"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5.334.194,09</w:t>
            </w:r>
          </w:p>
        </w:tc>
      </w:tr>
    </w:tbl>
    <w:p w14:paraId="6A443EC7" w14:textId="77777777" w:rsidR="009C01D4" w:rsidRPr="003A63FB" w:rsidRDefault="009C01D4" w:rsidP="009C01D4">
      <w:pPr>
        <w:spacing w:after="0" w:line="240" w:lineRule="auto"/>
        <w:jc w:val="both"/>
        <w:rPr>
          <w:rFonts w:ascii="Arial" w:hAnsi="Arial" w:cs="Arial"/>
        </w:rPr>
      </w:pPr>
    </w:p>
    <w:p w14:paraId="5729495C" w14:textId="77777777" w:rsidR="009C01D4" w:rsidRPr="003A63FB" w:rsidRDefault="009C01D4" w:rsidP="009C01D4">
      <w:pPr>
        <w:spacing w:after="0" w:line="240" w:lineRule="auto"/>
        <w:jc w:val="both"/>
        <w:rPr>
          <w:rFonts w:ascii="Arial" w:hAnsi="Arial" w:cs="Arial"/>
        </w:rPr>
      </w:pPr>
    </w:p>
    <w:p w14:paraId="65F02BEE" w14:textId="72A165E5" w:rsidR="009C01D4" w:rsidRPr="003A63FB" w:rsidRDefault="009C01D4" w:rsidP="009C01D4">
      <w:pPr>
        <w:spacing w:after="0" w:line="240" w:lineRule="auto"/>
        <w:jc w:val="both"/>
        <w:rPr>
          <w:rFonts w:ascii="Arial" w:hAnsi="Arial" w:cs="Arial"/>
        </w:rPr>
      </w:pPr>
      <w:r w:rsidRPr="003A63FB">
        <w:rPr>
          <w:rFonts w:ascii="Arial" w:hAnsi="Arial" w:cs="Arial"/>
        </w:rPr>
        <w:t>Ukupne dugoročne nedospjele obveze po kreditima Grada Labina na dan 3</w:t>
      </w:r>
      <w:r>
        <w:rPr>
          <w:rFonts w:ascii="Arial" w:hAnsi="Arial" w:cs="Arial"/>
        </w:rPr>
        <w:t>1</w:t>
      </w:r>
      <w:r w:rsidRPr="003A63FB">
        <w:rPr>
          <w:rFonts w:ascii="Arial" w:hAnsi="Arial" w:cs="Arial"/>
        </w:rPr>
        <w:t>.</w:t>
      </w:r>
      <w:r>
        <w:rPr>
          <w:rFonts w:ascii="Arial" w:hAnsi="Arial" w:cs="Arial"/>
        </w:rPr>
        <w:t>12</w:t>
      </w:r>
      <w:r w:rsidRPr="003A63FB">
        <w:rPr>
          <w:rFonts w:ascii="Arial" w:hAnsi="Arial" w:cs="Arial"/>
        </w:rPr>
        <w:t>.202</w:t>
      </w:r>
      <w:r>
        <w:rPr>
          <w:rFonts w:ascii="Arial" w:hAnsi="Arial" w:cs="Arial"/>
        </w:rPr>
        <w:t>4</w:t>
      </w:r>
      <w:r w:rsidRPr="003A63FB">
        <w:rPr>
          <w:rFonts w:ascii="Arial" w:hAnsi="Arial" w:cs="Arial"/>
        </w:rPr>
        <w:t>. godine iznos</w:t>
      </w:r>
      <w:r>
        <w:rPr>
          <w:rFonts w:ascii="Arial" w:hAnsi="Arial" w:cs="Arial"/>
        </w:rPr>
        <w:t xml:space="preserve">e 5.334.194,09 </w:t>
      </w:r>
      <w:r w:rsidR="00E85456">
        <w:rPr>
          <w:rFonts w:ascii="Arial" w:hAnsi="Arial" w:cs="Arial"/>
        </w:rPr>
        <w:t>EUR</w:t>
      </w:r>
      <w:r w:rsidRPr="003A63FB">
        <w:rPr>
          <w:rFonts w:ascii="Arial" w:hAnsi="Arial" w:cs="Arial"/>
        </w:rPr>
        <w:t>. Dospjele glavnice i kamate po kreditima  plaćene su u roku, prema ugovor</w:t>
      </w:r>
      <w:r>
        <w:rPr>
          <w:rFonts w:ascii="Arial" w:hAnsi="Arial" w:cs="Arial"/>
        </w:rPr>
        <w:t>ima</w:t>
      </w:r>
      <w:r w:rsidRPr="003A63FB">
        <w:rPr>
          <w:rFonts w:ascii="Arial" w:hAnsi="Arial" w:cs="Arial"/>
        </w:rPr>
        <w:t xml:space="preserve"> o zaduživanju, a o čemu se posebno izvješćuje Ministarstvo financija.</w:t>
      </w:r>
    </w:p>
    <w:p w14:paraId="49D23DAD" w14:textId="77777777" w:rsidR="009C01D4" w:rsidRDefault="009C01D4" w:rsidP="009C01D4">
      <w:pPr>
        <w:spacing w:after="0" w:line="240" w:lineRule="auto"/>
        <w:jc w:val="both"/>
        <w:rPr>
          <w:rFonts w:ascii="Arial" w:hAnsi="Arial" w:cs="Arial"/>
        </w:rPr>
      </w:pPr>
    </w:p>
    <w:p w14:paraId="2194E520" w14:textId="77777777" w:rsidR="009C01D4" w:rsidRDefault="009C01D4" w:rsidP="009C01D4">
      <w:pPr>
        <w:spacing w:after="0" w:line="240" w:lineRule="auto"/>
        <w:jc w:val="both"/>
        <w:rPr>
          <w:rFonts w:ascii="Arial" w:hAnsi="Arial" w:cs="Arial"/>
        </w:rPr>
      </w:pPr>
    </w:p>
    <w:p w14:paraId="6826B6D8" w14:textId="77777777" w:rsidR="009C01D4" w:rsidRPr="003A63FB" w:rsidRDefault="009C01D4" w:rsidP="009C01D4">
      <w:pPr>
        <w:spacing w:after="0" w:line="240" w:lineRule="auto"/>
        <w:jc w:val="both"/>
        <w:rPr>
          <w:rFonts w:ascii="Arial" w:hAnsi="Arial" w:cs="Arial"/>
        </w:rPr>
      </w:pPr>
    </w:p>
    <w:p w14:paraId="30415B7B" w14:textId="05C3C132" w:rsidR="009C01D4" w:rsidRPr="003A63FB" w:rsidRDefault="009C01D4" w:rsidP="009C01D4">
      <w:pPr>
        <w:spacing w:after="0" w:line="240" w:lineRule="auto"/>
        <w:jc w:val="center"/>
        <w:rPr>
          <w:rFonts w:ascii="Arial" w:hAnsi="Arial" w:cs="Arial"/>
          <w:b/>
          <w:sz w:val="24"/>
          <w:szCs w:val="24"/>
        </w:rPr>
      </w:pPr>
      <w:r>
        <w:rPr>
          <w:rFonts w:ascii="Arial" w:hAnsi="Arial" w:cs="Arial"/>
          <w:b/>
          <w:sz w:val="24"/>
          <w:szCs w:val="24"/>
        </w:rPr>
        <w:t>4</w:t>
      </w:r>
      <w:r w:rsidRPr="003A63FB">
        <w:rPr>
          <w:rFonts w:ascii="Arial" w:hAnsi="Arial" w:cs="Arial"/>
          <w:b/>
          <w:sz w:val="24"/>
          <w:szCs w:val="24"/>
        </w:rPr>
        <w:t>. Rekapitulacija otplate glavnice i kamate po izvorima financiranja</w:t>
      </w:r>
      <w:r>
        <w:rPr>
          <w:rFonts w:ascii="Arial" w:hAnsi="Arial" w:cs="Arial"/>
          <w:b/>
          <w:sz w:val="24"/>
          <w:szCs w:val="24"/>
        </w:rPr>
        <w:t xml:space="preserve"> u  </w:t>
      </w:r>
      <w:r w:rsidR="00E85456">
        <w:rPr>
          <w:rFonts w:ascii="Arial" w:hAnsi="Arial" w:cs="Arial"/>
          <w:b/>
          <w:sz w:val="24"/>
          <w:szCs w:val="24"/>
        </w:rPr>
        <w:t>EUR</w:t>
      </w:r>
    </w:p>
    <w:p w14:paraId="565F3D72" w14:textId="77777777" w:rsidR="009C01D4" w:rsidRPr="003A63FB" w:rsidRDefault="009C01D4" w:rsidP="009C01D4">
      <w:pPr>
        <w:spacing w:after="0" w:line="240" w:lineRule="auto"/>
        <w:jc w:val="both"/>
        <w:rPr>
          <w:rFonts w:ascii="Arial" w:hAnsi="Arial" w:cs="Arial"/>
          <w:b/>
          <w:sz w:val="24"/>
          <w:szCs w:val="24"/>
        </w:rPr>
      </w:pPr>
    </w:p>
    <w:tbl>
      <w:tblPr>
        <w:tblStyle w:val="Reetkatablice"/>
        <w:tblW w:w="8959" w:type="dxa"/>
        <w:tblInd w:w="108" w:type="dxa"/>
        <w:tblLayout w:type="fixed"/>
        <w:tblLook w:val="04A0" w:firstRow="1" w:lastRow="0" w:firstColumn="1" w:lastColumn="0" w:noHBand="0" w:noVBand="1"/>
      </w:tblPr>
      <w:tblGrid>
        <w:gridCol w:w="691"/>
        <w:gridCol w:w="1890"/>
        <w:gridCol w:w="2268"/>
        <w:gridCol w:w="1842"/>
        <w:gridCol w:w="2268"/>
      </w:tblGrid>
      <w:tr w:rsidR="009C01D4" w:rsidRPr="005C21A5" w14:paraId="3E798E00" w14:textId="77777777" w:rsidTr="00AC1D99">
        <w:trPr>
          <w:trHeight w:val="729"/>
        </w:trPr>
        <w:tc>
          <w:tcPr>
            <w:tcW w:w="691" w:type="dxa"/>
            <w:tcBorders>
              <w:top w:val="single" w:sz="4" w:space="0" w:color="auto"/>
              <w:left w:val="single" w:sz="4" w:space="0" w:color="auto"/>
              <w:bottom w:val="single" w:sz="4" w:space="0" w:color="auto"/>
              <w:right w:val="single" w:sz="4" w:space="0" w:color="auto"/>
            </w:tcBorders>
          </w:tcPr>
          <w:p w14:paraId="1EC52E5C" w14:textId="77777777" w:rsidR="009C01D4" w:rsidRPr="005C21A5" w:rsidRDefault="009C01D4" w:rsidP="005C21A5">
            <w:pPr>
              <w:spacing w:after="0" w:line="240" w:lineRule="auto"/>
              <w:jc w:val="center"/>
              <w:rPr>
                <w:rFonts w:ascii="Arial" w:hAnsi="Arial" w:cs="Arial"/>
                <w:b/>
                <w:sz w:val="20"/>
                <w:szCs w:val="20"/>
              </w:rPr>
            </w:pPr>
          </w:p>
          <w:p w14:paraId="0D904123"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Red. broj</w:t>
            </w:r>
          </w:p>
        </w:tc>
        <w:tc>
          <w:tcPr>
            <w:tcW w:w="1890" w:type="dxa"/>
            <w:tcBorders>
              <w:top w:val="single" w:sz="4" w:space="0" w:color="auto"/>
              <w:left w:val="single" w:sz="4" w:space="0" w:color="auto"/>
              <w:bottom w:val="single" w:sz="4" w:space="0" w:color="auto"/>
              <w:right w:val="single" w:sz="4" w:space="0" w:color="auto"/>
            </w:tcBorders>
            <w:hideMark/>
          </w:tcPr>
          <w:p w14:paraId="721F9AA7"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Vrsta kredita i naziv banke</w:t>
            </w:r>
          </w:p>
        </w:tc>
        <w:tc>
          <w:tcPr>
            <w:tcW w:w="2268" w:type="dxa"/>
            <w:tcBorders>
              <w:top w:val="single" w:sz="4" w:space="0" w:color="auto"/>
              <w:left w:val="single" w:sz="4" w:space="0" w:color="auto"/>
              <w:bottom w:val="single" w:sz="4" w:space="0" w:color="auto"/>
              <w:right w:val="single" w:sz="4" w:space="0" w:color="auto"/>
            </w:tcBorders>
            <w:hideMark/>
          </w:tcPr>
          <w:p w14:paraId="417CE8B0"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Plaćena glavnica i kamata u 2024. god.</w:t>
            </w:r>
          </w:p>
          <w:p w14:paraId="6FF770B1"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(4+5+6)</w:t>
            </w:r>
          </w:p>
        </w:tc>
        <w:tc>
          <w:tcPr>
            <w:tcW w:w="1842" w:type="dxa"/>
            <w:tcBorders>
              <w:top w:val="single" w:sz="4" w:space="0" w:color="auto"/>
              <w:left w:val="single" w:sz="4" w:space="0" w:color="auto"/>
              <w:bottom w:val="single" w:sz="4" w:space="0" w:color="auto"/>
              <w:right w:val="single" w:sz="4" w:space="0" w:color="auto"/>
            </w:tcBorders>
          </w:tcPr>
          <w:p w14:paraId="02AB1E75"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Opći prihodi i primici</w:t>
            </w:r>
          </w:p>
        </w:tc>
        <w:tc>
          <w:tcPr>
            <w:tcW w:w="2268" w:type="dxa"/>
            <w:tcBorders>
              <w:top w:val="single" w:sz="4" w:space="0" w:color="auto"/>
              <w:left w:val="single" w:sz="4" w:space="0" w:color="auto"/>
              <w:bottom w:val="single" w:sz="4" w:space="0" w:color="auto"/>
              <w:right w:val="single" w:sz="4" w:space="0" w:color="auto"/>
            </w:tcBorders>
            <w:hideMark/>
          </w:tcPr>
          <w:p w14:paraId="79BC0E32" w14:textId="77777777" w:rsidR="009C01D4" w:rsidRPr="005C21A5" w:rsidRDefault="009C01D4" w:rsidP="005C21A5">
            <w:pPr>
              <w:spacing w:after="0" w:line="240" w:lineRule="auto"/>
              <w:jc w:val="center"/>
              <w:rPr>
                <w:rFonts w:ascii="Arial" w:hAnsi="Arial" w:cs="Arial"/>
                <w:b/>
                <w:sz w:val="20"/>
                <w:szCs w:val="20"/>
              </w:rPr>
            </w:pPr>
            <w:r w:rsidRPr="005C21A5">
              <w:rPr>
                <w:rFonts w:ascii="Arial" w:hAnsi="Arial" w:cs="Arial"/>
                <w:b/>
                <w:sz w:val="20"/>
                <w:szCs w:val="20"/>
              </w:rPr>
              <w:t>Iz primljenih sredstava pomoći Istarske županije</w:t>
            </w:r>
          </w:p>
        </w:tc>
      </w:tr>
      <w:tr w:rsidR="009C01D4" w:rsidRPr="005C21A5" w14:paraId="4839977B" w14:textId="77777777" w:rsidTr="00AC1D99">
        <w:tc>
          <w:tcPr>
            <w:tcW w:w="691" w:type="dxa"/>
            <w:tcBorders>
              <w:top w:val="single" w:sz="4" w:space="0" w:color="auto"/>
              <w:left w:val="single" w:sz="4" w:space="0" w:color="auto"/>
              <w:bottom w:val="single" w:sz="4" w:space="0" w:color="auto"/>
              <w:right w:val="single" w:sz="4" w:space="0" w:color="auto"/>
            </w:tcBorders>
            <w:hideMark/>
          </w:tcPr>
          <w:p w14:paraId="58496DE4"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1</w:t>
            </w:r>
          </w:p>
        </w:tc>
        <w:tc>
          <w:tcPr>
            <w:tcW w:w="1890" w:type="dxa"/>
            <w:tcBorders>
              <w:top w:val="single" w:sz="4" w:space="0" w:color="auto"/>
              <w:left w:val="single" w:sz="4" w:space="0" w:color="auto"/>
              <w:bottom w:val="single" w:sz="4" w:space="0" w:color="auto"/>
              <w:right w:val="single" w:sz="4" w:space="0" w:color="auto"/>
            </w:tcBorders>
            <w:hideMark/>
          </w:tcPr>
          <w:p w14:paraId="1409A025"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50515686"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14:paraId="5B713D87"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22523EA2"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5</w:t>
            </w:r>
          </w:p>
        </w:tc>
      </w:tr>
      <w:tr w:rsidR="009C01D4" w:rsidRPr="005C21A5" w14:paraId="0BAB2A12" w14:textId="77777777" w:rsidTr="00AC1D99">
        <w:tc>
          <w:tcPr>
            <w:tcW w:w="691" w:type="dxa"/>
            <w:tcBorders>
              <w:top w:val="single" w:sz="4" w:space="0" w:color="auto"/>
              <w:left w:val="single" w:sz="4" w:space="0" w:color="auto"/>
              <w:bottom w:val="single" w:sz="4" w:space="0" w:color="auto"/>
              <w:right w:val="single" w:sz="4" w:space="0" w:color="auto"/>
            </w:tcBorders>
            <w:hideMark/>
          </w:tcPr>
          <w:p w14:paraId="64752039"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1.</w:t>
            </w:r>
          </w:p>
        </w:tc>
        <w:tc>
          <w:tcPr>
            <w:tcW w:w="1890" w:type="dxa"/>
            <w:tcBorders>
              <w:top w:val="single" w:sz="4" w:space="0" w:color="auto"/>
              <w:left w:val="single" w:sz="4" w:space="0" w:color="auto"/>
              <w:bottom w:val="single" w:sz="4" w:space="0" w:color="auto"/>
              <w:right w:val="single" w:sz="4" w:space="0" w:color="auto"/>
            </w:tcBorders>
            <w:hideMark/>
          </w:tcPr>
          <w:p w14:paraId="7C62230A"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OTP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E72BE5"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345.276,85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8BD45F"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345.276,85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5F14BB"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0,00</w:t>
            </w:r>
          </w:p>
        </w:tc>
      </w:tr>
      <w:tr w:rsidR="009C01D4" w:rsidRPr="005C21A5" w14:paraId="1D47738F" w14:textId="77777777" w:rsidTr="00AC1D99">
        <w:tc>
          <w:tcPr>
            <w:tcW w:w="691" w:type="dxa"/>
            <w:tcBorders>
              <w:top w:val="single" w:sz="4" w:space="0" w:color="auto"/>
              <w:left w:val="single" w:sz="4" w:space="0" w:color="auto"/>
              <w:bottom w:val="single" w:sz="4" w:space="0" w:color="auto"/>
              <w:right w:val="single" w:sz="4" w:space="0" w:color="auto"/>
            </w:tcBorders>
            <w:hideMark/>
          </w:tcPr>
          <w:p w14:paraId="4079A9BD"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2.</w:t>
            </w:r>
          </w:p>
        </w:tc>
        <w:tc>
          <w:tcPr>
            <w:tcW w:w="1890" w:type="dxa"/>
            <w:tcBorders>
              <w:top w:val="single" w:sz="4" w:space="0" w:color="auto"/>
              <w:left w:val="single" w:sz="4" w:space="0" w:color="auto"/>
              <w:bottom w:val="single" w:sz="4" w:space="0" w:color="auto"/>
              <w:right w:val="single" w:sz="4" w:space="0" w:color="auto"/>
            </w:tcBorders>
            <w:hideMark/>
          </w:tcPr>
          <w:p w14:paraId="16719027"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PBZ -Dom za starije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B3EF81"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342.903,10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F7D858"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171.451,55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336F74"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171.451,55</w:t>
            </w:r>
          </w:p>
        </w:tc>
      </w:tr>
      <w:tr w:rsidR="009C01D4" w:rsidRPr="005C21A5" w14:paraId="00B8363B" w14:textId="77777777" w:rsidTr="00AC1D99">
        <w:tc>
          <w:tcPr>
            <w:tcW w:w="691" w:type="dxa"/>
            <w:tcBorders>
              <w:top w:val="single" w:sz="4" w:space="0" w:color="auto"/>
              <w:left w:val="single" w:sz="4" w:space="0" w:color="auto"/>
              <w:bottom w:val="single" w:sz="4" w:space="0" w:color="auto"/>
              <w:right w:val="single" w:sz="4" w:space="0" w:color="auto"/>
            </w:tcBorders>
          </w:tcPr>
          <w:p w14:paraId="5928F430" w14:textId="77777777" w:rsidR="009C01D4" w:rsidRPr="005C21A5" w:rsidRDefault="009C01D4" w:rsidP="005C21A5">
            <w:pPr>
              <w:spacing w:after="0" w:line="240" w:lineRule="auto"/>
              <w:jc w:val="center"/>
              <w:rPr>
                <w:rFonts w:ascii="Arial" w:hAnsi="Arial" w:cs="Arial"/>
                <w:sz w:val="20"/>
                <w:szCs w:val="20"/>
              </w:rPr>
            </w:pPr>
            <w:r w:rsidRPr="005C21A5">
              <w:rPr>
                <w:rFonts w:ascii="Arial" w:hAnsi="Arial" w:cs="Arial"/>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132CBAF8" w14:textId="77777777" w:rsidR="009C01D4" w:rsidRPr="005C21A5" w:rsidRDefault="009C01D4" w:rsidP="005C21A5">
            <w:pPr>
              <w:spacing w:after="0" w:line="240" w:lineRule="auto"/>
              <w:rPr>
                <w:rFonts w:ascii="Arial" w:hAnsi="Arial" w:cs="Arial"/>
                <w:sz w:val="20"/>
                <w:szCs w:val="20"/>
              </w:rPr>
            </w:pPr>
            <w:r w:rsidRPr="005C21A5">
              <w:rPr>
                <w:rFonts w:ascii="Arial" w:hAnsi="Arial" w:cs="Arial"/>
                <w:sz w:val="20"/>
                <w:szCs w:val="20"/>
              </w:rPr>
              <w:t>Dugoročni kredit- Hrvatska banka za obnovu i razvoj- HBOR- za javnu rasvjetu</w:t>
            </w:r>
          </w:p>
        </w:tc>
        <w:tc>
          <w:tcPr>
            <w:tcW w:w="2268" w:type="dxa"/>
            <w:tcBorders>
              <w:top w:val="single" w:sz="4" w:space="0" w:color="auto"/>
              <w:left w:val="single" w:sz="4" w:space="0" w:color="auto"/>
              <w:bottom w:val="single" w:sz="4" w:space="0" w:color="auto"/>
              <w:right w:val="single" w:sz="4" w:space="0" w:color="auto"/>
            </w:tcBorders>
            <w:vAlign w:val="center"/>
          </w:tcPr>
          <w:p w14:paraId="360D744A"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33.186,96</w:t>
            </w:r>
          </w:p>
        </w:tc>
        <w:tc>
          <w:tcPr>
            <w:tcW w:w="1842" w:type="dxa"/>
            <w:tcBorders>
              <w:top w:val="single" w:sz="4" w:space="0" w:color="auto"/>
              <w:left w:val="single" w:sz="4" w:space="0" w:color="auto"/>
              <w:bottom w:val="single" w:sz="4" w:space="0" w:color="auto"/>
              <w:right w:val="single" w:sz="4" w:space="0" w:color="auto"/>
            </w:tcBorders>
            <w:vAlign w:val="center"/>
          </w:tcPr>
          <w:p w14:paraId="3D331D90"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33.186,96</w:t>
            </w:r>
          </w:p>
        </w:tc>
        <w:tc>
          <w:tcPr>
            <w:tcW w:w="2268" w:type="dxa"/>
            <w:tcBorders>
              <w:top w:val="single" w:sz="4" w:space="0" w:color="auto"/>
              <w:left w:val="single" w:sz="4" w:space="0" w:color="auto"/>
              <w:bottom w:val="single" w:sz="4" w:space="0" w:color="auto"/>
              <w:right w:val="single" w:sz="4" w:space="0" w:color="auto"/>
            </w:tcBorders>
            <w:vAlign w:val="center"/>
          </w:tcPr>
          <w:p w14:paraId="6D01FF9E" w14:textId="77777777" w:rsidR="009C01D4" w:rsidRPr="005C21A5" w:rsidRDefault="009C01D4" w:rsidP="005C21A5">
            <w:pPr>
              <w:spacing w:after="0" w:line="240" w:lineRule="auto"/>
              <w:jc w:val="right"/>
              <w:rPr>
                <w:rFonts w:ascii="Arial" w:hAnsi="Arial" w:cs="Arial"/>
                <w:sz w:val="20"/>
                <w:szCs w:val="20"/>
              </w:rPr>
            </w:pPr>
            <w:r w:rsidRPr="005C21A5">
              <w:rPr>
                <w:rFonts w:ascii="Arial" w:hAnsi="Arial" w:cs="Arial"/>
                <w:sz w:val="20"/>
                <w:szCs w:val="20"/>
              </w:rPr>
              <w:t>0,00</w:t>
            </w:r>
          </w:p>
        </w:tc>
      </w:tr>
      <w:tr w:rsidR="009C01D4" w:rsidRPr="005C21A5" w14:paraId="7858D6A0" w14:textId="77777777" w:rsidTr="005C21A5">
        <w:tc>
          <w:tcPr>
            <w:tcW w:w="691" w:type="dxa"/>
            <w:tcBorders>
              <w:top w:val="single" w:sz="4" w:space="0" w:color="auto"/>
              <w:left w:val="single" w:sz="4" w:space="0" w:color="auto"/>
              <w:bottom w:val="single" w:sz="4" w:space="0" w:color="auto"/>
              <w:right w:val="single" w:sz="4" w:space="0" w:color="auto"/>
            </w:tcBorders>
            <w:vAlign w:val="center"/>
          </w:tcPr>
          <w:p w14:paraId="36052337" w14:textId="77777777" w:rsidR="009C01D4" w:rsidRPr="005C21A5" w:rsidRDefault="009C01D4" w:rsidP="005C21A5">
            <w:pPr>
              <w:spacing w:after="0" w:line="360" w:lineRule="auto"/>
              <w:jc w:val="right"/>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E24CE25" w14:textId="77777777" w:rsidR="009C01D4" w:rsidRPr="005C21A5" w:rsidRDefault="009C01D4" w:rsidP="005C21A5">
            <w:pPr>
              <w:spacing w:after="0" w:line="360" w:lineRule="auto"/>
              <w:rPr>
                <w:rFonts w:ascii="Arial" w:hAnsi="Arial" w:cs="Arial"/>
                <w:b/>
                <w:sz w:val="20"/>
                <w:szCs w:val="20"/>
              </w:rPr>
            </w:pPr>
            <w:r w:rsidRPr="005C21A5">
              <w:rPr>
                <w:rFonts w:ascii="Arial" w:hAnsi="Arial" w:cs="Arial"/>
                <w:b/>
                <w:sz w:val="20"/>
                <w:szCs w:val="20"/>
              </w:rPr>
              <w:t>UKUPNO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054C96"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721.366,91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7580D1B" w14:textId="77777777" w:rsidR="009C01D4" w:rsidRPr="005C21A5" w:rsidRDefault="009C01D4" w:rsidP="005C21A5">
            <w:pPr>
              <w:spacing w:after="0" w:line="360" w:lineRule="auto"/>
              <w:jc w:val="right"/>
              <w:rPr>
                <w:rFonts w:ascii="Arial" w:hAnsi="Arial" w:cs="Arial"/>
                <w:b/>
                <w:sz w:val="20"/>
                <w:szCs w:val="20"/>
              </w:rPr>
            </w:pPr>
            <w:r w:rsidRPr="005C21A5">
              <w:rPr>
                <w:rFonts w:ascii="Arial" w:hAnsi="Arial" w:cs="Arial"/>
                <w:b/>
                <w:sz w:val="20"/>
                <w:szCs w:val="20"/>
              </w:rPr>
              <w:t>549.915,36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FB8CE4" w14:textId="77777777" w:rsidR="009C01D4" w:rsidRPr="005C21A5" w:rsidRDefault="009C01D4" w:rsidP="005C21A5">
            <w:pPr>
              <w:spacing w:after="0" w:line="360" w:lineRule="auto"/>
              <w:jc w:val="right"/>
              <w:rPr>
                <w:rFonts w:ascii="Arial" w:hAnsi="Arial" w:cs="Arial"/>
                <w:b/>
                <w:bCs/>
                <w:sz w:val="20"/>
                <w:szCs w:val="20"/>
              </w:rPr>
            </w:pPr>
            <w:r w:rsidRPr="005C21A5">
              <w:rPr>
                <w:rFonts w:ascii="Arial" w:hAnsi="Arial" w:cs="Arial"/>
                <w:b/>
                <w:bCs/>
                <w:sz w:val="20"/>
                <w:szCs w:val="20"/>
              </w:rPr>
              <w:t>171.451,55</w:t>
            </w:r>
          </w:p>
        </w:tc>
      </w:tr>
    </w:tbl>
    <w:p w14:paraId="032EA320" w14:textId="77777777" w:rsidR="009C01D4" w:rsidRPr="0019179C" w:rsidRDefault="009C01D4" w:rsidP="009C01D4">
      <w:pPr>
        <w:spacing w:after="0" w:line="240" w:lineRule="auto"/>
        <w:jc w:val="both"/>
        <w:rPr>
          <w:rFonts w:ascii="Arial" w:hAnsi="Arial" w:cs="Arial"/>
        </w:rPr>
      </w:pPr>
    </w:p>
    <w:p w14:paraId="2F34C4CA" w14:textId="77777777" w:rsidR="009C01D4" w:rsidRPr="0019179C" w:rsidRDefault="009C01D4" w:rsidP="009C01D4">
      <w:pPr>
        <w:spacing w:after="0" w:line="240" w:lineRule="auto"/>
        <w:jc w:val="both"/>
        <w:rPr>
          <w:rFonts w:ascii="Arial" w:hAnsi="Arial" w:cs="Arial"/>
        </w:rPr>
      </w:pPr>
    </w:p>
    <w:p w14:paraId="166E3BC6" w14:textId="7D97483C" w:rsidR="009C01D4" w:rsidRPr="00215808" w:rsidRDefault="009C01D4" w:rsidP="005C21A5">
      <w:pPr>
        <w:spacing w:after="0" w:line="240" w:lineRule="auto"/>
        <w:jc w:val="both"/>
        <w:rPr>
          <w:rFonts w:ascii="Arial" w:hAnsi="Arial" w:cs="Arial"/>
        </w:rPr>
      </w:pPr>
      <w:r>
        <w:rPr>
          <w:rFonts w:ascii="Arial" w:hAnsi="Arial" w:cs="Arial"/>
        </w:rPr>
        <w:t xml:space="preserve">Iz prethodne tabele primjetno je da je od ukupnog iznosa svih obveza po kreditima, iznos od 549.915,36 EUR plaćen iz </w:t>
      </w:r>
      <w:r w:rsidRPr="0019179C">
        <w:rPr>
          <w:rFonts w:ascii="Arial" w:hAnsi="Arial" w:cs="Arial"/>
        </w:rPr>
        <w:t xml:space="preserve">izvora </w:t>
      </w:r>
      <w:r w:rsidRPr="0019179C">
        <w:rPr>
          <w:rFonts w:ascii="Arial" w:hAnsi="Arial" w:cs="Arial"/>
          <w:b/>
        </w:rPr>
        <w:t>općih prihoda i primitaka</w:t>
      </w:r>
      <w:r>
        <w:rPr>
          <w:rFonts w:ascii="Arial" w:hAnsi="Arial" w:cs="Arial"/>
          <w:b/>
        </w:rPr>
        <w:t>,</w:t>
      </w:r>
      <w:r w:rsidRPr="0019179C">
        <w:rPr>
          <w:rFonts w:ascii="Arial" w:hAnsi="Arial" w:cs="Arial"/>
          <w:b/>
        </w:rPr>
        <w:t xml:space="preserve"> </w:t>
      </w:r>
      <w:r>
        <w:rPr>
          <w:rFonts w:ascii="Arial" w:hAnsi="Arial" w:cs="Arial"/>
          <w:bCs/>
        </w:rPr>
        <w:t>dok je</w:t>
      </w:r>
      <w:r w:rsidRPr="0019179C">
        <w:rPr>
          <w:rFonts w:ascii="Arial" w:hAnsi="Arial" w:cs="Arial"/>
          <w:bCs/>
        </w:rPr>
        <w:t xml:space="preserve"> 50% </w:t>
      </w:r>
      <w:r>
        <w:rPr>
          <w:rFonts w:ascii="Arial" w:hAnsi="Arial" w:cs="Arial"/>
          <w:bCs/>
        </w:rPr>
        <w:t xml:space="preserve">ukupnih obveza </w:t>
      </w:r>
      <w:r w:rsidRPr="0019179C">
        <w:rPr>
          <w:rFonts w:ascii="Arial" w:hAnsi="Arial" w:cs="Arial"/>
          <w:bCs/>
        </w:rPr>
        <w:t xml:space="preserve">po kreditu PBZ banke za izgradnju Doma za starije osobe u Labinu u iznosu od </w:t>
      </w:r>
      <w:r>
        <w:rPr>
          <w:rFonts w:ascii="Arial" w:hAnsi="Arial" w:cs="Arial"/>
          <w:bCs/>
        </w:rPr>
        <w:t>171.451,55</w:t>
      </w:r>
      <w:r w:rsidRPr="0019179C">
        <w:rPr>
          <w:rFonts w:ascii="Arial" w:hAnsi="Arial" w:cs="Arial"/>
          <w:bCs/>
        </w:rPr>
        <w:t xml:space="preserve"> </w:t>
      </w:r>
      <w:r w:rsidR="00E85456">
        <w:rPr>
          <w:rFonts w:ascii="Arial" w:hAnsi="Arial" w:cs="Arial"/>
          <w:bCs/>
        </w:rPr>
        <w:t>EUR</w:t>
      </w:r>
      <w:r w:rsidRPr="0019179C">
        <w:rPr>
          <w:rFonts w:ascii="Arial" w:hAnsi="Arial" w:cs="Arial"/>
          <w:bCs/>
        </w:rPr>
        <w:t xml:space="preserve"> plaćen</w:t>
      </w:r>
      <w:r>
        <w:rPr>
          <w:rFonts w:ascii="Arial" w:hAnsi="Arial" w:cs="Arial"/>
          <w:bCs/>
        </w:rPr>
        <w:t>o</w:t>
      </w:r>
      <w:r w:rsidRPr="0019179C">
        <w:rPr>
          <w:rFonts w:ascii="Arial" w:hAnsi="Arial" w:cs="Arial"/>
          <w:bCs/>
        </w:rPr>
        <w:t xml:space="preserve"> iz sredstava pomoći Istarske županije.</w:t>
      </w:r>
    </w:p>
    <w:p w14:paraId="1DF7E2DD" w14:textId="77777777" w:rsidR="009C01D4" w:rsidRPr="0019179C" w:rsidRDefault="009C01D4" w:rsidP="005C21A5">
      <w:pPr>
        <w:spacing w:after="0" w:line="240" w:lineRule="auto"/>
        <w:jc w:val="both"/>
        <w:rPr>
          <w:rFonts w:ascii="Arial" w:hAnsi="Arial" w:cs="Arial"/>
          <w:b/>
        </w:rPr>
      </w:pPr>
    </w:p>
    <w:p w14:paraId="49C6FA26" w14:textId="77777777" w:rsidR="009C01D4" w:rsidRDefault="009C01D4" w:rsidP="005C21A5">
      <w:pPr>
        <w:spacing w:after="0" w:line="240" w:lineRule="auto"/>
        <w:ind w:firstLine="708"/>
        <w:rPr>
          <w:rFonts w:ascii="Arial" w:hAnsi="Arial" w:cs="Arial"/>
          <w:b/>
        </w:rPr>
      </w:pPr>
    </w:p>
    <w:p w14:paraId="35D08B28" w14:textId="77777777" w:rsidR="005C21A5" w:rsidRDefault="005C21A5" w:rsidP="005C21A5">
      <w:pPr>
        <w:spacing w:after="0" w:line="240" w:lineRule="auto"/>
        <w:ind w:firstLine="708"/>
        <w:rPr>
          <w:rFonts w:ascii="Arial" w:hAnsi="Arial" w:cs="Arial"/>
          <w:b/>
        </w:rPr>
      </w:pPr>
    </w:p>
    <w:p w14:paraId="274BE11C" w14:textId="77777777" w:rsidR="005C21A5" w:rsidRDefault="005C21A5" w:rsidP="005C21A5">
      <w:pPr>
        <w:spacing w:after="0" w:line="240" w:lineRule="auto"/>
        <w:ind w:firstLine="708"/>
        <w:rPr>
          <w:rFonts w:ascii="Arial" w:hAnsi="Arial" w:cs="Arial"/>
          <w:b/>
        </w:rPr>
      </w:pPr>
    </w:p>
    <w:p w14:paraId="35EB32F2" w14:textId="77777777" w:rsidR="005C21A5" w:rsidRPr="003A63FB" w:rsidRDefault="005C21A5" w:rsidP="005C21A5">
      <w:pPr>
        <w:spacing w:after="0" w:line="240" w:lineRule="auto"/>
        <w:ind w:firstLine="708"/>
        <w:rPr>
          <w:rFonts w:ascii="Arial" w:hAnsi="Arial" w:cs="Arial"/>
          <w:b/>
        </w:rPr>
      </w:pPr>
    </w:p>
    <w:p w14:paraId="717750AE" w14:textId="77777777" w:rsidR="009C01D4" w:rsidRPr="005C21A5" w:rsidRDefault="009C01D4" w:rsidP="005C21A5">
      <w:pPr>
        <w:spacing w:after="0" w:line="240" w:lineRule="auto"/>
        <w:jc w:val="center"/>
        <w:rPr>
          <w:rFonts w:ascii="Arial" w:hAnsi="Arial" w:cs="Arial"/>
        </w:rPr>
      </w:pPr>
      <w:r w:rsidRPr="003B5E5C">
        <w:rPr>
          <w:rFonts w:ascii="Arial" w:hAnsi="Arial" w:cs="Arial"/>
          <w:b/>
          <w:sz w:val="24"/>
          <w:szCs w:val="24"/>
        </w:rPr>
        <w:t xml:space="preserve">5. Izvještaj o primljenim kreditima od banaka – proračunskog korisnika Grada </w:t>
      </w:r>
      <w:r w:rsidRPr="005C21A5">
        <w:rPr>
          <w:rFonts w:ascii="Arial" w:hAnsi="Arial" w:cs="Arial"/>
          <w:b/>
        </w:rPr>
        <w:t>Labin – Dječji vrtić Pjerina Verbanac</w:t>
      </w:r>
    </w:p>
    <w:p w14:paraId="095F0AFE" w14:textId="77777777" w:rsidR="009C01D4" w:rsidRPr="005C21A5" w:rsidRDefault="009C01D4" w:rsidP="005C21A5">
      <w:pPr>
        <w:spacing w:after="0" w:line="240" w:lineRule="auto"/>
        <w:jc w:val="both"/>
        <w:rPr>
          <w:rFonts w:ascii="Arial" w:hAnsi="Arial" w:cs="Arial"/>
        </w:rPr>
      </w:pPr>
    </w:p>
    <w:p w14:paraId="1E35556B" w14:textId="77777777" w:rsidR="009C01D4" w:rsidRPr="005C21A5" w:rsidRDefault="009C01D4" w:rsidP="005C21A5">
      <w:pPr>
        <w:spacing w:after="0" w:line="240" w:lineRule="auto"/>
        <w:ind w:firstLine="708"/>
        <w:rPr>
          <w:rFonts w:ascii="Arial" w:hAnsi="Arial" w:cs="Arial"/>
        </w:rPr>
      </w:pPr>
      <w:r w:rsidRPr="005C21A5">
        <w:rPr>
          <w:rFonts w:ascii="Arial" w:hAnsi="Arial" w:cs="Arial"/>
        </w:rPr>
        <w:t>Za financiranje  Kapitalnog projekta: Energetska obnova centralne zgrade dječjeg vrtića,  Dječji vrtić Pjerina Verbanac dugoročno se zadužio kod  Privredne banke d.d. Zagreb, a uvjeti i otplatni plan navedeni su u nastavku.</w:t>
      </w:r>
    </w:p>
    <w:p w14:paraId="7F1AA49D" w14:textId="77777777" w:rsidR="009C01D4" w:rsidRPr="005C21A5" w:rsidRDefault="009C01D4" w:rsidP="005C21A5">
      <w:pPr>
        <w:spacing w:after="0" w:line="240" w:lineRule="auto"/>
        <w:ind w:firstLine="708"/>
        <w:rPr>
          <w:rFonts w:ascii="Arial" w:hAnsi="Arial" w:cs="Arial"/>
          <w:b/>
        </w:rPr>
      </w:pPr>
    </w:p>
    <w:p w14:paraId="3C2A0476" w14:textId="77777777" w:rsidR="009C01D4" w:rsidRPr="005C21A5" w:rsidRDefault="009C01D4" w:rsidP="005C21A5">
      <w:pPr>
        <w:spacing w:after="0" w:line="240" w:lineRule="auto"/>
        <w:ind w:firstLine="708"/>
        <w:jc w:val="both"/>
        <w:rPr>
          <w:rFonts w:ascii="Arial" w:hAnsi="Arial" w:cs="Arial"/>
        </w:rPr>
      </w:pPr>
      <w:r w:rsidRPr="005C21A5">
        <w:rPr>
          <w:rFonts w:ascii="Arial" w:hAnsi="Arial" w:cs="Arial"/>
          <w:b/>
          <w:u w:val="single"/>
        </w:rPr>
        <w:t xml:space="preserve">1.) Kredit Privredne banke d.d. Zagreb br. 5010687589 </w:t>
      </w:r>
      <w:r w:rsidRPr="005C21A5">
        <w:rPr>
          <w:rFonts w:ascii="Arial" w:hAnsi="Arial" w:cs="Arial"/>
        </w:rPr>
        <w:t xml:space="preserve"> – temeljem članka 90. Zakona o proračunu („Narodne novine“, broj 87/08., 136/12. i 15/15.) i članka 31. Statuta Grada Labina („Službene novine Grada Labina“, broj 09/09., 9/10.- lektorirani tekst, 8/13., 3/16. i 2/18.), Gradsko vijeće Grada Labina donijelo je 26.lipnja 2018.godine Odluku  o davanju suglasnosti za zaduživanje </w:t>
      </w:r>
      <w:r w:rsidRPr="005C21A5">
        <w:rPr>
          <w:rFonts w:ascii="Arial" w:hAnsi="Arial" w:cs="Arial"/>
          <w:b/>
        </w:rPr>
        <w:t>Dječjem vrtiću „Pjerina Verbanac</w:t>
      </w:r>
      <w:r w:rsidRPr="005C21A5">
        <w:rPr>
          <w:rFonts w:ascii="Arial" w:hAnsi="Arial" w:cs="Arial"/>
        </w:rPr>
        <w:t>“,  za financiranje energetske obnove zgrade  Dječjeg vrtića „Pjerina Verbanac“ na adresi Prilaz Kršin 2 Labin, putem dugoročnog kredita u iznosu od 2.000.000,00 kuna kod Privredne  banke d.d. Zagreba.</w:t>
      </w:r>
    </w:p>
    <w:p w14:paraId="32F9EC39" w14:textId="77777777" w:rsidR="009C01D4" w:rsidRPr="005C21A5" w:rsidRDefault="009C01D4" w:rsidP="005C21A5">
      <w:pPr>
        <w:spacing w:after="0" w:line="240" w:lineRule="auto"/>
        <w:jc w:val="both"/>
        <w:rPr>
          <w:rFonts w:ascii="Arial" w:hAnsi="Arial" w:cs="Arial"/>
        </w:rPr>
      </w:pPr>
      <w:r w:rsidRPr="005C21A5">
        <w:rPr>
          <w:rFonts w:ascii="Arial" w:hAnsi="Arial" w:cs="Arial"/>
        </w:rPr>
        <w:t xml:space="preserve">Otplata kredita u tromjesečnim ratama započinje 30.09.2019. i traje do 30.06.2029. godine. Kamatna stopa je fiksna, 2,0% godišnje. </w:t>
      </w:r>
    </w:p>
    <w:p w14:paraId="38E819E1" w14:textId="77777777" w:rsidR="009C01D4" w:rsidRPr="005C21A5" w:rsidRDefault="009C01D4" w:rsidP="005C21A5">
      <w:pPr>
        <w:spacing w:after="0" w:line="240" w:lineRule="auto"/>
        <w:jc w:val="both"/>
        <w:rPr>
          <w:rFonts w:ascii="Arial" w:hAnsi="Arial" w:cs="Arial"/>
        </w:rPr>
      </w:pPr>
    </w:p>
    <w:p w14:paraId="3B35980B" w14:textId="61DE888E" w:rsidR="009C01D4" w:rsidRPr="005C21A5" w:rsidRDefault="009C01D4" w:rsidP="005C21A5">
      <w:pPr>
        <w:spacing w:after="0" w:line="240" w:lineRule="auto"/>
        <w:ind w:firstLine="708"/>
        <w:jc w:val="both"/>
        <w:rPr>
          <w:rFonts w:ascii="Arial" w:hAnsi="Arial" w:cs="Arial"/>
        </w:rPr>
      </w:pPr>
      <w:r w:rsidRPr="005C21A5">
        <w:rPr>
          <w:rFonts w:ascii="Arial" w:hAnsi="Arial" w:cs="Arial"/>
        </w:rPr>
        <w:t xml:space="preserve">Saldo kredita na dan 01. siječnja 2024. godine iznosio je  </w:t>
      </w:r>
      <w:r w:rsidRPr="005C21A5">
        <w:rPr>
          <w:rFonts w:ascii="Arial" w:hAnsi="Arial" w:cs="Arial"/>
          <w:b/>
          <w:bCs/>
        </w:rPr>
        <w:t xml:space="preserve">265.445,62 </w:t>
      </w:r>
      <w:r w:rsidR="00E85456" w:rsidRPr="005C21A5">
        <w:rPr>
          <w:rFonts w:ascii="Arial" w:hAnsi="Arial" w:cs="Arial"/>
          <w:b/>
          <w:bCs/>
        </w:rPr>
        <w:t>EUR</w:t>
      </w:r>
      <w:r w:rsidRPr="005C21A5">
        <w:rPr>
          <w:rFonts w:ascii="Arial" w:hAnsi="Arial" w:cs="Arial"/>
          <w:b/>
          <w:bCs/>
        </w:rPr>
        <w:t>.</w:t>
      </w:r>
      <w:r w:rsidRPr="005C21A5">
        <w:rPr>
          <w:rFonts w:ascii="Arial" w:hAnsi="Arial" w:cs="Arial"/>
        </w:rPr>
        <w:t xml:space="preserve"> Po navedenom kreditu u ovom izvještajnom razdoblju na ime glavnice otplaćeno je 26.544,56 </w:t>
      </w:r>
      <w:r w:rsidR="00E85456" w:rsidRPr="005C21A5">
        <w:rPr>
          <w:rFonts w:ascii="Arial" w:hAnsi="Arial" w:cs="Arial"/>
        </w:rPr>
        <w:t>EUR</w:t>
      </w:r>
      <w:r w:rsidRPr="005C21A5">
        <w:rPr>
          <w:rFonts w:ascii="Arial" w:hAnsi="Arial" w:cs="Arial"/>
        </w:rPr>
        <w:t xml:space="preserve"> a na ime kamata 2.720,12 </w:t>
      </w:r>
      <w:r w:rsidR="00E85456" w:rsidRPr="005C21A5">
        <w:rPr>
          <w:rFonts w:ascii="Arial" w:hAnsi="Arial" w:cs="Arial"/>
        </w:rPr>
        <w:t>EUR</w:t>
      </w:r>
      <w:r w:rsidRPr="005C21A5">
        <w:rPr>
          <w:rFonts w:ascii="Arial" w:hAnsi="Arial" w:cs="Arial"/>
        </w:rPr>
        <w:t>.</w:t>
      </w:r>
    </w:p>
    <w:p w14:paraId="1216A688" w14:textId="77777777" w:rsidR="009C01D4" w:rsidRPr="005C21A5" w:rsidRDefault="009C01D4" w:rsidP="005C21A5">
      <w:pPr>
        <w:spacing w:after="0" w:line="240" w:lineRule="auto"/>
        <w:jc w:val="both"/>
        <w:rPr>
          <w:rFonts w:ascii="Arial" w:hAnsi="Arial" w:cs="Arial"/>
        </w:rPr>
      </w:pPr>
    </w:p>
    <w:p w14:paraId="09FF5C4B" w14:textId="223384A4" w:rsidR="009C01D4" w:rsidRPr="005C21A5" w:rsidRDefault="009C01D4" w:rsidP="005C21A5">
      <w:pPr>
        <w:spacing w:after="0" w:line="240" w:lineRule="auto"/>
        <w:jc w:val="both"/>
        <w:rPr>
          <w:rFonts w:ascii="Arial" w:hAnsi="Arial" w:cs="Arial"/>
          <w:b/>
          <w:u w:val="single"/>
        </w:rPr>
      </w:pPr>
      <w:r w:rsidRPr="005C21A5">
        <w:rPr>
          <w:rFonts w:ascii="Arial" w:hAnsi="Arial" w:cs="Arial"/>
        </w:rPr>
        <w:tab/>
      </w:r>
      <w:r w:rsidRPr="005C21A5">
        <w:rPr>
          <w:rFonts w:ascii="Arial" w:hAnsi="Arial" w:cs="Arial"/>
          <w:b/>
          <w:u w:val="single"/>
        </w:rPr>
        <w:t xml:space="preserve">Stanje neotplaćenog kredita na dan 31.12.2024. godine – glavnica iznosi </w:t>
      </w:r>
      <w:r w:rsidRPr="005C21A5">
        <w:rPr>
          <w:rFonts w:ascii="Arial" w:hAnsi="Arial" w:cs="Arial"/>
          <w:b/>
          <w:bCs/>
          <w:u w:val="single"/>
        </w:rPr>
        <w:t xml:space="preserve">119.450,53 </w:t>
      </w:r>
      <w:r w:rsidR="00E85456" w:rsidRPr="005C21A5">
        <w:rPr>
          <w:rFonts w:ascii="Arial" w:hAnsi="Arial" w:cs="Arial"/>
          <w:b/>
          <w:bCs/>
          <w:u w:val="single"/>
        </w:rPr>
        <w:t>EUR</w:t>
      </w:r>
      <w:r w:rsidRPr="005C21A5">
        <w:rPr>
          <w:rFonts w:ascii="Arial" w:hAnsi="Arial" w:cs="Arial"/>
          <w:b/>
          <w:bCs/>
          <w:u w:val="single"/>
        </w:rPr>
        <w:t>.</w:t>
      </w:r>
    </w:p>
    <w:p w14:paraId="24845528" w14:textId="77777777" w:rsidR="009C01D4" w:rsidRPr="005C21A5" w:rsidRDefault="009C01D4" w:rsidP="005C21A5">
      <w:pPr>
        <w:spacing w:after="0" w:line="240" w:lineRule="auto"/>
        <w:jc w:val="both"/>
        <w:rPr>
          <w:rFonts w:ascii="Arial" w:hAnsi="Arial" w:cs="Arial"/>
          <w:b/>
          <w:u w:val="single"/>
        </w:rPr>
      </w:pPr>
    </w:p>
    <w:p w14:paraId="5A2A9323" w14:textId="77777777" w:rsidR="005C21A5" w:rsidRDefault="009C01D4" w:rsidP="005C21A5">
      <w:pPr>
        <w:spacing w:after="0" w:line="240" w:lineRule="auto"/>
        <w:rPr>
          <w:rFonts w:ascii="Arial" w:hAnsi="Arial" w:cs="Arial"/>
        </w:rPr>
      </w:pPr>
      <w:r w:rsidRPr="005C21A5">
        <w:rPr>
          <w:rFonts w:ascii="Arial" w:hAnsi="Arial" w:cs="Arial"/>
        </w:rPr>
        <w:t>Iznos otplata po dugoročnom kreditu PBZ banke d.d. Zagreb  br. 5010687589 raspoređen prema dospijeću u narednim godinama – otplatni plan u EUR</w:t>
      </w:r>
      <w:r w:rsidR="005C21A5">
        <w:rPr>
          <w:rFonts w:ascii="Arial" w:hAnsi="Arial" w:cs="Arial"/>
        </w:rPr>
        <w:t>:</w:t>
      </w:r>
    </w:p>
    <w:p w14:paraId="03C3A3F2" w14:textId="26CB23D6" w:rsidR="009C01D4" w:rsidRPr="005C21A5" w:rsidRDefault="009C01D4" w:rsidP="005C21A5">
      <w:pPr>
        <w:spacing w:after="0" w:line="240" w:lineRule="auto"/>
        <w:rPr>
          <w:rFonts w:ascii="Arial" w:hAnsi="Arial" w:cs="Arial"/>
        </w:rPr>
      </w:pPr>
      <w:r w:rsidRPr="005C21A5">
        <w:rPr>
          <w:rFonts w:ascii="Arial" w:hAnsi="Arial" w:cs="Arial"/>
        </w:rPr>
        <w:t xml:space="preserve">            </w:t>
      </w:r>
    </w:p>
    <w:tbl>
      <w:tblPr>
        <w:tblStyle w:val="Reetkatablice"/>
        <w:tblW w:w="0" w:type="auto"/>
        <w:tblLook w:val="04A0" w:firstRow="1" w:lastRow="0" w:firstColumn="1" w:lastColumn="0" w:noHBand="0" w:noVBand="1"/>
      </w:tblPr>
      <w:tblGrid>
        <w:gridCol w:w="3018"/>
        <w:gridCol w:w="3024"/>
        <w:gridCol w:w="3018"/>
      </w:tblGrid>
      <w:tr w:rsidR="009C01D4" w:rsidRPr="00FD6D78" w14:paraId="1A2F8332" w14:textId="77777777" w:rsidTr="005C21A5">
        <w:tc>
          <w:tcPr>
            <w:tcW w:w="3018" w:type="dxa"/>
            <w:vAlign w:val="center"/>
          </w:tcPr>
          <w:p w14:paraId="0375282D" w14:textId="77777777" w:rsidR="009C01D4" w:rsidRPr="00FD6D78" w:rsidRDefault="009C01D4" w:rsidP="005C21A5">
            <w:pPr>
              <w:spacing w:after="0" w:line="240" w:lineRule="auto"/>
              <w:jc w:val="center"/>
              <w:rPr>
                <w:rFonts w:ascii="Arial" w:hAnsi="Arial" w:cs="Arial"/>
                <w:b/>
              </w:rPr>
            </w:pPr>
            <w:r w:rsidRPr="00FD6D78">
              <w:rPr>
                <w:rFonts w:ascii="Arial" w:hAnsi="Arial" w:cs="Arial"/>
                <w:b/>
              </w:rPr>
              <w:t>PRIVREDNA BANKA</w:t>
            </w:r>
          </w:p>
          <w:p w14:paraId="4092EEBC" w14:textId="77777777" w:rsidR="009C01D4" w:rsidRPr="00FD6D78" w:rsidRDefault="009C01D4" w:rsidP="005C21A5">
            <w:pPr>
              <w:spacing w:after="0" w:line="240" w:lineRule="auto"/>
              <w:jc w:val="center"/>
              <w:rPr>
                <w:rFonts w:ascii="Arial" w:hAnsi="Arial" w:cs="Arial"/>
                <w:b/>
              </w:rPr>
            </w:pPr>
            <w:r w:rsidRPr="00FD6D78">
              <w:rPr>
                <w:rFonts w:ascii="Arial" w:hAnsi="Arial" w:cs="Arial"/>
                <w:b/>
              </w:rPr>
              <w:t>D.D. ZAGREB</w:t>
            </w:r>
          </w:p>
        </w:tc>
        <w:tc>
          <w:tcPr>
            <w:tcW w:w="3025" w:type="dxa"/>
            <w:vAlign w:val="center"/>
          </w:tcPr>
          <w:p w14:paraId="4E6342B9" w14:textId="77777777" w:rsidR="009C01D4" w:rsidRPr="00FD6D78" w:rsidRDefault="009C01D4" w:rsidP="005C21A5">
            <w:pPr>
              <w:spacing w:after="0" w:line="240" w:lineRule="auto"/>
              <w:jc w:val="center"/>
              <w:rPr>
                <w:rFonts w:ascii="Arial" w:hAnsi="Arial" w:cs="Arial"/>
                <w:b/>
              </w:rPr>
            </w:pPr>
            <w:r w:rsidRPr="00FD6D78">
              <w:rPr>
                <w:rFonts w:ascii="Arial" w:hAnsi="Arial" w:cs="Arial"/>
                <w:b/>
              </w:rPr>
              <w:t>OTPLATA GLAVNICE</w:t>
            </w:r>
          </w:p>
        </w:tc>
        <w:tc>
          <w:tcPr>
            <w:tcW w:w="3019" w:type="dxa"/>
            <w:vAlign w:val="center"/>
          </w:tcPr>
          <w:p w14:paraId="11B9A65A" w14:textId="33718733" w:rsidR="009C01D4" w:rsidRPr="00FD6D78" w:rsidRDefault="009C01D4" w:rsidP="005C21A5">
            <w:pPr>
              <w:spacing w:after="0" w:line="240" w:lineRule="auto"/>
              <w:jc w:val="center"/>
              <w:rPr>
                <w:rFonts w:ascii="Arial" w:hAnsi="Arial" w:cs="Arial"/>
                <w:b/>
              </w:rPr>
            </w:pPr>
            <w:r w:rsidRPr="00FD6D78">
              <w:rPr>
                <w:rFonts w:ascii="Arial" w:hAnsi="Arial" w:cs="Arial"/>
                <w:b/>
              </w:rPr>
              <w:t>OTPLATA KAMATA</w:t>
            </w:r>
          </w:p>
        </w:tc>
      </w:tr>
      <w:tr w:rsidR="009C01D4" w:rsidRPr="00FD6D78" w14:paraId="54766257" w14:textId="77777777" w:rsidTr="00AC1D99">
        <w:tc>
          <w:tcPr>
            <w:tcW w:w="3018" w:type="dxa"/>
          </w:tcPr>
          <w:p w14:paraId="2BC8C6FE" w14:textId="77777777" w:rsidR="009C01D4" w:rsidRPr="00FD6D78" w:rsidRDefault="009C01D4" w:rsidP="005C21A5">
            <w:pPr>
              <w:spacing w:after="0" w:line="360" w:lineRule="auto"/>
              <w:jc w:val="center"/>
              <w:rPr>
                <w:rFonts w:ascii="Arial" w:hAnsi="Arial" w:cs="Arial"/>
              </w:rPr>
            </w:pPr>
            <w:r w:rsidRPr="00FD6D78">
              <w:rPr>
                <w:rFonts w:ascii="Arial" w:hAnsi="Arial" w:cs="Arial"/>
              </w:rPr>
              <w:t>2025.</w:t>
            </w:r>
          </w:p>
        </w:tc>
        <w:tc>
          <w:tcPr>
            <w:tcW w:w="3025" w:type="dxa"/>
          </w:tcPr>
          <w:p w14:paraId="5086D018" w14:textId="77777777" w:rsidR="009C01D4" w:rsidRPr="00FD6D78" w:rsidRDefault="009C01D4" w:rsidP="005C21A5">
            <w:pPr>
              <w:spacing w:after="0" w:line="360" w:lineRule="auto"/>
              <w:jc w:val="right"/>
              <w:rPr>
                <w:rFonts w:ascii="Arial" w:hAnsi="Arial" w:cs="Arial"/>
              </w:rPr>
            </w:pPr>
            <w:r w:rsidRPr="00FD6D78">
              <w:rPr>
                <w:rFonts w:ascii="Arial" w:hAnsi="Arial" w:cs="Arial"/>
              </w:rPr>
              <w:t>26.544,56</w:t>
            </w:r>
          </w:p>
        </w:tc>
        <w:tc>
          <w:tcPr>
            <w:tcW w:w="3019" w:type="dxa"/>
          </w:tcPr>
          <w:p w14:paraId="5EEA100B" w14:textId="77777777" w:rsidR="009C01D4" w:rsidRPr="00FD6D78" w:rsidRDefault="009C01D4" w:rsidP="005C21A5">
            <w:pPr>
              <w:spacing w:after="0" w:line="360" w:lineRule="auto"/>
              <w:jc w:val="right"/>
              <w:rPr>
                <w:rFonts w:ascii="Arial" w:hAnsi="Arial" w:cs="Arial"/>
              </w:rPr>
            </w:pPr>
            <w:r w:rsidRPr="00FD6D78">
              <w:rPr>
                <w:rFonts w:ascii="Arial" w:hAnsi="Arial" w:cs="Arial"/>
              </w:rPr>
              <w:t>2.187,14</w:t>
            </w:r>
          </w:p>
        </w:tc>
      </w:tr>
      <w:tr w:rsidR="009C01D4" w:rsidRPr="00FD6D78" w14:paraId="09FA628E" w14:textId="77777777" w:rsidTr="00AC1D99">
        <w:tc>
          <w:tcPr>
            <w:tcW w:w="3018" w:type="dxa"/>
          </w:tcPr>
          <w:p w14:paraId="5CA79678" w14:textId="77777777" w:rsidR="009C01D4" w:rsidRPr="00FD6D78" w:rsidRDefault="009C01D4" w:rsidP="005C21A5">
            <w:pPr>
              <w:spacing w:after="0" w:line="360" w:lineRule="auto"/>
              <w:jc w:val="center"/>
              <w:rPr>
                <w:rFonts w:ascii="Arial" w:hAnsi="Arial" w:cs="Arial"/>
              </w:rPr>
            </w:pPr>
            <w:r w:rsidRPr="00FD6D78">
              <w:rPr>
                <w:rFonts w:ascii="Arial" w:hAnsi="Arial" w:cs="Arial"/>
              </w:rPr>
              <w:t>2026.</w:t>
            </w:r>
          </w:p>
        </w:tc>
        <w:tc>
          <w:tcPr>
            <w:tcW w:w="3025" w:type="dxa"/>
          </w:tcPr>
          <w:p w14:paraId="244464E5" w14:textId="77777777" w:rsidR="009C01D4" w:rsidRPr="00FD6D78" w:rsidRDefault="009C01D4" w:rsidP="005C21A5">
            <w:pPr>
              <w:spacing w:after="0" w:line="360" w:lineRule="auto"/>
              <w:jc w:val="right"/>
              <w:rPr>
                <w:rFonts w:ascii="Arial" w:hAnsi="Arial" w:cs="Arial"/>
              </w:rPr>
            </w:pPr>
            <w:r w:rsidRPr="00FD6D78">
              <w:rPr>
                <w:rFonts w:ascii="Arial" w:hAnsi="Arial" w:cs="Arial"/>
              </w:rPr>
              <w:t>26.544,56</w:t>
            </w:r>
          </w:p>
        </w:tc>
        <w:tc>
          <w:tcPr>
            <w:tcW w:w="3019" w:type="dxa"/>
          </w:tcPr>
          <w:p w14:paraId="6EDF5CDC" w14:textId="77777777" w:rsidR="009C01D4" w:rsidRPr="00FD6D78" w:rsidRDefault="009C01D4" w:rsidP="005C21A5">
            <w:pPr>
              <w:spacing w:after="0" w:line="360" w:lineRule="auto"/>
              <w:jc w:val="right"/>
              <w:rPr>
                <w:rFonts w:ascii="Arial" w:hAnsi="Arial" w:cs="Arial"/>
              </w:rPr>
            </w:pPr>
            <w:r w:rsidRPr="00FD6D78">
              <w:rPr>
                <w:rFonts w:ascii="Arial" w:hAnsi="Arial" w:cs="Arial"/>
              </w:rPr>
              <w:t>1.656,31</w:t>
            </w:r>
          </w:p>
        </w:tc>
      </w:tr>
      <w:tr w:rsidR="009C01D4" w:rsidRPr="00FD6D78" w14:paraId="136FE27C" w14:textId="77777777" w:rsidTr="00AC1D99">
        <w:tc>
          <w:tcPr>
            <w:tcW w:w="3018" w:type="dxa"/>
          </w:tcPr>
          <w:p w14:paraId="65A39429" w14:textId="77777777" w:rsidR="009C01D4" w:rsidRPr="00FD6D78" w:rsidRDefault="009C01D4" w:rsidP="005C21A5">
            <w:pPr>
              <w:spacing w:after="0" w:line="360" w:lineRule="auto"/>
              <w:jc w:val="center"/>
              <w:rPr>
                <w:rFonts w:ascii="Arial" w:hAnsi="Arial" w:cs="Arial"/>
              </w:rPr>
            </w:pPr>
            <w:r w:rsidRPr="00FD6D78">
              <w:rPr>
                <w:rFonts w:ascii="Arial" w:hAnsi="Arial" w:cs="Arial"/>
              </w:rPr>
              <w:t>2027.</w:t>
            </w:r>
          </w:p>
        </w:tc>
        <w:tc>
          <w:tcPr>
            <w:tcW w:w="3025" w:type="dxa"/>
          </w:tcPr>
          <w:p w14:paraId="4F77DA09" w14:textId="77777777" w:rsidR="009C01D4" w:rsidRPr="00FD6D78" w:rsidRDefault="009C01D4" w:rsidP="005C21A5">
            <w:pPr>
              <w:spacing w:after="0" w:line="360" w:lineRule="auto"/>
              <w:jc w:val="right"/>
              <w:rPr>
                <w:rFonts w:ascii="Arial" w:hAnsi="Arial" w:cs="Arial"/>
              </w:rPr>
            </w:pPr>
            <w:r w:rsidRPr="00FD6D78">
              <w:rPr>
                <w:rFonts w:ascii="Arial" w:hAnsi="Arial" w:cs="Arial"/>
              </w:rPr>
              <w:t>26.544,56</w:t>
            </w:r>
          </w:p>
        </w:tc>
        <w:tc>
          <w:tcPr>
            <w:tcW w:w="3019" w:type="dxa"/>
          </w:tcPr>
          <w:p w14:paraId="43F46FC0" w14:textId="77777777" w:rsidR="009C01D4" w:rsidRPr="00FD6D78" w:rsidRDefault="009C01D4" w:rsidP="005C21A5">
            <w:pPr>
              <w:spacing w:after="0" w:line="360" w:lineRule="auto"/>
              <w:jc w:val="right"/>
              <w:rPr>
                <w:rFonts w:ascii="Arial" w:hAnsi="Arial" w:cs="Arial"/>
              </w:rPr>
            </w:pPr>
            <w:r w:rsidRPr="00FD6D78">
              <w:rPr>
                <w:rFonts w:ascii="Arial" w:hAnsi="Arial" w:cs="Arial"/>
              </w:rPr>
              <w:t>1.125,42</w:t>
            </w:r>
          </w:p>
        </w:tc>
      </w:tr>
      <w:tr w:rsidR="009C01D4" w:rsidRPr="00FD6D78" w14:paraId="3E9F3CA4" w14:textId="77777777" w:rsidTr="00AC1D99">
        <w:tc>
          <w:tcPr>
            <w:tcW w:w="3018" w:type="dxa"/>
          </w:tcPr>
          <w:p w14:paraId="46505855" w14:textId="77777777" w:rsidR="009C01D4" w:rsidRPr="00FD6D78" w:rsidRDefault="009C01D4" w:rsidP="005C21A5">
            <w:pPr>
              <w:spacing w:after="0" w:line="360" w:lineRule="auto"/>
              <w:jc w:val="center"/>
              <w:rPr>
                <w:rFonts w:ascii="Arial" w:hAnsi="Arial" w:cs="Arial"/>
              </w:rPr>
            </w:pPr>
            <w:r w:rsidRPr="00FD6D78">
              <w:rPr>
                <w:rFonts w:ascii="Arial" w:hAnsi="Arial" w:cs="Arial"/>
              </w:rPr>
              <w:t>2028.</w:t>
            </w:r>
          </w:p>
        </w:tc>
        <w:tc>
          <w:tcPr>
            <w:tcW w:w="3025" w:type="dxa"/>
          </w:tcPr>
          <w:p w14:paraId="135991F1" w14:textId="77777777" w:rsidR="009C01D4" w:rsidRPr="00FD6D78" w:rsidRDefault="009C01D4" w:rsidP="005C21A5">
            <w:pPr>
              <w:spacing w:after="0" w:line="360" w:lineRule="auto"/>
              <w:jc w:val="right"/>
              <w:rPr>
                <w:rFonts w:ascii="Arial" w:hAnsi="Arial" w:cs="Arial"/>
              </w:rPr>
            </w:pPr>
            <w:r w:rsidRPr="00FD6D78">
              <w:rPr>
                <w:rFonts w:ascii="Arial" w:hAnsi="Arial" w:cs="Arial"/>
              </w:rPr>
              <w:t>26.544,56</w:t>
            </w:r>
          </w:p>
        </w:tc>
        <w:tc>
          <w:tcPr>
            <w:tcW w:w="3019" w:type="dxa"/>
          </w:tcPr>
          <w:p w14:paraId="6E4094F4" w14:textId="77777777" w:rsidR="009C01D4" w:rsidRPr="00FD6D78" w:rsidRDefault="009C01D4" w:rsidP="005C21A5">
            <w:pPr>
              <w:spacing w:after="0" w:line="360" w:lineRule="auto"/>
              <w:jc w:val="right"/>
              <w:rPr>
                <w:rFonts w:ascii="Arial" w:hAnsi="Arial" w:cs="Arial"/>
              </w:rPr>
            </w:pPr>
            <w:r w:rsidRPr="00FD6D78">
              <w:rPr>
                <w:rFonts w:ascii="Arial" w:hAnsi="Arial" w:cs="Arial"/>
              </w:rPr>
              <w:t>595,08</w:t>
            </w:r>
          </w:p>
        </w:tc>
      </w:tr>
      <w:tr w:rsidR="009C01D4" w:rsidRPr="00FD6D78" w14:paraId="45A17E99" w14:textId="77777777" w:rsidTr="00AC1D99">
        <w:tc>
          <w:tcPr>
            <w:tcW w:w="3018" w:type="dxa"/>
          </w:tcPr>
          <w:p w14:paraId="7DE63DE9" w14:textId="77777777" w:rsidR="009C01D4" w:rsidRPr="00FD6D78" w:rsidRDefault="009C01D4" w:rsidP="005C21A5">
            <w:pPr>
              <w:spacing w:after="0" w:line="360" w:lineRule="auto"/>
              <w:jc w:val="center"/>
              <w:rPr>
                <w:rFonts w:ascii="Arial" w:hAnsi="Arial" w:cs="Arial"/>
              </w:rPr>
            </w:pPr>
            <w:r w:rsidRPr="00FD6D78">
              <w:rPr>
                <w:rFonts w:ascii="Arial" w:hAnsi="Arial" w:cs="Arial"/>
              </w:rPr>
              <w:t>2029.</w:t>
            </w:r>
          </w:p>
        </w:tc>
        <w:tc>
          <w:tcPr>
            <w:tcW w:w="3025" w:type="dxa"/>
          </w:tcPr>
          <w:p w14:paraId="04E207CA" w14:textId="77777777" w:rsidR="009C01D4" w:rsidRPr="00FD6D78" w:rsidRDefault="009C01D4" w:rsidP="005C21A5">
            <w:pPr>
              <w:spacing w:after="0" w:line="360" w:lineRule="auto"/>
              <w:jc w:val="right"/>
              <w:rPr>
                <w:rFonts w:ascii="Arial" w:hAnsi="Arial" w:cs="Arial"/>
              </w:rPr>
            </w:pPr>
            <w:r w:rsidRPr="00FD6D78">
              <w:rPr>
                <w:rFonts w:ascii="Arial" w:hAnsi="Arial" w:cs="Arial"/>
              </w:rPr>
              <w:t>26.544,56</w:t>
            </w:r>
          </w:p>
        </w:tc>
        <w:tc>
          <w:tcPr>
            <w:tcW w:w="3019" w:type="dxa"/>
          </w:tcPr>
          <w:p w14:paraId="6E517279" w14:textId="77777777" w:rsidR="009C01D4" w:rsidRPr="00FD6D78" w:rsidRDefault="009C01D4" w:rsidP="005C21A5">
            <w:pPr>
              <w:spacing w:after="0" w:line="360" w:lineRule="auto"/>
              <w:jc w:val="right"/>
              <w:rPr>
                <w:rFonts w:ascii="Arial" w:hAnsi="Arial" w:cs="Arial"/>
              </w:rPr>
            </w:pPr>
            <w:r w:rsidRPr="00FD6D78">
              <w:rPr>
                <w:rFonts w:ascii="Arial" w:hAnsi="Arial" w:cs="Arial"/>
              </w:rPr>
              <w:t>98,18</w:t>
            </w:r>
          </w:p>
        </w:tc>
      </w:tr>
      <w:tr w:rsidR="009C01D4" w:rsidRPr="00FD6D78" w14:paraId="411C95CA" w14:textId="77777777" w:rsidTr="00AC1D99">
        <w:tc>
          <w:tcPr>
            <w:tcW w:w="3018" w:type="dxa"/>
          </w:tcPr>
          <w:p w14:paraId="5F828A1F" w14:textId="77777777" w:rsidR="009C01D4" w:rsidRPr="00FD6D78" w:rsidRDefault="009C01D4" w:rsidP="005C21A5">
            <w:pPr>
              <w:spacing w:after="0" w:line="360" w:lineRule="auto"/>
              <w:jc w:val="center"/>
              <w:rPr>
                <w:rFonts w:ascii="Arial" w:hAnsi="Arial" w:cs="Arial"/>
                <w:b/>
              </w:rPr>
            </w:pPr>
            <w:r w:rsidRPr="00FD6D78">
              <w:rPr>
                <w:rFonts w:ascii="Arial" w:hAnsi="Arial" w:cs="Arial"/>
                <w:b/>
              </w:rPr>
              <w:t>Sveukupno:</w:t>
            </w:r>
          </w:p>
        </w:tc>
        <w:tc>
          <w:tcPr>
            <w:tcW w:w="3025" w:type="dxa"/>
          </w:tcPr>
          <w:p w14:paraId="2DF9BF99" w14:textId="77777777" w:rsidR="009C01D4" w:rsidRPr="00FD6D78" w:rsidRDefault="009C01D4" w:rsidP="005C21A5">
            <w:pPr>
              <w:spacing w:after="0" w:line="360" w:lineRule="auto"/>
              <w:jc w:val="right"/>
              <w:rPr>
                <w:rFonts w:ascii="Arial" w:hAnsi="Arial" w:cs="Arial"/>
                <w:b/>
              </w:rPr>
            </w:pPr>
            <w:r>
              <w:rPr>
                <w:rFonts w:ascii="Arial" w:hAnsi="Arial" w:cs="Arial"/>
                <w:b/>
              </w:rPr>
              <w:t>119.450,53</w:t>
            </w:r>
          </w:p>
        </w:tc>
        <w:tc>
          <w:tcPr>
            <w:tcW w:w="3019" w:type="dxa"/>
          </w:tcPr>
          <w:p w14:paraId="61381F7B" w14:textId="77777777" w:rsidR="009C01D4" w:rsidRPr="00FD6D78" w:rsidRDefault="009C01D4" w:rsidP="005C21A5">
            <w:pPr>
              <w:spacing w:after="0" w:line="360" w:lineRule="auto"/>
              <w:jc w:val="right"/>
              <w:rPr>
                <w:rFonts w:ascii="Arial" w:hAnsi="Arial" w:cs="Arial"/>
                <w:b/>
              </w:rPr>
            </w:pPr>
            <w:r>
              <w:rPr>
                <w:rFonts w:ascii="Arial" w:hAnsi="Arial" w:cs="Arial"/>
                <w:b/>
              </w:rPr>
              <w:t>5.662,13</w:t>
            </w:r>
          </w:p>
        </w:tc>
      </w:tr>
    </w:tbl>
    <w:p w14:paraId="00AB33A3" w14:textId="77777777" w:rsidR="009C01D4" w:rsidRPr="009D76EB" w:rsidRDefault="009C01D4" w:rsidP="009C01D4">
      <w:pPr>
        <w:spacing w:after="0" w:line="240" w:lineRule="auto"/>
        <w:jc w:val="both"/>
        <w:rPr>
          <w:rFonts w:ascii="Arial" w:hAnsi="Arial" w:cs="Arial"/>
          <w:color w:val="FF0000"/>
        </w:rPr>
      </w:pPr>
    </w:p>
    <w:p w14:paraId="42E8B21B" w14:textId="77777777" w:rsidR="009C01D4" w:rsidRPr="003A63FB" w:rsidRDefault="009C01D4" w:rsidP="005C21A5">
      <w:pPr>
        <w:spacing w:after="0" w:line="240" w:lineRule="auto"/>
        <w:ind w:firstLine="708"/>
        <w:rPr>
          <w:rFonts w:ascii="Arial" w:hAnsi="Arial" w:cs="Arial"/>
          <w:b/>
          <w:u w:val="single"/>
        </w:rPr>
      </w:pPr>
    </w:p>
    <w:p w14:paraId="740590FF" w14:textId="62C78EB1" w:rsidR="009C01D4" w:rsidRDefault="009C01D4" w:rsidP="005C21A5">
      <w:pPr>
        <w:spacing w:after="0" w:line="240" w:lineRule="auto"/>
        <w:ind w:firstLine="708"/>
        <w:jc w:val="both"/>
        <w:rPr>
          <w:rFonts w:ascii="Arial" w:hAnsi="Arial" w:cs="Arial"/>
          <w:b/>
          <w:u w:val="single"/>
        </w:rPr>
      </w:pPr>
      <w:r w:rsidRPr="003A63FB">
        <w:rPr>
          <w:rFonts w:ascii="Arial" w:hAnsi="Arial" w:cs="Arial"/>
          <w:b/>
          <w:u w:val="single"/>
        </w:rPr>
        <w:t xml:space="preserve">Sveukupne nedospjele obveze po </w:t>
      </w:r>
      <w:r>
        <w:rPr>
          <w:rFonts w:ascii="Arial" w:hAnsi="Arial" w:cs="Arial"/>
          <w:b/>
          <w:u w:val="single"/>
        </w:rPr>
        <w:t xml:space="preserve">dugoročnim </w:t>
      </w:r>
      <w:r w:rsidRPr="003A63FB">
        <w:rPr>
          <w:rFonts w:ascii="Arial" w:hAnsi="Arial" w:cs="Arial"/>
          <w:b/>
          <w:u w:val="single"/>
        </w:rPr>
        <w:t>kreditima Grada Labina  i  Dječjeg vrtića „Pjerina Verbanac“  Labin na dan 3</w:t>
      </w:r>
      <w:r>
        <w:rPr>
          <w:rFonts w:ascii="Arial" w:hAnsi="Arial" w:cs="Arial"/>
          <w:b/>
          <w:u w:val="single"/>
        </w:rPr>
        <w:t>1</w:t>
      </w:r>
      <w:r w:rsidRPr="003A63FB">
        <w:rPr>
          <w:rFonts w:ascii="Arial" w:hAnsi="Arial" w:cs="Arial"/>
          <w:b/>
          <w:u w:val="single"/>
        </w:rPr>
        <w:t>.</w:t>
      </w:r>
      <w:r>
        <w:rPr>
          <w:rFonts w:ascii="Arial" w:hAnsi="Arial" w:cs="Arial"/>
          <w:b/>
          <w:u w:val="single"/>
        </w:rPr>
        <w:t>12</w:t>
      </w:r>
      <w:r w:rsidRPr="003A63FB">
        <w:rPr>
          <w:rFonts w:ascii="Arial" w:hAnsi="Arial" w:cs="Arial"/>
          <w:b/>
          <w:u w:val="single"/>
        </w:rPr>
        <w:t>.202</w:t>
      </w:r>
      <w:r>
        <w:rPr>
          <w:rFonts w:ascii="Arial" w:hAnsi="Arial" w:cs="Arial"/>
          <w:b/>
          <w:u w:val="single"/>
        </w:rPr>
        <w:t>4</w:t>
      </w:r>
      <w:r w:rsidRPr="003A63FB">
        <w:rPr>
          <w:rFonts w:ascii="Arial" w:hAnsi="Arial" w:cs="Arial"/>
          <w:b/>
          <w:u w:val="single"/>
        </w:rPr>
        <w:t xml:space="preserve">. godine iznose </w:t>
      </w:r>
      <w:r>
        <w:rPr>
          <w:rFonts w:ascii="Arial" w:hAnsi="Arial" w:cs="Arial"/>
          <w:b/>
          <w:u w:val="single"/>
        </w:rPr>
        <w:t xml:space="preserve">5.453.644,62 </w:t>
      </w:r>
      <w:r w:rsidR="00E85456">
        <w:rPr>
          <w:rFonts w:ascii="Arial" w:hAnsi="Arial" w:cs="Arial"/>
          <w:b/>
          <w:u w:val="single"/>
        </w:rPr>
        <w:t>EUR</w:t>
      </w:r>
      <w:r w:rsidRPr="003A63FB">
        <w:rPr>
          <w:rFonts w:ascii="Arial" w:hAnsi="Arial" w:cs="Arial"/>
          <w:b/>
          <w:u w:val="single"/>
        </w:rPr>
        <w:t>.</w:t>
      </w:r>
    </w:p>
    <w:p w14:paraId="14986E1E" w14:textId="77777777" w:rsidR="009C01D4" w:rsidRDefault="009C01D4" w:rsidP="005C21A5">
      <w:pPr>
        <w:spacing w:after="0" w:line="240" w:lineRule="auto"/>
        <w:ind w:firstLine="708"/>
        <w:rPr>
          <w:rFonts w:ascii="Arial" w:hAnsi="Arial" w:cs="Arial"/>
          <w:b/>
          <w:u w:val="single"/>
        </w:rPr>
      </w:pPr>
    </w:p>
    <w:p w14:paraId="3BDA9042" w14:textId="77777777" w:rsidR="0003200E" w:rsidRDefault="0003200E" w:rsidP="005C21A5">
      <w:pPr>
        <w:spacing w:after="0" w:line="240" w:lineRule="auto"/>
      </w:pPr>
    </w:p>
    <w:p w14:paraId="42837792" w14:textId="77777777" w:rsidR="0003200E" w:rsidRDefault="0003200E" w:rsidP="005C21A5">
      <w:pPr>
        <w:spacing w:after="0" w:line="240" w:lineRule="auto"/>
      </w:pPr>
    </w:p>
    <w:p w14:paraId="42BB2874" w14:textId="77777777" w:rsidR="0003200E" w:rsidRDefault="0003200E" w:rsidP="005C21A5">
      <w:pPr>
        <w:spacing w:after="0" w:line="240" w:lineRule="auto"/>
      </w:pPr>
    </w:p>
    <w:p w14:paraId="5A604CA9" w14:textId="77777777" w:rsidR="0003200E" w:rsidRDefault="0003200E" w:rsidP="005C21A5">
      <w:pPr>
        <w:spacing w:after="0" w:line="240" w:lineRule="auto"/>
      </w:pPr>
    </w:p>
    <w:p w14:paraId="166B1AE7" w14:textId="77777777" w:rsidR="0003200E" w:rsidRDefault="0003200E" w:rsidP="005C21A5">
      <w:pPr>
        <w:spacing w:after="0" w:line="240" w:lineRule="auto"/>
      </w:pPr>
    </w:p>
    <w:p w14:paraId="3222BB02" w14:textId="77777777" w:rsidR="00D7732F" w:rsidRDefault="00D7732F" w:rsidP="005C21A5">
      <w:pPr>
        <w:spacing w:after="0" w:line="240" w:lineRule="auto"/>
      </w:pPr>
    </w:p>
    <w:p w14:paraId="4EA52C9A" w14:textId="77777777" w:rsidR="00540E3F" w:rsidRDefault="00540E3F" w:rsidP="005C21A5">
      <w:pPr>
        <w:spacing w:after="0" w:line="240" w:lineRule="auto"/>
      </w:pPr>
    </w:p>
    <w:p w14:paraId="4FF3A850" w14:textId="77777777" w:rsidR="00540E3F" w:rsidRDefault="00540E3F" w:rsidP="0003200E"/>
    <w:p w14:paraId="26F0B754" w14:textId="77777777" w:rsidR="00540E3F" w:rsidRDefault="00540E3F" w:rsidP="0003200E"/>
    <w:p w14:paraId="67FDE771" w14:textId="1B42EC1B" w:rsidR="00B15087" w:rsidRPr="003B5E5C" w:rsidRDefault="00BE5C80" w:rsidP="00B15087">
      <w:pPr>
        <w:spacing w:after="0" w:line="240" w:lineRule="auto"/>
        <w:jc w:val="center"/>
        <w:rPr>
          <w:rFonts w:ascii="Arial" w:eastAsiaTheme="majorEastAsia" w:hAnsi="Arial" w:cs="Arial"/>
          <w:b/>
          <w:sz w:val="28"/>
          <w:szCs w:val="28"/>
        </w:rPr>
      </w:pPr>
      <w:bookmarkStart w:id="163" w:name="_Hlk110241345"/>
      <w:r w:rsidRPr="003B5E5C">
        <w:rPr>
          <w:rFonts w:ascii="Arial" w:eastAsiaTheme="majorEastAsia" w:hAnsi="Arial" w:cs="Arial"/>
          <w:b/>
          <w:sz w:val="28"/>
          <w:szCs w:val="28"/>
        </w:rPr>
        <w:t>4</w:t>
      </w:r>
      <w:r w:rsidR="00B15087" w:rsidRPr="003B5E5C">
        <w:rPr>
          <w:rFonts w:ascii="Arial" w:eastAsiaTheme="majorEastAsia" w:hAnsi="Arial" w:cs="Arial"/>
          <w:b/>
          <w:sz w:val="28"/>
          <w:szCs w:val="28"/>
        </w:rPr>
        <w:t xml:space="preserve">.3. Izvještaj o danim jamstvima i </w:t>
      </w:r>
      <w:r w:rsidR="00B00052" w:rsidRPr="003B5E5C">
        <w:rPr>
          <w:rFonts w:ascii="Arial" w:eastAsiaTheme="majorEastAsia" w:hAnsi="Arial" w:cs="Arial"/>
          <w:b/>
          <w:sz w:val="28"/>
          <w:szCs w:val="28"/>
        </w:rPr>
        <w:t xml:space="preserve">plaćanjima </w:t>
      </w:r>
      <w:r w:rsidR="00B15087" w:rsidRPr="003B5E5C">
        <w:rPr>
          <w:rFonts w:ascii="Arial" w:eastAsiaTheme="majorEastAsia" w:hAnsi="Arial" w:cs="Arial"/>
          <w:b/>
          <w:sz w:val="28"/>
          <w:szCs w:val="28"/>
        </w:rPr>
        <w:t>po</w:t>
      </w:r>
      <w:r w:rsidR="00B00052" w:rsidRPr="003B5E5C">
        <w:rPr>
          <w:rFonts w:ascii="Arial" w:eastAsiaTheme="majorEastAsia" w:hAnsi="Arial" w:cs="Arial"/>
          <w:b/>
          <w:sz w:val="28"/>
          <w:szCs w:val="28"/>
        </w:rPr>
        <w:t xml:space="preserve"> protestiranim</w:t>
      </w:r>
      <w:r w:rsidR="00B15087" w:rsidRPr="003B5E5C">
        <w:rPr>
          <w:rFonts w:ascii="Arial" w:eastAsiaTheme="majorEastAsia" w:hAnsi="Arial" w:cs="Arial"/>
          <w:b/>
          <w:sz w:val="28"/>
          <w:szCs w:val="28"/>
        </w:rPr>
        <w:t xml:space="preserve"> jamstvima u 202</w:t>
      </w:r>
      <w:r w:rsidR="003833C3">
        <w:rPr>
          <w:rFonts w:ascii="Arial" w:eastAsiaTheme="majorEastAsia" w:hAnsi="Arial" w:cs="Arial"/>
          <w:b/>
          <w:sz w:val="28"/>
          <w:szCs w:val="28"/>
        </w:rPr>
        <w:t>4</w:t>
      </w:r>
      <w:r w:rsidR="00B15087" w:rsidRPr="003B5E5C">
        <w:rPr>
          <w:rFonts w:ascii="Arial" w:eastAsiaTheme="majorEastAsia" w:hAnsi="Arial" w:cs="Arial"/>
          <w:b/>
          <w:sz w:val="28"/>
          <w:szCs w:val="28"/>
        </w:rPr>
        <w:t>. godini</w:t>
      </w:r>
    </w:p>
    <w:p w14:paraId="12A4C32E" w14:textId="77777777" w:rsidR="00B15087" w:rsidRDefault="00B15087" w:rsidP="005C21A5">
      <w:pPr>
        <w:spacing w:after="0" w:line="240" w:lineRule="auto"/>
        <w:jc w:val="center"/>
        <w:rPr>
          <w:rFonts w:ascii="Arial" w:hAnsi="Arial" w:cs="Arial"/>
          <w:b/>
        </w:rPr>
      </w:pPr>
    </w:p>
    <w:p w14:paraId="214ABD32" w14:textId="77777777" w:rsidR="005C21A5" w:rsidRPr="003A63FB" w:rsidRDefault="005C21A5" w:rsidP="005C21A5">
      <w:pPr>
        <w:spacing w:after="0" w:line="240" w:lineRule="auto"/>
        <w:jc w:val="center"/>
        <w:rPr>
          <w:rFonts w:ascii="Arial" w:hAnsi="Arial" w:cs="Arial"/>
          <w:b/>
        </w:rPr>
      </w:pPr>
    </w:p>
    <w:p w14:paraId="0278F738" w14:textId="1B0E38FF" w:rsidR="00BD36F7" w:rsidRPr="003A63FB" w:rsidRDefault="00B15087" w:rsidP="005C21A5">
      <w:pPr>
        <w:spacing w:after="0" w:line="240" w:lineRule="auto"/>
        <w:jc w:val="both"/>
        <w:rPr>
          <w:rFonts w:ascii="Arial" w:hAnsi="Arial" w:cs="Arial"/>
        </w:rPr>
      </w:pPr>
      <w:r w:rsidRPr="003A63FB">
        <w:rPr>
          <w:rFonts w:ascii="Arial" w:hAnsi="Arial" w:cs="Arial"/>
          <w:b/>
        </w:rPr>
        <w:tab/>
      </w:r>
      <w:bookmarkEnd w:id="163"/>
      <w:r w:rsidR="00BD36F7" w:rsidRPr="003A63FB">
        <w:rPr>
          <w:rFonts w:ascii="Arial" w:hAnsi="Arial" w:cs="Arial"/>
        </w:rPr>
        <w:t xml:space="preserve">Sukladno članku 129. Zakona o proračunu, JLP(R)S može dati jamstvo za dugoročno zaduživanje  proračunskom i izvanproračunskom korisniku jedinice lokalne samouprave, pravnoj osobi u većinskom vlasništvu ili suvlasništvu jedinice lokalne samouprave i ustanovi čiji je osnivač, uz prethodno dobivenu suglasnost ministra financija. Dano jamstvo se uključuje u opseg mogućeg zaduživanja JLP(R)S. </w:t>
      </w:r>
    </w:p>
    <w:p w14:paraId="75B0BE10" w14:textId="77777777" w:rsidR="00BD36F7" w:rsidRPr="003A63FB" w:rsidRDefault="00BD36F7" w:rsidP="005C21A5">
      <w:pPr>
        <w:pStyle w:val="box469218"/>
        <w:shd w:val="clear" w:color="auto" w:fill="FFFFFF"/>
        <w:spacing w:before="0" w:beforeAutospacing="0" w:after="48" w:afterAutospacing="0"/>
        <w:ind w:firstLine="408"/>
        <w:jc w:val="both"/>
        <w:textAlignment w:val="baseline"/>
        <w:rPr>
          <w:rFonts w:ascii="Arial" w:hAnsi="Arial" w:cs="Arial"/>
          <w:sz w:val="22"/>
          <w:szCs w:val="22"/>
        </w:rPr>
      </w:pPr>
      <w:r w:rsidRPr="003A63FB">
        <w:rPr>
          <w:rFonts w:ascii="Arial" w:hAnsi="Arial" w:cs="Arial"/>
          <w:sz w:val="22"/>
          <w:szCs w:val="22"/>
        </w:rPr>
        <w:t>Jedinica lokalne i područne (regionalne) samouprave dužna je izvijestiti Ministarstvo financija o sklopljenom ugovoru o jamstvu iz članka 129. stavaka 1. i 3. Zakona u roku od osam dana od dana sklapanja.</w:t>
      </w:r>
    </w:p>
    <w:p w14:paraId="187857CA" w14:textId="77777777" w:rsidR="00BD36F7" w:rsidRPr="003A63FB" w:rsidRDefault="00BD36F7" w:rsidP="005C21A5">
      <w:pPr>
        <w:pStyle w:val="box469218"/>
        <w:shd w:val="clear" w:color="auto" w:fill="FFFFFF"/>
        <w:spacing w:before="0" w:beforeAutospacing="0" w:after="48" w:afterAutospacing="0"/>
        <w:ind w:firstLine="408"/>
        <w:jc w:val="both"/>
        <w:textAlignment w:val="baseline"/>
        <w:rPr>
          <w:rFonts w:ascii="Arial" w:hAnsi="Arial" w:cs="Arial"/>
          <w:sz w:val="22"/>
          <w:szCs w:val="22"/>
        </w:rPr>
      </w:pPr>
      <w:r w:rsidRPr="003A63FB">
        <w:rPr>
          <w:rFonts w:ascii="Arial" w:hAnsi="Arial" w:cs="Arial"/>
          <w:sz w:val="22"/>
          <w:szCs w:val="22"/>
        </w:rPr>
        <w:t>Jedinica lokalne i područne (regionalne) samouprave dužna je izvještavati Ministarstvo financija unutar proračunske godine, tromjesečno, do 10. u mjesecu za prethodno izvještajno razdoblje o stanju aktivnih jamstava za koja je prethodno dana suglasnost.</w:t>
      </w:r>
    </w:p>
    <w:p w14:paraId="5BCCA10B" w14:textId="77777777" w:rsidR="00BD36F7" w:rsidRPr="003A63FB" w:rsidRDefault="00BD36F7" w:rsidP="005C21A5">
      <w:pPr>
        <w:spacing w:after="0" w:line="240" w:lineRule="auto"/>
        <w:jc w:val="both"/>
        <w:rPr>
          <w:rFonts w:ascii="Arial" w:hAnsi="Arial" w:cs="Arial"/>
        </w:rPr>
      </w:pPr>
      <w:r w:rsidRPr="003A63FB">
        <w:rPr>
          <w:rFonts w:ascii="Arial" w:hAnsi="Arial" w:cs="Arial"/>
        </w:rPr>
        <w:tab/>
      </w:r>
    </w:p>
    <w:p w14:paraId="544B19D5" w14:textId="77777777" w:rsidR="00BD36F7" w:rsidRPr="003A63FB" w:rsidRDefault="00BD36F7" w:rsidP="005C21A5">
      <w:pPr>
        <w:spacing w:after="0" w:line="240" w:lineRule="auto"/>
        <w:jc w:val="both"/>
        <w:rPr>
          <w:rFonts w:ascii="Arial" w:hAnsi="Arial" w:cs="Arial"/>
          <w:b/>
          <w:bCs/>
        </w:rPr>
      </w:pPr>
      <w:r w:rsidRPr="003A63FB">
        <w:rPr>
          <w:rFonts w:ascii="Arial" w:hAnsi="Arial" w:cs="Arial"/>
          <w:b/>
        </w:rPr>
        <w:tab/>
      </w:r>
      <w:r w:rsidRPr="003A63FB">
        <w:rPr>
          <w:rFonts w:ascii="Arial" w:hAnsi="Arial" w:cs="Arial"/>
          <w:b/>
          <w:bCs/>
        </w:rPr>
        <w:t>Grad Labin u  202</w:t>
      </w:r>
      <w:r>
        <w:rPr>
          <w:rFonts w:ascii="Arial" w:hAnsi="Arial" w:cs="Arial"/>
          <w:b/>
          <w:bCs/>
        </w:rPr>
        <w:t>4</w:t>
      </w:r>
      <w:r w:rsidRPr="003A63FB">
        <w:rPr>
          <w:rFonts w:ascii="Arial" w:hAnsi="Arial" w:cs="Arial"/>
          <w:b/>
          <w:bCs/>
        </w:rPr>
        <w:t>.</w:t>
      </w:r>
      <w:r>
        <w:rPr>
          <w:rFonts w:ascii="Arial" w:hAnsi="Arial" w:cs="Arial"/>
          <w:b/>
          <w:bCs/>
        </w:rPr>
        <w:t>g.,</w:t>
      </w:r>
      <w:r w:rsidRPr="003A63FB">
        <w:rPr>
          <w:rFonts w:ascii="Arial" w:hAnsi="Arial" w:cs="Arial"/>
          <w:b/>
          <w:bCs/>
        </w:rPr>
        <w:t xml:space="preserve"> kao ni u prethodnim godinama</w:t>
      </w:r>
      <w:r>
        <w:rPr>
          <w:rFonts w:ascii="Arial" w:hAnsi="Arial" w:cs="Arial"/>
          <w:b/>
          <w:bCs/>
        </w:rPr>
        <w:t>,</w:t>
      </w:r>
      <w:r w:rsidRPr="003A63FB">
        <w:rPr>
          <w:rFonts w:ascii="Arial" w:hAnsi="Arial" w:cs="Arial"/>
          <w:b/>
          <w:bCs/>
        </w:rPr>
        <w:t xml:space="preserve"> nema izdanih jamstava.</w:t>
      </w:r>
    </w:p>
    <w:p w14:paraId="602ADD5D" w14:textId="77777777" w:rsidR="00BD36F7" w:rsidRDefault="00BD36F7" w:rsidP="005C21A5">
      <w:pPr>
        <w:spacing w:line="240" w:lineRule="auto"/>
        <w:jc w:val="both"/>
        <w:rPr>
          <w:rFonts w:ascii="Arial" w:hAnsi="Arial" w:cs="Arial"/>
          <w:b/>
          <w:sz w:val="24"/>
          <w:szCs w:val="24"/>
        </w:rPr>
      </w:pPr>
    </w:p>
    <w:p w14:paraId="6AC1B24F" w14:textId="77777777" w:rsidR="0003200E" w:rsidRDefault="0003200E" w:rsidP="005C21A5">
      <w:pPr>
        <w:spacing w:line="240" w:lineRule="auto"/>
      </w:pPr>
    </w:p>
    <w:p w14:paraId="3F30C0DD" w14:textId="77777777" w:rsidR="0003200E" w:rsidRDefault="0003200E" w:rsidP="0003200E"/>
    <w:p w14:paraId="281FDADC" w14:textId="77777777" w:rsidR="0003200E" w:rsidRDefault="0003200E" w:rsidP="0003200E"/>
    <w:p w14:paraId="70875B81" w14:textId="77777777" w:rsidR="0003200E" w:rsidRDefault="0003200E" w:rsidP="0003200E"/>
    <w:p w14:paraId="3AC98B0E" w14:textId="77777777" w:rsidR="0003200E" w:rsidRDefault="0003200E" w:rsidP="0003200E"/>
    <w:p w14:paraId="4DE37FBD" w14:textId="77777777" w:rsidR="0003200E" w:rsidRDefault="0003200E" w:rsidP="0003200E"/>
    <w:p w14:paraId="73496FCE" w14:textId="77777777" w:rsidR="0003200E" w:rsidRDefault="0003200E" w:rsidP="0003200E"/>
    <w:p w14:paraId="0AD2EE73" w14:textId="77777777" w:rsidR="0003200E" w:rsidRDefault="0003200E" w:rsidP="0003200E"/>
    <w:p w14:paraId="3438C3F7" w14:textId="77777777" w:rsidR="0003200E" w:rsidRDefault="0003200E" w:rsidP="0003200E"/>
    <w:p w14:paraId="457F9A47" w14:textId="77777777" w:rsidR="0003200E" w:rsidRDefault="0003200E" w:rsidP="0003200E"/>
    <w:p w14:paraId="1868B628" w14:textId="77777777" w:rsidR="0003200E" w:rsidRDefault="0003200E" w:rsidP="0003200E"/>
    <w:p w14:paraId="7DAFC22A" w14:textId="77777777" w:rsidR="0003200E" w:rsidRDefault="0003200E" w:rsidP="0003200E"/>
    <w:p w14:paraId="7EEC010F" w14:textId="77777777" w:rsidR="0003200E" w:rsidRDefault="0003200E" w:rsidP="0003200E"/>
    <w:p w14:paraId="10D3E3F4" w14:textId="77777777" w:rsidR="005C21A5" w:rsidRDefault="005C21A5" w:rsidP="0003200E"/>
    <w:p w14:paraId="00B08D64" w14:textId="77777777" w:rsidR="005C21A5" w:rsidRDefault="005C21A5" w:rsidP="0003200E"/>
    <w:p w14:paraId="52BDCAE6" w14:textId="77777777" w:rsidR="0003200E" w:rsidRDefault="0003200E" w:rsidP="0003200E"/>
    <w:p w14:paraId="0CB64914" w14:textId="77777777" w:rsidR="00540E3F" w:rsidRDefault="00540E3F" w:rsidP="0003200E"/>
    <w:p w14:paraId="4A8F62B8" w14:textId="77777777" w:rsidR="00540E3F" w:rsidRDefault="00540E3F" w:rsidP="0003200E"/>
    <w:p w14:paraId="6D77ADA6" w14:textId="11F56AE0" w:rsidR="0003200E" w:rsidRPr="00C61F4D" w:rsidRDefault="0003200E" w:rsidP="0003200E">
      <w:pPr>
        <w:jc w:val="center"/>
      </w:pPr>
      <w:r w:rsidRPr="00C61F4D">
        <w:rPr>
          <w:rFonts w:ascii="Arial" w:eastAsiaTheme="majorEastAsia" w:hAnsi="Arial" w:cs="Arial"/>
          <w:b/>
          <w:sz w:val="28"/>
          <w:szCs w:val="28"/>
        </w:rPr>
        <w:t>4.4. Izvještaj o korištenju sredstava fondova Europske unije</w:t>
      </w:r>
    </w:p>
    <w:p w14:paraId="339CB1E6" w14:textId="77777777" w:rsidR="00E500D4" w:rsidRPr="003A63FB" w:rsidRDefault="00E500D4" w:rsidP="00E500D4">
      <w:pPr>
        <w:spacing w:after="0" w:line="240" w:lineRule="auto"/>
        <w:jc w:val="center"/>
        <w:rPr>
          <w:rFonts w:ascii="Arial" w:eastAsiaTheme="majorEastAsia" w:hAnsi="Arial" w:cs="Arial"/>
          <w:b/>
          <w:sz w:val="24"/>
          <w:szCs w:val="24"/>
        </w:rPr>
      </w:pPr>
      <w:r w:rsidRPr="003A63FB">
        <w:rPr>
          <w:rFonts w:ascii="Arial" w:eastAsiaTheme="majorEastAsia" w:hAnsi="Arial" w:cs="Arial"/>
          <w:b/>
          <w:sz w:val="24"/>
          <w:szCs w:val="24"/>
        </w:rPr>
        <w:t>Izvještaj o načinu iskazivanja prihoda i rashoda u vezi s pomoćima EU i podaci o potraživanjima iz fondova EU za isplaćena sredstva, te o obvezama za primljene predujmove</w:t>
      </w:r>
    </w:p>
    <w:p w14:paraId="1D6194A8" w14:textId="77777777" w:rsidR="00E500D4" w:rsidRPr="003A63FB" w:rsidRDefault="00E500D4" w:rsidP="005C21A5">
      <w:pPr>
        <w:spacing w:after="0" w:line="240" w:lineRule="auto"/>
        <w:rPr>
          <w:rFonts w:ascii="Arial" w:eastAsiaTheme="majorEastAsia" w:hAnsi="Arial" w:cs="Arial"/>
          <w:b/>
          <w:sz w:val="28"/>
          <w:szCs w:val="28"/>
        </w:rPr>
      </w:pPr>
    </w:p>
    <w:p w14:paraId="4390AB2D" w14:textId="77777777" w:rsidR="00E500D4" w:rsidRDefault="00E500D4" w:rsidP="005C21A5">
      <w:pPr>
        <w:spacing w:after="0" w:line="240" w:lineRule="auto"/>
        <w:jc w:val="center"/>
        <w:rPr>
          <w:rFonts w:ascii="Arial" w:hAnsi="Arial" w:cs="Arial"/>
          <w:b/>
        </w:rPr>
      </w:pPr>
      <w:r w:rsidRPr="003016EB">
        <w:rPr>
          <w:rFonts w:ascii="Arial" w:hAnsi="Arial" w:cs="Arial"/>
          <w:b/>
        </w:rPr>
        <w:t>Projekti financirani iz EU sredstava Grada Labin</w:t>
      </w:r>
    </w:p>
    <w:p w14:paraId="0C0EE614" w14:textId="77777777" w:rsidR="005C21A5" w:rsidRPr="000C4B68" w:rsidRDefault="005C21A5" w:rsidP="005C21A5">
      <w:pPr>
        <w:spacing w:after="0" w:line="240" w:lineRule="auto"/>
        <w:jc w:val="center"/>
        <w:rPr>
          <w:rFonts w:ascii="Arial" w:hAnsi="Arial" w:cs="Arial"/>
          <w:b/>
        </w:rPr>
      </w:pPr>
    </w:p>
    <w:p w14:paraId="2003B564" w14:textId="77777777" w:rsidR="00E500D4" w:rsidRDefault="00E500D4" w:rsidP="005C21A5">
      <w:pPr>
        <w:spacing w:after="0" w:line="240" w:lineRule="auto"/>
        <w:jc w:val="both"/>
        <w:rPr>
          <w:rFonts w:ascii="Arial" w:hAnsi="Arial" w:cs="Arial"/>
        </w:rPr>
      </w:pPr>
      <w:r>
        <w:rPr>
          <w:rFonts w:ascii="Arial" w:hAnsi="Arial" w:cs="Arial"/>
        </w:rPr>
        <w:t xml:space="preserve">          </w:t>
      </w:r>
      <w:r w:rsidRPr="008B630C">
        <w:rPr>
          <w:rFonts w:ascii="Arial" w:hAnsi="Arial" w:cs="Arial"/>
        </w:rPr>
        <w:t xml:space="preserve">Svaki projekt financiran iz EU sredstava vodi se kao zasebna aktivnost u sklopu </w:t>
      </w:r>
      <w:r>
        <w:rPr>
          <w:rFonts w:ascii="Arial" w:hAnsi="Arial" w:cs="Arial"/>
        </w:rPr>
        <w:t>programa oznake 6002 – Upravljanje EU projektima u posebnom dijelu proračuna razdjela 600 – Upravni odjel za gospodarstvo i EU projekte. Projekti kojima se provode investicijska ulaganja na dugotrajnoj imovini ili kao tekuće održavanje provode Upravni odjel za prostorno planiranje, zaštitu okoliša i izdavanje akata za gradnju ili Upravni odjel za komunalno gospodarstvo i upravljanje imovinom koji je vodio projekte opremanja dječjih igrališta. Projekti koji se odnose na školstvo, a koji objedinjuju sve osnovne škole čiji je osnivač Grad Labin provode se u Upravnom odjelu za društvene djelatnosti.</w:t>
      </w:r>
    </w:p>
    <w:p w14:paraId="2DC79212" w14:textId="77777777" w:rsidR="005C21A5" w:rsidRDefault="005C21A5" w:rsidP="005C21A5">
      <w:pPr>
        <w:spacing w:after="0" w:line="240" w:lineRule="auto"/>
        <w:jc w:val="both"/>
        <w:rPr>
          <w:rFonts w:ascii="Arial" w:hAnsi="Arial" w:cs="Arial"/>
        </w:rPr>
      </w:pPr>
    </w:p>
    <w:p w14:paraId="49528137" w14:textId="77777777" w:rsidR="00E500D4" w:rsidRDefault="00E500D4" w:rsidP="005C21A5">
      <w:pPr>
        <w:spacing w:after="0" w:line="240" w:lineRule="auto"/>
        <w:jc w:val="both"/>
        <w:rPr>
          <w:rFonts w:ascii="Arial" w:hAnsi="Arial" w:cs="Arial"/>
        </w:rPr>
      </w:pPr>
      <w:r>
        <w:rPr>
          <w:rFonts w:ascii="Arial" w:hAnsi="Arial" w:cs="Arial"/>
        </w:rPr>
        <w:t xml:space="preserve">            Svaka aktivnost se izvršava prema kontima ekonomske klasifikacije prema važećem kontnom planu i prema izvorima financiranja svakog pojedinog projekta.</w:t>
      </w:r>
    </w:p>
    <w:p w14:paraId="7D33E42F" w14:textId="77777777" w:rsidR="00E500D4" w:rsidRDefault="00E500D4" w:rsidP="005C21A5">
      <w:pPr>
        <w:spacing w:after="0" w:line="240" w:lineRule="auto"/>
        <w:jc w:val="both"/>
        <w:rPr>
          <w:rFonts w:ascii="Arial" w:hAnsi="Arial" w:cs="Arial"/>
        </w:rPr>
      </w:pPr>
      <w:r>
        <w:rPr>
          <w:rFonts w:ascii="Arial" w:hAnsi="Arial" w:cs="Arial"/>
        </w:rPr>
        <w:t>U nastavku dajemo pregled pojedinog projekta financiranog iz EU sredstava, sa stanjem potraživanja na dan 31.12.2024. godine za Grad Labin:</w:t>
      </w:r>
    </w:p>
    <w:p w14:paraId="55EC0924" w14:textId="7B885F2C" w:rsidR="005C21A5" w:rsidRPr="008C56F6" w:rsidRDefault="008C56F6" w:rsidP="008C56F6">
      <w:pPr>
        <w:spacing w:after="0" w:line="240" w:lineRule="auto"/>
        <w:jc w:val="right"/>
        <w:rPr>
          <w:rFonts w:ascii="Arial" w:hAnsi="Arial" w:cs="Arial"/>
          <w:sz w:val="20"/>
          <w:szCs w:val="20"/>
        </w:rPr>
      </w:pPr>
      <w:r>
        <w:rPr>
          <w:rFonts w:ascii="Arial" w:hAnsi="Arial" w:cs="Arial"/>
          <w:sz w:val="20"/>
          <w:szCs w:val="20"/>
        </w:rPr>
        <w:t>U EUR</w:t>
      </w:r>
    </w:p>
    <w:tbl>
      <w:tblPr>
        <w:tblW w:w="10746" w:type="dxa"/>
        <w:tblInd w:w="-762" w:type="dxa"/>
        <w:tblCellMar>
          <w:left w:w="0" w:type="dxa"/>
          <w:right w:w="0" w:type="dxa"/>
        </w:tblCellMar>
        <w:tblLook w:val="04A0" w:firstRow="1" w:lastRow="0" w:firstColumn="1" w:lastColumn="0" w:noHBand="0" w:noVBand="1"/>
      </w:tblPr>
      <w:tblGrid>
        <w:gridCol w:w="563"/>
        <w:gridCol w:w="1426"/>
        <w:gridCol w:w="1737"/>
        <w:gridCol w:w="1416"/>
        <w:gridCol w:w="1129"/>
        <w:gridCol w:w="1017"/>
        <w:gridCol w:w="1134"/>
        <w:gridCol w:w="1190"/>
        <w:gridCol w:w="1134"/>
      </w:tblGrid>
      <w:tr w:rsidR="00C828F5" w:rsidRPr="00C828F5" w14:paraId="74EC664B" w14:textId="77777777" w:rsidTr="00C828F5">
        <w:trPr>
          <w:trHeight w:val="816"/>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A691E2"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 xml:space="preserve">Red. broj </w:t>
            </w:r>
          </w:p>
        </w:tc>
        <w:tc>
          <w:tcPr>
            <w:tcW w:w="1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376517"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Naziv projekta</w:t>
            </w:r>
          </w:p>
        </w:tc>
        <w:tc>
          <w:tcPr>
            <w:tcW w:w="17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42E02F7"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Naziv Fonda</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348EE0"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Ukupno odobrena bespovratna sredstva po Ugovoru/Odluci</w:t>
            </w:r>
          </w:p>
        </w:tc>
        <w:tc>
          <w:tcPr>
            <w:tcW w:w="11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5A1CB6" w14:textId="77777777" w:rsidR="00C828F5" w:rsidRPr="00C828F5" w:rsidRDefault="00C828F5" w:rsidP="00C828F5">
            <w:pPr>
              <w:spacing w:after="0" w:line="240" w:lineRule="auto"/>
              <w:jc w:val="center"/>
              <w:rPr>
                <w:rFonts w:ascii="Arial" w:hAnsi="Arial" w:cs="Arial"/>
                <w:b/>
                <w:bCs/>
                <w:color w:val="000000"/>
                <w:sz w:val="16"/>
                <w:szCs w:val="16"/>
                <w:lang w:eastAsia="hr-HR"/>
              </w:rPr>
            </w:pPr>
            <w:r w:rsidRPr="00C828F5">
              <w:rPr>
                <w:rFonts w:ascii="Arial" w:hAnsi="Arial" w:cs="Arial"/>
                <w:b/>
                <w:bCs/>
                <w:color w:val="000000"/>
                <w:sz w:val="16"/>
                <w:szCs w:val="16"/>
                <w:lang w:eastAsia="hr-HR"/>
              </w:rPr>
              <w:t>Ukupni prihodi u 2024. (EU+ nacionalna sredstva)</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0C5D30" w14:textId="77777777" w:rsidR="00C828F5" w:rsidRPr="00C828F5" w:rsidRDefault="00C828F5" w:rsidP="00C828F5">
            <w:pPr>
              <w:spacing w:after="0" w:line="240" w:lineRule="auto"/>
              <w:jc w:val="center"/>
              <w:rPr>
                <w:rFonts w:ascii="Arial" w:hAnsi="Arial" w:cs="Arial"/>
                <w:b/>
                <w:bCs/>
                <w:color w:val="000000"/>
                <w:sz w:val="16"/>
                <w:szCs w:val="16"/>
                <w:lang w:eastAsia="hr-HR"/>
              </w:rPr>
            </w:pPr>
          </w:p>
          <w:p w14:paraId="285FE9EF" w14:textId="77777777" w:rsidR="00C828F5" w:rsidRPr="00C828F5" w:rsidRDefault="00C828F5" w:rsidP="00C828F5">
            <w:pPr>
              <w:spacing w:after="0" w:line="240" w:lineRule="auto"/>
              <w:jc w:val="center"/>
              <w:rPr>
                <w:rFonts w:ascii="Arial" w:hAnsi="Arial" w:cs="Arial"/>
                <w:b/>
                <w:bCs/>
                <w:color w:val="000000"/>
                <w:sz w:val="16"/>
                <w:szCs w:val="16"/>
                <w:lang w:eastAsia="hr-HR"/>
              </w:rPr>
            </w:pPr>
            <w:r w:rsidRPr="00C828F5">
              <w:rPr>
                <w:rFonts w:ascii="Arial" w:hAnsi="Arial" w:cs="Arial"/>
                <w:b/>
                <w:bCs/>
                <w:color w:val="000000"/>
                <w:sz w:val="16"/>
                <w:szCs w:val="16"/>
                <w:lang w:eastAsia="hr-HR"/>
              </w:rPr>
              <w:t>Prihodi iz EU sredstava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9E3418" w14:textId="77777777" w:rsidR="00C828F5" w:rsidRPr="00C828F5" w:rsidRDefault="00C828F5" w:rsidP="00C828F5">
            <w:pPr>
              <w:spacing w:after="0" w:line="240" w:lineRule="auto"/>
              <w:jc w:val="center"/>
              <w:rPr>
                <w:rFonts w:ascii="Arial" w:hAnsi="Arial" w:cs="Arial"/>
                <w:b/>
                <w:bCs/>
                <w:color w:val="000000"/>
                <w:sz w:val="16"/>
                <w:szCs w:val="16"/>
                <w:lang w:eastAsia="hr-HR"/>
              </w:rPr>
            </w:pPr>
            <w:r w:rsidRPr="00C828F5">
              <w:rPr>
                <w:rFonts w:ascii="Arial" w:hAnsi="Arial" w:cs="Arial"/>
                <w:b/>
                <w:bCs/>
                <w:color w:val="000000"/>
                <w:sz w:val="16"/>
                <w:szCs w:val="16"/>
                <w:lang w:eastAsia="hr-HR"/>
              </w:rPr>
              <w:t xml:space="preserve">Rashodi u 2024. </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412E06" w14:textId="77777777" w:rsidR="00C828F5" w:rsidRPr="00C828F5" w:rsidRDefault="00C828F5" w:rsidP="00C828F5">
            <w:pPr>
              <w:spacing w:after="0" w:line="240" w:lineRule="auto"/>
              <w:jc w:val="center"/>
              <w:rPr>
                <w:rFonts w:ascii="Arial" w:hAnsi="Arial" w:cs="Arial"/>
                <w:b/>
                <w:bCs/>
                <w:color w:val="000000"/>
                <w:sz w:val="16"/>
                <w:szCs w:val="16"/>
                <w:lang w:eastAsia="hr-HR"/>
              </w:rPr>
            </w:pPr>
            <w:r w:rsidRPr="00C828F5">
              <w:rPr>
                <w:rFonts w:ascii="Arial" w:hAnsi="Arial" w:cs="Arial"/>
                <w:b/>
                <w:bCs/>
                <w:color w:val="000000"/>
                <w:sz w:val="16"/>
                <w:szCs w:val="16"/>
                <w:lang w:eastAsia="hr-HR"/>
              </w:rPr>
              <w:t>Stanje neuplaćenih potraživanja od EU u 2024.</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8F6398" w14:textId="77777777" w:rsidR="00C828F5" w:rsidRPr="00C828F5" w:rsidRDefault="00C828F5" w:rsidP="00C828F5">
            <w:pPr>
              <w:spacing w:after="0" w:line="240" w:lineRule="auto"/>
              <w:jc w:val="center"/>
              <w:rPr>
                <w:rFonts w:ascii="Arial" w:hAnsi="Arial" w:cs="Arial"/>
                <w:b/>
                <w:bCs/>
                <w:color w:val="000000"/>
                <w:sz w:val="16"/>
                <w:szCs w:val="16"/>
                <w:lang w:eastAsia="hr-HR"/>
              </w:rPr>
            </w:pPr>
            <w:r w:rsidRPr="00C828F5">
              <w:rPr>
                <w:rFonts w:ascii="Arial" w:hAnsi="Arial" w:cs="Arial"/>
                <w:b/>
                <w:bCs/>
                <w:color w:val="000000"/>
                <w:sz w:val="16"/>
                <w:szCs w:val="16"/>
                <w:lang w:eastAsia="hr-HR"/>
              </w:rPr>
              <w:t>Ukupno uplaćena sredstva do 31.12.2024.</w:t>
            </w:r>
          </w:p>
        </w:tc>
      </w:tr>
      <w:tr w:rsidR="00C828F5" w:rsidRPr="00C828F5" w14:paraId="59196100" w14:textId="77777777" w:rsidTr="00C828F5">
        <w:trPr>
          <w:trHeight w:val="288"/>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1D4303"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1</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A09AA2"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2</w:t>
            </w:r>
          </w:p>
        </w:tc>
        <w:tc>
          <w:tcPr>
            <w:tcW w:w="17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9432C"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3</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72AE72"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9B45D8"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5</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79D3682D" w14:textId="77777777" w:rsidR="00C828F5" w:rsidRPr="00C828F5" w:rsidRDefault="00C828F5" w:rsidP="00C828F5">
            <w:pPr>
              <w:spacing w:after="0" w:line="240" w:lineRule="auto"/>
              <w:jc w:val="center"/>
              <w:rPr>
                <w:rFonts w:ascii="Arial" w:hAnsi="Arial" w:cs="Arial"/>
                <w:color w:val="000000"/>
                <w:sz w:val="16"/>
                <w:szCs w:val="16"/>
                <w:lang w:eastAsia="hr-HR"/>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507817"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6</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BDA01"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7356D" w14:textId="77777777" w:rsidR="00C828F5" w:rsidRPr="00C828F5" w:rsidRDefault="00C828F5" w:rsidP="00C828F5">
            <w:pPr>
              <w:spacing w:after="0" w:line="240" w:lineRule="auto"/>
              <w:jc w:val="center"/>
              <w:rPr>
                <w:rFonts w:ascii="Arial" w:hAnsi="Arial" w:cs="Arial"/>
                <w:color w:val="000000"/>
                <w:sz w:val="16"/>
                <w:szCs w:val="16"/>
                <w:lang w:eastAsia="hr-HR"/>
              </w:rPr>
            </w:pPr>
            <w:r w:rsidRPr="00C828F5">
              <w:rPr>
                <w:rFonts w:ascii="Arial" w:hAnsi="Arial" w:cs="Arial"/>
                <w:color w:val="000000"/>
                <w:sz w:val="16"/>
                <w:szCs w:val="16"/>
                <w:lang w:eastAsia="hr-HR"/>
              </w:rPr>
              <w:t>8</w:t>
            </w:r>
          </w:p>
        </w:tc>
      </w:tr>
      <w:tr w:rsidR="00C828F5" w:rsidRPr="00C828F5" w14:paraId="54FB1982" w14:textId="77777777" w:rsidTr="00C828F5">
        <w:trPr>
          <w:trHeight w:val="288"/>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AB2500"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1.</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74F55"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RAST III 2023/2024.</w:t>
            </w:r>
          </w:p>
        </w:tc>
        <w:tc>
          <w:tcPr>
            <w:tcW w:w="17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B6405"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socijalni fond +</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8DC2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100.000,00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175F8"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13.500,00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27635E"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11.475,00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BD06F"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63.700,00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8108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3E316F"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93.500,00</w:t>
            </w:r>
          </w:p>
        </w:tc>
      </w:tr>
      <w:tr w:rsidR="00C828F5" w:rsidRPr="00C828F5" w14:paraId="51860B28" w14:textId="77777777" w:rsidTr="00C828F5">
        <w:trPr>
          <w:trHeight w:val="288"/>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0E742E"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2.</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BEE64"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 xml:space="preserve">RAST IV </w:t>
            </w:r>
          </w:p>
        </w:tc>
        <w:tc>
          <w:tcPr>
            <w:tcW w:w="17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453876"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socijalni fond +</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3E14E"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510.000,00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7506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102.000,00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13EB1D"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86.700,00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F88C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38.249,82</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9E506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FFFD3"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102.000,00</w:t>
            </w:r>
          </w:p>
        </w:tc>
      </w:tr>
      <w:tr w:rsidR="00C828F5" w:rsidRPr="00C828F5" w14:paraId="6103FAC3" w14:textId="77777777" w:rsidTr="00C828F5">
        <w:trPr>
          <w:trHeight w:val="51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66DEA4"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3.</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77FCA3"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MORE-HVALA (opremanje kuhinja u OŠ)</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3E8DB"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pomorstvo i ribarstvo</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A90C4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159.658,99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8B6DD"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153.065,44</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C299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130.105,62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F4F9A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B179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41EF3"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153.065,44</w:t>
            </w:r>
          </w:p>
        </w:tc>
      </w:tr>
      <w:tr w:rsidR="00C828F5" w:rsidRPr="00C828F5" w14:paraId="01B56614" w14:textId="77777777" w:rsidTr="00C828F5">
        <w:trPr>
          <w:trHeight w:val="51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B7E44D"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4</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BE5987"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Dječje igralište Kature</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7D7E1C"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pomorstvo i ribarstvo</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5BF1D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110.223,99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5A37CD"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979,88</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1B73C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832,90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4D3D6"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AF840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6988E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103.313,96</w:t>
            </w:r>
          </w:p>
        </w:tc>
      </w:tr>
      <w:tr w:rsidR="00C828F5" w:rsidRPr="00C828F5" w14:paraId="12E0F4D4" w14:textId="77777777" w:rsidTr="00C828F5">
        <w:trPr>
          <w:trHeight w:val="54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19B92D"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5.</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E1B7C3"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Dječje igralište Rabac-Lošinjska</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53781A"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pomorstvo i ribarstvo</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334321"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92.879,95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A31FF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92.806,70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0EB59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78.885,70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9B17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FAA20A"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711C1"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92.806,70</w:t>
            </w:r>
          </w:p>
        </w:tc>
      </w:tr>
      <w:tr w:rsidR="00C828F5" w:rsidRPr="00C828F5" w14:paraId="10AEA7F6" w14:textId="77777777" w:rsidTr="00C828F5">
        <w:trPr>
          <w:trHeight w:val="48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1D2914"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6.</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BDC9B9"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Dječje igralište Presika</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F06F6F"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pomorstvo i ribarstvo</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EFDC2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21.210,00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DC998F"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21.096,60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FBC5EF"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17.932,11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54A8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7E0E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BAD9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21.096,60</w:t>
            </w:r>
          </w:p>
        </w:tc>
      </w:tr>
      <w:tr w:rsidR="00C828F5" w:rsidRPr="00C828F5" w14:paraId="3B328F9A" w14:textId="77777777" w:rsidTr="00C828F5">
        <w:trPr>
          <w:trHeight w:val="495"/>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6E4DD4"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7.</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AC8019"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MOREmo brinuti o moru</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B473A"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pomorstvo i ribarstvo</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A8578E"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44.438,25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3DA78"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sz w:val="16"/>
                <w:szCs w:val="16"/>
                <w:lang w:eastAsia="hr-HR"/>
              </w:rPr>
              <w:t>36.285,56</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511F69"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30.842,73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ED5B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892E9"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8C38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44.205,13</w:t>
            </w:r>
          </w:p>
        </w:tc>
      </w:tr>
      <w:tr w:rsidR="00C828F5" w:rsidRPr="00C828F5" w14:paraId="47200234" w14:textId="77777777" w:rsidTr="00C828F5">
        <w:trPr>
          <w:trHeight w:val="84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BBD433"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8.</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8666B"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CICERO</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0DF210"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regionalni razvoj (Interreg Italija - Hrvatska)</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C0576"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90.720,00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A5BCD"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58.867,64</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tcPr>
          <w:p w14:paraId="2BE0C2CE"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689E3213"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17F3E98F"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0353C096"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58.867,64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FDF5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69.226,43</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88DF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31.415,79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6BEAE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58.867,64</w:t>
            </w:r>
          </w:p>
        </w:tc>
      </w:tr>
      <w:tr w:rsidR="00C828F5" w:rsidRPr="00C828F5" w14:paraId="403E591E" w14:textId="77777777" w:rsidTr="00C828F5">
        <w:trPr>
          <w:trHeight w:val="840"/>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014DA6"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9.</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CA68D"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CO-MAY</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5E79D7"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Europski fond za regionalni razvoj (Interreg Italija - Hrvatska)</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75087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72.280,00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1C10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E5F0B1"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FB263"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61.308,08</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B2BA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67.208,28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46552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r>
      <w:tr w:rsidR="00C828F5" w:rsidRPr="00C828F5" w14:paraId="7AB325B0" w14:textId="77777777" w:rsidTr="00C828F5">
        <w:trPr>
          <w:trHeight w:val="572"/>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2EDAF76"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10.</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711A5B"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Strategija zelene urbane obnova Grada Labina</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0D02C2"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Nacionalni plan oporavka i otpornosti</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2F7CF4"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32.998,21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D98A7C"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23A29BD4"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3040D342"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41F54A24"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7A2A25A2"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F2C0E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32.990,98</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DEF393"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32.990,98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314D6"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r>
      <w:tr w:rsidR="00C828F5" w:rsidRPr="00C828F5" w14:paraId="2E021E09" w14:textId="77777777" w:rsidTr="00C828F5">
        <w:trPr>
          <w:trHeight w:val="274"/>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B9C9DF"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11.</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825073"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Road2Resilience</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54F67D"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Pathways2Resilience (P2R) (HORIZON)</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80E16B"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51.750,00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48EB3"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15.525,00</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48F35825" w14:textId="77777777" w:rsidR="00C828F5" w:rsidRPr="00C828F5" w:rsidRDefault="00C828F5" w:rsidP="00C828F5">
            <w:pPr>
              <w:spacing w:after="0" w:line="240" w:lineRule="auto"/>
              <w:jc w:val="right"/>
              <w:rPr>
                <w:rFonts w:ascii="Arial" w:hAnsi="Arial" w:cs="Arial"/>
                <w:color w:val="000000"/>
                <w:sz w:val="16"/>
                <w:szCs w:val="16"/>
                <w:lang w:eastAsia="hr-HR"/>
              </w:rPr>
            </w:pPr>
          </w:p>
          <w:p w14:paraId="3A896B98"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15.525,00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F16C20"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CDF385"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0,00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0424BD" w14:textId="77777777" w:rsidR="00C828F5" w:rsidRPr="00C828F5" w:rsidRDefault="00C828F5" w:rsidP="00C828F5">
            <w:pPr>
              <w:spacing w:after="0" w:line="240" w:lineRule="auto"/>
              <w:jc w:val="right"/>
              <w:rPr>
                <w:rFonts w:ascii="Arial" w:hAnsi="Arial" w:cs="Arial"/>
                <w:color w:val="000000"/>
                <w:sz w:val="16"/>
                <w:szCs w:val="16"/>
                <w:lang w:eastAsia="hr-HR"/>
              </w:rPr>
            </w:pPr>
            <w:r w:rsidRPr="00C828F5">
              <w:rPr>
                <w:rFonts w:ascii="Arial" w:hAnsi="Arial" w:cs="Arial"/>
                <w:color w:val="000000"/>
                <w:sz w:val="16"/>
                <w:szCs w:val="16"/>
                <w:lang w:eastAsia="hr-HR"/>
              </w:rPr>
              <w:t>15.525,00</w:t>
            </w:r>
          </w:p>
        </w:tc>
      </w:tr>
      <w:tr w:rsidR="00C828F5" w:rsidRPr="00C828F5" w14:paraId="383B0DB9" w14:textId="77777777" w:rsidTr="00C828F5">
        <w:trPr>
          <w:trHeight w:val="288"/>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46FBAA" w14:textId="77777777" w:rsidR="00C828F5" w:rsidRPr="00C828F5" w:rsidRDefault="00C828F5" w:rsidP="00C828F5">
            <w:pPr>
              <w:spacing w:after="0" w:line="240" w:lineRule="auto"/>
              <w:rPr>
                <w:rFonts w:ascii="Arial" w:hAnsi="Arial" w:cs="Arial"/>
                <w:color w:val="000000"/>
                <w:sz w:val="16"/>
                <w:szCs w:val="16"/>
                <w:lang w:eastAsia="hr-HR"/>
              </w:rPr>
            </w:pPr>
            <w:r w:rsidRPr="00C828F5">
              <w:rPr>
                <w:rFonts w:ascii="Arial" w:hAnsi="Arial" w:cs="Arial"/>
                <w:color w:val="000000"/>
                <w:sz w:val="16"/>
                <w:szCs w:val="16"/>
                <w:lang w:eastAsia="hr-HR"/>
              </w:rPr>
              <w:t> </w:t>
            </w:r>
          </w:p>
        </w:tc>
        <w:tc>
          <w:tcPr>
            <w:tcW w:w="1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316BAC"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UKUPNO</w:t>
            </w:r>
          </w:p>
        </w:tc>
        <w:tc>
          <w:tcPr>
            <w:tcW w:w="17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FC60D4" w14:textId="77777777" w:rsidR="00C828F5" w:rsidRPr="00C828F5" w:rsidRDefault="00C828F5" w:rsidP="00C828F5">
            <w:pPr>
              <w:spacing w:after="0" w:line="240" w:lineRule="auto"/>
              <w:rPr>
                <w:rFonts w:ascii="Arial" w:hAnsi="Arial" w:cs="Arial"/>
                <w:b/>
                <w:bCs/>
                <w:color w:val="000000"/>
                <w:sz w:val="16"/>
                <w:szCs w:val="16"/>
                <w:lang w:eastAsia="hr-HR"/>
              </w:rPr>
            </w:pPr>
            <w:r w:rsidRPr="00C828F5">
              <w:rPr>
                <w:rFonts w:ascii="Arial" w:hAnsi="Arial" w:cs="Arial"/>
                <w:b/>
                <w:bCs/>
                <w:color w:val="000000"/>
                <w:sz w:val="16"/>
                <w:szCs w:val="16"/>
                <w:lang w:eastAsia="hr-HR"/>
              </w:rPr>
              <w:t> </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1B7975"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1.286.159,39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0F728A"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494.126,82</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14:paraId="57AA0DD8" w14:textId="77777777" w:rsidR="00C828F5" w:rsidRPr="00C828F5" w:rsidRDefault="00C828F5" w:rsidP="00C828F5">
            <w:pPr>
              <w:spacing w:after="0" w:line="240" w:lineRule="auto"/>
              <w:jc w:val="right"/>
              <w:rPr>
                <w:rFonts w:ascii="Arial" w:hAnsi="Arial" w:cs="Arial"/>
                <w:b/>
                <w:bCs/>
                <w:color w:val="000000"/>
                <w:sz w:val="16"/>
                <w:szCs w:val="16"/>
                <w:lang w:eastAsia="hr-HR"/>
              </w:rPr>
            </w:pPr>
          </w:p>
          <w:p w14:paraId="31E1FF05"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431.166,70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013DB4"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265.475,31</w:t>
            </w:r>
          </w:p>
        </w:tc>
        <w:tc>
          <w:tcPr>
            <w:tcW w:w="1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908E5"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131.615,05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C6FF40" w14:textId="77777777" w:rsidR="00C828F5" w:rsidRPr="00C828F5" w:rsidRDefault="00C828F5" w:rsidP="00C828F5">
            <w:pPr>
              <w:spacing w:after="0" w:line="240" w:lineRule="auto"/>
              <w:jc w:val="right"/>
              <w:rPr>
                <w:rFonts w:ascii="Arial" w:hAnsi="Arial" w:cs="Arial"/>
                <w:b/>
                <w:bCs/>
                <w:color w:val="000000"/>
                <w:sz w:val="16"/>
                <w:szCs w:val="16"/>
                <w:lang w:eastAsia="hr-HR"/>
              </w:rPr>
            </w:pPr>
            <w:r w:rsidRPr="00C828F5">
              <w:rPr>
                <w:rFonts w:ascii="Arial" w:hAnsi="Arial" w:cs="Arial"/>
                <w:b/>
                <w:bCs/>
                <w:color w:val="000000"/>
                <w:sz w:val="16"/>
                <w:szCs w:val="16"/>
                <w:lang w:eastAsia="hr-HR"/>
              </w:rPr>
              <w:t>684.380,47</w:t>
            </w:r>
          </w:p>
        </w:tc>
      </w:tr>
    </w:tbl>
    <w:p w14:paraId="4C8A3305" w14:textId="77777777" w:rsidR="00C828F5" w:rsidRDefault="00C828F5" w:rsidP="00C828F5">
      <w:pPr>
        <w:rPr>
          <w:rFonts w:eastAsiaTheme="minorHAnsi" w:cs="Calibri"/>
          <w14:ligatures w14:val="standardContextual"/>
        </w:rPr>
      </w:pPr>
    </w:p>
    <w:p w14:paraId="1657245C" w14:textId="77777777" w:rsidR="00A60EE9" w:rsidRDefault="00A60EE9" w:rsidP="005C21A5">
      <w:pPr>
        <w:spacing w:after="0" w:line="240" w:lineRule="auto"/>
        <w:ind w:firstLine="709"/>
        <w:jc w:val="both"/>
        <w:rPr>
          <w:rFonts w:ascii="Arial" w:hAnsi="Arial" w:cs="Arial"/>
        </w:rPr>
      </w:pPr>
    </w:p>
    <w:p w14:paraId="531E3037" w14:textId="3FDCD7FF" w:rsidR="00E500D4" w:rsidRDefault="00E500D4" w:rsidP="005C21A5">
      <w:pPr>
        <w:spacing w:after="0" w:line="240" w:lineRule="auto"/>
        <w:ind w:firstLine="709"/>
        <w:jc w:val="both"/>
        <w:rPr>
          <w:rFonts w:ascii="Arial" w:hAnsi="Arial" w:cs="Arial"/>
        </w:rPr>
      </w:pPr>
      <w:r>
        <w:rPr>
          <w:rFonts w:ascii="Arial" w:hAnsi="Arial" w:cs="Arial"/>
        </w:rPr>
        <w:t>Do 31.12.2024. godine dovršeni su svi projekti osim projekta RAST IV - pomoćnici u nastavi za djecu sa posebnim potrebama koji traje do kraja školske godine 2026./2027.</w:t>
      </w:r>
      <w:bookmarkStart w:id="164" w:name="_Hlk97280308"/>
    </w:p>
    <w:p w14:paraId="459F4BCB" w14:textId="77777777" w:rsidR="005C21A5" w:rsidRDefault="005C21A5" w:rsidP="005C21A5">
      <w:pPr>
        <w:spacing w:after="0" w:line="240" w:lineRule="auto"/>
        <w:ind w:firstLine="709"/>
        <w:jc w:val="both"/>
        <w:rPr>
          <w:rFonts w:ascii="Arial" w:hAnsi="Arial" w:cs="Arial"/>
        </w:rPr>
      </w:pPr>
    </w:p>
    <w:p w14:paraId="21842968" w14:textId="77777777" w:rsidR="005C21A5" w:rsidRPr="0055685B" w:rsidRDefault="005C21A5" w:rsidP="005C21A5">
      <w:pPr>
        <w:spacing w:after="0" w:line="240" w:lineRule="auto"/>
        <w:ind w:firstLine="709"/>
        <w:jc w:val="both"/>
        <w:rPr>
          <w:rFonts w:ascii="Arial" w:hAnsi="Arial" w:cs="Arial"/>
        </w:rPr>
      </w:pPr>
    </w:p>
    <w:p w14:paraId="482CA232" w14:textId="77777777" w:rsidR="00E500D4" w:rsidRDefault="00E500D4" w:rsidP="008C56F6">
      <w:pPr>
        <w:spacing w:after="0" w:line="240" w:lineRule="auto"/>
        <w:jc w:val="center"/>
        <w:rPr>
          <w:rFonts w:ascii="Arial" w:hAnsi="Arial" w:cs="Arial"/>
          <w:b/>
        </w:rPr>
      </w:pPr>
      <w:r w:rsidRPr="003016EB">
        <w:rPr>
          <w:rFonts w:ascii="Arial" w:hAnsi="Arial" w:cs="Arial"/>
          <w:b/>
        </w:rPr>
        <w:t>Proje</w:t>
      </w:r>
      <w:r>
        <w:rPr>
          <w:rFonts w:ascii="Arial" w:hAnsi="Arial" w:cs="Arial"/>
          <w:b/>
        </w:rPr>
        <w:t>kti financirani iz EU sredstava Pučkog otvorenog učilišta Labin</w:t>
      </w:r>
    </w:p>
    <w:p w14:paraId="65262722" w14:textId="2EAD48EC" w:rsidR="008C56F6" w:rsidRPr="008C56F6" w:rsidRDefault="008C56F6" w:rsidP="008C56F6">
      <w:pPr>
        <w:spacing w:after="0" w:line="240" w:lineRule="auto"/>
        <w:jc w:val="right"/>
        <w:rPr>
          <w:rFonts w:ascii="Arial" w:hAnsi="Arial" w:cs="Arial"/>
          <w:bCs/>
          <w:sz w:val="20"/>
          <w:szCs w:val="20"/>
        </w:rPr>
      </w:pPr>
      <w:r>
        <w:rPr>
          <w:rFonts w:ascii="Arial" w:hAnsi="Arial" w:cs="Arial"/>
          <w:bCs/>
          <w:sz w:val="20"/>
          <w:szCs w:val="20"/>
        </w:rPr>
        <w:t>U EUR</w:t>
      </w:r>
    </w:p>
    <w:tbl>
      <w:tblPr>
        <w:tblW w:w="9199" w:type="dxa"/>
        <w:tblInd w:w="-147" w:type="dxa"/>
        <w:tblCellMar>
          <w:left w:w="0" w:type="dxa"/>
          <w:right w:w="0" w:type="dxa"/>
        </w:tblCellMar>
        <w:tblLook w:val="04A0" w:firstRow="1" w:lastRow="0" w:firstColumn="1" w:lastColumn="0" w:noHBand="0" w:noVBand="1"/>
      </w:tblPr>
      <w:tblGrid>
        <w:gridCol w:w="563"/>
        <w:gridCol w:w="1341"/>
        <w:gridCol w:w="1164"/>
        <w:gridCol w:w="1210"/>
        <w:gridCol w:w="1180"/>
        <w:gridCol w:w="1180"/>
        <w:gridCol w:w="1298"/>
        <w:gridCol w:w="1263"/>
      </w:tblGrid>
      <w:tr w:rsidR="00E500D4" w:rsidRPr="005C21A5" w14:paraId="1CD4DF4E" w14:textId="77777777" w:rsidTr="005C21A5">
        <w:trPr>
          <w:trHeight w:val="515"/>
        </w:trPr>
        <w:tc>
          <w:tcPr>
            <w:tcW w:w="5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57276F" w14:textId="77777777" w:rsidR="00E500D4" w:rsidRPr="005C21A5" w:rsidRDefault="00E500D4" w:rsidP="005C21A5">
            <w:pPr>
              <w:spacing w:after="0" w:line="240" w:lineRule="auto"/>
              <w:rPr>
                <w:rFonts w:ascii="Arial" w:eastAsiaTheme="minorHAnsi" w:hAnsi="Arial" w:cs="Arial"/>
                <w:b/>
                <w:bCs/>
                <w:color w:val="000000"/>
                <w:sz w:val="16"/>
                <w:szCs w:val="16"/>
                <w:lang w:eastAsia="hr-HR"/>
                <w14:ligatures w14:val="standardContextual"/>
              </w:rPr>
            </w:pPr>
            <w:bookmarkStart w:id="165" w:name="_Hlk129241930"/>
            <w:bookmarkEnd w:id="164"/>
            <w:r w:rsidRPr="005C21A5">
              <w:rPr>
                <w:rFonts w:ascii="Arial" w:hAnsi="Arial" w:cs="Arial"/>
                <w:b/>
                <w:bCs/>
                <w:color w:val="000000"/>
                <w:sz w:val="16"/>
                <w:szCs w:val="16"/>
                <w:lang w:eastAsia="hr-HR"/>
                <w14:ligatures w14:val="standardContextual"/>
              </w:rPr>
              <w:t xml:space="preserve">Red. broj </w:t>
            </w:r>
          </w:p>
        </w:tc>
        <w:tc>
          <w:tcPr>
            <w:tcW w:w="134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190D444"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projekta</w:t>
            </w:r>
          </w:p>
        </w:tc>
        <w:tc>
          <w:tcPr>
            <w:tcW w:w="117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tcPr>
          <w:p w14:paraId="5C2C3A26"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p>
          <w:p w14:paraId="27BFB0FA"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Fonda</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7FF5333E"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 odobrena bespovratna sredstva po Ugovoru/Odluci</w:t>
            </w:r>
          </w:p>
        </w:tc>
        <w:tc>
          <w:tcPr>
            <w:tcW w:w="1180"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7CBBDC36"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Naplaćeno u 2024. </w:t>
            </w:r>
          </w:p>
        </w:tc>
        <w:tc>
          <w:tcPr>
            <w:tcW w:w="1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DFC0C36"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Rashodi u 2024. </w:t>
            </w:r>
          </w:p>
        </w:tc>
        <w:tc>
          <w:tcPr>
            <w:tcW w:w="12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96D528D"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Stanje potraživanja od EU</w:t>
            </w:r>
          </w:p>
        </w:tc>
        <w:tc>
          <w:tcPr>
            <w:tcW w:w="1293" w:type="dxa"/>
            <w:tcBorders>
              <w:top w:val="single" w:sz="8" w:space="0" w:color="auto"/>
              <w:left w:val="nil"/>
              <w:bottom w:val="single" w:sz="8" w:space="0" w:color="auto"/>
              <w:right w:val="single" w:sz="8" w:space="0" w:color="auto"/>
            </w:tcBorders>
            <w:shd w:val="clear" w:color="auto" w:fill="auto"/>
          </w:tcPr>
          <w:p w14:paraId="5204CA61"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 uplaćena sredstva do 31.12.2024.</w:t>
            </w:r>
          </w:p>
        </w:tc>
      </w:tr>
      <w:tr w:rsidR="00E500D4" w:rsidRPr="005C21A5" w14:paraId="4CEB0BF4" w14:textId="77777777" w:rsidTr="005C21A5">
        <w:trPr>
          <w:trHeight w:val="285"/>
        </w:trPr>
        <w:tc>
          <w:tcPr>
            <w:tcW w:w="55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8774AD"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w:t>
            </w:r>
          </w:p>
        </w:tc>
        <w:tc>
          <w:tcPr>
            <w:tcW w:w="13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93D34F"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2</w:t>
            </w:r>
          </w:p>
        </w:tc>
        <w:tc>
          <w:tcPr>
            <w:tcW w:w="1179"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14:paraId="021E5BF7"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bottom"/>
          </w:tcPr>
          <w:p w14:paraId="61BAB32C"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4</w:t>
            </w:r>
          </w:p>
        </w:tc>
        <w:tc>
          <w:tcPr>
            <w:tcW w:w="1180" w:type="dxa"/>
            <w:tcBorders>
              <w:top w:val="nil"/>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14:paraId="527891C7"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5</w:t>
            </w:r>
          </w:p>
        </w:tc>
        <w:tc>
          <w:tcPr>
            <w:tcW w:w="11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767D5442"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6</w:t>
            </w:r>
          </w:p>
        </w:tc>
        <w:tc>
          <w:tcPr>
            <w:tcW w:w="12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14:paraId="4116676E"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7</w:t>
            </w:r>
          </w:p>
        </w:tc>
        <w:tc>
          <w:tcPr>
            <w:tcW w:w="1293" w:type="dxa"/>
            <w:tcBorders>
              <w:top w:val="nil"/>
              <w:left w:val="nil"/>
              <w:bottom w:val="single" w:sz="8" w:space="0" w:color="auto"/>
              <w:right w:val="single" w:sz="8" w:space="0" w:color="auto"/>
            </w:tcBorders>
            <w:shd w:val="clear" w:color="auto" w:fill="auto"/>
          </w:tcPr>
          <w:p w14:paraId="138ABFC1"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8</w:t>
            </w:r>
          </w:p>
        </w:tc>
      </w:tr>
      <w:tr w:rsidR="00E500D4" w:rsidRPr="005C21A5" w14:paraId="28E6E559" w14:textId="77777777" w:rsidTr="005C21A5">
        <w:trPr>
          <w:trHeight w:val="285"/>
        </w:trPr>
        <w:tc>
          <w:tcPr>
            <w:tcW w:w="55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367C5C" w14:textId="77777777" w:rsidR="00E500D4" w:rsidRPr="005C21A5" w:rsidRDefault="00E500D4" w:rsidP="005C21A5">
            <w:pPr>
              <w:spacing w:after="0" w:line="240" w:lineRule="auto"/>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w:t>
            </w:r>
          </w:p>
        </w:tc>
        <w:tc>
          <w:tcPr>
            <w:tcW w:w="134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54DC4C3" w14:textId="77777777" w:rsidR="00E500D4" w:rsidRPr="005C21A5" w:rsidRDefault="00E500D4" w:rsidP="005C21A5">
            <w:pPr>
              <w:spacing w:after="0" w:line="240" w:lineRule="auto"/>
              <w:rPr>
                <w:rFonts w:ascii="Arial" w:hAnsi="Arial" w:cs="Arial"/>
                <w:color w:val="000000"/>
                <w:sz w:val="16"/>
                <w:szCs w:val="16"/>
                <w:lang w:eastAsia="hr-HR"/>
                <w14:ligatures w14:val="standardContextual"/>
              </w:rPr>
            </w:pPr>
            <w:r w:rsidRPr="005C21A5">
              <w:rPr>
                <w:rFonts w:ascii="Arial" w:hAnsi="Arial" w:cs="Arial"/>
                <w:color w:val="000000"/>
                <w:sz w:val="16"/>
                <w:szCs w:val="16"/>
              </w:rPr>
              <w:t>More sjećanja</w:t>
            </w:r>
          </w:p>
        </w:tc>
        <w:tc>
          <w:tcPr>
            <w:tcW w:w="117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14:paraId="43826A0C" w14:textId="77777777" w:rsidR="00E500D4" w:rsidRPr="005C21A5" w:rsidRDefault="00E500D4" w:rsidP="0093074F">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rPr>
              <w:t>Europski fond za pomorstvo i ribarstvo</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D2B15EA"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30.336,00</w:t>
            </w:r>
          </w:p>
        </w:tc>
        <w:tc>
          <w:tcPr>
            <w:tcW w:w="1180" w:type="dxa"/>
            <w:tcBorders>
              <w:top w:val="nil"/>
              <w:left w:val="single" w:sz="4"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8F49DC0" w14:textId="4C2E8D55" w:rsidR="00E500D4" w:rsidRPr="005C21A5" w:rsidRDefault="005C21A5"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sz w:val="16"/>
                <w:szCs w:val="16"/>
              </w:rPr>
              <w:t>9.012,08</w:t>
            </w:r>
          </w:p>
        </w:tc>
        <w:tc>
          <w:tcPr>
            <w:tcW w:w="11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54D6BE" w14:textId="1F169BA5" w:rsidR="00E500D4" w:rsidRPr="005C21A5" w:rsidRDefault="005C21A5"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0,00</w:t>
            </w:r>
          </w:p>
        </w:tc>
        <w:tc>
          <w:tcPr>
            <w:tcW w:w="129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0BF2AF0" w14:textId="5205E259" w:rsidR="00E500D4" w:rsidRPr="005C21A5" w:rsidRDefault="005C21A5" w:rsidP="005C21A5">
            <w:pPr>
              <w:spacing w:after="0" w:line="240" w:lineRule="auto"/>
              <w:jc w:val="right"/>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0,00</w:t>
            </w:r>
          </w:p>
        </w:tc>
        <w:tc>
          <w:tcPr>
            <w:tcW w:w="1293" w:type="dxa"/>
            <w:tcBorders>
              <w:top w:val="nil"/>
              <w:left w:val="nil"/>
              <w:bottom w:val="single" w:sz="8" w:space="0" w:color="auto"/>
              <w:right w:val="single" w:sz="8" w:space="0" w:color="auto"/>
            </w:tcBorders>
            <w:shd w:val="clear" w:color="auto" w:fill="auto"/>
            <w:vAlign w:val="center"/>
          </w:tcPr>
          <w:p w14:paraId="20DF12F4" w14:textId="36CFA569" w:rsidR="00E500D4" w:rsidRPr="005C21A5" w:rsidRDefault="005C21A5" w:rsidP="005C21A5">
            <w:pPr>
              <w:spacing w:after="0" w:line="240" w:lineRule="auto"/>
              <w:jc w:val="right"/>
              <w:rPr>
                <w:rFonts w:ascii="Arial" w:hAnsi="Arial" w:cs="Arial"/>
                <w:b/>
                <w:bCs/>
                <w:color w:val="000000"/>
                <w:sz w:val="16"/>
                <w:szCs w:val="16"/>
                <w:lang w:eastAsia="hr-HR"/>
                <w14:ligatures w14:val="standardContextual"/>
              </w:rPr>
            </w:pPr>
            <w:r w:rsidRPr="005C21A5">
              <w:rPr>
                <w:rFonts w:ascii="Arial" w:hAnsi="Arial" w:cs="Arial"/>
                <w:sz w:val="16"/>
                <w:szCs w:val="16"/>
              </w:rPr>
              <w:t>9.012,08</w:t>
            </w:r>
          </w:p>
        </w:tc>
      </w:tr>
    </w:tbl>
    <w:p w14:paraId="340053D6" w14:textId="77777777" w:rsidR="005C21A5" w:rsidRDefault="005C21A5" w:rsidP="00E500D4"/>
    <w:p w14:paraId="40DEC289" w14:textId="77777777" w:rsidR="00E500D4" w:rsidRDefault="00E500D4" w:rsidP="008C56F6">
      <w:pPr>
        <w:spacing w:after="0" w:line="240" w:lineRule="auto"/>
        <w:jc w:val="center"/>
        <w:rPr>
          <w:rFonts w:ascii="Arial" w:hAnsi="Arial" w:cs="Arial"/>
          <w:b/>
        </w:rPr>
      </w:pPr>
      <w:r w:rsidRPr="003016EB">
        <w:rPr>
          <w:rFonts w:ascii="Arial" w:hAnsi="Arial" w:cs="Arial"/>
          <w:b/>
        </w:rPr>
        <w:t>Proje</w:t>
      </w:r>
      <w:r>
        <w:rPr>
          <w:rFonts w:ascii="Arial" w:hAnsi="Arial" w:cs="Arial"/>
          <w:b/>
        </w:rPr>
        <w:t>kt financirani iz EU sredstava Dječjeg vrtića Pjerina Verbanac Labin</w:t>
      </w:r>
    </w:p>
    <w:p w14:paraId="6CD0410F" w14:textId="08007819" w:rsidR="008C56F6" w:rsidRPr="008C56F6" w:rsidRDefault="008C56F6" w:rsidP="008C56F6">
      <w:pPr>
        <w:spacing w:after="0" w:line="240" w:lineRule="auto"/>
        <w:jc w:val="right"/>
        <w:rPr>
          <w:rFonts w:ascii="Arial" w:hAnsi="Arial" w:cs="Arial"/>
          <w:bCs/>
          <w:sz w:val="20"/>
          <w:szCs w:val="20"/>
        </w:rPr>
      </w:pPr>
      <w:r>
        <w:rPr>
          <w:rFonts w:ascii="Arial" w:hAnsi="Arial" w:cs="Arial"/>
          <w:bCs/>
          <w:sz w:val="20"/>
          <w:szCs w:val="20"/>
        </w:rPr>
        <w:t>U EUR</w:t>
      </w:r>
    </w:p>
    <w:tbl>
      <w:tblPr>
        <w:tblW w:w="9199" w:type="dxa"/>
        <w:tblInd w:w="-147" w:type="dxa"/>
        <w:tblCellMar>
          <w:left w:w="0" w:type="dxa"/>
          <w:right w:w="0" w:type="dxa"/>
        </w:tblCellMar>
        <w:tblLook w:val="04A0" w:firstRow="1" w:lastRow="0" w:firstColumn="1" w:lastColumn="0" w:noHBand="0" w:noVBand="1"/>
      </w:tblPr>
      <w:tblGrid>
        <w:gridCol w:w="563"/>
        <w:gridCol w:w="1341"/>
        <w:gridCol w:w="1163"/>
        <w:gridCol w:w="1210"/>
        <w:gridCol w:w="1180"/>
        <w:gridCol w:w="1180"/>
        <w:gridCol w:w="1298"/>
        <w:gridCol w:w="1264"/>
      </w:tblGrid>
      <w:tr w:rsidR="00E500D4" w:rsidRPr="005C21A5" w14:paraId="6ECB6BF4" w14:textId="77777777" w:rsidTr="00CF29E6">
        <w:trPr>
          <w:trHeight w:val="701"/>
        </w:trPr>
        <w:tc>
          <w:tcPr>
            <w:tcW w:w="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9D10B" w14:textId="77777777" w:rsidR="00E500D4" w:rsidRPr="005C21A5" w:rsidRDefault="00E500D4" w:rsidP="005C21A5">
            <w:pPr>
              <w:spacing w:after="0" w:line="240" w:lineRule="auto"/>
              <w:rPr>
                <w:rFonts w:ascii="Arial" w:eastAsiaTheme="minorHAnsi" w:hAnsi="Arial" w:cs="Arial"/>
                <w:b/>
                <w:bCs/>
                <w:color w:val="000000"/>
                <w:sz w:val="16"/>
                <w:szCs w:val="16"/>
                <w:lang w:eastAsia="hr-HR"/>
                <w14:ligatures w14:val="standardContextual"/>
              </w:rPr>
            </w:pPr>
            <w:bookmarkStart w:id="166" w:name="_Hlk192215628"/>
            <w:bookmarkEnd w:id="165"/>
            <w:r w:rsidRPr="005C21A5">
              <w:rPr>
                <w:rFonts w:ascii="Arial" w:hAnsi="Arial" w:cs="Arial"/>
                <w:b/>
                <w:bCs/>
                <w:color w:val="000000"/>
                <w:sz w:val="16"/>
                <w:szCs w:val="16"/>
                <w:lang w:eastAsia="hr-HR"/>
                <w14:ligatures w14:val="standardContextual"/>
              </w:rPr>
              <w:t xml:space="preserve">Red. broj </w:t>
            </w:r>
          </w:p>
        </w:tc>
        <w:tc>
          <w:tcPr>
            <w:tcW w:w="13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B357395"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projekta</w:t>
            </w:r>
          </w:p>
        </w:tc>
        <w:tc>
          <w:tcPr>
            <w:tcW w:w="1163"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C9FD3C7"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p>
          <w:p w14:paraId="3A8C390F"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p>
          <w:p w14:paraId="3075BE08"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Fonda</w:t>
            </w:r>
          </w:p>
        </w:tc>
        <w:tc>
          <w:tcPr>
            <w:tcW w:w="1210" w:type="dxa"/>
            <w:tcBorders>
              <w:top w:val="single" w:sz="4" w:space="0" w:color="auto"/>
              <w:left w:val="single" w:sz="4" w:space="0" w:color="auto"/>
              <w:bottom w:val="single" w:sz="4" w:space="0" w:color="auto"/>
              <w:right w:val="single" w:sz="4" w:space="0" w:color="auto"/>
            </w:tcBorders>
          </w:tcPr>
          <w:p w14:paraId="3007FA9F"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 odobrena bespovratna sredstva po Ugovoru/Odluci</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664B4"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Naplaćeno u 2024. </w:t>
            </w:r>
          </w:p>
        </w:tc>
        <w:tc>
          <w:tcPr>
            <w:tcW w:w="11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04F2170D"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Rashodi u 2024. </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6AF00A"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Stanje potraživanja od EU</w:t>
            </w:r>
          </w:p>
        </w:tc>
        <w:tc>
          <w:tcPr>
            <w:tcW w:w="1264" w:type="dxa"/>
            <w:tcBorders>
              <w:top w:val="single" w:sz="8" w:space="0" w:color="auto"/>
              <w:left w:val="nil"/>
              <w:bottom w:val="single" w:sz="8" w:space="0" w:color="auto"/>
              <w:right w:val="single" w:sz="8" w:space="0" w:color="auto"/>
            </w:tcBorders>
          </w:tcPr>
          <w:p w14:paraId="5F8790D0"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eastAsia="Times New Roman" w:hAnsi="Arial" w:cs="Arial"/>
                <w:b/>
                <w:bCs/>
                <w:color w:val="000000"/>
                <w:sz w:val="16"/>
                <w:szCs w:val="16"/>
                <w:lang w:eastAsia="hr-HR"/>
              </w:rPr>
              <w:t>Ukupno uplaćena sredstva do 31.12.2024.</w:t>
            </w:r>
          </w:p>
        </w:tc>
      </w:tr>
      <w:tr w:rsidR="00E500D4" w:rsidRPr="005C21A5" w14:paraId="24E91F5D" w14:textId="77777777" w:rsidTr="00CF29E6">
        <w:trPr>
          <w:trHeight w:val="285"/>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F95B2B"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B26E9"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2</w:t>
            </w:r>
          </w:p>
        </w:tc>
        <w:tc>
          <w:tcPr>
            <w:tcW w:w="1163" w:type="dxa"/>
            <w:tcBorders>
              <w:top w:val="nil"/>
              <w:left w:val="nil"/>
              <w:bottom w:val="single" w:sz="8" w:space="0" w:color="auto"/>
              <w:right w:val="single" w:sz="4" w:space="0" w:color="auto"/>
            </w:tcBorders>
            <w:tcMar>
              <w:top w:w="0" w:type="dxa"/>
              <w:left w:w="108" w:type="dxa"/>
              <w:bottom w:w="0" w:type="dxa"/>
              <w:right w:w="108" w:type="dxa"/>
            </w:tcMar>
            <w:hideMark/>
          </w:tcPr>
          <w:p w14:paraId="73808B83"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3</w:t>
            </w:r>
          </w:p>
        </w:tc>
        <w:tc>
          <w:tcPr>
            <w:tcW w:w="1210" w:type="dxa"/>
            <w:tcBorders>
              <w:top w:val="single" w:sz="4" w:space="0" w:color="auto"/>
              <w:left w:val="single" w:sz="4" w:space="0" w:color="auto"/>
              <w:bottom w:val="single" w:sz="4" w:space="0" w:color="auto"/>
              <w:right w:val="single" w:sz="4" w:space="0" w:color="auto"/>
            </w:tcBorders>
            <w:vAlign w:val="bottom"/>
          </w:tcPr>
          <w:p w14:paraId="25751CBF"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4</w:t>
            </w:r>
          </w:p>
        </w:tc>
        <w:tc>
          <w:tcPr>
            <w:tcW w:w="11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8DCA47B"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5</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639EB509"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6</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tcPr>
          <w:p w14:paraId="5A93F681"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7</w:t>
            </w:r>
          </w:p>
        </w:tc>
        <w:tc>
          <w:tcPr>
            <w:tcW w:w="1264" w:type="dxa"/>
            <w:tcBorders>
              <w:top w:val="nil"/>
              <w:left w:val="nil"/>
              <w:bottom w:val="single" w:sz="8" w:space="0" w:color="auto"/>
              <w:right w:val="single" w:sz="8" w:space="0" w:color="auto"/>
            </w:tcBorders>
          </w:tcPr>
          <w:p w14:paraId="7964A3B4"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8</w:t>
            </w:r>
          </w:p>
        </w:tc>
      </w:tr>
      <w:tr w:rsidR="00E500D4" w:rsidRPr="005C21A5" w14:paraId="6E40C08C" w14:textId="77777777" w:rsidTr="00890814">
        <w:trPr>
          <w:trHeight w:val="285"/>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62563E" w14:textId="77777777" w:rsidR="00E500D4" w:rsidRPr="00CF29E6" w:rsidRDefault="00E500D4" w:rsidP="005C21A5">
            <w:pPr>
              <w:spacing w:after="0" w:line="240" w:lineRule="auto"/>
              <w:rPr>
                <w:rFonts w:ascii="Arial" w:hAnsi="Arial" w:cs="Arial"/>
                <w:color w:val="000000"/>
                <w:sz w:val="16"/>
                <w:szCs w:val="16"/>
                <w:lang w:eastAsia="hr-HR"/>
                <w14:ligatures w14:val="standardContextual"/>
              </w:rPr>
            </w:pPr>
            <w:r w:rsidRPr="00CF29E6">
              <w:rPr>
                <w:rFonts w:ascii="Arial" w:hAnsi="Arial" w:cs="Arial"/>
                <w:color w:val="000000"/>
                <w:sz w:val="16"/>
                <w:szCs w:val="16"/>
                <w:lang w:eastAsia="hr-HR"/>
                <w14:ligatures w14:val="standardContextual"/>
              </w:rPr>
              <w:t>2.</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936B5B" w14:textId="77777777" w:rsidR="00E500D4" w:rsidRPr="00CF29E6" w:rsidRDefault="00E500D4" w:rsidP="005C21A5">
            <w:pPr>
              <w:spacing w:after="0" w:line="240" w:lineRule="auto"/>
              <w:rPr>
                <w:rFonts w:ascii="Arial" w:hAnsi="Arial" w:cs="Arial"/>
                <w:sz w:val="16"/>
                <w:szCs w:val="16"/>
                <w14:ligatures w14:val="standardContextual"/>
              </w:rPr>
            </w:pPr>
            <w:r w:rsidRPr="00CF29E6">
              <w:rPr>
                <w:rFonts w:ascii="Arial" w:hAnsi="Arial" w:cs="Arial"/>
                <w:sz w:val="16"/>
                <w:szCs w:val="16"/>
                <w14:ligatures w14:val="standardContextual"/>
              </w:rPr>
              <w:t>Erasmus „Vrtić u kojemu su sretna i djeca i odrasli“</w:t>
            </w:r>
          </w:p>
        </w:tc>
        <w:tc>
          <w:tcPr>
            <w:tcW w:w="1163" w:type="dxa"/>
            <w:tcBorders>
              <w:top w:val="nil"/>
              <w:left w:val="nil"/>
              <w:bottom w:val="single" w:sz="8" w:space="0" w:color="auto"/>
              <w:right w:val="single" w:sz="4" w:space="0" w:color="auto"/>
            </w:tcBorders>
            <w:tcMar>
              <w:top w:w="0" w:type="dxa"/>
              <w:left w:w="108" w:type="dxa"/>
              <w:bottom w:w="0" w:type="dxa"/>
              <w:right w:w="108" w:type="dxa"/>
            </w:tcMar>
            <w:hideMark/>
          </w:tcPr>
          <w:p w14:paraId="0C8A4BF1" w14:textId="77777777" w:rsidR="00E500D4" w:rsidRPr="00CF29E6" w:rsidRDefault="00E500D4" w:rsidP="005C21A5">
            <w:pPr>
              <w:spacing w:after="0" w:line="240" w:lineRule="auto"/>
              <w:jc w:val="right"/>
              <w:rPr>
                <w:rFonts w:ascii="Arial" w:hAnsi="Arial" w:cs="Arial"/>
                <w:color w:val="000000"/>
                <w:sz w:val="16"/>
                <w:szCs w:val="16"/>
                <w:lang w:eastAsia="hr-HR"/>
                <w14:ligatures w14:val="standardContextual"/>
              </w:rPr>
            </w:pPr>
            <w:r w:rsidRPr="00CF29E6">
              <w:rPr>
                <w:rFonts w:ascii="Arial" w:hAnsi="Arial" w:cs="Arial"/>
                <w:color w:val="000000"/>
                <w:sz w:val="16"/>
                <w:szCs w:val="16"/>
                <w:lang w:eastAsia="hr-HR"/>
                <w14:ligatures w14:val="standardContextual"/>
              </w:rPr>
              <w:t>Erasmus</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309013C6" w14:textId="77777777" w:rsidR="00E500D4" w:rsidRPr="00CF29E6" w:rsidRDefault="00E500D4" w:rsidP="005C21A5">
            <w:pPr>
              <w:spacing w:after="0" w:line="240" w:lineRule="auto"/>
              <w:jc w:val="right"/>
              <w:rPr>
                <w:rFonts w:ascii="Arial" w:hAnsi="Arial" w:cs="Arial"/>
                <w:color w:val="000000"/>
                <w:sz w:val="16"/>
                <w:szCs w:val="16"/>
                <w:lang w:eastAsia="hr-HR"/>
                <w14:ligatures w14:val="standardContextual"/>
              </w:rPr>
            </w:pPr>
            <w:r w:rsidRPr="00890814">
              <w:rPr>
                <w:rFonts w:ascii="Arial" w:hAnsi="Arial" w:cs="Arial"/>
                <w:color w:val="000000"/>
                <w:sz w:val="16"/>
                <w:szCs w:val="16"/>
                <w:lang w:eastAsia="hr-HR"/>
                <w14:ligatures w14:val="standardContextual"/>
              </w:rPr>
              <w:t>31.400,00</w:t>
            </w:r>
          </w:p>
        </w:tc>
        <w:tc>
          <w:tcPr>
            <w:tcW w:w="11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5367C0" w14:textId="58DC0D7C" w:rsidR="00E500D4" w:rsidRPr="00CF29E6" w:rsidRDefault="00E500D4" w:rsidP="005C21A5">
            <w:pPr>
              <w:spacing w:after="0" w:line="240" w:lineRule="auto"/>
              <w:jc w:val="right"/>
              <w:rPr>
                <w:rFonts w:ascii="Arial" w:hAnsi="Arial" w:cs="Arial"/>
                <w:color w:val="000000"/>
                <w:sz w:val="16"/>
                <w:szCs w:val="16"/>
                <w:lang w:eastAsia="hr-HR"/>
                <w14:ligatures w14:val="standardContextual"/>
              </w:rPr>
            </w:pPr>
            <w:r w:rsidRPr="00CF29E6">
              <w:rPr>
                <w:rFonts w:ascii="Arial" w:hAnsi="Arial" w:cs="Arial"/>
                <w:color w:val="000000"/>
                <w:sz w:val="16"/>
                <w:szCs w:val="16"/>
                <w:lang w:eastAsia="hr-HR"/>
                <w14:ligatures w14:val="standardContextual"/>
              </w:rPr>
              <w:t>0,00</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74BFFBE6" w14:textId="4F4F6AD6" w:rsidR="00E500D4" w:rsidRPr="00CF29E6" w:rsidRDefault="00CF29E6" w:rsidP="005C21A5">
            <w:pPr>
              <w:spacing w:after="0" w:line="240" w:lineRule="auto"/>
              <w:jc w:val="right"/>
              <w:rPr>
                <w:rFonts w:ascii="Arial" w:hAnsi="Arial" w:cs="Arial"/>
                <w:color w:val="000000"/>
                <w:sz w:val="16"/>
                <w:szCs w:val="16"/>
                <w:lang w:eastAsia="hr-HR"/>
                <w14:ligatures w14:val="standardContextual"/>
              </w:rPr>
            </w:pPr>
            <w:r w:rsidRPr="00CF29E6">
              <w:rPr>
                <w:rFonts w:eastAsia="Times New Roman"/>
                <w:bCs/>
                <w:color w:val="000000"/>
                <w:sz w:val="18"/>
                <w:szCs w:val="18"/>
                <w:lang w:val="en-US" w:eastAsia="hr-HR"/>
              </w:rPr>
              <w:t>15.348,20</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2FADE1" w14:textId="46AEC51B" w:rsidR="00E500D4" w:rsidRPr="00CF29E6" w:rsidRDefault="00890814" w:rsidP="005C21A5">
            <w:pPr>
              <w:pStyle w:val="Bezproreda"/>
              <w:jc w:val="right"/>
              <w:rPr>
                <w:rFonts w:ascii="Arial" w:hAnsi="Arial" w:cs="Arial"/>
                <w:b/>
                <w:bCs/>
                <w:sz w:val="16"/>
                <w:szCs w:val="16"/>
                <w:lang w:eastAsia="hr-HR"/>
                <w14:ligatures w14:val="standardContextual"/>
              </w:rPr>
            </w:pPr>
            <w:r>
              <w:rPr>
                <w:rFonts w:ascii="Arial" w:hAnsi="Arial" w:cs="Arial"/>
                <w:b/>
                <w:bCs/>
                <w:sz w:val="16"/>
                <w:szCs w:val="16"/>
                <w14:ligatures w14:val="standardContextual"/>
              </w:rPr>
              <w:t>6.280,00</w:t>
            </w:r>
          </w:p>
        </w:tc>
        <w:tc>
          <w:tcPr>
            <w:tcW w:w="1264" w:type="dxa"/>
            <w:tcBorders>
              <w:top w:val="nil"/>
              <w:left w:val="nil"/>
              <w:bottom w:val="single" w:sz="8" w:space="0" w:color="auto"/>
              <w:right w:val="single" w:sz="8" w:space="0" w:color="auto"/>
            </w:tcBorders>
            <w:vAlign w:val="center"/>
          </w:tcPr>
          <w:p w14:paraId="342E4603" w14:textId="77777777" w:rsidR="00E500D4" w:rsidRPr="00CF29E6" w:rsidRDefault="00E500D4" w:rsidP="005C21A5">
            <w:pPr>
              <w:pStyle w:val="Bezproreda"/>
              <w:jc w:val="right"/>
              <w:rPr>
                <w:rFonts w:ascii="Arial" w:hAnsi="Arial" w:cs="Arial"/>
                <w:b/>
                <w:bCs/>
                <w:sz w:val="16"/>
                <w:szCs w:val="16"/>
                <w14:ligatures w14:val="standardContextual"/>
              </w:rPr>
            </w:pPr>
            <w:r w:rsidRPr="00CF29E6">
              <w:rPr>
                <w:rFonts w:ascii="Arial" w:hAnsi="Arial" w:cs="Arial"/>
                <w:b/>
                <w:bCs/>
                <w:sz w:val="16"/>
                <w:szCs w:val="16"/>
                <w14:ligatures w14:val="standardContextual"/>
              </w:rPr>
              <w:t>25.120,00</w:t>
            </w:r>
          </w:p>
        </w:tc>
      </w:tr>
      <w:tr w:rsidR="00E500D4" w:rsidRPr="005C21A5" w14:paraId="3A57D9B6" w14:textId="77777777" w:rsidTr="00CF29E6">
        <w:trPr>
          <w:trHeight w:val="285"/>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27A46F" w14:textId="77777777" w:rsidR="00E500D4" w:rsidRPr="005C21A5" w:rsidRDefault="00E500D4" w:rsidP="005C21A5">
            <w:pPr>
              <w:spacing w:after="0" w:line="240" w:lineRule="auto"/>
              <w:rPr>
                <w:rFonts w:ascii="Arial" w:hAnsi="Arial" w:cs="Arial"/>
                <w:color w:val="000000"/>
                <w:sz w:val="16"/>
                <w:szCs w:val="16"/>
                <w:lang w:eastAsia="hr-HR"/>
                <w14:ligatures w14:val="standardContextual"/>
              </w:rPr>
            </w:pPr>
            <w:bookmarkStart w:id="167" w:name="_Hlk191885013"/>
            <w:r w:rsidRPr="005C21A5">
              <w:rPr>
                <w:rFonts w:ascii="Arial" w:hAnsi="Arial" w:cs="Arial"/>
                <w:color w:val="000000"/>
                <w:sz w:val="16"/>
                <w:szCs w:val="16"/>
                <w:lang w:eastAsia="hr-HR"/>
                <w14:ligatures w14:val="standardContextual"/>
              </w:rPr>
              <w:t>3.</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C0D9E"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sz w:val="16"/>
                <w:szCs w:val="16"/>
                <w14:ligatures w14:val="standardContextual"/>
              </w:rPr>
              <w:t>LAGUR/FLAG Alba „Upoznajmo naše more“</w:t>
            </w:r>
          </w:p>
        </w:tc>
        <w:tc>
          <w:tcPr>
            <w:tcW w:w="1163" w:type="dxa"/>
            <w:tcBorders>
              <w:top w:val="nil"/>
              <w:left w:val="nil"/>
              <w:bottom w:val="single" w:sz="8" w:space="0" w:color="auto"/>
              <w:right w:val="single" w:sz="4" w:space="0" w:color="auto"/>
            </w:tcBorders>
            <w:tcMar>
              <w:top w:w="0" w:type="dxa"/>
              <w:left w:w="108" w:type="dxa"/>
              <w:bottom w:w="0" w:type="dxa"/>
              <w:right w:w="108" w:type="dxa"/>
            </w:tcMar>
            <w:hideMark/>
          </w:tcPr>
          <w:p w14:paraId="41033154"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Europski fond za pomorstvo i ribarstvo</w:t>
            </w:r>
          </w:p>
        </w:tc>
        <w:tc>
          <w:tcPr>
            <w:tcW w:w="1210" w:type="dxa"/>
            <w:tcBorders>
              <w:top w:val="single" w:sz="4" w:space="0" w:color="auto"/>
              <w:left w:val="single" w:sz="4" w:space="0" w:color="auto"/>
              <w:bottom w:val="single" w:sz="4" w:space="0" w:color="auto"/>
              <w:right w:val="single" w:sz="4" w:space="0" w:color="auto"/>
            </w:tcBorders>
            <w:vAlign w:val="center"/>
          </w:tcPr>
          <w:p w14:paraId="32882F92"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19.554,81</w:t>
            </w:r>
          </w:p>
        </w:tc>
        <w:tc>
          <w:tcPr>
            <w:tcW w:w="11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D95B587"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10.577,32</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6361CC70" w14:textId="411B6FD2" w:rsidR="00E500D4" w:rsidRPr="005C21A5" w:rsidRDefault="00CF29E6" w:rsidP="005C21A5">
            <w:pPr>
              <w:spacing w:after="0" w:line="240" w:lineRule="auto"/>
              <w:jc w:val="right"/>
              <w:rPr>
                <w:rFonts w:ascii="Arial" w:hAnsi="Arial" w:cs="Arial"/>
                <w:color w:val="000000"/>
                <w:sz w:val="16"/>
                <w:szCs w:val="16"/>
                <w:lang w:eastAsia="hr-HR"/>
                <w14:ligatures w14:val="standardContextual"/>
              </w:rPr>
            </w:pPr>
            <w:r>
              <w:rPr>
                <w:rFonts w:ascii="Arial" w:hAnsi="Arial" w:cs="Arial"/>
                <w:color w:val="000000"/>
                <w:sz w:val="16"/>
                <w:szCs w:val="16"/>
                <w:lang w:eastAsia="hr-HR"/>
                <w14:ligatures w14:val="standardContextual"/>
              </w:rPr>
              <w:t>0,00</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CE112" w14:textId="77777777" w:rsidR="00E500D4" w:rsidRPr="005C21A5" w:rsidRDefault="00E500D4" w:rsidP="005C21A5">
            <w:pPr>
              <w:pStyle w:val="Bezproreda"/>
              <w:jc w:val="right"/>
              <w:rPr>
                <w:rFonts w:ascii="Arial" w:hAnsi="Arial" w:cs="Arial"/>
                <w:b/>
                <w:bCs/>
                <w:sz w:val="16"/>
                <w:szCs w:val="16"/>
                <w:lang w:eastAsia="hr-HR"/>
                <w14:ligatures w14:val="standardContextual"/>
              </w:rPr>
            </w:pPr>
            <w:r w:rsidRPr="005C21A5">
              <w:rPr>
                <w:rFonts w:ascii="Arial" w:hAnsi="Arial" w:cs="Arial"/>
                <w:b/>
                <w:bCs/>
                <w:sz w:val="16"/>
                <w:szCs w:val="16"/>
                <w14:ligatures w14:val="standardContextual"/>
              </w:rPr>
              <w:t>0,00</w:t>
            </w:r>
          </w:p>
        </w:tc>
        <w:tc>
          <w:tcPr>
            <w:tcW w:w="1264" w:type="dxa"/>
            <w:tcBorders>
              <w:top w:val="nil"/>
              <w:left w:val="nil"/>
              <w:bottom w:val="single" w:sz="8" w:space="0" w:color="auto"/>
              <w:right w:val="single" w:sz="8" w:space="0" w:color="auto"/>
            </w:tcBorders>
            <w:vAlign w:val="center"/>
          </w:tcPr>
          <w:p w14:paraId="4F833718" w14:textId="77777777" w:rsidR="00E500D4" w:rsidRPr="005C21A5" w:rsidRDefault="00E500D4" w:rsidP="005C21A5">
            <w:pPr>
              <w:pStyle w:val="Bezproreda"/>
              <w:jc w:val="right"/>
              <w:rPr>
                <w:rFonts w:ascii="Arial" w:hAnsi="Arial" w:cs="Arial"/>
                <w:b/>
                <w:bCs/>
                <w:sz w:val="16"/>
                <w:szCs w:val="16"/>
                <w14:ligatures w14:val="standardContextual"/>
              </w:rPr>
            </w:pPr>
          </w:p>
          <w:p w14:paraId="77E57F76" w14:textId="77777777" w:rsidR="00E500D4" w:rsidRPr="005C21A5" w:rsidRDefault="00E500D4" w:rsidP="005C21A5">
            <w:pPr>
              <w:pStyle w:val="Bezproreda"/>
              <w:jc w:val="right"/>
              <w:rPr>
                <w:rFonts w:ascii="Arial" w:hAnsi="Arial" w:cs="Arial"/>
                <w:b/>
                <w:bCs/>
                <w:sz w:val="16"/>
                <w:szCs w:val="16"/>
                <w14:ligatures w14:val="standardContextual"/>
              </w:rPr>
            </w:pPr>
            <w:r w:rsidRPr="005C21A5">
              <w:rPr>
                <w:rFonts w:ascii="Arial" w:hAnsi="Arial" w:cs="Arial"/>
                <w:b/>
                <w:bCs/>
                <w:sz w:val="16"/>
                <w:szCs w:val="16"/>
                <w14:ligatures w14:val="standardContextual"/>
              </w:rPr>
              <w:t>19.416,66</w:t>
            </w:r>
          </w:p>
        </w:tc>
      </w:tr>
      <w:bookmarkEnd w:id="167"/>
      <w:tr w:rsidR="00E500D4" w:rsidRPr="005C21A5" w14:paraId="40927C9A" w14:textId="77777777" w:rsidTr="00CF29E6">
        <w:trPr>
          <w:trHeight w:val="392"/>
        </w:trPr>
        <w:tc>
          <w:tcPr>
            <w:tcW w:w="5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480118"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 </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5ED7BB" w14:textId="77777777" w:rsidR="00E500D4" w:rsidRPr="005C21A5" w:rsidRDefault="00E500D4" w:rsidP="005C21A5">
            <w:pPr>
              <w:spacing w:after="0" w:line="240" w:lineRule="auto"/>
              <w:jc w:val="right"/>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w:t>
            </w:r>
          </w:p>
        </w:tc>
        <w:tc>
          <w:tcPr>
            <w:tcW w:w="1163" w:type="dxa"/>
            <w:tcBorders>
              <w:top w:val="nil"/>
              <w:left w:val="nil"/>
              <w:bottom w:val="single" w:sz="8" w:space="0" w:color="auto"/>
              <w:right w:val="single" w:sz="4" w:space="0" w:color="auto"/>
            </w:tcBorders>
            <w:tcMar>
              <w:top w:w="0" w:type="dxa"/>
              <w:left w:w="108" w:type="dxa"/>
              <w:bottom w:w="0" w:type="dxa"/>
              <w:right w:w="108" w:type="dxa"/>
            </w:tcMar>
            <w:vAlign w:val="center"/>
          </w:tcPr>
          <w:p w14:paraId="5186C486" w14:textId="77777777" w:rsidR="00E500D4" w:rsidRPr="005C21A5" w:rsidRDefault="00E500D4" w:rsidP="005C21A5">
            <w:pPr>
              <w:spacing w:after="0" w:line="240" w:lineRule="auto"/>
              <w:jc w:val="right"/>
              <w:rPr>
                <w:rFonts w:ascii="Arial" w:hAnsi="Arial" w:cs="Arial"/>
                <w:b/>
                <w:bCs/>
                <w:color w:val="000000"/>
                <w:sz w:val="16"/>
                <w:szCs w:val="16"/>
                <w:lang w:eastAsia="hr-HR"/>
                <w14:ligatures w14:val="standardContextual"/>
              </w:rPr>
            </w:pPr>
          </w:p>
        </w:tc>
        <w:tc>
          <w:tcPr>
            <w:tcW w:w="1210" w:type="dxa"/>
            <w:tcBorders>
              <w:top w:val="single" w:sz="4" w:space="0" w:color="auto"/>
              <w:left w:val="single" w:sz="4" w:space="0" w:color="auto"/>
              <w:bottom w:val="single" w:sz="4" w:space="0" w:color="auto"/>
              <w:right w:val="single" w:sz="4" w:space="0" w:color="auto"/>
            </w:tcBorders>
            <w:vAlign w:val="center"/>
          </w:tcPr>
          <w:p w14:paraId="3A2E2D3C" w14:textId="107EDA64" w:rsidR="00E500D4" w:rsidRPr="005C21A5" w:rsidRDefault="00CF29E6" w:rsidP="005C21A5">
            <w:pPr>
              <w:spacing w:after="0" w:line="240" w:lineRule="auto"/>
              <w:jc w:val="right"/>
              <w:rPr>
                <w:rFonts w:ascii="Arial" w:hAnsi="Arial" w:cs="Arial"/>
                <w:b/>
                <w:bCs/>
                <w:color w:val="000000"/>
                <w:sz w:val="16"/>
                <w:szCs w:val="16"/>
                <w:highlight w:val="yellow"/>
                <w:lang w:eastAsia="hr-HR"/>
                <w14:ligatures w14:val="standardContextual"/>
              </w:rPr>
            </w:pPr>
            <w:r w:rsidRPr="00CF29E6">
              <w:rPr>
                <w:rFonts w:ascii="Arial" w:hAnsi="Arial" w:cs="Arial"/>
                <w:b/>
                <w:bCs/>
                <w:color w:val="000000"/>
                <w:sz w:val="16"/>
                <w:szCs w:val="16"/>
                <w:lang w:eastAsia="hr-HR"/>
                <w14:ligatures w14:val="standardContextual"/>
              </w:rPr>
              <w:t>50.954,81</w:t>
            </w:r>
          </w:p>
        </w:tc>
        <w:tc>
          <w:tcPr>
            <w:tcW w:w="11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8A35E2" w14:textId="0C570514" w:rsidR="00E500D4" w:rsidRPr="005C21A5" w:rsidRDefault="00CF29E6" w:rsidP="005C21A5">
            <w:pPr>
              <w:spacing w:after="0" w:line="240" w:lineRule="auto"/>
              <w:jc w:val="right"/>
              <w:rPr>
                <w:rFonts w:ascii="Arial" w:hAnsi="Arial" w:cs="Arial"/>
                <w:b/>
                <w:bCs/>
                <w:color w:val="000000"/>
                <w:sz w:val="16"/>
                <w:szCs w:val="16"/>
                <w:highlight w:val="yellow"/>
                <w:lang w:eastAsia="hr-HR"/>
                <w14:ligatures w14:val="standardContextual"/>
              </w:rPr>
            </w:pPr>
            <w:r w:rsidRPr="005C21A5">
              <w:rPr>
                <w:rFonts w:ascii="Arial" w:hAnsi="Arial" w:cs="Arial"/>
                <w:color w:val="000000"/>
                <w:sz w:val="16"/>
                <w:szCs w:val="16"/>
                <w:lang w:eastAsia="hr-HR"/>
                <w14:ligatures w14:val="standardContextual"/>
              </w:rPr>
              <w:t>10.577,32</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0941E5D6" w14:textId="0BFB1A05" w:rsidR="00E500D4" w:rsidRPr="005C21A5" w:rsidRDefault="00CF29E6" w:rsidP="005C21A5">
            <w:pPr>
              <w:spacing w:after="0" w:line="240" w:lineRule="auto"/>
              <w:jc w:val="right"/>
              <w:rPr>
                <w:rFonts w:ascii="Arial" w:hAnsi="Arial" w:cs="Arial"/>
                <w:b/>
                <w:bCs/>
                <w:color w:val="000000"/>
                <w:sz w:val="16"/>
                <w:szCs w:val="16"/>
                <w:highlight w:val="yellow"/>
                <w:lang w:eastAsia="hr-HR"/>
                <w14:ligatures w14:val="standardContextual"/>
              </w:rPr>
            </w:pPr>
            <w:r w:rsidRPr="00CF29E6">
              <w:rPr>
                <w:rFonts w:eastAsia="Times New Roman"/>
                <w:bCs/>
                <w:color w:val="000000"/>
                <w:sz w:val="18"/>
                <w:szCs w:val="18"/>
                <w:lang w:val="en-US" w:eastAsia="hr-HR"/>
              </w:rPr>
              <w:t>15.348,20</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1B0833" w14:textId="43578D3B" w:rsidR="00E500D4" w:rsidRPr="005C21A5" w:rsidRDefault="00890814" w:rsidP="005C21A5">
            <w:pPr>
              <w:pStyle w:val="Bezproreda"/>
              <w:jc w:val="right"/>
              <w:rPr>
                <w:rFonts w:ascii="Arial" w:hAnsi="Arial" w:cs="Arial"/>
                <w:b/>
                <w:bCs/>
                <w:sz w:val="16"/>
                <w:szCs w:val="16"/>
                <w:highlight w:val="yellow"/>
                <w:lang w:eastAsia="hr-HR"/>
                <w14:ligatures w14:val="standardContextual"/>
              </w:rPr>
            </w:pPr>
            <w:r>
              <w:rPr>
                <w:rFonts w:ascii="Arial" w:hAnsi="Arial" w:cs="Arial"/>
                <w:b/>
                <w:bCs/>
                <w:sz w:val="16"/>
                <w:szCs w:val="16"/>
                <w14:ligatures w14:val="standardContextual"/>
              </w:rPr>
              <w:t>6.280,00</w:t>
            </w:r>
          </w:p>
        </w:tc>
        <w:tc>
          <w:tcPr>
            <w:tcW w:w="1264" w:type="dxa"/>
            <w:tcBorders>
              <w:top w:val="nil"/>
              <w:left w:val="nil"/>
              <w:bottom w:val="single" w:sz="8" w:space="0" w:color="auto"/>
              <w:right w:val="single" w:sz="8" w:space="0" w:color="auto"/>
            </w:tcBorders>
            <w:vAlign w:val="center"/>
          </w:tcPr>
          <w:p w14:paraId="681674FA" w14:textId="04987199" w:rsidR="00E500D4" w:rsidRPr="005C21A5" w:rsidRDefault="00CF29E6" w:rsidP="005C21A5">
            <w:pPr>
              <w:pStyle w:val="Bezproreda"/>
              <w:jc w:val="right"/>
              <w:rPr>
                <w:rFonts w:ascii="Arial" w:hAnsi="Arial" w:cs="Arial"/>
                <w:b/>
                <w:bCs/>
                <w:sz w:val="16"/>
                <w:szCs w:val="16"/>
                <w:highlight w:val="yellow"/>
                <w14:ligatures w14:val="standardContextual"/>
              </w:rPr>
            </w:pPr>
            <w:r w:rsidRPr="00CF29E6">
              <w:rPr>
                <w:rFonts w:ascii="Arial" w:hAnsi="Arial" w:cs="Arial"/>
                <w:b/>
                <w:bCs/>
                <w:sz w:val="16"/>
                <w:szCs w:val="16"/>
                <w14:ligatures w14:val="standardContextual"/>
              </w:rPr>
              <w:t>44.536,66</w:t>
            </w:r>
          </w:p>
        </w:tc>
      </w:tr>
      <w:bookmarkEnd w:id="166"/>
    </w:tbl>
    <w:p w14:paraId="355B8447" w14:textId="77777777" w:rsidR="00CF29E6" w:rsidRDefault="00CF29E6" w:rsidP="00E500D4">
      <w:pPr>
        <w:jc w:val="both"/>
        <w:rPr>
          <w:rFonts w:ascii="Arial" w:hAnsi="Arial" w:cs="Arial"/>
          <w:b/>
        </w:rPr>
      </w:pPr>
    </w:p>
    <w:p w14:paraId="2931C2FA" w14:textId="77777777" w:rsidR="00E500D4" w:rsidRDefault="00E500D4" w:rsidP="008C56F6">
      <w:pPr>
        <w:spacing w:after="0" w:line="240" w:lineRule="auto"/>
        <w:jc w:val="center"/>
        <w:rPr>
          <w:rFonts w:ascii="Arial" w:hAnsi="Arial" w:cs="Arial"/>
          <w:b/>
        </w:rPr>
      </w:pPr>
      <w:r w:rsidRPr="003016EB">
        <w:rPr>
          <w:rFonts w:ascii="Arial" w:hAnsi="Arial" w:cs="Arial"/>
          <w:b/>
        </w:rPr>
        <w:t>Proje</w:t>
      </w:r>
      <w:r>
        <w:rPr>
          <w:rFonts w:ascii="Arial" w:hAnsi="Arial" w:cs="Arial"/>
          <w:b/>
        </w:rPr>
        <w:t>kt financirani iz EU sredstava Centar Liče Faraguna</w:t>
      </w:r>
    </w:p>
    <w:p w14:paraId="098DC6AB" w14:textId="10D4FFD3" w:rsidR="008C56F6" w:rsidRPr="008C56F6" w:rsidRDefault="008C56F6" w:rsidP="008C56F6">
      <w:pPr>
        <w:spacing w:after="0" w:line="240" w:lineRule="auto"/>
        <w:jc w:val="right"/>
        <w:rPr>
          <w:rFonts w:ascii="Arial" w:hAnsi="Arial" w:cs="Arial"/>
          <w:bCs/>
          <w:sz w:val="20"/>
          <w:szCs w:val="20"/>
        </w:rPr>
      </w:pPr>
      <w:r>
        <w:rPr>
          <w:rFonts w:ascii="Arial" w:hAnsi="Arial" w:cs="Arial"/>
          <w:bCs/>
          <w:sz w:val="20"/>
          <w:szCs w:val="20"/>
        </w:rPr>
        <w:t>U EUR</w:t>
      </w:r>
    </w:p>
    <w:tbl>
      <w:tblPr>
        <w:tblW w:w="9199" w:type="dxa"/>
        <w:tblInd w:w="-147" w:type="dxa"/>
        <w:tblCellMar>
          <w:left w:w="0" w:type="dxa"/>
          <w:right w:w="0" w:type="dxa"/>
        </w:tblCellMar>
        <w:tblLook w:val="04A0" w:firstRow="1" w:lastRow="0" w:firstColumn="1" w:lastColumn="0" w:noHBand="0" w:noVBand="1"/>
      </w:tblPr>
      <w:tblGrid>
        <w:gridCol w:w="563"/>
        <w:gridCol w:w="1341"/>
        <w:gridCol w:w="1162"/>
        <w:gridCol w:w="1210"/>
        <w:gridCol w:w="1180"/>
        <w:gridCol w:w="1180"/>
        <w:gridCol w:w="1298"/>
        <w:gridCol w:w="1265"/>
      </w:tblGrid>
      <w:tr w:rsidR="00E500D4" w:rsidRPr="005C21A5" w14:paraId="5794E110" w14:textId="77777777" w:rsidTr="00AC1D99">
        <w:trPr>
          <w:trHeight w:val="1050"/>
        </w:trPr>
        <w:tc>
          <w:tcPr>
            <w:tcW w:w="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1C064" w14:textId="77777777" w:rsidR="00E500D4" w:rsidRPr="005C21A5" w:rsidRDefault="00E500D4" w:rsidP="005C21A5">
            <w:pPr>
              <w:spacing w:after="0" w:line="240" w:lineRule="auto"/>
              <w:rPr>
                <w:rFonts w:ascii="Arial" w:eastAsiaTheme="minorHAnsi"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Red. broj </w:t>
            </w:r>
          </w:p>
        </w:tc>
        <w:tc>
          <w:tcPr>
            <w:tcW w:w="13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0EB8C9" w14:textId="77777777" w:rsidR="00E500D4" w:rsidRPr="005C21A5" w:rsidRDefault="00E500D4" w:rsidP="005C21A5">
            <w:pPr>
              <w:spacing w:after="0" w:line="240" w:lineRule="auto"/>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projekta</w:t>
            </w:r>
          </w:p>
        </w:tc>
        <w:tc>
          <w:tcPr>
            <w:tcW w:w="117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0D3C59E"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p>
          <w:p w14:paraId="37512CFE"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Naziv Fonda</w:t>
            </w:r>
          </w:p>
        </w:tc>
        <w:tc>
          <w:tcPr>
            <w:tcW w:w="1173" w:type="dxa"/>
            <w:tcBorders>
              <w:top w:val="single" w:sz="4" w:space="0" w:color="auto"/>
              <w:left w:val="single" w:sz="4" w:space="0" w:color="auto"/>
              <w:bottom w:val="single" w:sz="4" w:space="0" w:color="auto"/>
              <w:right w:val="single" w:sz="4" w:space="0" w:color="auto"/>
            </w:tcBorders>
          </w:tcPr>
          <w:p w14:paraId="4037EA02"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 odobrena bespovratna sredstva po Ugovoru/Odluci</w:t>
            </w:r>
          </w:p>
        </w:tc>
        <w:tc>
          <w:tcPr>
            <w:tcW w:w="118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3C19317C"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Naplaćeno u 2024. </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C24F6"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 xml:space="preserve">Rashodi u 2024. </w:t>
            </w:r>
          </w:p>
        </w:tc>
        <w:tc>
          <w:tcPr>
            <w:tcW w:w="12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72ACB5"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Stanje potraživanja od EU</w:t>
            </w:r>
          </w:p>
        </w:tc>
        <w:tc>
          <w:tcPr>
            <w:tcW w:w="1296" w:type="dxa"/>
            <w:tcBorders>
              <w:top w:val="single" w:sz="8" w:space="0" w:color="auto"/>
              <w:left w:val="nil"/>
              <w:bottom w:val="single" w:sz="8" w:space="0" w:color="auto"/>
              <w:right w:val="single" w:sz="8" w:space="0" w:color="auto"/>
            </w:tcBorders>
          </w:tcPr>
          <w:p w14:paraId="6E58968F" w14:textId="77777777" w:rsidR="00E500D4" w:rsidRPr="005C21A5" w:rsidRDefault="00E500D4" w:rsidP="005C21A5">
            <w:pPr>
              <w:spacing w:after="0" w:line="240" w:lineRule="auto"/>
              <w:jc w:val="center"/>
              <w:rPr>
                <w:rFonts w:ascii="Arial" w:hAnsi="Arial" w:cs="Arial"/>
                <w:b/>
                <w:bCs/>
                <w:color w:val="000000"/>
                <w:sz w:val="16"/>
                <w:szCs w:val="16"/>
                <w:lang w:eastAsia="hr-HR"/>
                <w14:ligatures w14:val="standardContextual"/>
              </w:rPr>
            </w:pPr>
            <w:r w:rsidRPr="005C21A5">
              <w:rPr>
                <w:rFonts w:ascii="Arial" w:hAnsi="Arial" w:cs="Arial"/>
                <w:b/>
                <w:bCs/>
                <w:color w:val="000000"/>
                <w:sz w:val="16"/>
                <w:szCs w:val="16"/>
                <w:lang w:eastAsia="hr-HR"/>
                <w14:ligatures w14:val="standardContextual"/>
              </w:rPr>
              <w:t>Ukupno uplaćena sredstva do 31.12.2024.</w:t>
            </w:r>
          </w:p>
        </w:tc>
      </w:tr>
      <w:tr w:rsidR="00E500D4" w:rsidRPr="005C21A5" w14:paraId="3090CB5C" w14:textId="77777777" w:rsidTr="00AC1D99">
        <w:trPr>
          <w:trHeight w:val="285"/>
        </w:trPr>
        <w:tc>
          <w:tcPr>
            <w:tcW w:w="5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8AF90F"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816A8C"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2</w:t>
            </w:r>
          </w:p>
        </w:tc>
        <w:tc>
          <w:tcPr>
            <w:tcW w:w="1178" w:type="dxa"/>
            <w:tcBorders>
              <w:top w:val="nil"/>
              <w:left w:val="nil"/>
              <w:bottom w:val="single" w:sz="8" w:space="0" w:color="auto"/>
              <w:right w:val="single" w:sz="4" w:space="0" w:color="auto"/>
            </w:tcBorders>
            <w:tcMar>
              <w:top w:w="0" w:type="dxa"/>
              <w:left w:w="108" w:type="dxa"/>
              <w:bottom w:w="0" w:type="dxa"/>
              <w:right w:w="108" w:type="dxa"/>
            </w:tcMar>
            <w:hideMark/>
          </w:tcPr>
          <w:p w14:paraId="62E15C3E"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3</w:t>
            </w:r>
          </w:p>
        </w:tc>
        <w:tc>
          <w:tcPr>
            <w:tcW w:w="1173" w:type="dxa"/>
            <w:tcBorders>
              <w:top w:val="single" w:sz="4" w:space="0" w:color="auto"/>
              <w:left w:val="single" w:sz="4" w:space="0" w:color="auto"/>
              <w:bottom w:val="single" w:sz="4" w:space="0" w:color="auto"/>
              <w:right w:val="single" w:sz="4" w:space="0" w:color="auto"/>
            </w:tcBorders>
            <w:vAlign w:val="bottom"/>
          </w:tcPr>
          <w:p w14:paraId="7A9C9920"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4</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tcPr>
          <w:p w14:paraId="64AB6253"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5</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E7F42E"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6</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8F3D02"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7</w:t>
            </w:r>
          </w:p>
        </w:tc>
        <w:tc>
          <w:tcPr>
            <w:tcW w:w="1296" w:type="dxa"/>
            <w:tcBorders>
              <w:top w:val="nil"/>
              <w:left w:val="nil"/>
              <w:bottom w:val="single" w:sz="8" w:space="0" w:color="auto"/>
              <w:right w:val="single" w:sz="8" w:space="0" w:color="auto"/>
            </w:tcBorders>
          </w:tcPr>
          <w:p w14:paraId="20246DB0" w14:textId="77777777" w:rsidR="00E500D4" w:rsidRPr="005C21A5" w:rsidRDefault="00E500D4" w:rsidP="005C21A5">
            <w:pPr>
              <w:spacing w:after="0" w:line="240" w:lineRule="auto"/>
              <w:jc w:val="center"/>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8</w:t>
            </w:r>
          </w:p>
        </w:tc>
      </w:tr>
      <w:tr w:rsidR="00E500D4" w:rsidRPr="005C21A5" w14:paraId="5355288F" w14:textId="77777777" w:rsidTr="00AC1D99">
        <w:trPr>
          <w:trHeight w:val="454"/>
        </w:trPr>
        <w:tc>
          <w:tcPr>
            <w:tcW w:w="55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D65AC5" w14:textId="77777777" w:rsidR="00E500D4" w:rsidRPr="005C21A5" w:rsidRDefault="00E500D4" w:rsidP="005C21A5">
            <w:pPr>
              <w:spacing w:after="0" w:line="240" w:lineRule="auto"/>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w:t>
            </w:r>
          </w:p>
        </w:tc>
        <w:tc>
          <w:tcPr>
            <w:tcW w:w="13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6502F1" w14:textId="77777777" w:rsidR="00E500D4" w:rsidRPr="005C21A5" w:rsidRDefault="00E500D4" w:rsidP="005C21A5">
            <w:pPr>
              <w:spacing w:after="0" w:line="240" w:lineRule="auto"/>
              <w:rPr>
                <w:rFonts w:ascii="Arial" w:hAnsi="Arial" w:cs="Arial"/>
                <w:color w:val="000000"/>
                <w:sz w:val="16"/>
                <w:szCs w:val="16"/>
                <w:lang w:eastAsia="hr-HR"/>
                <w14:ligatures w14:val="standardContextual"/>
              </w:rPr>
            </w:pPr>
            <w:r w:rsidRPr="005C21A5">
              <w:rPr>
                <w:rFonts w:ascii="Arial" w:hAnsi="Arial" w:cs="Arial"/>
                <w:color w:val="000000"/>
                <w:sz w:val="16"/>
                <w:szCs w:val="16"/>
              </w:rPr>
              <w:t>Opremanje kuhinja u OŠ</w:t>
            </w:r>
          </w:p>
        </w:tc>
        <w:tc>
          <w:tcPr>
            <w:tcW w:w="1178" w:type="dxa"/>
            <w:tcBorders>
              <w:top w:val="nil"/>
              <w:left w:val="nil"/>
              <w:bottom w:val="single" w:sz="8" w:space="0" w:color="auto"/>
              <w:right w:val="single" w:sz="4" w:space="0" w:color="auto"/>
            </w:tcBorders>
            <w:tcMar>
              <w:top w:w="0" w:type="dxa"/>
              <w:left w:w="108" w:type="dxa"/>
              <w:bottom w:w="0" w:type="dxa"/>
              <w:right w:w="108" w:type="dxa"/>
            </w:tcMar>
            <w:vAlign w:val="bottom"/>
            <w:hideMark/>
          </w:tcPr>
          <w:p w14:paraId="352ECD6A"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rPr>
              <w:t>Europski fond za pomorstvo i ribarstvo</w:t>
            </w:r>
          </w:p>
        </w:tc>
        <w:tc>
          <w:tcPr>
            <w:tcW w:w="1173" w:type="dxa"/>
            <w:tcBorders>
              <w:top w:val="single" w:sz="4" w:space="0" w:color="auto"/>
              <w:left w:val="single" w:sz="4" w:space="0" w:color="auto"/>
              <w:bottom w:val="single" w:sz="4" w:space="0" w:color="auto"/>
              <w:right w:val="single" w:sz="4" w:space="0" w:color="auto"/>
            </w:tcBorders>
            <w:vAlign w:val="center"/>
          </w:tcPr>
          <w:p w14:paraId="5F8B2AA1"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20.343,22</w:t>
            </w:r>
          </w:p>
        </w:tc>
        <w:tc>
          <w:tcPr>
            <w:tcW w:w="1180"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78EF5B7F"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1.177,91</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95FE64"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0,00</w:t>
            </w:r>
          </w:p>
        </w:tc>
        <w:tc>
          <w:tcPr>
            <w:tcW w:w="129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4D017E"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0,00</w:t>
            </w:r>
          </w:p>
        </w:tc>
        <w:tc>
          <w:tcPr>
            <w:tcW w:w="1296" w:type="dxa"/>
            <w:tcBorders>
              <w:top w:val="nil"/>
              <w:left w:val="nil"/>
              <w:bottom w:val="single" w:sz="8" w:space="0" w:color="auto"/>
              <w:right w:val="single" w:sz="8" w:space="0" w:color="auto"/>
            </w:tcBorders>
            <w:vAlign w:val="center"/>
          </w:tcPr>
          <w:p w14:paraId="1F3F1D56" w14:textId="77777777" w:rsidR="00E500D4" w:rsidRPr="005C21A5" w:rsidRDefault="00E500D4" w:rsidP="005C21A5">
            <w:pPr>
              <w:spacing w:after="0" w:line="240" w:lineRule="auto"/>
              <w:jc w:val="right"/>
              <w:rPr>
                <w:rFonts w:ascii="Arial" w:hAnsi="Arial" w:cs="Arial"/>
                <w:color w:val="000000"/>
                <w:sz w:val="16"/>
                <w:szCs w:val="16"/>
                <w:lang w:eastAsia="hr-HR"/>
                <w14:ligatures w14:val="standardContextual"/>
              </w:rPr>
            </w:pPr>
            <w:r w:rsidRPr="005C21A5">
              <w:rPr>
                <w:rFonts w:ascii="Arial" w:hAnsi="Arial" w:cs="Arial"/>
                <w:color w:val="000000"/>
                <w:sz w:val="16"/>
                <w:szCs w:val="16"/>
                <w:lang w:eastAsia="hr-HR"/>
                <w14:ligatures w14:val="standardContextual"/>
              </w:rPr>
              <w:t>18.789,40</w:t>
            </w:r>
          </w:p>
        </w:tc>
      </w:tr>
    </w:tbl>
    <w:p w14:paraId="0501D842" w14:textId="77777777" w:rsidR="00E500D4" w:rsidRDefault="00E500D4" w:rsidP="00E500D4">
      <w:pPr>
        <w:spacing w:after="0" w:line="240" w:lineRule="auto"/>
        <w:ind w:firstLine="708"/>
        <w:rPr>
          <w:rFonts w:ascii="Arial" w:hAnsi="Arial" w:cs="Arial"/>
          <w:color w:val="000000" w:themeColor="text1"/>
        </w:rPr>
      </w:pPr>
    </w:p>
    <w:p w14:paraId="32D21B71" w14:textId="77777777" w:rsidR="00E500D4" w:rsidRDefault="00E500D4" w:rsidP="00E500D4"/>
    <w:p w14:paraId="2143760D" w14:textId="77777777" w:rsidR="00A60EE9" w:rsidRDefault="00A60EE9" w:rsidP="00E500D4"/>
    <w:p w14:paraId="168CF73F" w14:textId="77777777" w:rsidR="00A60EE9" w:rsidRDefault="00A60EE9" w:rsidP="00E500D4"/>
    <w:p w14:paraId="4F58187C" w14:textId="77777777" w:rsidR="00A60EE9" w:rsidRDefault="00A60EE9" w:rsidP="00E500D4"/>
    <w:p w14:paraId="42C3800C" w14:textId="77777777" w:rsidR="00C61F4D" w:rsidRPr="00F4721E" w:rsidRDefault="00C61F4D" w:rsidP="00C61F4D">
      <w:pPr>
        <w:spacing w:after="0" w:line="240" w:lineRule="auto"/>
        <w:rPr>
          <w:rFonts w:ascii="Arial" w:eastAsiaTheme="majorEastAsia" w:hAnsi="Arial" w:cs="Arial"/>
          <w:b/>
          <w:color w:val="FF0000"/>
          <w:sz w:val="24"/>
          <w:szCs w:val="24"/>
        </w:rPr>
      </w:pPr>
    </w:p>
    <w:p w14:paraId="167EA7BC" w14:textId="4AFF5255" w:rsidR="00BE5C80" w:rsidRPr="003A63FB" w:rsidRDefault="00BE5C80" w:rsidP="00BE5C80">
      <w:pPr>
        <w:spacing w:after="0" w:line="240" w:lineRule="auto"/>
        <w:jc w:val="center"/>
        <w:rPr>
          <w:rFonts w:ascii="Arial" w:eastAsiaTheme="majorEastAsia" w:hAnsi="Arial" w:cs="Arial"/>
          <w:b/>
          <w:sz w:val="28"/>
          <w:szCs w:val="28"/>
        </w:rPr>
      </w:pPr>
      <w:bookmarkStart w:id="168" w:name="_Hlk164336381"/>
      <w:r>
        <w:rPr>
          <w:rFonts w:ascii="Arial" w:eastAsiaTheme="majorEastAsia" w:hAnsi="Arial" w:cs="Arial"/>
          <w:b/>
          <w:sz w:val="28"/>
          <w:szCs w:val="28"/>
        </w:rPr>
        <w:t>4.5.</w:t>
      </w:r>
      <w:r w:rsidRPr="003A63FB">
        <w:rPr>
          <w:rFonts w:ascii="Arial" w:eastAsiaTheme="majorEastAsia" w:hAnsi="Arial" w:cs="Arial"/>
          <w:b/>
          <w:sz w:val="28"/>
          <w:szCs w:val="28"/>
        </w:rPr>
        <w:t xml:space="preserve"> Izvještaj o danim</w:t>
      </w:r>
      <w:r>
        <w:rPr>
          <w:rFonts w:ascii="Arial" w:eastAsiaTheme="majorEastAsia" w:hAnsi="Arial" w:cs="Arial"/>
          <w:b/>
          <w:sz w:val="28"/>
          <w:szCs w:val="28"/>
        </w:rPr>
        <w:t xml:space="preserve"> zajmovima i potraživanjima po danim zajmovima</w:t>
      </w:r>
    </w:p>
    <w:p w14:paraId="4CFDFCA4" w14:textId="77777777" w:rsidR="005C4175" w:rsidRDefault="005C4175" w:rsidP="005C4175"/>
    <w:p w14:paraId="63D740AD" w14:textId="77777777" w:rsidR="00E500D4" w:rsidRDefault="00E500D4" w:rsidP="00AC08F7">
      <w:pPr>
        <w:spacing w:after="0" w:line="240" w:lineRule="auto"/>
      </w:pPr>
    </w:p>
    <w:p w14:paraId="53D90AE2" w14:textId="7F769971" w:rsidR="00E500D4" w:rsidRPr="003B5E5C" w:rsidRDefault="00E500D4" w:rsidP="00AC08F7">
      <w:pPr>
        <w:spacing w:after="0" w:line="240" w:lineRule="auto"/>
        <w:ind w:firstLine="708"/>
        <w:rPr>
          <w:rFonts w:ascii="Arial" w:hAnsi="Arial" w:cs="Arial"/>
        </w:rPr>
      </w:pPr>
      <w:r w:rsidRPr="003B5E5C">
        <w:rPr>
          <w:rFonts w:ascii="Arial" w:hAnsi="Arial" w:cs="Arial"/>
        </w:rPr>
        <w:t xml:space="preserve">Grad Labin u </w:t>
      </w:r>
      <w:r>
        <w:rPr>
          <w:rFonts w:ascii="Arial" w:hAnsi="Arial" w:cs="Arial"/>
        </w:rPr>
        <w:t>2024. godini kao ni u prethodnim godinama</w:t>
      </w:r>
      <w:r w:rsidRPr="003B5E5C">
        <w:rPr>
          <w:rFonts w:ascii="Arial" w:hAnsi="Arial" w:cs="Arial"/>
        </w:rPr>
        <w:t xml:space="preserve"> nema </w:t>
      </w:r>
      <w:r>
        <w:rPr>
          <w:rFonts w:ascii="Arial" w:hAnsi="Arial" w:cs="Arial"/>
        </w:rPr>
        <w:t>danih zajmova kao ni potraživanja po danim zajmovima.</w:t>
      </w:r>
    </w:p>
    <w:p w14:paraId="0106C7CA" w14:textId="77777777" w:rsidR="005C4175" w:rsidRDefault="005C4175" w:rsidP="005C4175"/>
    <w:p w14:paraId="2C825F30" w14:textId="77777777" w:rsidR="0003200E" w:rsidRDefault="0003200E" w:rsidP="005C4175"/>
    <w:bookmarkEnd w:id="168"/>
    <w:p w14:paraId="7C1FA6E1" w14:textId="77777777" w:rsidR="0003200E" w:rsidRDefault="0003200E" w:rsidP="005C4175"/>
    <w:p w14:paraId="155C1014" w14:textId="77777777" w:rsidR="0003200E" w:rsidRDefault="0003200E" w:rsidP="005C4175"/>
    <w:p w14:paraId="72F6D275" w14:textId="77777777" w:rsidR="0003200E" w:rsidRDefault="0003200E" w:rsidP="005C4175"/>
    <w:p w14:paraId="275B660E" w14:textId="77777777" w:rsidR="0003200E" w:rsidRDefault="0003200E" w:rsidP="005C4175"/>
    <w:p w14:paraId="1D294B7F" w14:textId="77777777" w:rsidR="0003200E" w:rsidRDefault="0003200E" w:rsidP="005C4175"/>
    <w:p w14:paraId="071D7253" w14:textId="77777777" w:rsidR="0003200E" w:rsidRDefault="0003200E" w:rsidP="005C4175"/>
    <w:p w14:paraId="10A16113" w14:textId="77777777" w:rsidR="0003200E" w:rsidRDefault="0003200E" w:rsidP="005C4175"/>
    <w:p w14:paraId="545C378F" w14:textId="77777777" w:rsidR="0003200E" w:rsidRDefault="0003200E" w:rsidP="005C4175"/>
    <w:p w14:paraId="3E9DDA39" w14:textId="77777777" w:rsidR="0003200E" w:rsidRDefault="0003200E" w:rsidP="005C4175"/>
    <w:p w14:paraId="75E10A37" w14:textId="77777777" w:rsidR="0003200E" w:rsidRDefault="0003200E" w:rsidP="005C4175"/>
    <w:p w14:paraId="3D15CAA8" w14:textId="77777777" w:rsidR="0003200E" w:rsidRDefault="0003200E" w:rsidP="005C4175"/>
    <w:p w14:paraId="5FD51C89" w14:textId="77777777" w:rsidR="0003200E" w:rsidRDefault="0003200E" w:rsidP="005C4175"/>
    <w:p w14:paraId="63EE3CBA" w14:textId="77777777" w:rsidR="0003200E" w:rsidRDefault="0003200E" w:rsidP="005C4175"/>
    <w:p w14:paraId="69E2B1C1" w14:textId="77777777" w:rsidR="0003200E" w:rsidRDefault="0003200E" w:rsidP="005C4175"/>
    <w:p w14:paraId="40FA2A9D" w14:textId="77777777" w:rsidR="0003200E" w:rsidRDefault="0003200E" w:rsidP="005C4175"/>
    <w:p w14:paraId="7C8071F3" w14:textId="77777777" w:rsidR="005B71D8" w:rsidRDefault="005B71D8" w:rsidP="005C4175"/>
    <w:p w14:paraId="33FDA80D" w14:textId="77777777" w:rsidR="005B71D8" w:rsidRDefault="005B71D8" w:rsidP="005C4175"/>
    <w:p w14:paraId="44558267" w14:textId="77777777" w:rsidR="00540E3F" w:rsidRDefault="00540E3F" w:rsidP="005C4175"/>
    <w:p w14:paraId="0FAB191E" w14:textId="77777777" w:rsidR="005B71D8" w:rsidRDefault="005B71D8" w:rsidP="005C4175"/>
    <w:p w14:paraId="46C53AB0" w14:textId="77777777" w:rsidR="005B71D8" w:rsidRDefault="005B71D8" w:rsidP="005C4175"/>
    <w:p w14:paraId="3FB1EA44" w14:textId="77777777" w:rsidR="005B71D8" w:rsidRDefault="005B71D8" w:rsidP="005C4175"/>
    <w:p w14:paraId="4D640537" w14:textId="77777777" w:rsidR="005B71D8" w:rsidRDefault="005B71D8" w:rsidP="005C4175"/>
    <w:p w14:paraId="54987B6F" w14:textId="2973AB8E" w:rsidR="00523C8D" w:rsidRPr="00AC08F7" w:rsidRDefault="0003200E" w:rsidP="00523C8D">
      <w:pPr>
        <w:jc w:val="center"/>
      </w:pPr>
      <w:bookmarkStart w:id="169" w:name="_Hlk191626680"/>
      <w:r w:rsidRPr="00AC08F7">
        <w:rPr>
          <w:rFonts w:ascii="Arial" w:eastAsiaTheme="majorEastAsia" w:hAnsi="Arial" w:cs="Arial"/>
          <w:b/>
          <w:sz w:val="28"/>
          <w:szCs w:val="28"/>
        </w:rPr>
        <w:t>4.6. Izvještaj o stanju potraživanja i dospjelih obveza te o stanju potencijalnih obveza po osnovi sudskih sporova</w:t>
      </w:r>
    </w:p>
    <w:p w14:paraId="0EA512B6" w14:textId="77777777" w:rsidR="00F42B81" w:rsidRDefault="00F42B81" w:rsidP="00523C8D">
      <w:pPr>
        <w:spacing w:after="0" w:line="240" w:lineRule="auto"/>
        <w:jc w:val="both"/>
        <w:rPr>
          <w:rFonts w:ascii="Arial" w:hAnsi="Arial" w:cs="Arial"/>
          <w:b/>
        </w:rPr>
      </w:pPr>
    </w:p>
    <w:p w14:paraId="178DC962" w14:textId="3B001EA9" w:rsidR="00523C8D" w:rsidRPr="00AC08F7" w:rsidRDefault="00523C8D" w:rsidP="00523C8D">
      <w:pPr>
        <w:spacing w:after="0" w:line="240" w:lineRule="auto"/>
        <w:jc w:val="both"/>
        <w:rPr>
          <w:rFonts w:ascii="Arial" w:hAnsi="Arial" w:cs="Arial"/>
          <w:b/>
        </w:rPr>
      </w:pPr>
      <w:r w:rsidRPr="00AC08F7">
        <w:rPr>
          <w:rFonts w:ascii="Arial" w:hAnsi="Arial" w:cs="Arial"/>
          <w:b/>
        </w:rPr>
        <w:tab/>
        <w:t xml:space="preserve">POTRAŽIVANJA </w:t>
      </w:r>
    </w:p>
    <w:p w14:paraId="35736E5F" w14:textId="77777777" w:rsidR="00523C8D" w:rsidRPr="00AC08F7" w:rsidRDefault="00523C8D" w:rsidP="00523C8D">
      <w:pPr>
        <w:spacing w:after="0" w:line="240" w:lineRule="auto"/>
        <w:ind w:firstLine="708"/>
        <w:jc w:val="both"/>
        <w:rPr>
          <w:rFonts w:ascii="Arial" w:hAnsi="Arial" w:cs="Arial"/>
          <w:b/>
        </w:rPr>
      </w:pPr>
    </w:p>
    <w:p w14:paraId="285E0E13" w14:textId="77777777" w:rsidR="00523C8D" w:rsidRPr="00AC08F7" w:rsidRDefault="00523C8D" w:rsidP="00523C8D">
      <w:pPr>
        <w:spacing w:after="0" w:line="240" w:lineRule="auto"/>
        <w:ind w:firstLine="708"/>
        <w:jc w:val="both"/>
        <w:rPr>
          <w:rFonts w:ascii="Arial" w:hAnsi="Arial" w:cs="Arial"/>
        </w:rPr>
      </w:pPr>
      <w:r w:rsidRPr="00AC08F7">
        <w:rPr>
          <w:rFonts w:ascii="Arial" w:hAnsi="Arial" w:cs="Arial"/>
        </w:rPr>
        <w:t xml:space="preserve">Evidentirana potraživanja u proračunu Grada Labina za prihode poslovanja i prihode od nefinancijske imovine na dan 31.12.2024. godine iznose 1.390.265,65 EUR, a umanjeno za ispravak potraživanja na dan 31.12.2024. godine u iznosu od 230.685,13 EUR, iznose 1.159.580,52 EUR (sadašnja vrijednost potraživanja). Od ukupnih potraživanja, potraživanja koja nisu dospjela iznose </w:t>
      </w:r>
      <w:r w:rsidRPr="00AC08F7">
        <w:rPr>
          <w:rFonts w:ascii="Arial" w:eastAsia="Times New Roman" w:hAnsi="Arial" w:cs="Arial"/>
          <w:lang w:eastAsia="hr-HR"/>
        </w:rPr>
        <w:t>387.713,67 EUR</w:t>
      </w:r>
      <w:r w:rsidRPr="00AC08F7">
        <w:rPr>
          <w:rFonts w:ascii="Arial" w:hAnsi="Arial" w:cs="Arial"/>
        </w:rPr>
        <w:t xml:space="preserve"> ili 27,89% (dugoročna potraživanja za prodane stanove na kojima postoji stanarsko pravo, dugoročna potraživanja od APN-a, dugoročna potraživanja za koncesijska odobrenja, koncesije te dozvole na pomorskom dobru, zakupa zemljišta, kamate na oročena sredstva i depozite po viđenju, te ostala dugoročna potraživanja,  i ostala potraživanja koja nisu dospjela na dan 31.12.2024. godine). Ukupna evidentirana dospjela potraživanja na dan 31.12.2024. godine iznose </w:t>
      </w:r>
      <w:r w:rsidRPr="00AC08F7">
        <w:rPr>
          <w:rFonts w:ascii="Arial" w:eastAsia="Times New Roman" w:hAnsi="Arial" w:cs="Arial"/>
          <w:bCs/>
          <w:lang w:eastAsia="hr-HR"/>
        </w:rPr>
        <w:t>1.002.551,98 EUR.</w:t>
      </w:r>
      <w:r w:rsidRPr="00AC08F7">
        <w:rPr>
          <w:rFonts w:ascii="Arial" w:hAnsi="Arial" w:cs="Arial"/>
        </w:rPr>
        <w:t xml:space="preserve"> </w:t>
      </w:r>
    </w:p>
    <w:p w14:paraId="3B4EC765" w14:textId="77777777" w:rsidR="00523C8D" w:rsidRPr="00AC08F7" w:rsidRDefault="00523C8D" w:rsidP="00523C8D">
      <w:pPr>
        <w:spacing w:after="0" w:line="240" w:lineRule="auto"/>
        <w:jc w:val="both"/>
        <w:rPr>
          <w:rFonts w:ascii="Arial" w:hAnsi="Arial" w:cs="Arial"/>
        </w:rPr>
      </w:pPr>
    </w:p>
    <w:p w14:paraId="58443506" w14:textId="77777777" w:rsidR="00523C8D" w:rsidRPr="00AC08F7" w:rsidRDefault="00523C8D" w:rsidP="00523C8D">
      <w:pPr>
        <w:spacing w:after="0" w:line="240" w:lineRule="auto"/>
        <w:jc w:val="both"/>
        <w:rPr>
          <w:rFonts w:ascii="Arial" w:hAnsi="Arial" w:cs="Arial"/>
        </w:rPr>
      </w:pPr>
    </w:p>
    <w:p w14:paraId="4BB2FE05" w14:textId="77777777" w:rsidR="00523C8D" w:rsidRPr="00AC08F7" w:rsidRDefault="00523C8D" w:rsidP="00523C8D">
      <w:pPr>
        <w:spacing w:after="0" w:line="240" w:lineRule="auto"/>
        <w:jc w:val="both"/>
        <w:rPr>
          <w:rFonts w:ascii="Arial" w:hAnsi="Arial" w:cs="Arial"/>
          <w:b/>
        </w:rPr>
      </w:pPr>
      <w:r w:rsidRPr="00AC08F7">
        <w:rPr>
          <w:rFonts w:ascii="Arial" w:hAnsi="Arial" w:cs="Arial"/>
          <w:b/>
        </w:rPr>
        <w:t xml:space="preserve">            UKUPNA POTRAŽIVANJA NA DAN 31.12.2024.G.</w:t>
      </w:r>
    </w:p>
    <w:p w14:paraId="2CC7F3AA" w14:textId="428977E8" w:rsidR="00523C8D" w:rsidRPr="008C56F6" w:rsidRDefault="008C56F6" w:rsidP="008C56F6">
      <w:pPr>
        <w:spacing w:after="0" w:line="240" w:lineRule="auto"/>
        <w:jc w:val="right"/>
        <w:rPr>
          <w:rFonts w:ascii="Arial" w:hAnsi="Arial" w:cs="Arial"/>
          <w:bCs/>
          <w:sz w:val="20"/>
          <w:szCs w:val="20"/>
        </w:rPr>
      </w:pPr>
      <w:r>
        <w:rPr>
          <w:rFonts w:ascii="Arial" w:hAnsi="Arial" w:cs="Arial"/>
          <w:bCs/>
          <w:sz w:val="20"/>
          <w:szCs w:val="20"/>
        </w:rPr>
        <w:t>U EUR</w:t>
      </w:r>
    </w:p>
    <w:p w14:paraId="0DDB7F2D" w14:textId="77777777" w:rsidR="00523C8D" w:rsidRPr="00523C8D" w:rsidRDefault="00523C8D" w:rsidP="00523C8D">
      <w:pPr>
        <w:spacing w:after="0" w:line="240" w:lineRule="auto"/>
        <w:jc w:val="both"/>
        <w:rPr>
          <w:rFonts w:ascii="Arial" w:hAnsi="Arial" w:cs="Arial"/>
          <w:b/>
          <w:color w:val="FF0000"/>
        </w:rPr>
      </w:pPr>
      <w:r w:rsidRPr="00523C8D">
        <w:rPr>
          <w:noProof/>
          <w:color w:val="FF0000"/>
        </w:rPr>
        <w:drawing>
          <wp:inline distT="0" distB="0" distL="0" distR="0" wp14:anchorId="09DA83BB" wp14:editId="1EFC5488">
            <wp:extent cx="5838825" cy="5385583"/>
            <wp:effectExtent l="0" t="0" r="0" b="571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098" cy="5411662"/>
                    </a:xfrm>
                    <a:prstGeom prst="rect">
                      <a:avLst/>
                    </a:prstGeom>
                    <a:noFill/>
                    <a:ln>
                      <a:noFill/>
                    </a:ln>
                  </pic:spPr>
                </pic:pic>
              </a:graphicData>
            </a:graphic>
          </wp:inline>
        </w:drawing>
      </w:r>
    </w:p>
    <w:p w14:paraId="38AAA097" w14:textId="77777777" w:rsidR="00523C8D" w:rsidRPr="00AC08F7" w:rsidRDefault="00523C8D" w:rsidP="00AC08F7">
      <w:pPr>
        <w:spacing w:after="0" w:line="240" w:lineRule="auto"/>
        <w:jc w:val="both"/>
        <w:rPr>
          <w:rFonts w:ascii="Arial" w:hAnsi="Arial" w:cs="Arial"/>
          <w:b/>
        </w:rPr>
      </w:pPr>
    </w:p>
    <w:p w14:paraId="04DF8006" w14:textId="77777777" w:rsidR="00523C8D" w:rsidRPr="00AC08F7" w:rsidRDefault="00523C8D" w:rsidP="00AC08F7">
      <w:pPr>
        <w:spacing w:after="0" w:line="240" w:lineRule="auto"/>
        <w:ind w:firstLine="708"/>
        <w:jc w:val="both"/>
        <w:rPr>
          <w:rFonts w:ascii="Arial" w:hAnsi="Arial" w:cs="Arial"/>
        </w:rPr>
      </w:pPr>
      <w:r w:rsidRPr="00AC08F7">
        <w:rPr>
          <w:rFonts w:ascii="Arial" w:hAnsi="Arial" w:cs="Arial"/>
        </w:rPr>
        <w:t>Potraživanja pod rednim brojem 18. odnose se na potraživanja od kamata po vrijednosnim papirima u iznosu od 218.348,31 EUR, potraživanja od koncesije od društva Faraguna Investment d.o.o. Labin za gradsku tržnicu u iznosu od 73.976,58 EUR (vodi se postupak za obnovu stečajnog postupka), potraživanja za pripremu građevinskog zemljišta u iznosu od 14.092,14 EUR, potraživanja za ostale prihode u iznosu od 8.125,98 EUR, te potraživanja za naknadu Hrvatskih voda u iznosu od 5.317,83 EUR. Jednako tako, preostala potraživanja pod rednim brojem 18. odnose se na koncesijska odobrenja u iznosu od 454,92 EUR, zakup poljoprivrednog zemljišta u iznosu od 311,09 EUR, naknade za zadržavanje nezakonito izgrađenih zgrada u prostoru u iznosu od 1.299,91 EUR, te vodni doprinos u iznosu od 33,92 EUR.</w:t>
      </w:r>
    </w:p>
    <w:p w14:paraId="497D2B8E" w14:textId="77777777" w:rsidR="00523C8D" w:rsidRPr="00AC08F7" w:rsidRDefault="00523C8D" w:rsidP="00AC08F7">
      <w:pPr>
        <w:spacing w:after="0" w:line="240" w:lineRule="auto"/>
        <w:ind w:firstLine="708"/>
        <w:jc w:val="both"/>
        <w:rPr>
          <w:rFonts w:ascii="Arial" w:hAnsi="Arial" w:cs="Arial"/>
        </w:rPr>
      </w:pPr>
    </w:p>
    <w:p w14:paraId="61FCC8E4" w14:textId="77777777" w:rsidR="00523C8D" w:rsidRPr="00AC08F7" w:rsidRDefault="00523C8D" w:rsidP="00AC08F7">
      <w:pPr>
        <w:spacing w:after="0" w:line="240" w:lineRule="auto"/>
        <w:ind w:firstLine="708"/>
        <w:jc w:val="both"/>
        <w:rPr>
          <w:rFonts w:ascii="Arial" w:hAnsi="Arial" w:cs="Arial"/>
          <w:iCs/>
        </w:rPr>
      </w:pPr>
      <w:r w:rsidRPr="00AC08F7">
        <w:rPr>
          <w:rFonts w:ascii="Arial" w:hAnsi="Arial" w:cs="Arial"/>
        </w:rPr>
        <w:t xml:space="preserve">Naknada za uređenje voda (NUV) je naknada koju od 01.01.2019. godine Grad Labin obračunava i naplaćuje za Hrvatske vode temeljem Zakona o financiranju vodnoga gospodarstva („Narodne novine“, broj </w:t>
      </w:r>
      <w:r w:rsidRPr="00AC08F7">
        <w:rPr>
          <w:rFonts w:ascii="Arial" w:hAnsi="Arial" w:cs="Arial"/>
          <w:iCs/>
        </w:rPr>
        <w:t>153/09., 90/11., 56/13.</w:t>
      </w:r>
      <w:r w:rsidRPr="00AC08F7">
        <w:rPr>
          <w:rFonts w:ascii="Arial" w:hAnsi="Arial" w:cs="Arial"/>
        </w:rPr>
        <w:t>, 1</w:t>
      </w:r>
      <w:r w:rsidRPr="00AC08F7">
        <w:rPr>
          <w:rFonts w:ascii="Arial" w:hAnsi="Arial" w:cs="Arial"/>
          <w:iCs/>
        </w:rPr>
        <w:t>20/16., 127/17. i 66/19.</w:t>
      </w:r>
      <w:r w:rsidRPr="00AC08F7">
        <w:rPr>
          <w:rFonts w:ascii="Arial" w:hAnsi="Arial" w:cs="Arial"/>
          <w:i/>
          <w:iCs/>
        </w:rPr>
        <w:t>).</w:t>
      </w:r>
      <w:r w:rsidRPr="00AC08F7">
        <w:rPr>
          <w:rFonts w:ascii="Arial" w:hAnsi="Arial" w:cs="Arial"/>
          <w:iCs/>
        </w:rPr>
        <w:t xml:space="preserve"> </w:t>
      </w:r>
    </w:p>
    <w:p w14:paraId="39B3B8A8" w14:textId="77777777" w:rsidR="00523C8D" w:rsidRPr="00AC08F7" w:rsidRDefault="00523C8D" w:rsidP="00AC08F7">
      <w:pPr>
        <w:spacing w:line="240" w:lineRule="auto"/>
      </w:pPr>
    </w:p>
    <w:p w14:paraId="3EBFD91A" w14:textId="77777777" w:rsidR="00523C8D" w:rsidRPr="00AC08F7" w:rsidRDefault="00523C8D" w:rsidP="00AC08F7">
      <w:pPr>
        <w:spacing w:after="0" w:line="240" w:lineRule="auto"/>
        <w:ind w:firstLine="708"/>
        <w:jc w:val="both"/>
        <w:rPr>
          <w:rFonts w:ascii="Arial" w:eastAsiaTheme="majorEastAsia" w:hAnsi="Arial" w:cstheme="majorBidi"/>
          <w:b/>
          <w:bCs/>
          <w:sz w:val="24"/>
          <w:szCs w:val="26"/>
        </w:rPr>
      </w:pPr>
      <w:r w:rsidRPr="00AC08F7">
        <w:rPr>
          <w:rFonts w:ascii="Arial" w:eastAsiaTheme="majorEastAsia" w:hAnsi="Arial" w:cstheme="majorBidi"/>
          <w:b/>
          <w:bCs/>
        </w:rPr>
        <w:t xml:space="preserve">STANJE NENEPLAĆENIH POTRAŽIVANJA </w:t>
      </w:r>
    </w:p>
    <w:p w14:paraId="60F88CA4" w14:textId="77777777" w:rsidR="00523C8D" w:rsidRPr="00AC08F7" w:rsidRDefault="00523C8D" w:rsidP="00AC08F7">
      <w:pPr>
        <w:spacing w:after="0" w:line="240" w:lineRule="auto"/>
        <w:jc w:val="both"/>
        <w:rPr>
          <w:rFonts w:ascii="Arial" w:hAnsi="Arial" w:cs="Arial"/>
        </w:rPr>
      </w:pPr>
    </w:p>
    <w:p w14:paraId="3A385362" w14:textId="77777777" w:rsidR="00523C8D" w:rsidRPr="00AC08F7" w:rsidRDefault="00523C8D" w:rsidP="00AC08F7">
      <w:pPr>
        <w:spacing w:after="0" w:line="240" w:lineRule="auto"/>
        <w:ind w:firstLine="708"/>
        <w:jc w:val="both"/>
        <w:rPr>
          <w:rFonts w:ascii="Arial" w:hAnsi="Arial" w:cs="Arial"/>
        </w:rPr>
      </w:pPr>
      <w:r w:rsidRPr="00AC08F7">
        <w:rPr>
          <w:rFonts w:ascii="Arial" w:hAnsi="Arial" w:cs="Arial"/>
        </w:rPr>
        <w:t xml:space="preserve">            Stanje nenaplaćenih potraživanja za prihode Grada Labina i njegovih proračunskih korisnika  na dan 31.12.2024. godine iznose 1.272.153,94 EUR.                           </w:t>
      </w:r>
    </w:p>
    <w:p w14:paraId="1DE3AE58" w14:textId="77777777" w:rsidR="00523C8D" w:rsidRPr="00AC08F7" w:rsidRDefault="00523C8D" w:rsidP="00AC08F7">
      <w:pPr>
        <w:spacing w:after="0" w:line="240" w:lineRule="auto"/>
        <w:jc w:val="both"/>
        <w:rPr>
          <w:rFonts w:ascii="Arial" w:hAnsi="Arial" w:cs="Arial"/>
        </w:rPr>
      </w:pPr>
      <w:r w:rsidRPr="00AC08F7">
        <w:rPr>
          <w:rFonts w:ascii="Arial" w:hAnsi="Arial" w:cs="Arial"/>
        </w:rPr>
        <w:t>Na potraživanja za prihode poslovanja odnosi se 1.229.475,27 EUR, a na prihode od nefinancijske imovine 42.678,67 EUR. Od potraživanja za prihode poslovanja na Grad Labin odnosi se na 1.116.901,85 EUR, a na proračunske korisnike odnosi se 112.573,42 EUR .Od potraživanja za prihode od nefinancijske imovine na Grad Labin odnosi se iznos od 42.678,67 EUR.</w:t>
      </w:r>
    </w:p>
    <w:p w14:paraId="42A43458" w14:textId="77777777" w:rsidR="00523C8D" w:rsidRPr="00AC08F7" w:rsidRDefault="00523C8D" w:rsidP="00AC08F7">
      <w:pPr>
        <w:spacing w:after="0" w:line="240" w:lineRule="auto"/>
        <w:jc w:val="both"/>
        <w:rPr>
          <w:rFonts w:ascii="Arial" w:hAnsi="Arial" w:cs="Arial"/>
        </w:rPr>
      </w:pPr>
    </w:p>
    <w:p w14:paraId="483D439F" w14:textId="77777777" w:rsidR="00523C8D" w:rsidRPr="00AC08F7" w:rsidRDefault="00523C8D" w:rsidP="00523C8D">
      <w:pPr>
        <w:spacing w:after="0" w:line="240" w:lineRule="auto"/>
        <w:jc w:val="both"/>
        <w:rPr>
          <w:rFonts w:ascii="Arial" w:eastAsiaTheme="majorEastAsia" w:hAnsi="Arial" w:cstheme="majorBidi"/>
          <w:b/>
          <w:bCs/>
          <w:sz w:val="24"/>
          <w:szCs w:val="26"/>
        </w:rPr>
      </w:pPr>
      <w:r w:rsidRPr="00AC08F7">
        <w:rPr>
          <w:rFonts w:ascii="Arial" w:eastAsiaTheme="majorEastAsia" w:hAnsi="Arial" w:cstheme="majorBidi"/>
          <w:b/>
          <w:bCs/>
          <w:sz w:val="24"/>
          <w:szCs w:val="26"/>
        </w:rPr>
        <w:t>Stanje nenaplaćenih potraživanja na dan 31.12.2024.</w:t>
      </w:r>
    </w:p>
    <w:p w14:paraId="7157F83C" w14:textId="3FF93FDE" w:rsidR="00523C8D" w:rsidRPr="008C56F6" w:rsidRDefault="008C56F6" w:rsidP="008C56F6">
      <w:pPr>
        <w:spacing w:after="0" w:line="240" w:lineRule="auto"/>
        <w:ind w:left="6372"/>
        <w:jc w:val="both"/>
        <w:rPr>
          <w:rFonts w:ascii="Arial" w:hAnsi="Arial" w:cs="Arial"/>
          <w:sz w:val="20"/>
          <w:szCs w:val="20"/>
        </w:rPr>
      </w:pPr>
      <w:r>
        <w:rPr>
          <w:rFonts w:ascii="Arial" w:hAnsi="Arial" w:cs="Arial"/>
          <w:sz w:val="20"/>
          <w:szCs w:val="20"/>
        </w:rPr>
        <w:t>U EUR</w:t>
      </w:r>
    </w:p>
    <w:tbl>
      <w:tblPr>
        <w:tblW w:w="72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77"/>
        <w:gridCol w:w="3544"/>
      </w:tblGrid>
      <w:tr w:rsidR="00AC08F7" w:rsidRPr="00AC08F7" w14:paraId="0BE5A06F" w14:textId="77777777" w:rsidTr="00AC08F7">
        <w:trPr>
          <w:trHeight w:val="300"/>
        </w:trPr>
        <w:tc>
          <w:tcPr>
            <w:tcW w:w="724" w:type="dxa"/>
            <w:vMerge w:val="restart"/>
            <w:noWrap/>
            <w:vAlign w:val="center"/>
            <w:hideMark/>
          </w:tcPr>
          <w:p w14:paraId="56DB0EF4" w14:textId="77777777" w:rsidR="00523C8D" w:rsidRPr="00AC08F7"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Redni broj</w:t>
            </w:r>
          </w:p>
        </w:tc>
        <w:tc>
          <w:tcPr>
            <w:tcW w:w="2977" w:type="dxa"/>
            <w:vMerge w:val="restart"/>
            <w:noWrap/>
            <w:vAlign w:val="center"/>
            <w:hideMark/>
          </w:tcPr>
          <w:p w14:paraId="2CD99BE8" w14:textId="77777777" w:rsidR="00523C8D" w:rsidRPr="00AC08F7"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PRORAČUN/PRORAČUNSKI KORISNICI</w:t>
            </w:r>
          </w:p>
        </w:tc>
        <w:tc>
          <w:tcPr>
            <w:tcW w:w="3544" w:type="dxa"/>
            <w:noWrap/>
            <w:vAlign w:val="center"/>
            <w:hideMark/>
          </w:tcPr>
          <w:p w14:paraId="333ED106" w14:textId="77777777" w:rsidR="00523C8D" w:rsidRPr="00AC08F7"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NENAPLAĆENA POTRAŽIVANJA</w:t>
            </w:r>
          </w:p>
        </w:tc>
      </w:tr>
      <w:tr w:rsidR="00AC08F7" w:rsidRPr="00AC08F7" w14:paraId="010653CC" w14:textId="77777777" w:rsidTr="00AC08F7">
        <w:trPr>
          <w:trHeight w:val="300"/>
        </w:trPr>
        <w:tc>
          <w:tcPr>
            <w:tcW w:w="0" w:type="auto"/>
            <w:vMerge/>
            <w:vAlign w:val="center"/>
            <w:hideMark/>
          </w:tcPr>
          <w:p w14:paraId="03488038" w14:textId="77777777" w:rsidR="00523C8D" w:rsidRPr="00AC08F7" w:rsidRDefault="00523C8D" w:rsidP="0075236D">
            <w:pPr>
              <w:spacing w:after="0" w:line="256" w:lineRule="auto"/>
              <w:rPr>
                <w:rFonts w:ascii="Arial" w:eastAsia="Times New Roman" w:hAnsi="Arial" w:cs="Arial"/>
                <w:b/>
                <w:bCs/>
                <w:kern w:val="2"/>
                <w:sz w:val="18"/>
                <w:szCs w:val="18"/>
                <w:lang w:eastAsia="hr-HR"/>
                <w14:ligatures w14:val="standardContextual"/>
              </w:rPr>
            </w:pPr>
          </w:p>
        </w:tc>
        <w:tc>
          <w:tcPr>
            <w:tcW w:w="0" w:type="auto"/>
            <w:vMerge/>
            <w:vAlign w:val="center"/>
            <w:hideMark/>
          </w:tcPr>
          <w:p w14:paraId="0F6B992C" w14:textId="77777777" w:rsidR="00523C8D" w:rsidRPr="00AC08F7" w:rsidRDefault="00523C8D" w:rsidP="0075236D">
            <w:pPr>
              <w:spacing w:after="0" w:line="256" w:lineRule="auto"/>
              <w:rPr>
                <w:rFonts w:ascii="Arial" w:eastAsia="Times New Roman" w:hAnsi="Arial" w:cs="Arial"/>
                <w:b/>
                <w:bCs/>
                <w:kern w:val="2"/>
                <w:sz w:val="18"/>
                <w:szCs w:val="18"/>
                <w:lang w:eastAsia="hr-HR"/>
                <w14:ligatures w14:val="standardContextual"/>
              </w:rPr>
            </w:pPr>
          </w:p>
        </w:tc>
        <w:tc>
          <w:tcPr>
            <w:tcW w:w="3544" w:type="dxa"/>
            <w:noWrap/>
            <w:vAlign w:val="center"/>
            <w:hideMark/>
          </w:tcPr>
          <w:p w14:paraId="2DDFE2A3" w14:textId="77777777" w:rsidR="00523C8D" w:rsidRPr="00AC08F7"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31.12.2024.</w:t>
            </w:r>
          </w:p>
        </w:tc>
      </w:tr>
      <w:tr w:rsidR="00AC08F7" w:rsidRPr="00AC08F7" w14:paraId="6CDBF0E6" w14:textId="77777777" w:rsidTr="00AC08F7">
        <w:trPr>
          <w:trHeight w:val="315"/>
        </w:trPr>
        <w:tc>
          <w:tcPr>
            <w:tcW w:w="724" w:type="dxa"/>
            <w:noWrap/>
            <w:vAlign w:val="center"/>
            <w:hideMark/>
          </w:tcPr>
          <w:p w14:paraId="6AC95EA5"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w:t>
            </w:r>
          </w:p>
        </w:tc>
        <w:tc>
          <w:tcPr>
            <w:tcW w:w="2977" w:type="dxa"/>
            <w:noWrap/>
            <w:vAlign w:val="center"/>
            <w:hideMark/>
          </w:tcPr>
          <w:p w14:paraId="4A40E038"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Grad Labin</w:t>
            </w:r>
          </w:p>
        </w:tc>
        <w:tc>
          <w:tcPr>
            <w:tcW w:w="3544" w:type="dxa"/>
            <w:noWrap/>
            <w:vAlign w:val="center"/>
            <w:hideMark/>
          </w:tcPr>
          <w:p w14:paraId="35E6A886"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1.159.580,52</w:t>
            </w:r>
          </w:p>
        </w:tc>
      </w:tr>
      <w:tr w:rsidR="00AC08F7" w:rsidRPr="00AC08F7" w14:paraId="085F65A6" w14:textId="77777777" w:rsidTr="00AC08F7">
        <w:trPr>
          <w:trHeight w:val="315"/>
        </w:trPr>
        <w:tc>
          <w:tcPr>
            <w:tcW w:w="724" w:type="dxa"/>
            <w:noWrap/>
            <w:vAlign w:val="center"/>
            <w:hideMark/>
          </w:tcPr>
          <w:p w14:paraId="4CB587B0"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2.</w:t>
            </w:r>
          </w:p>
        </w:tc>
        <w:tc>
          <w:tcPr>
            <w:tcW w:w="2977" w:type="dxa"/>
            <w:noWrap/>
            <w:vAlign w:val="center"/>
            <w:hideMark/>
          </w:tcPr>
          <w:p w14:paraId="6B234693"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O.Š. Matija Vlačić Labin</w:t>
            </w:r>
          </w:p>
        </w:tc>
        <w:tc>
          <w:tcPr>
            <w:tcW w:w="3544" w:type="dxa"/>
            <w:noWrap/>
            <w:vAlign w:val="center"/>
            <w:hideMark/>
          </w:tcPr>
          <w:p w14:paraId="435754DC"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8.837,94</w:t>
            </w:r>
          </w:p>
        </w:tc>
      </w:tr>
      <w:tr w:rsidR="00AC08F7" w:rsidRPr="00AC08F7" w14:paraId="30BD2220" w14:textId="77777777" w:rsidTr="00AC08F7">
        <w:trPr>
          <w:trHeight w:val="315"/>
        </w:trPr>
        <w:tc>
          <w:tcPr>
            <w:tcW w:w="724" w:type="dxa"/>
            <w:noWrap/>
            <w:vAlign w:val="center"/>
            <w:hideMark/>
          </w:tcPr>
          <w:p w14:paraId="4ECB5018"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3.</w:t>
            </w:r>
          </w:p>
        </w:tc>
        <w:tc>
          <w:tcPr>
            <w:tcW w:w="2977" w:type="dxa"/>
            <w:noWrap/>
            <w:vAlign w:val="center"/>
            <w:hideMark/>
          </w:tcPr>
          <w:p w14:paraId="68CC8ACC"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O.Š. Ivo Lola Ribar Labin</w:t>
            </w:r>
          </w:p>
        </w:tc>
        <w:tc>
          <w:tcPr>
            <w:tcW w:w="3544" w:type="dxa"/>
            <w:noWrap/>
            <w:vAlign w:val="center"/>
            <w:hideMark/>
          </w:tcPr>
          <w:p w14:paraId="09F5AB66"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9.170,97</w:t>
            </w:r>
          </w:p>
        </w:tc>
      </w:tr>
      <w:tr w:rsidR="00AC08F7" w:rsidRPr="00AC08F7" w14:paraId="3D158934" w14:textId="77777777" w:rsidTr="00AC08F7">
        <w:trPr>
          <w:trHeight w:val="315"/>
        </w:trPr>
        <w:tc>
          <w:tcPr>
            <w:tcW w:w="724" w:type="dxa"/>
            <w:noWrap/>
            <w:vAlign w:val="center"/>
            <w:hideMark/>
          </w:tcPr>
          <w:p w14:paraId="62D2F6B2"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4.</w:t>
            </w:r>
          </w:p>
        </w:tc>
        <w:tc>
          <w:tcPr>
            <w:tcW w:w="2977" w:type="dxa"/>
            <w:noWrap/>
            <w:vAlign w:val="center"/>
            <w:hideMark/>
          </w:tcPr>
          <w:p w14:paraId="524EF908"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Centar Liče Faraguna Labin</w:t>
            </w:r>
          </w:p>
        </w:tc>
        <w:tc>
          <w:tcPr>
            <w:tcW w:w="3544" w:type="dxa"/>
            <w:noWrap/>
            <w:vAlign w:val="center"/>
            <w:hideMark/>
          </w:tcPr>
          <w:p w14:paraId="3AB4971A"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425,60</w:t>
            </w:r>
          </w:p>
        </w:tc>
      </w:tr>
      <w:tr w:rsidR="00AC08F7" w:rsidRPr="00AC08F7" w14:paraId="0E6DB30A" w14:textId="77777777" w:rsidTr="00AC08F7">
        <w:trPr>
          <w:trHeight w:val="315"/>
        </w:trPr>
        <w:tc>
          <w:tcPr>
            <w:tcW w:w="724" w:type="dxa"/>
            <w:noWrap/>
            <w:vAlign w:val="center"/>
            <w:hideMark/>
          </w:tcPr>
          <w:p w14:paraId="7E3D51AD"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5.</w:t>
            </w:r>
          </w:p>
        </w:tc>
        <w:tc>
          <w:tcPr>
            <w:tcW w:w="2977" w:type="dxa"/>
            <w:noWrap/>
            <w:vAlign w:val="center"/>
            <w:hideMark/>
          </w:tcPr>
          <w:p w14:paraId="1173461F"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Pučko otvoreno učilište Labin</w:t>
            </w:r>
          </w:p>
        </w:tc>
        <w:tc>
          <w:tcPr>
            <w:tcW w:w="3544" w:type="dxa"/>
            <w:noWrap/>
            <w:vAlign w:val="center"/>
            <w:hideMark/>
          </w:tcPr>
          <w:p w14:paraId="0E55D8E0"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8.082,54</w:t>
            </w:r>
          </w:p>
        </w:tc>
      </w:tr>
      <w:tr w:rsidR="00AC08F7" w:rsidRPr="00AC08F7" w14:paraId="22D8FD57" w14:textId="77777777" w:rsidTr="00AC08F7">
        <w:trPr>
          <w:trHeight w:val="315"/>
        </w:trPr>
        <w:tc>
          <w:tcPr>
            <w:tcW w:w="724" w:type="dxa"/>
            <w:noWrap/>
            <w:vAlign w:val="center"/>
            <w:hideMark/>
          </w:tcPr>
          <w:p w14:paraId="217A39D0"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6.</w:t>
            </w:r>
          </w:p>
        </w:tc>
        <w:tc>
          <w:tcPr>
            <w:tcW w:w="2977" w:type="dxa"/>
            <w:noWrap/>
            <w:vAlign w:val="center"/>
            <w:hideMark/>
          </w:tcPr>
          <w:p w14:paraId="6908965C"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Gradska knjižnica Labin</w:t>
            </w:r>
          </w:p>
        </w:tc>
        <w:tc>
          <w:tcPr>
            <w:tcW w:w="3544" w:type="dxa"/>
            <w:noWrap/>
            <w:vAlign w:val="center"/>
            <w:hideMark/>
          </w:tcPr>
          <w:p w14:paraId="097D314D"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80,00</w:t>
            </w:r>
          </w:p>
        </w:tc>
      </w:tr>
      <w:tr w:rsidR="00AC08F7" w:rsidRPr="00AC08F7" w14:paraId="2EACA1C1" w14:textId="77777777" w:rsidTr="00AC08F7">
        <w:trPr>
          <w:trHeight w:val="315"/>
        </w:trPr>
        <w:tc>
          <w:tcPr>
            <w:tcW w:w="724" w:type="dxa"/>
            <w:noWrap/>
            <w:vAlign w:val="center"/>
            <w:hideMark/>
          </w:tcPr>
          <w:p w14:paraId="797BA614"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7.</w:t>
            </w:r>
          </w:p>
        </w:tc>
        <w:tc>
          <w:tcPr>
            <w:tcW w:w="2977" w:type="dxa"/>
            <w:noWrap/>
            <w:vAlign w:val="center"/>
            <w:hideMark/>
          </w:tcPr>
          <w:p w14:paraId="179F454E"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Javna vatrogasna postrojba Labin</w:t>
            </w:r>
          </w:p>
        </w:tc>
        <w:tc>
          <w:tcPr>
            <w:tcW w:w="3544" w:type="dxa"/>
            <w:noWrap/>
            <w:vAlign w:val="center"/>
            <w:hideMark/>
          </w:tcPr>
          <w:p w14:paraId="54327483"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1.445,36</w:t>
            </w:r>
          </w:p>
        </w:tc>
      </w:tr>
      <w:tr w:rsidR="00AC08F7" w:rsidRPr="00AC08F7" w14:paraId="71A1CDF0" w14:textId="77777777" w:rsidTr="00AC08F7">
        <w:trPr>
          <w:trHeight w:val="315"/>
        </w:trPr>
        <w:tc>
          <w:tcPr>
            <w:tcW w:w="724" w:type="dxa"/>
            <w:noWrap/>
            <w:vAlign w:val="center"/>
            <w:hideMark/>
          </w:tcPr>
          <w:p w14:paraId="2FC62CA0"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8.</w:t>
            </w:r>
          </w:p>
        </w:tc>
        <w:tc>
          <w:tcPr>
            <w:tcW w:w="2977" w:type="dxa"/>
            <w:noWrap/>
            <w:vAlign w:val="center"/>
            <w:hideMark/>
          </w:tcPr>
          <w:p w14:paraId="60AAC2DA"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Dječji vrtić Pjerina Verbanac Labin</w:t>
            </w:r>
          </w:p>
        </w:tc>
        <w:tc>
          <w:tcPr>
            <w:tcW w:w="3544" w:type="dxa"/>
            <w:noWrap/>
            <w:vAlign w:val="center"/>
            <w:hideMark/>
          </w:tcPr>
          <w:p w14:paraId="1201FF0A"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58.443,45</w:t>
            </w:r>
          </w:p>
        </w:tc>
      </w:tr>
      <w:tr w:rsidR="00AC08F7" w:rsidRPr="00AC08F7" w14:paraId="0FE4163B" w14:textId="77777777" w:rsidTr="00AC08F7">
        <w:trPr>
          <w:trHeight w:val="315"/>
        </w:trPr>
        <w:tc>
          <w:tcPr>
            <w:tcW w:w="724" w:type="dxa"/>
            <w:noWrap/>
            <w:vAlign w:val="center"/>
            <w:hideMark/>
          </w:tcPr>
          <w:p w14:paraId="67666FF0"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9.</w:t>
            </w:r>
          </w:p>
        </w:tc>
        <w:tc>
          <w:tcPr>
            <w:tcW w:w="2977" w:type="dxa"/>
            <w:noWrap/>
            <w:vAlign w:val="center"/>
            <w:hideMark/>
          </w:tcPr>
          <w:p w14:paraId="5FE13ED9"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Umjetnička škola Matka Brajše Rašana Labin</w:t>
            </w:r>
          </w:p>
        </w:tc>
        <w:tc>
          <w:tcPr>
            <w:tcW w:w="3544" w:type="dxa"/>
            <w:noWrap/>
            <w:vAlign w:val="center"/>
            <w:hideMark/>
          </w:tcPr>
          <w:p w14:paraId="5F3503EA"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12.795,17</w:t>
            </w:r>
          </w:p>
        </w:tc>
      </w:tr>
      <w:tr w:rsidR="00AC08F7" w:rsidRPr="00AC08F7" w14:paraId="60BCF439" w14:textId="77777777" w:rsidTr="00AC08F7">
        <w:trPr>
          <w:trHeight w:val="315"/>
        </w:trPr>
        <w:tc>
          <w:tcPr>
            <w:tcW w:w="724" w:type="dxa"/>
            <w:noWrap/>
            <w:vAlign w:val="center"/>
            <w:hideMark/>
          </w:tcPr>
          <w:p w14:paraId="3C359054"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10.</w:t>
            </w:r>
          </w:p>
        </w:tc>
        <w:tc>
          <w:tcPr>
            <w:tcW w:w="2977" w:type="dxa"/>
            <w:noWrap/>
            <w:vAlign w:val="center"/>
            <w:hideMark/>
          </w:tcPr>
          <w:p w14:paraId="6DEEB783"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Dom za starije osobe u Labinu</w:t>
            </w:r>
          </w:p>
        </w:tc>
        <w:tc>
          <w:tcPr>
            <w:tcW w:w="3544" w:type="dxa"/>
            <w:noWrap/>
            <w:vAlign w:val="center"/>
            <w:hideMark/>
          </w:tcPr>
          <w:p w14:paraId="7A0303FD" w14:textId="77777777" w:rsidR="00523C8D" w:rsidRPr="00AC08F7"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13.292,39</w:t>
            </w:r>
          </w:p>
        </w:tc>
      </w:tr>
      <w:tr w:rsidR="00AC08F7" w:rsidRPr="00AC08F7" w14:paraId="1F707F1D" w14:textId="77777777" w:rsidTr="00AC08F7">
        <w:trPr>
          <w:trHeight w:val="315"/>
        </w:trPr>
        <w:tc>
          <w:tcPr>
            <w:tcW w:w="724" w:type="dxa"/>
            <w:noWrap/>
            <w:vAlign w:val="center"/>
            <w:hideMark/>
          </w:tcPr>
          <w:p w14:paraId="4BF21D87" w14:textId="77777777" w:rsidR="00523C8D" w:rsidRPr="00AC08F7" w:rsidRDefault="00523C8D" w:rsidP="0075236D">
            <w:pPr>
              <w:spacing w:after="0" w:line="240" w:lineRule="auto"/>
              <w:rPr>
                <w:rFonts w:ascii="Arial" w:eastAsia="Times New Roman" w:hAnsi="Arial" w:cs="Arial"/>
                <w:kern w:val="2"/>
                <w:sz w:val="18"/>
                <w:szCs w:val="18"/>
                <w:lang w:eastAsia="hr-HR"/>
                <w14:ligatures w14:val="standardContextual"/>
              </w:rPr>
            </w:pPr>
            <w:r w:rsidRPr="00AC08F7">
              <w:rPr>
                <w:rFonts w:ascii="Arial" w:eastAsia="Times New Roman" w:hAnsi="Arial" w:cs="Arial"/>
                <w:kern w:val="2"/>
                <w:sz w:val="18"/>
                <w:szCs w:val="18"/>
                <w:lang w:eastAsia="hr-HR"/>
                <w14:ligatures w14:val="standardContextual"/>
              </w:rPr>
              <w:t> </w:t>
            </w:r>
          </w:p>
        </w:tc>
        <w:tc>
          <w:tcPr>
            <w:tcW w:w="2977" w:type="dxa"/>
            <w:noWrap/>
            <w:vAlign w:val="center"/>
            <w:hideMark/>
          </w:tcPr>
          <w:p w14:paraId="22639052" w14:textId="77777777" w:rsidR="00523C8D" w:rsidRPr="00AC08F7" w:rsidRDefault="00523C8D" w:rsidP="0075236D">
            <w:pPr>
              <w:spacing w:after="0" w:line="240" w:lineRule="auto"/>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 xml:space="preserve">UKUPNO: </w:t>
            </w:r>
          </w:p>
        </w:tc>
        <w:tc>
          <w:tcPr>
            <w:tcW w:w="3544" w:type="dxa"/>
            <w:noWrap/>
            <w:vAlign w:val="center"/>
            <w:hideMark/>
          </w:tcPr>
          <w:p w14:paraId="60A4702E" w14:textId="77777777" w:rsidR="00523C8D" w:rsidRPr="00AC08F7" w:rsidRDefault="00523C8D" w:rsidP="0075236D">
            <w:pPr>
              <w:spacing w:after="0" w:line="240" w:lineRule="auto"/>
              <w:jc w:val="right"/>
              <w:rPr>
                <w:rFonts w:ascii="Arial" w:eastAsia="Times New Roman" w:hAnsi="Arial" w:cs="Arial"/>
                <w:b/>
                <w:bCs/>
                <w:kern w:val="2"/>
                <w:sz w:val="18"/>
                <w:szCs w:val="18"/>
                <w:lang w:eastAsia="hr-HR"/>
                <w14:ligatures w14:val="standardContextual"/>
              </w:rPr>
            </w:pPr>
            <w:r w:rsidRPr="00AC08F7">
              <w:rPr>
                <w:rFonts w:ascii="Arial" w:eastAsia="Times New Roman" w:hAnsi="Arial" w:cs="Arial"/>
                <w:b/>
                <w:bCs/>
                <w:kern w:val="2"/>
                <w:sz w:val="18"/>
                <w:szCs w:val="18"/>
                <w:lang w:eastAsia="hr-HR"/>
                <w14:ligatures w14:val="standardContextual"/>
              </w:rPr>
              <w:t>1.272.153,94</w:t>
            </w:r>
          </w:p>
        </w:tc>
      </w:tr>
    </w:tbl>
    <w:p w14:paraId="39C92C50" w14:textId="77777777" w:rsidR="00523C8D" w:rsidRPr="00AC08F7" w:rsidRDefault="00523C8D" w:rsidP="00523C8D">
      <w:pPr>
        <w:spacing w:after="0" w:line="240" w:lineRule="auto"/>
        <w:jc w:val="both"/>
        <w:rPr>
          <w:rFonts w:ascii="Arial" w:hAnsi="Arial" w:cs="Arial"/>
        </w:rPr>
      </w:pPr>
    </w:p>
    <w:p w14:paraId="75B5DC6A" w14:textId="77777777" w:rsidR="00523C8D" w:rsidRPr="00F42B81" w:rsidRDefault="00523C8D" w:rsidP="00523C8D">
      <w:pPr>
        <w:spacing w:after="0" w:line="240" w:lineRule="auto"/>
        <w:jc w:val="both"/>
        <w:rPr>
          <w:rFonts w:ascii="Arial" w:hAnsi="Arial" w:cs="Arial"/>
        </w:rPr>
      </w:pPr>
    </w:p>
    <w:p w14:paraId="5CD5C92A" w14:textId="77777777" w:rsidR="00523C8D" w:rsidRPr="00F42B81" w:rsidRDefault="00523C8D" w:rsidP="00523C8D">
      <w:pPr>
        <w:spacing w:after="0" w:line="240" w:lineRule="auto"/>
        <w:jc w:val="both"/>
        <w:rPr>
          <w:rFonts w:ascii="Arial" w:hAnsi="Arial" w:cs="Arial"/>
        </w:rPr>
      </w:pPr>
    </w:p>
    <w:p w14:paraId="10933770" w14:textId="77777777" w:rsidR="00523C8D" w:rsidRPr="00F42B81" w:rsidRDefault="00523C8D" w:rsidP="00523C8D">
      <w:pPr>
        <w:spacing w:after="0" w:line="240" w:lineRule="auto"/>
        <w:ind w:firstLine="708"/>
        <w:jc w:val="both"/>
        <w:rPr>
          <w:rFonts w:ascii="Arial" w:eastAsiaTheme="majorEastAsia" w:hAnsi="Arial" w:cstheme="majorBidi"/>
          <w:b/>
          <w:bCs/>
          <w:sz w:val="24"/>
          <w:szCs w:val="26"/>
        </w:rPr>
      </w:pPr>
      <w:r w:rsidRPr="00F42B81">
        <w:rPr>
          <w:rFonts w:ascii="Arial" w:eastAsiaTheme="majorEastAsia" w:hAnsi="Arial" w:cstheme="majorBidi"/>
          <w:b/>
          <w:bCs/>
          <w:sz w:val="24"/>
          <w:szCs w:val="26"/>
        </w:rPr>
        <w:t>STANJE NEPODMIRENIH DOSPJELIH OBVEZA</w:t>
      </w:r>
    </w:p>
    <w:p w14:paraId="7AC27BBB" w14:textId="77777777" w:rsidR="00523C8D" w:rsidRPr="00F42B81" w:rsidRDefault="00523C8D" w:rsidP="00523C8D">
      <w:pPr>
        <w:spacing w:after="0" w:line="240" w:lineRule="auto"/>
        <w:ind w:firstLine="708"/>
        <w:jc w:val="both"/>
        <w:rPr>
          <w:rFonts w:ascii="Arial" w:eastAsiaTheme="majorEastAsia" w:hAnsi="Arial" w:cstheme="majorBidi"/>
          <w:b/>
          <w:bCs/>
          <w:sz w:val="24"/>
          <w:szCs w:val="26"/>
        </w:rPr>
      </w:pPr>
    </w:p>
    <w:p w14:paraId="1211B00B" w14:textId="77777777" w:rsidR="00523C8D" w:rsidRPr="00F42B81" w:rsidRDefault="00523C8D" w:rsidP="00523C8D">
      <w:pPr>
        <w:spacing w:after="0" w:line="240" w:lineRule="auto"/>
        <w:ind w:firstLine="708"/>
        <w:rPr>
          <w:rFonts w:ascii="Arial" w:hAnsi="Arial" w:cs="Arial"/>
        </w:rPr>
      </w:pPr>
      <w:r w:rsidRPr="00F42B81">
        <w:rPr>
          <w:rFonts w:ascii="Arial" w:hAnsi="Arial" w:cs="Arial"/>
        </w:rPr>
        <w:t>Stanje nepodmirenih dospjelih obveza Grada Labina i  proračunskih korisnika  na dan 31.12.2024. godine iznose 69.844,65 EUR. Na obveze za rashode poslovanja odnosi se 49.564,65 EUR, na obveze za nabavu nefinancijske imovine odnosi se 20.280,00 EUR.</w:t>
      </w:r>
    </w:p>
    <w:p w14:paraId="4B9B5A41" w14:textId="77777777" w:rsidR="00523C8D" w:rsidRPr="00F42B81" w:rsidRDefault="00523C8D" w:rsidP="00523C8D">
      <w:pPr>
        <w:spacing w:after="0" w:line="240" w:lineRule="auto"/>
        <w:rPr>
          <w:rFonts w:ascii="Arial" w:hAnsi="Arial" w:cs="Arial"/>
        </w:rPr>
      </w:pPr>
      <w:r w:rsidRPr="00F42B81">
        <w:rPr>
          <w:rFonts w:ascii="Arial" w:hAnsi="Arial" w:cs="Arial"/>
        </w:rPr>
        <w:t>Stanje dospjelih nepodmirenih obveza Grada Labina iznosi 46.544,21 EUR i odnosi se na obveze za rashode poslovanja u iznosu od 26.264,21 EUR te na obveze za nabavu nefinancijske imovine u iznosu od 20.280,00 EUR.</w:t>
      </w:r>
    </w:p>
    <w:p w14:paraId="21E25BA9" w14:textId="77777777" w:rsidR="00523C8D" w:rsidRPr="00F42B81" w:rsidRDefault="00523C8D" w:rsidP="00523C8D">
      <w:pPr>
        <w:spacing w:after="0" w:line="240" w:lineRule="auto"/>
        <w:rPr>
          <w:rFonts w:ascii="Arial" w:hAnsi="Arial" w:cs="Arial"/>
        </w:rPr>
      </w:pPr>
      <w:r w:rsidRPr="00F42B81">
        <w:rPr>
          <w:rFonts w:ascii="Arial" w:hAnsi="Arial" w:cs="Arial"/>
        </w:rPr>
        <w:t xml:space="preserve">           Stanje dospjelih nepodmirenih obveza proračunskih korisnika iznosi 23.300,44 EUR, odnose se na obveze za rashode poslovanja u iznosu od 23.300,44 EUR.</w:t>
      </w:r>
    </w:p>
    <w:p w14:paraId="03E33964" w14:textId="77777777" w:rsidR="00523C8D" w:rsidRPr="00F42B81" w:rsidRDefault="00523C8D" w:rsidP="00523C8D">
      <w:pPr>
        <w:spacing w:after="0" w:line="240" w:lineRule="auto"/>
        <w:rPr>
          <w:rFonts w:ascii="Arial" w:hAnsi="Arial" w:cs="Arial"/>
        </w:rPr>
      </w:pPr>
    </w:p>
    <w:p w14:paraId="3F1D6062" w14:textId="77777777" w:rsidR="00523C8D" w:rsidRPr="00F42B81" w:rsidRDefault="00523C8D" w:rsidP="00523C8D">
      <w:pPr>
        <w:spacing w:after="0" w:line="240" w:lineRule="auto"/>
        <w:rPr>
          <w:rFonts w:ascii="Arial" w:hAnsi="Arial" w:cs="Arial"/>
        </w:rPr>
      </w:pPr>
    </w:p>
    <w:p w14:paraId="03B4A7AA" w14:textId="77777777" w:rsidR="00523C8D" w:rsidRPr="00F42B81" w:rsidRDefault="00523C8D" w:rsidP="00523C8D">
      <w:pPr>
        <w:spacing w:after="0" w:line="240" w:lineRule="auto"/>
        <w:rPr>
          <w:rFonts w:ascii="Arial" w:hAnsi="Arial" w:cs="Arial"/>
        </w:rPr>
      </w:pPr>
      <w:r w:rsidRPr="00F42B81">
        <w:rPr>
          <w:rFonts w:ascii="Arial" w:eastAsiaTheme="majorEastAsia" w:hAnsi="Arial" w:cstheme="majorBidi"/>
          <w:b/>
          <w:bCs/>
          <w:sz w:val="24"/>
          <w:szCs w:val="26"/>
        </w:rPr>
        <w:t xml:space="preserve">Stanje nepodmirenih dospjelih obveza na dan 31.12.2024. </w:t>
      </w:r>
    </w:p>
    <w:p w14:paraId="4490DA1B" w14:textId="2DB64D95" w:rsidR="00523C8D" w:rsidRPr="008C56F6" w:rsidRDefault="008C56F6" w:rsidP="008C56F6">
      <w:pPr>
        <w:spacing w:after="0" w:line="240" w:lineRule="auto"/>
        <w:ind w:left="6372" w:firstLine="696"/>
        <w:rPr>
          <w:rFonts w:ascii="Arial" w:hAnsi="Arial" w:cs="Arial"/>
          <w:sz w:val="20"/>
          <w:szCs w:val="20"/>
        </w:rPr>
      </w:pPr>
      <w:r>
        <w:rPr>
          <w:rFonts w:ascii="Arial" w:hAnsi="Arial" w:cs="Arial"/>
          <w:sz w:val="20"/>
          <w:szCs w:val="20"/>
        </w:rPr>
        <w:t>U EUR</w:t>
      </w:r>
    </w:p>
    <w:tbl>
      <w:tblPr>
        <w:tblW w:w="7812" w:type="dxa"/>
        <w:tblInd w:w="93" w:type="dxa"/>
        <w:tblLook w:val="04A0" w:firstRow="1" w:lastRow="0" w:firstColumn="1" w:lastColumn="0" w:noHBand="0" w:noVBand="1"/>
      </w:tblPr>
      <w:tblGrid>
        <w:gridCol w:w="724"/>
        <w:gridCol w:w="3119"/>
        <w:gridCol w:w="3969"/>
      </w:tblGrid>
      <w:tr w:rsidR="00F42B81" w:rsidRPr="00F42B81" w14:paraId="4CCA03E8" w14:textId="77777777" w:rsidTr="0075236D">
        <w:trPr>
          <w:trHeight w:val="300"/>
        </w:trPr>
        <w:tc>
          <w:tcPr>
            <w:tcW w:w="724" w:type="dxa"/>
            <w:vMerge w:val="restart"/>
            <w:tcBorders>
              <w:top w:val="single" w:sz="8" w:space="0" w:color="auto"/>
              <w:left w:val="single" w:sz="8" w:space="0" w:color="auto"/>
              <w:bottom w:val="nil"/>
              <w:right w:val="single" w:sz="8" w:space="0" w:color="auto"/>
            </w:tcBorders>
            <w:noWrap/>
            <w:vAlign w:val="center"/>
            <w:hideMark/>
          </w:tcPr>
          <w:p w14:paraId="040C243D" w14:textId="77777777" w:rsidR="00523C8D" w:rsidRPr="00F42B81"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Redni broj</w:t>
            </w:r>
          </w:p>
        </w:tc>
        <w:tc>
          <w:tcPr>
            <w:tcW w:w="3119" w:type="dxa"/>
            <w:vMerge w:val="restart"/>
            <w:tcBorders>
              <w:top w:val="single" w:sz="8" w:space="0" w:color="auto"/>
              <w:left w:val="single" w:sz="8" w:space="0" w:color="auto"/>
              <w:bottom w:val="nil"/>
              <w:right w:val="single" w:sz="8" w:space="0" w:color="auto"/>
            </w:tcBorders>
            <w:noWrap/>
            <w:vAlign w:val="center"/>
            <w:hideMark/>
          </w:tcPr>
          <w:p w14:paraId="60D6F740" w14:textId="77777777" w:rsidR="00523C8D" w:rsidRPr="00F42B81"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PRORAČUN/PRORAČUNSKI KORISNICI</w:t>
            </w:r>
          </w:p>
        </w:tc>
        <w:tc>
          <w:tcPr>
            <w:tcW w:w="3969" w:type="dxa"/>
            <w:tcBorders>
              <w:top w:val="single" w:sz="8" w:space="0" w:color="auto"/>
              <w:left w:val="nil"/>
              <w:bottom w:val="nil"/>
              <w:right w:val="single" w:sz="8" w:space="0" w:color="auto"/>
            </w:tcBorders>
            <w:noWrap/>
            <w:vAlign w:val="center"/>
            <w:hideMark/>
          </w:tcPr>
          <w:p w14:paraId="31D829D8" w14:textId="77777777" w:rsidR="00523C8D" w:rsidRPr="00F42B81"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DOSPJELE OBVEZE</w:t>
            </w:r>
          </w:p>
        </w:tc>
      </w:tr>
      <w:tr w:rsidR="00F42B81" w:rsidRPr="00F42B81" w14:paraId="158992D9" w14:textId="77777777" w:rsidTr="0075236D">
        <w:trPr>
          <w:trHeight w:val="300"/>
        </w:trPr>
        <w:tc>
          <w:tcPr>
            <w:tcW w:w="0" w:type="auto"/>
            <w:vMerge/>
            <w:tcBorders>
              <w:top w:val="single" w:sz="8" w:space="0" w:color="auto"/>
              <w:left w:val="single" w:sz="8" w:space="0" w:color="auto"/>
              <w:bottom w:val="nil"/>
              <w:right w:val="single" w:sz="8" w:space="0" w:color="auto"/>
            </w:tcBorders>
            <w:vAlign w:val="center"/>
            <w:hideMark/>
          </w:tcPr>
          <w:p w14:paraId="7D04BD36" w14:textId="77777777" w:rsidR="00523C8D" w:rsidRPr="00F42B81" w:rsidRDefault="00523C8D" w:rsidP="0075236D">
            <w:pPr>
              <w:spacing w:after="0" w:line="256" w:lineRule="auto"/>
              <w:rPr>
                <w:rFonts w:ascii="Arial" w:eastAsia="Times New Roman" w:hAnsi="Arial" w:cs="Arial"/>
                <w:b/>
                <w:bCs/>
                <w:kern w:val="2"/>
                <w:sz w:val="18"/>
                <w:szCs w:val="18"/>
                <w:lang w:eastAsia="hr-HR"/>
                <w14:ligatures w14:val="standardContextual"/>
              </w:rPr>
            </w:pPr>
          </w:p>
        </w:tc>
        <w:tc>
          <w:tcPr>
            <w:tcW w:w="0" w:type="auto"/>
            <w:vMerge/>
            <w:tcBorders>
              <w:top w:val="single" w:sz="8" w:space="0" w:color="auto"/>
              <w:left w:val="single" w:sz="8" w:space="0" w:color="auto"/>
              <w:bottom w:val="nil"/>
              <w:right w:val="single" w:sz="8" w:space="0" w:color="auto"/>
            </w:tcBorders>
            <w:vAlign w:val="center"/>
            <w:hideMark/>
          </w:tcPr>
          <w:p w14:paraId="39DBA9F8" w14:textId="77777777" w:rsidR="00523C8D" w:rsidRPr="00F42B81" w:rsidRDefault="00523C8D" w:rsidP="0075236D">
            <w:pPr>
              <w:spacing w:after="0" w:line="256" w:lineRule="auto"/>
              <w:rPr>
                <w:rFonts w:ascii="Arial" w:eastAsia="Times New Roman" w:hAnsi="Arial" w:cs="Arial"/>
                <w:b/>
                <w:bCs/>
                <w:kern w:val="2"/>
                <w:sz w:val="18"/>
                <w:szCs w:val="18"/>
                <w:lang w:eastAsia="hr-HR"/>
                <w14:ligatures w14:val="standardContextual"/>
              </w:rPr>
            </w:pPr>
          </w:p>
        </w:tc>
        <w:tc>
          <w:tcPr>
            <w:tcW w:w="3969" w:type="dxa"/>
            <w:tcBorders>
              <w:top w:val="nil"/>
              <w:left w:val="nil"/>
              <w:bottom w:val="nil"/>
              <w:right w:val="single" w:sz="8" w:space="0" w:color="auto"/>
            </w:tcBorders>
            <w:noWrap/>
            <w:vAlign w:val="center"/>
            <w:hideMark/>
          </w:tcPr>
          <w:p w14:paraId="3B14518E" w14:textId="77777777" w:rsidR="00523C8D" w:rsidRPr="00F42B81" w:rsidRDefault="00523C8D" w:rsidP="0075236D">
            <w:pPr>
              <w:spacing w:after="0" w:line="240" w:lineRule="auto"/>
              <w:jc w:val="center"/>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31.12.2024.</w:t>
            </w:r>
          </w:p>
        </w:tc>
      </w:tr>
      <w:tr w:rsidR="00F42B81" w:rsidRPr="00F42B81" w14:paraId="51211375"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59D355A3"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1.</w:t>
            </w:r>
          </w:p>
        </w:tc>
        <w:tc>
          <w:tcPr>
            <w:tcW w:w="3119" w:type="dxa"/>
            <w:tcBorders>
              <w:top w:val="nil"/>
              <w:left w:val="nil"/>
              <w:bottom w:val="single" w:sz="8" w:space="0" w:color="auto"/>
              <w:right w:val="single" w:sz="8" w:space="0" w:color="auto"/>
            </w:tcBorders>
            <w:noWrap/>
            <w:vAlign w:val="center"/>
            <w:hideMark/>
          </w:tcPr>
          <w:p w14:paraId="1B894102"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Grad Labin</w:t>
            </w:r>
          </w:p>
        </w:tc>
        <w:tc>
          <w:tcPr>
            <w:tcW w:w="3969" w:type="dxa"/>
            <w:tcBorders>
              <w:top w:val="nil"/>
              <w:left w:val="nil"/>
              <w:bottom w:val="single" w:sz="8" w:space="0" w:color="auto"/>
              <w:right w:val="single" w:sz="8" w:space="0" w:color="auto"/>
            </w:tcBorders>
            <w:noWrap/>
            <w:vAlign w:val="center"/>
            <w:hideMark/>
          </w:tcPr>
          <w:p w14:paraId="7B8FA7B0" w14:textId="77777777" w:rsidR="00523C8D" w:rsidRPr="00F42B81" w:rsidRDefault="00523C8D" w:rsidP="0075236D">
            <w:pPr>
              <w:spacing w:after="0" w:line="240" w:lineRule="auto"/>
              <w:jc w:val="right"/>
              <w:rPr>
                <w:rFonts w:ascii="Arial" w:eastAsia="Times New Roman" w:hAnsi="Arial" w:cs="Arial"/>
                <w:bCs/>
                <w:kern w:val="2"/>
                <w:sz w:val="18"/>
                <w:szCs w:val="18"/>
                <w:lang w:eastAsia="hr-HR"/>
                <w14:ligatures w14:val="standardContextual"/>
              </w:rPr>
            </w:pPr>
            <w:r w:rsidRPr="00F42B81">
              <w:rPr>
                <w:rFonts w:ascii="Arial" w:eastAsia="Times New Roman" w:hAnsi="Arial" w:cs="Arial"/>
                <w:bCs/>
                <w:kern w:val="2"/>
                <w:sz w:val="18"/>
                <w:szCs w:val="18"/>
                <w:lang w:eastAsia="hr-HR"/>
                <w14:ligatures w14:val="standardContextual"/>
              </w:rPr>
              <w:t>46.544,21</w:t>
            </w:r>
          </w:p>
        </w:tc>
      </w:tr>
      <w:tr w:rsidR="00F42B81" w:rsidRPr="00F42B81" w14:paraId="64A5A531"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7CF4478B"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2.</w:t>
            </w:r>
          </w:p>
        </w:tc>
        <w:tc>
          <w:tcPr>
            <w:tcW w:w="3119" w:type="dxa"/>
            <w:tcBorders>
              <w:top w:val="nil"/>
              <w:left w:val="nil"/>
              <w:bottom w:val="single" w:sz="8" w:space="0" w:color="auto"/>
              <w:right w:val="single" w:sz="8" w:space="0" w:color="auto"/>
            </w:tcBorders>
            <w:noWrap/>
            <w:vAlign w:val="center"/>
            <w:hideMark/>
          </w:tcPr>
          <w:p w14:paraId="426989BF"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O.Š. Matija Vlačić</w:t>
            </w:r>
          </w:p>
        </w:tc>
        <w:tc>
          <w:tcPr>
            <w:tcW w:w="3969" w:type="dxa"/>
            <w:tcBorders>
              <w:top w:val="nil"/>
              <w:left w:val="nil"/>
              <w:bottom w:val="single" w:sz="8" w:space="0" w:color="auto"/>
              <w:right w:val="single" w:sz="8" w:space="0" w:color="auto"/>
            </w:tcBorders>
            <w:noWrap/>
            <w:vAlign w:val="center"/>
            <w:hideMark/>
          </w:tcPr>
          <w:p w14:paraId="65D62DBD"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F42B81" w:rsidRPr="00F42B81" w14:paraId="47F0A948"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41BF3A78"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3.</w:t>
            </w:r>
          </w:p>
        </w:tc>
        <w:tc>
          <w:tcPr>
            <w:tcW w:w="3119" w:type="dxa"/>
            <w:tcBorders>
              <w:top w:val="nil"/>
              <w:left w:val="nil"/>
              <w:bottom w:val="single" w:sz="8" w:space="0" w:color="auto"/>
              <w:right w:val="single" w:sz="8" w:space="0" w:color="auto"/>
            </w:tcBorders>
            <w:noWrap/>
            <w:vAlign w:val="center"/>
            <w:hideMark/>
          </w:tcPr>
          <w:p w14:paraId="6032D61F"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O.Š. Ivo Lola Ribar</w:t>
            </w:r>
          </w:p>
        </w:tc>
        <w:tc>
          <w:tcPr>
            <w:tcW w:w="3969" w:type="dxa"/>
            <w:tcBorders>
              <w:top w:val="nil"/>
              <w:left w:val="nil"/>
              <w:bottom w:val="single" w:sz="8" w:space="0" w:color="auto"/>
              <w:right w:val="single" w:sz="8" w:space="0" w:color="auto"/>
            </w:tcBorders>
            <w:noWrap/>
            <w:vAlign w:val="center"/>
            <w:hideMark/>
          </w:tcPr>
          <w:p w14:paraId="194D5CDF"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F42B81" w:rsidRPr="00F42B81" w14:paraId="0DC76E69"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769B19ED"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4.</w:t>
            </w:r>
          </w:p>
        </w:tc>
        <w:tc>
          <w:tcPr>
            <w:tcW w:w="3119" w:type="dxa"/>
            <w:tcBorders>
              <w:top w:val="nil"/>
              <w:left w:val="nil"/>
              <w:bottom w:val="single" w:sz="8" w:space="0" w:color="auto"/>
              <w:right w:val="single" w:sz="8" w:space="0" w:color="auto"/>
            </w:tcBorders>
            <w:noWrap/>
            <w:vAlign w:val="center"/>
            <w:hideMark/>
          </w:tcPr>
          <w:p w14:paraId="373E9315"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Centar Liče Faraguna</w:t>
            </w:r>
          </w:p>
        </w:tc>
        <w:tc>
          <w:tcPr>
            <w:tcW w:w="3969" w:type="dxa"/>
            <w:tcBorders>
              <w:top w:val="nil"/>
              <w:left w:val="nil"/>
              <w:bottom w:val="single" w:sz="8" w:space="0" w:color="auto"/>
              <w:right w:val="single" w:sz="8" w:space="0" w:color="auto"/>
            </w:tcBorders>
            <w:noWrap/>
            <w:vAlign w:val="center"/>
            <w:hideMark/>
          </w:tcPr>
          <w:p w14:paraId="769D5B60"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F42B81" w:rsidRPr="00F42B81" w14:paraId="0D5DE45B"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36E3616D"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5.</w:t>
            </w:r>
          </w:p>
        </w:tc>
        <w:tc>
          <w:tcPr>
            <w:tcW w:w="3119" w:type="dxa"/>
            <w:tcBorders>
              <w:top w:val="nil"/>
              <w:left w:val="nil"/>
              <w:bottom w:val="single" w:sz="8" w:space="0" w:color="auto"/>
              <w:right w:val="single" w:sz="8" w:space="0" w:color="auto"/>
            </w:tcBorders>
            <w:noWrap/>
            <w:vAlign w:val="center"/>
            <w:hideMark/>
          </w:tcPr>
          <w:p w14:paraId="4C1D5DAD"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Pučko otvoreno učilište</w:t>
            </w:r>
          </w:p>
        </w:tc>
        <w:tc>
          <w:tcPr>
            <w:tcW w:w="3969" w:type="dxa"/>
            <w:tcBorders>
              <w:top w:val="nil"/>
              <w:left w:val="nil"/>
              <w:bottom w:val="single" w:sz="8" w:space="0" w:color="auto"/>
              <w:right w:val="single" w:sz="8" w:space="0" w:color="auto"/>
            </w:tcBorders>
            <w:noWrap/>
            <w:vAlign w:val="center"/>
            <w:hideMark/>
          </w:tcPr>
          <w:p w14:paraId="1D9F8FD7"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1.931,76</w:t>
            </w:r>
          </w:p>
        </w:tc>
      </w:tr>
      <w:tr w:rsidR="00F42B81" w:rsidRPr="00F42B81" w14:paraId="6205C0C1"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660E21D7"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6.</w:t>
            </w:r>
          </w:p>
        </w:tc>
        <w:tc>
          <w:tcPr>
            <w:tcW w:w="3119" w:type="dxa"/>
            <w:tcBorders>
              <w:top w:val="nil"/>
              <w:left w:val="nil"/>
              <w:bottom w:val="single" w:sz="8" w:space="0" w:color="auto"/>
              <w:right w:val="single" w:sz="8" w:space="0" w:color="auto"/>
            </w:tcBorders>
            <w:noWrap/>
            <w:vAlign w:val="center"/>
            <w:hideMark/>
          </w:tcPr>
          <w:p w14:paraId="47352A71"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Gradska knjižnica Labin</w:t>
            </w:r>
          </w:p>
        </w:tc>
        <w:tc>
          <w:tcPr>
            <w:tcW w:w="3969" w:type="dxa"/>
            <w:tcBorders>
              <w:top w:val="nil"/>
              <w:left w:val="nil"/>
              <w:bottom w:val="single" w:sz="8" w:space="0" w:color="auto"/>
              <w:right w:val="single" w:sz="8" w:space="0" w:color="auto"/>
            </w:tcBorders>
            <w:noWrap/>
            <w:vAlign w:val="center"/>
            <w:hideMark/>
          </w:tcPr>
          <w:p w14:paraId="5DAA1C1F"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F42B81" w:rsidRPr="00F42B81" w14:paraId="4A9F9690"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11C090BF"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7.</w:t>
            </w:r>
          </w:p>
        </w:tc>
        <w:tc>
          <w:tcPr>
            <w:tcW w:w="3119" w:type="dxa"/>
            <w:tcBorders>
              <w:top w:val="nil"/>
              <w:left w:val="nil"/>
              <w:bottom w:val="single" w:sz="8" w:space="0" w:color="auto"/>
              <w:right w:val="single" w:sz="8" w:space="0" w:color="auto"/>
            </w:tcBorders>
            <w:noWrap/>
            <w:vAlign w:val="center"/>
            <w:hideMark/>
          </w:tcPr>
          <w:p w14:paraId="237DA0B1"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Javna vatrogasna postrojba Labin</w:t>
            </w:r>
          </w:p>
        </w:tc>
        <w:tc>
          <w:tcPr>
            <w:tcW w:w="3969" w:type="dxa"/>
            <w:tcBorders>
              <w:top w:val="nil"/>
              <w:left w:val="nil"/>
              <w:bottom w:val="single" w:sz="8" w:space="0" w:color="auto"/>
              <w:right w:val="single" w:sz="8" w:space="0" w:color="auto"/>
            </w:tcBorders>
            <w:noWrap/>
            <w:vAlign w:val="center"/>
            <w:hideMark/>
          </w:tcPr>
          <w:p w14:paraId="258A6DB6"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976,22</w:t>
            </w:r>
          </w:p>
        </w:tc>
      </w:tr>
      <w:tr w:rsidR="00F42B81" w:rsidRPr="00F42B81" w14:paraId="7EE2BB58"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675FFC09"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8.</w:t>
            </w:r>
          </w:p>
        </w:tc>
        <w:tc>
          <w:tcPr>
            <w:tcW w:w="3119" w:type="dxa"/>
            <w:tcBorders>
              <w:top w:val="nil"/>
              <w:left w:val="nil"/>
              <w:bottom w:val="single" w:sz="8" w:space="0" w:color="auto"/>
              <w:right w:val="single" w:sz="8" w:space="0" w:color="auto"/>
            </w:tcBorders>
            <w:noWrap/>
            <w:vAlign w:val="center"/>
            <w:hideMark/>
          </w:tcPr>
          <w:p w14:paraId="6854CA6C"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Dječji vrtić Pjerina Verbanac</w:t>
            </w:r>
          </w:p>
        </w:tc>
        <w:tc>
          <w:tcPr>
            <w:tcW w:w="3969" w:type="dxa"/>
            <w:tcBorders>
              <w:top w:val="nil"/>
              <w:left w:val="nil"/>
              <w:bottom w:val="single" w:sz="8" w:space="0" w:color="auto"/>
              <w:right w:val="single" w:sz="8" w:space="0" w:color="auto"/>
            </w:tcBorders>
            <w:noWrap/>
            <w:vAlign w:val="center"/>
            <w:hideMark/>
          </w:tcPr>
          <w:p w14:paraId="17E67351"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20.392,46</w:t>
            </w:r>
          </w:p>
        </w:tc>
      </w:tr>
      <w:tr w:rsidR="00F42B81" w:rsidRPr="00F42B81" w14:paraId="58703331"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5B3A25C3"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9.</w:t>
            </w:r>
          </w:p>
        </w:tc>
        <w:tc>
          <w:tcPr>
            <w:tcW w:w="3119" w:type="dxa"/>
            <w:tcBorders>
              <w:top w:val="nil"/>
              <w:left w:val="nil"/>
              <w:bottom w:val="single" w:sz="8" w:space="0" w:color="auto"/>
              <w:right w:val="single" w:sz="8" w:space="0" w:color="auto"/>
            </w:tcBorders>
            <w:noWrap/>
            <w:vAlign w:val="center"/>
            <w:hideMark/>
          </w:tcPr>
          <w:p w14:paraId="60C7A159"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Umjetnička škola Matka Brajše Rašana Labin</w:t>
            </w:r>
          </w:p>
        </w:tc>
        <w:tc>
          <w:tcPr>
            <w:tcW w:w="3969" w:type="dxa"/>
            <w:tcBorders>
              <w:top w:val="nil"/>
              <w:left w:val="nil"/>
              <w:bottom w:val="single" w:sz="8" w:space="0" w:color="auto"/>
              <w:right w:val="single" w:sz="8" w:space="0" w:color="auto"/>
            </w:tcBorders>
            <w:noWrap/>
            <w:vAlign w:val="center"/>
            <w:hideMark/>
          </w:tcPr>
          <w:p w14:paraId="6585C8AB"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F42B81" w:rsidRPr="00F42B81" w14:paraId="2FCB8167"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6368CE4B"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10.</w:t>
            </w:r>
          </w:p>
        </w:tc>
        <w:tc>
          <w:tcPr>
            <w:tcW w:w="3119" w:type="dxa"/>
            <w:tcBorders>
              <w:top w:val="nil"/>
              <w:left w:val="nil"/>
              <w:bottom w:val="single" w:sz="8" w:space="0" w:color="auto"/>
              <w:right w:val="single" w:sz="8" w:space="0" w:color="auto"/>
            </w:tcBorders>
            <w:noWrap/>
            <w:vAlign w:val="center"/>
            <w:hideMark/>
          </w:tcPr>
          <w:p w14:paraId="46BEF7E0"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Dom za starije osobe u Labinu</w:t>
            </w:r>
          </w:p>
        </w:tc>
        <w:tc>
          <w:tcPr>
            <w:tcW w:w="3969" w:type="dxa"/>
            <w:tcBorders>
              <w:top w:val="nil"/>
              <w:left w:val="nil"/>
              <w:bottom w:val="single" w:sz="8" w:space="0" w:color="auto"/>
              <w:right w:val="single" w:sz="8" w:space="0" w:color="auto"/>
            </w:tcBorders>
            <w:noWrap/>
            <w:vAlign w:val="center"/>
            <w:hideMark/>
          </w:tcPr>
          <w:p w14:paraId="2738240B" w14:textId="77777777" w:rsidR="00523C8D" w:rsidRPr="00F42B81" w:rsidRDefault="00523C8D" w:rsidP="0075236D">
            <w:pPr>
              <w:spacing w:after="0" w:line="240" w:lineRule="auto"/>
              <w:jc w:val="right"/>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0,00</w:t>
            </w:r>
          </w:p>
        </w:tc>
      </w:tr>
      <w:tr w:rsidR="008724B3" w:rsidRPr="00F42B81" w14:paraId="253425A3" w14:textId="77777777" w:rsidTr="0075236D">
        <w:trPr>
          <w:trHeight w:val="315"/>
        </w:trPr>
        <w:tc>
          <w:tcPr>
            <w:tcW w:w="724" w:type="dxa"/>
            <w:tcBorders>
              <w:top w:val="nil"/>
              <w:left w:val="single" w:sz="8" w:space="0" w:color="auto"/>
              <w:bottom w:val="single" w:sz="8" w:space="0" w:color="auto"/>
              <w:right w:val="single" w:sz="8" w:space="0" w:color="auto"/>
            </w:tcBorders>
            <w:noWrap/>
            <w:vAlign w:val="center"/>
            <w:hideMark/>
          </w:tcPr>
          <w:p w14:paraId="2D302A3B" w14:textId="77777777" w:rsidR="00523C8D" w:rsidRPr="00F42B81" w:rsidRDefault="00523C8D" w:rsidP="0075236D">
            <w:pPr>
              <w:spacing w:after="0" w:line="240" w:lineRule="auto"/>
              <w:rPr>
                <w:rFonts w:ascii="Arial" w:eastAsia="Times New Roman" w:hAnsi="Arial" w:cs="Arial"/>
                <w:kern w:val="2"/>
                <w:sz w:val="18"/>
                <w:szCs w:val="18"/>
                <w:lang w:eastAsia="hr-HR"/>
                <w14:ligatures w14:val="standardContextual"/>
              </w:rPr>
            </w:pPr>
            <w:r w:rsidRPr="00F42B81">
              <w:rPr>
                <w:rFonts w:ascii="Arial" w:eastAsia="Times New Roman" w:hAnsi="Arial" w:cs="Arial"/>
                <w:kern w:val="2"/>
                <w:sz w:val="18"/>
                <w:szCs w:val="18"/>
                <w:lang w:eastAsia="hr-HR"/>
                <w14:ligatures w14:val="standardContextual"/>
              </w:rPr>
              <w:t> </w:t>
            </w:r>
          </w:p>
        </w:tc>
        <w:tc>
          <w:tcPr>
            <w:tcW w:w="3119" w:type="dxa"/>
            <w:tcBorders>
              <w:top w:val="nil"/>
              <w:left w:val="nil"/>
              <w:bottom w:val="single" w:sz="8" w:space="0" w:color="auto"/>
              <w:right w:val="single" w:sz="8" w:space="0" w:color="auto"/>
            </w:tcBorders>
            <w:noWrap/>
            <w:vAlign w:val="center"/>
            <w:hideMark/>
          </w:tcPr>
          <w:p w14:paraId="2BD0DCCC" w14:textId="77777777" w:rsidR="00523C8D" w:rsidRPr="00F42B81" w:rsidRDefault="00523C8D" w:rsidP="0075236D">
            <w:pPr>
              <w:spacing w:after="0" w:line="240" w:lineRule="auto"/>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UKUPNO:</w:t>
            </w:r>
          </w:p>
        </w:tc>
        <w:tc>
          <w:tcPr>
            <w:tcW w:w="3969" w:type="dxa"/>
            <w:tcBorders>
              <w:top w:val="nil"/>
              <w:left w:val="nil"/>
              <w:bottom w:val="single" w:sz="8" w:space="0" w:color="auto"/>
              <w:right w:val="single" w:sz="8" w:space="0" w:color="auto"/>
            </w:tcBorders>
            <w:noWrap/>
            <w:vAlign w:val="center"/>
            <w:hideMark/>
          </w:tcPr>
          <w:p w14:paraId="06B33CE7" w14:textId="77777777" w:rsidR="00523C8D" w:rsidRPr="00F42B81" w:rsidRDefault="00523C8D" w:rsidP="0075236D">
            <w:pPr>
              <w:spacing w:after="0" w:line="240" w:lineRule="auto"/>
              <w:jc w:val="right"/>
              <w:rPr>
                <w:rFonts w:ascii="Arial" w:eastAsia="Times New Roman" w:hAnsi="Arial" w:cs="Arial"/>
                <w:b/>
                <w:bCs/>
                <w:kern w:val="2"/>
                <w:sz w:val="18"/>
                <w:szCs w:val="18"/>
                <w:lang w:eastAsia="hr-HR"/>
                <w14:ligatures w14:val="standardContextual"/>
              </w:rPr>
            </w:pPr>
            <w:r w:rsidRPr="00F42B81">
              <w:rPr>
                <w:rFonts w:ascii="Arial" w:eastAsia="Times New Roman" w:hAnsi="Arial" w:cs="Arial"/>
                <w:b/>
                <w:bCs/>
                <w:kern w:val="2"/>
                <w:sz w:val="18"/>
                <w:szCs w:val="18"/>
                <w:lang w:eastAsia="hr-HR"/>
                <w14:ligatures w14:val="standardContextual"/>
              </w:rPr>
              <w:t>69.844,65</w:t>
            </w:r>
          </w:p>
        </w:tc>
      </w:tr>
    </w:tbl>
    <w:p w14:paraId="29E6CC63" w14:textId="77777777" w:rsidR="00F42B81" w:rsidRPr="00F42B81" w:rsidRDefault="00F42B81" w:rsidP="00F42B81">
      <w:pPr>
        <w:keepNext/>
        <w:keepLines/>
        <w:spacing w:before="200" w:after="360" w:line="240" w:lineRule="auto"/>
        <w:ind w:firstLine="708"/>
        <w:outlineLvl w:val="1"/>
        <w:rPr>
          <w:rFonts w:ascii="Arial" w:eastAsiaTheme="majorEastAsia" w:hAnsi="Arial" w:cstheme="majorBidi"/>
          <w:b/>
          <w:bCs/>
          <w:sz w:val="24"/>
          <w:szCs w:val="26"/>
        </w:rPr>
      </w:pPr>
    </w:p>
    <w:p w14:paraId="4F0FB226" w14:textId="0A7E49ED" w:rsidR="00523C8D" w:rsidRPr="00F42B81" w:rsidRDefault="00523C8D" w:rsidP="00F42B81">
      <w:pPr>
        <w:keepNext/>
        <w:keepLines/>
        <w:spacing w:before="200" w:after="360" w:line="240" w:lineRule="auto"/>
        <w:ind w:firstLine="708"/>
        <w:outlineLvl w:val="1"/>
        <w:rPr>
          <w:rFonts w:ascii="Arial" w:eastAsiaTheme="majorEastAsia" w:hAnsi="Arial" w:cstheme="majorBidi"/>
          <w:b/>
          <w:bCs/>
          <w:sz w:val="24"/>
          <w:szCs w:val="26"/>
        </w:rPr>
      </w:pPr>
      <w:r w:rsidRPr="00F42B81">
        <w:rPr>
          <w:rFonts w:ascii="Arial" w:eastAsiaTheme="majorEastAsia" w:hAnsi="Arial" w:cstheme="majorBidi"/>
          <w:b/>
          <w:bCs/>
          <w:sz w:val="24"/>
          <w:szCs w:val="26"/>
        </w:rPr>
        <w:t>STANJE POTENCIJALNIH OBVEZA PO OSNOVI SUDSKIH POSTUPAKA</w:t>
      </w:r>
    </w:p>
    <w:p w14:paraId="28322CE1" w14:textId="755F1074" w:rsidR="00523C8D" w:rsidRPr="00F42B81" w:rsidRDefault="00523C8D" w:rsidP="00F42B81">
      <w:pPr>
        <w:spacing w:after="0" w:line="240" w:lineRule="auto"/>
        <w:ind w:firstLine="708"/>
        <w:jc w:val="both"/>
        <w:rPr>
          <w:rFonts w:ascii="Arial" w:hAnsi="Arial" w:cs="Arial"/>
        </w:rPr>
      </w:pPr>
      <w:bookmarkStart w:id="170" w:name="_Hlk192230983"/>
      <w:r w:rsidRPr="00F42B81">
        <w:rPr>
          <w:rFonts w:ascii="Arial" w:hAnsi="Arial" w:cs="Arial"/>
        </w:rPr>
        <w:t xml:space="preserve">Stanje potencijalnih obveza po osnovi sudskih postupaka Grada Labina iznose </w:t>
      </w:r>
      <w:r w:rsidR="004032AC">
        <w:rPr>
          <w:rFonts w:ascii="Arial" w:hAnsi="Arial" w:cs="Arial"/>
        </w:rPr>
        <w:t>14.490,01 EUR</w:t>
      </w:r>
      <w:r w:rsidRPr="00F42B81">
        <w:rPr>
          <w:rFonts w:ascii="Arial" w:hAnsi="Arial" w:cs="Arial"/>
        </w:rPr>
        <w:t>, a odnose se na slijedeće sudske postupke:</w:t>
      </w:r>
    </w:p>
    <w:p w14:paraId="27F07BBF" w14:textId="77777777" w:rsidR="00523C8D" w:rsidRPr="00F42B81" w:rsidRDefault="00523C8D" w:rsidP="00F42B81">
      <w:pPr>
        <w:spacing w:after="0" w:line="240" w:lineRule="auto"/>
        <w:ind w:firstLine="708"/>
        <w:jc w:val="both"/>
        <w:rPr>
          <w:rFonts w:ascii="Arial" w:hAnsi="Arial" w:cs="Arial"/>
        </w:rPr>
      </w:pPr>
    </w:p>
    <w:p w14:paraId="4FC81737" w14:textId="77777777" w:rsidR="00523C8D" w:rsidRPr="00F42B81" w:rsidRDefault="00523C8D" w:rsidP="00F42B81">
      <w:pPr>
        <w:spacing w:after="0" w:line="240" w:lineRule="auto"/>
        <w:jc w:val="both"/>
        <w:rPr>
          <w:rFonts w:ascii="Arial" w:hAnsi="Arial" w:cs="Arial"/>
          <w:lang w:eastAsia="hr-HR"/>
        </w:rPr>
      </w:pPr>
      <w:r w:rsidRPr="00F42B81">
        <w:rPr>
          <w:rFonts w:ascii="Arial" w:hAnsi="Arial" w:cs="Arial"/>
          <w:lang w:eastAsia="hr-HR"/>
        </w:rPr>
        <w:t>1.  protiv Grada Labina, radi naknade štete (Posl. broj 1 P-98/15), KLASA: 372-01/12-01/36, tužbeni zahtjev: 7.936,82 EUR</w:t>
      </w:r>
    </w:p>
    <w:p w14:paraId="4A2F8819" w14:textId="77777777" w:rsidR="00523C8D" w:rsidRPr="00F42B81" w:rsidRDefault="00523C8D" w:rsidP="00F42B81">
      <w:pPr>
        <w:spacing w:after="0" w:line="240" w:lineRule="auto"/>
        <w:jc w:val="both"/>
        <w:rPr>
          <w:rFonts w:ascii="Arial" w:hAnsi="Arial" w:cs="Arial"/>
          <w:lang w:eastAsia="hr-HR"/>
        </w:rPr>
      </w:pPr>
    </w:p>
    <w:p w14:paraId="1C850F3C" w14:textId="77777777" w:rsidR="00523C8D" w:rsidRPr="00F42B81" w:rsidRDefault="00523C8D" w:rsidP="00F42B81">
      <w:pPr>
        <w:spacing w:after="0" w:line="240" w:lineRule="auto"/>
        <w:jc w:val="both"/>
        <w:rPr>
          <w:rFonts w:ascii="Arial" w:hAnsi="Arial" w:cs="Arial"/>
        </w:rPr>
      </w:pPr>
      <w:r w:rsidRPr="00F42B81">
        <w:rPr>
          <w:rFonts w:ascii="Arial" w:hAnsi="Arial" w:cs="Arial"/>
        </w:rPr>
        <w:t>2.  protiv Grada Labina, radi utvrđenja prava vlasništva, Posl. broj P.2201/15, KLASA: 940-</w:t>
      </w:r>
    </w:p>
    <w:p w14:paraId="37A636B5" w14:textId="77777777" w:rsidR="00523C8D" w:rsidRPr="00F42B81" w:rsidRDefault="00523C8D" w:rsidP="00F42B81">
      <w:pPr>
        <w:spacing w:after="0" w:line="240" w:lineRule="auto"/>
        <w:jc w:val="both"/>
        <w:rPr>
          <w:rFonts w:ascii="Arial" w:hAnsi="Arial" w:cs="Arial"/>
        </w:rPr>
      </w:pPr>
      <w:r w:rsidRPr="00F42B81">
        <w:rPr>
          <w:rFonts w:ascii="Arial" w:hAnsi="Arial" w:cs="Arial"/>
        </w:rPr>
        <w:t>01/15-01/59, VPS: 1.327,23 EUR</w:t>
      </w:r>
    </w:p>
    <w:p w14:paraId="7E8D8349" w14:textId="77777777" w:rsidR="00523C8D" w:rsidRPr="00F42B81" w:rsidRDefault="00523C8D" w:rsidP="00F42B81">
      <w:pPr>
        <w:spacing w:after="0" w:line="240" w:lineRule="auto"/>
        <w:jc w:val="both"/>
        <w:rPr>
          <w:rFonts w:ascii="Arial" w:hAnsi="Arial" w:cs="Arial"/>
          <w:b/>
        </w:rPr>
      </w:pPr>
    </w:p>
    <w:p w14:paraId="15F276F1" w14:textId="77777777" w:rsidR="00523C8D" w:rsidRPr="00F42B81" w:rsidRDefault="00523C8D" w:rsidP="00F42B81">
      <w:pPr>
        <w:spacing w:after="0" w:line="240" w:lineRule="auto"/>
        <w:jc w:val="both"/>
        <w:rPr>
          <w:rFonts w:ascii="Arial" w:hAnsi="Arial" w:cs="Arial"/>
        </w:rPr>
      </w:pPr>
      <w:r w:rsidRPr="00F42B81">
        <w:rPr>
          <w:rFonts w:ascii="Arial" w:hAnsi="Arial" w:cs="Arial"/>
        </w:rPr>
        <w:t>3.  protiv Grada Labina, radi utvrđenja prava vlasništva, Posl. broj P-605-2019, KLASA: 740-01/18-01/1, tužbeni zahtjev: 1.459,95 EUR</w:t>
      </w:r>
    </w:p>
    <w:p w14:paraId="11C9B2ED" w14:textId="77777777" w:rsidR="00523C8D" w:rsidRPr="00F42B81" w:rsidRDefault="00523C8D" w:rsidP="00F42B81">
      <w:pPr>
        <w:spacing w:after="0" w:line="240" w:lineRule="auto"/>
        <w:jc w:val="both"/>
        <w:rPr>
          <w:rFonts w:ascii="Arial" w:hAnsi="Arial" w:cs="Arial"/>
        </w:rPr>
      </w:pPr>
      <w:bookmarkStart w:id="171" w:name="_Hlk97039779"/>
    </w:p>
    <w:p w14:paraId="01E1EA7E" w14:textId="77777777" w:rsidR="00523C8D" w:rsidRPr="00F42B81" w:rsidRDefault="00523C8D" w:rsidP="00F42B81">
      <w:pPr>
        <w:spacing w:after="0" w:line="240" w:lineRule="auto"/>
        <w:jc w:val="both"/>
        <w:rPr>
          <w:rFonts w:ascii="Arial" w:hAnsi="Arial" w:cs="Arial"/>
        </w:rPr>
      </w:pPr>
      <w:r w:rsidRPr="00F42B81">
        <w:rPr>
          <w:rFonts w:ascii="Arial" w:hAnsi="Arial" w:cs="Arial"/>
        </w:rPr>
        <w:t>4. Grad Labin - fizička osoba , ovršni postupak radi iseljenja i isplate, KLASA:370-03/21-01/22 (Ps-4/2021), 172,54 EUR</w:t>
      </w:r>
    </w:p>
    <w:bookmarkEnd w:id="171"/>
    <w:p w14:paraId="52EDA6AF" w14:textId="77777777" w:rsidR="00523C8D" w:rsidRPr="00F42B81" w:rsidRDefault="00523C8D" w:rsidP="00F42B81">
      <w:pPr>
        <w:spacing w:after="0" w:line="240" w:lineRule="auto"/>
        <w:jc w:val="both"/>
        <w:rPr>
          <w:rFonts w:ascii="Arial" w:hAnsi="Arial" w:cs="Arial"/>
        </w:rPr>
      </w:pPr>
    </w:p>
    <w:p w14:paraId="0220694A" w14:textId="77777777" w:rsidR="00523C8D" w:rsidRPr="00F42B81" w:rsidRDefault="00523C8D" w:rsidP="00F42B81">
      <w:pPr>
        <w:spacing w:after="0" w:line="240" w:lineRule="auto"/>
        <w:jc w:val="both"/>
        <w:rPr>
          <w:rFonts w:ascii="Arial" w:hAnsi="Arial" w:cs="Arial"/>
        </w:rPr>
      </w:pPr>
      <w:r w:rsidRPr="00F42B81">
        <w:rPr>
          <w:rFonts w:ascii="Arial" w:hAnsi="Arial" w:cs="Arial"/>
        </w:rPr>
        <w:t>5. protiv Grada Labina, radi naknade štete, Posl.broj P-105/2018, KLASA:363-01/18-01/34, tužbeni zahtjev: 895,88 EUR</w:t>
      </w:r>
    </w:p>
    <w:p w14:paraId="3073DA9B" w14:textId="77777777" w:rsidR="00523C8D" w:rsidRPr="00F42B81" w:rsidRDefault="00523C8D" w:rsidP="00F42B81">
      <w:pPr>
        <w:spacing w:after="0" w:line="240" w:lineRule="auto"/>
        <w:jc w:val="both"/>
        <w:rPr>
          <w:rFonts w:ascii="Arial" w:hAnsi="Arial" w:cs="Arial"/>
        </w:rPr>
      </w:pPr>
    </w:p>
    <w:p w14:paraId="679631EB" w14:textId="77777777" w:rsidR="00523C8D" w:rsidRPr="00F42B81" w:rsidRDefault="00523C8D" w:rsidP="00F42B81">
      <w:pPr>
        <w:spacing w:after="0" w:line="240" w:lineRule="auto"/>
        <w:jc w:val="both"/>
        <w:rPr>
          <w:rFonts w:ascii="Arial" w:hAnsi="Arial" w:cs="Arial"/>
        </w:rPr>
      </w:pPr>
      <w:r w:rsidRPr="00F42B81">
        <w:rPr>
          <w:rFonts w:ascii="Arial" w:hAnsi="Arial" w:cs="Arial"/>
        </w:rPr>
        <w:t>6. Grad Labin - fizička osoba , ovršni postupak radi iseljenja i isplate, KLASA:370-03/15-01/93 (Ovr-839/21), 2.432,14 EUR</w:t>
      </w:r>
    </w:p>
    <w:p w14:paraId="0805EB67" w14:textId="77777777" w:rsidR="00523C8D" w:rsidRPr="00F42B81" w:rsidRDefault="00523C8D" w:rsidP="00F42B81">
      <w:pPr>
        <w:spacing w:after="0" w:line="240" w:lineRule="auto"/>
        <w:jc w:val="both"/>
        <w:rPr>
          <w:rFonts w:ascii="Arial" w:hAnsi="Arial" w:cs="Arial"/>
        </w:rPr>
      </w:pPr>
    </w:p>
    <w:p w14:paraId="66247887" w14:textId="77777777" w:rsidR="00523C8D" w:rsidRPr="00F42B81" w:rsidRDefault="00523C8D" w:rsidP="00F42B81">
      <w:pPr>
        <w:spacing w:after="0" w:line="240" w:lineRule="auto"/>
        <w:jc w:val="both"/>
        <w:rPr>
          <w:rFonts w:ascii="Arial" w:hAnsi="Arial" w:cs="Arial"/>
        </w:rPr>
      </w:pPr>
      <w:r w:rsidRPr="00F42B81">
        <w:rPr>
          <w:rFonts w:ascii="Arial" w:hAnsi="Arial" w:cs="Arial"/>
        </w:rPr>
        <w:t>7. Grad Labin – fizička osoba, parnički postupak zbog iseljenja i predaje u posjed, Ps-4/2022, KLASA: 370-03/21-01/8, 265,45 EUR</w:t>
      </w:r>
    </w:p>
    <w:bookmarkEnd w:id="170"/>
    <w:p w14:paraId="2030B008" w14:textId="77777777" w:rsidR="00523C8D" w:rsidRPr="00F42B81" w:rsidRDefault="00523C8D" w:rsidP="00F42B81">
      <w:pPr>
        <w:spacing w:after="0" w:line="240" w:lineRule="auto"/>
        <w:jc w:val="both"/>
        <w:rPr>
          <w:rFonts w:ascii="Arial" w:hAnsi="Arial" w:cs="Arial"/>
        </w:rPr>
      </w:pPr>
    </w:p>
    <w:p w14:paraId="06DDE658" w14:textId="77777777" w:rsidR="00523C8D" w:rsidRPr="00F42B81" w:rsidRDefault="00523C8D" w:rsidP="00F42B81">
      <w:pPr>
        <w:spacing w:after="0" w:line="240" w:lineRule="auto"/>
        <w:jc w:val="both"/>
        <w:rPr>
          <w:rFonts w:ascii="Arial" w:hAnsi="Arial" w:cs="Arial"/>
          <w:b/>
        </w:rPr>
      </w:pPr>
      <w:r w:rsidRPr="00F42B81">
        <w:rPr>
          <w:rFonts w:ascii="Arial" w:hAnsi="Arial" w:cs="Arial"/>
          <w:b/>
        </w:rPr>
        <w:t>Proračunski korisnici Grada Labina nemaju knjiženih potencijalnih obveza po osnovi sudskih postupaka.</w:t>
      </w:r>
    </w:p>
    <w:p w14:paraId="47D6051B" w14:textId="77777777" w:rsidR="005C4175" w:rsidRPr="00F42B81" w:rsidRDefault="005C4175" w:rsidP="00F42B81">
      <w:pPr>
        <w:spacing w:line="240" w:lineRule="auto"/>
        <w:jc w:val="both"/>
      </w:pPr>
    </w:p>
    <w:p w14:paraId="0452B608" w14:textId="6F7147AF" w:rsidR="00265185" w:rsidRPr="00F42B81" w:rsidRDefault="00E14A98" w:rsidP="00F42B81">
      <w:pPr>
        <w:spacing w:after="0" w:line="240" w:lineRule="auto"/>
        <w:jc w:val="both"/>
        <w:rPr>
          <w:rFonts w:ascii="Arial" w:hAnsi="Arial" w:cs="Arial"/>
          <w:b/>
        </w:rPr>
      </w:pPr>
      <w:r w:rsidRPr="00F42B81">
        <w:rPr>
          <w:rFonts w:ascii="Arial" w:hAnsi="Arial" w:cs="Arial"/>
          <w:b/>
        </w:rPr>
        <w:tab/>
      </w:r>
      <w:bookmarkEnd w:id="8"/>
      <w:bookmarkEnd w:id="9"/>
      <w:bookmarkEnd w:id="11"/>
      <w:bookmarkEnd w:id="169"/>
    </w:p>
    <w:sectPr w:rsidR="00265185" w:rsidRPr="00F42B81" w:rsidSect="0058481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A4C1" w14:textId="77777777" w:rsidR="003E5546" w:rsidRDefault="003E5546" w:rsidP="00401A09">
      <w:pPr>
        <w:spacing w:after="0" w:line="240" w:lineRule="auto"/>
      </w:pPr>
      <w:r>
        <w:separator/>
      </w:r>
    </w:p>
  </w:endnote>
  <w:endnote w:type="continuationSeparator" w:id="0">
    <w:p w14:paraId="2651F046" w14:textId="77777777" w:rsidR="003E5546" w:rsidRDefault="003E5546" w:rsidP="0040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roman"/>
    <w:notTrueType/>
    <w:pitch w:val="default"/>
  </w:font>
  <w:font w:name="Times-NewRoman">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Arimo">
    <w:altName w:val="Cambria"/>
    <w:panose1 w:val="00000000000000000000"/>
    <w:charset w:val="00"/>
    <w:family w:val="roman"/>
    <w:notTrueType/>
    <w:pitch w:val="default"/>
  </w:font>
  <w:font w:name="Helvetica-Identity-H">
    <w:altName w:val="MS Mincho"/>
    <w:panose1 w:val="00000000000000000000"/>
    <w:charset w:val="80"/>
    <w:family w:val="auto"/>
    <w:notTrueType/>
    <w:pitch w:val="default"/>
    <w:sig w:usb0="00000001" w:usb1="08070000" w:usb2="00000010" w:usb3="00000000" w:csb0="00020000" w:csb1="00000000"/>
  </w:font>
  <w:font w:name="Segoe MDL2 Assets">
    <w:panose1 w:val="050A0102010101010101"/>
    <w:charset w:val="00"/>
    <w:family w:val="roman"/>
    <w:pitch w:val="variable"/>
    <w:sig w:usb0="00000003" w:usb1="1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TimesNewRoman">
    <w:charset w:val="00"/>
    <w:family w:val="auto"/>
    <w:pitch w:val="default"/>
  </w:font>
  <w:font w:name="Garamond">
    <w:panose1 w:val="02020404030301010803"/>
    <w:charset w:val="EE"/>
    <w:family w:val="roman"/>
    <w:pitch w:val="variable"/>
    <w:sig w:usb0="00000287" w:usb1="00000000" w:usb2="00000000" w:usb3="00000000" w:csb0="0000009F"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BE87" w14:textId="77777777" w:rsidR="00683922" w:rsidRDefault="00683922" w:rsidP="005A7090">
    <w:pPr>
      <w:pStyle w:val="Podnoje"/>
      <w:jc w:val="center"/>
    </w:pPr>
    <w:r>
      <w:fldChar w:fldCharType="begin"/>
    </w:r>
    <w:r>
      <w:instrText xml:space="preserve"> PAGE   \* MERGEFORMAT </w:instrText>
    </w:r>
    <w:r>
      <w:fldChar w:fldCharType="separate"/>
    </w:r>
    <w:r w:rsidR="00E03451">
      <w:rPr>
        <w:noProof/>
      </w:rPr>
      <w:t>283</w:t>
    </w:r>
    <w:r>
      <w:rPr>
        <w:noProof/>
      </w:rPr>
      <w:fldChar w:fldCharType="end"/>
    </w:r>
  </w:p>
  <w:p w14:paraId="508DFE2F" w14:textId="77777777" w:rsidR="00683922" w:rsidRDefault="0068392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644936"/>
      <w:docPartObj>
        <w:docPartGallery w:val="Page Numbers (Bottom of Page)"/>
        <w:docPartUnique/>
      </w:docPartObj>
    </w:sdtPr>
    <w:sdtContent>
      <w:p w14:paraId="23CCB8B3" w14:textId="77777777" w:rsidR="00683922" w:rsidRDefault="00683922">
        <w:pPr>
          <w:pStyle w:val="Podnoje"/>
          <w:jc w:val="right"/>
        </w:pPr>
        <w:r>
          <w:fldChar w:fldCharType="begin"/>
        </w:r>
        <w:r>
          <w:instrText>PAGE   \* MERGEFORMAT</w:instrText>
        </w:r>
        <w:r>
          <w:fldChar w:fldCharType="separate"/>
        </w:r>
        <w:r w:rsidR="00E03451" w:rsidRPr="00E03451">
          <w:rPr>
            <w:noProof/>
            <w:lang w:val="hr-HR"/>
          </w:rPr>
          <w:t>0</w:t>
        </w:r>
        <w:r>
          <w:fldChar w:fldCharType="end"/>
        </w:r>
      </w:p>
    </w:sdtContent>
  </w:sdt>
  <w:p w14:paraId="7FD66AB6" w14:textId="77777777" w:rsidR="00683922" w:rsidRDefault="006839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8D969" w14:textId="77777777" w:rsidR="003E5546" w:rsidRDefault="003E5546" w:rsidP="00401A09">
      <w:pPr>
        <w:spacing w:after="0" w:line="240" w:lineRule="auto"/>
      </w:pPr>
      <w:r>
        <w:separator/>
      </w:r>
    </w:p>
  </w:footnote>
  <w:footnote w:type="continuationSeparator" w:id="0">
    <w:p w14:paraId="2A79B5CC" w14:textId="77777777" w:rsidR="003E5546" w:rsidRDefault="003E5546" w:rsidP="00401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E6833B2"/>
    <w:lvl w:ilvl="0" w:tplc="C1FA2846">
      <w:start w:val="35"/>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28D186D"/>
    <w:multiLevelType w:val="hybridMultilevel"/>
    <w:tmpl w:val="2DF227F4"/>
    <w:lvl w:ilvl="0" w:tplc="018E056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661534"/>
    <w:multiLevelType w:val="multilevel"/>
    <w:tmpl w:val="5A0006A2"/>
    <w:lvl w:ilvl="0">
      <w:start w:val="1"/>
      <w:numFmt w:val="decimal"/>
      <w:lvlText w:val="%1."/>
      <w:lvlJc w:val="left"/>
      <w:pPr>
        <w:ind w:left="644" w:hanging="360"/>
      </w:pPr>
      <w:rPr>
        <w:rFonts w:hint="default"/>
      </w:rPr>
    </w:lvl>
    <w:lvl w:ilvl="1">
      <w:start w:val="2"/>
      <w:numFmt w:val="decimal"/>
      <w:isLgl/>
      <w:lvlText w:val="%1.%2."/>
      <w:lvlJc w:val="left"/>
      <w:pPr>
        <w:ind w:left="824" w:hanging="540"/>
      </w:pPr>
      <w:rPr>
        <w:rFonts w:hint="default"/>
        <w:color w:val="auto"/>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004" w:hanging="720"/>
      </w:pPr>
      <w:rPr>
        <w:rFonts w:hint="default"/>
        <w:color w:val="FF0000"/>
      </w:rPr>
    </w:lvl>
    <w:lvl w:ilvl="4">
      <w:start w:val="1"/>
      <w:numFmt w:val="decimal"/>
      <w:isLgl/>
      <w:lvlText w:val="%1.%2.%3.%4.%5."/>
      <w:lvlJc w:val="left"/>
      <w:pPr>
        <w:ind w:left="1364" w:hanging="1080"/>
      </w:pPr>
      <w:rPr>
        <w:rFonts w:hint="default"/>
        <w:color w:val="FF0000"/>
      </w:rPr>
    </w:lvl>
    <w:lvl w:ilvl="5">
      <w:start w:val="1"/>
      <w:numFmt w:val="decimal"/>
      <w:isLgl/>
      <w:lvlText w:val="%1.%2.%3.%4.%5.%6."/>
      <w:lvlJc w:val="left"/>
      <w:pPr>
        <w:ind w:left="1364" w:hanging="1080"/>
      </w:pPr>
      <w:rPr>
        <w:rFonts w:hint="default"/>
        <w:color w:val="FF0000"/>
      </w:rPr>
    </w:lvl>
    <w:lvl w:ilvl="6">
      <w:start w:val="1"/>
      <w:numFmt w:val="decimal"/>
      <w:isLgl/>
      <w:lvlText w:val="%1.%2.%3.%4.%5.%6.%7."/>
      <w:lvlJc w:val="left"/>
      <w:pPr>
        <w:ind w:left="1724" w:hanging="1440"/>
      </w:pPr>
      <w:rPr>
        <w:rFonts w:hint="default"/>
        <w:color w:val="FF0000"/>
      </w:rPr>
    </w:lvl>
    <w:lvl w:ilvl="7">
      <w:start w:val="1"/>
      <w:numFmt w:val="decimal"/>
      <w:isLgl/>
      <w:lvlText w:val="%1.%2.%3.%4.%5.%6.%7.%8."/>
      <w:lvlJc w:val="left"/>
      <w:pPr>
        <w:ind w:left="1724" w:hanging="1440"/>
      </w:pPr>
      <w:rPr>
        <w:rFonts w:hint="default"/>
        <w:color w:val="FF0000"/>
      </w:rPr>
    </w:lvl>
    <w:lvl w:ilvl="8">
      <w:start w:val="1"/>
      <w:numFmt w:val="decimal"/>
      <w:isLgl/>
      <w:lvlText w:val="%1.%2.%3.%4.%5.%6.%7.%8.%9."/>
      <w:lvlJc w:val="left"/>
      <w:pPr>
        <w:ind w:left="2084" w:hanging="1800"/>
      </w:pPr>
      <w:rPr>
        <w:rFonts w:hint="default"/>
        <w:color w:val="FF0000"/>
      </w:rPr>
    </w:lvl>
  </w:abstractNum>
  <w:abstractNum w:abstractNumId="4" w15:restartNumberingAfterBreak="0">
    <w:nsid w:val="04740F00"/>
    <w:multiLevelType w:val="hybridMultilevel"/>
    <w:tmpl w:val="83A86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57A3A3F"/>
    <w:multiLevelType w:val="hybridMultilevel"/>
    <w:tmpl w:val="64883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944115"/>
    <w:multiLevelType w:val="hybridMultilevel"/>
    <w:tmpl w:val="59160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E34969"/>
    <w:multiLevelType w:val="hybridMultilevel"/>
    <w:tmpl w:val="AA1C6E30"/>
    <w:lvl w:ilvl="0" w:tplc="FCF01F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9B4560"/>
    <w:multiLevelType w:val="hybridMultilevel"/>
    <w:tmpl w:val="FE7EC65E"/>
    <w:lvl w:ilvl="0" w:tplc="2BDAD398">
      <w:start w:val="4"/>
      <w:numFmt w:val="bullet"/>
      <w:lvlText w:val="-"/>
      <w:lvlJc w:val="left"/>
      <w:pPr>
        <w:ind w:left="720" w:hanging="360"/>
      </w:pPr>
      <w:rPr>
        <w:rFonts w:ascii="Arial" w:eastAsia="Calibri" w:hAnsi="Arial" w:cs="Arial" w:hint="default"/>
        <w:b w:val="0"/>
        <w:color w:val="auto"/>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9426874"/>
    <w:multiLevelType w:val="multilevel"/>
    <w:tmpl w:val="DCD20BB4"/>
    <w:lvl w:ilvl="0">
      <w:start w:val="1"/>
      <w:numFmt w:val="decimal"/>
      <w:lvlText w:val="%1."/>
      <w:lvlJc w:val="left"/>
      <w:pPr>
        <w:ind w:left="780" w:hanging="780"/>
      </w:pPr>
      <w:rPr>
        <w:rFonts w:hint="default"/>
      </w:rPr>
    </w:lvl>
    <w:lvl w:ilvl="1">
      <w:start w:val="1"/>
      <w:numFmt w:val="decimal"/>
      <w:lvlText w:val="%1.%2."/>
      <w:lvlJc w:val="left"/>
      <w:pPr>
        <w:ind w:left="1050" w:hanging="780"/>
      </w:pPr>
      <w:rPr>
        <w:rFonts w:hint="default"/>
      </w:rPr>
    </w:lvl>
    <w:lvl w:ilvl="2">
      <w:start w:val="1"/>
      <w:numFmt w:val="decimal"/>
      <w:lvlText w:val="%1.%2.%3."/>
      <w:lvlJc w:val="left"/>
      <w:pPr>
        <w:ind w:left="1320" w:hanging="780"/>
      </w:pPr>
      <w:rPr>
        <w:rFonts w:hint="default"/>
      </w:rPr>
    </w:lvl>
    <w:lvl w:ilvl="3">
      <w:start w:val="1"/>
      <w:numFmt w:val="decimal"/>
      <w:lvlText w:val="%1.%2.%3.%4."/>
      <w:lvlJc w:val="left"/>
      <w:pPr>
        <w:ind w:left="1590" w:hanging="7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095B1F3B"/>
    <w:multiLevelType w:val="hybridMultilevel"/>
    <w:tmpl w:val="90B88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4C3AC7"/>
    <w:multiLevelType w:val="hybridMultilevel"/>
    <w:tmpl w:val="2A1269D8"/>
    <w:lvl w:ilvl="0" w:tplc="C05040FA">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12" w15:restartNumberingAfterBreak="0">
    <w:nsid w:val="0B346D24"/>
    <w:multiLevelType w:val="hybridMultilevel"/>
    <w:tmpl w:val="91AE58C2"/>
    <w:lvl w:ilvl="0" w:tplc="65922916">
      <w:start w:val="1"/>
      <w:numFmt w:val="bullet"/>
      <w:lvlText w:val="-"/>
      <w:lvlJc w:val="left"/>
      <w:pPr>
        <w:tabs>
          <w:tab w:val="num" w:pos="720"/>
        </w:tabs>
        <w:ind w:left="720" w:hanging="360"/>
      </w:pPr>
      <w:rPr>
        <w:rFonts w:ascii="Times New Roman" w:hAnsi="Times New Roman" w:hint="default"/>
      </w:rPr>
    </w:lvl>
    <w:lvl w:ilvl="1" w:tplc="77E87742">
      <w:start w:val="1"/>
      <w:numFmt w:val="bullet"/>
      <w:lvlText w:val="-"/>
      <w:lvlJc w:val="left"/>
      <w:pPr>
        <w:tabs>
          <w:tab w:val="num" w:pos="1440"/>
        </w:tabs>
        <w:ind w:left="1440" w:hanging="360"/>
      </w:pPr>
      <w:rPr>
        <w:rFonts w:ascii="Times New Roman" w:hAnsi="Times New Roman" w:hint="default"/>
      </w:rPr>
    </w:lvl>
    <w:lvl w:ilvl="2" w:tplc="9B32386E">
      <w:start w:val="1"/>
      <w:numFmt w:val="bullet"/>
      <w:lvlText w:val="-"/>
      <w:lvlJc w:val="left"/>
      <w:pPr>
        <w:tabs>
          <w:tab w:val="num" w:pos="2160"/>
        </w:tabs>
        <w:ind w:left="2160" w:hanging="360"/>
      </w:pPr>
      <w:rPr>
        <w:rFonts w:ascii="Times New Roman" w:hAnsi="Times New Roman" w:hint="default"/>
      </w:rPr>
    </w:lvl>
    <w:lvl w:ilvl="3" w:tplc="2F3097A8">
      <w:start w:val="1"/>
      <w:numFmt w:val="bullet"/>
      <w:lvlText w:val="-"/>
      <w:lvlJc w:val="left"/>
      <w:pPr>
        <w:tabs>
          <w:tab w:val="num" w:pos="2880"/>
        </w:tabs>
        <w:ind w:left="2880" w:hanging="360"/>
      </w:pPr>
      <w:rPr>
        <w:rFonts w:ascii="Times New Roman" w:hAnsi="Times New Roman" w:hint="default"/>
      </w:rPr>
    </w:lvl>
    <w:lvl w:ilvl="4" w:tplc="703C0684" w:tentative="1">
      <w:start w:val="1"/>
      <w:numFmt w:val="bullet"/>
      <w:lvlText w:val="-"/>
      <w:lvlJc w:val="left"/>
      <w:pPr>
        <w:tabs>
          <w:tab w:val="num" w:pos="3600"/>
        </w:tabs>
        <w:ind w:left="3600" w:hanging="360"/>
      </w:pPr>
      <w:rPr>
        <w:rFonts w:ascii="Times New Roman" w:hAnsi="Times New Roman" w:hint="default"/>
      </w:rPr>
    </w:lvl>
    <w:lvl w:ilvl="5" w:tplc="4AD40630" w:tentative="1">
      <w:start w:val="1"/>
      <w:numFmt w:val="bullet"/>
      <w:lvlText w:val="-"/>
      <w:lvlJc w:val="left"/>
      <w:pPr>
        <w:tabs>
          <w:tab w:val="num" w:pos="4320"/>
        </w:tabs>
        <w:ind w:left="4320" w:hanging="360"/>
      </w:pPr>
      <w:rPr>
        <w:rFonts w:ascii="Times New Roman" w:hAnsi="Times New Roman" w:hint="default"/>
      </w:rPr>
    </w:lvl>
    <w:lvl w:ilvl="6" w:tplc="9E9EA4DE" w:tentative="1">
      <w:start w:val="1"/>
      <w:numFmt w:val="bullet"/>
      <w:lvlText w:val="-"/>
      <w:lvlJc w:val="left"/>
      <w:pPr>
        <w:tabs>
          <w:tab w:val="num" w:pos="5040"/>
        </w:tabs>
        <w:ind w:left="5040" w:hanging="360"/>
      </w:pPr>
      <w:rPr>
        <w:rFonts w:ascii="Times New Roman" w:hAnsi="Times New Roman" w:hint="default"/>
      </w:rPr>
    </w:lvl>
    <w:lvl w:ilvl="7" w:tplc="7E0E5338" w:tentative="1">
      <w:start w:val="1"/>
      <w:numFmt w:val="bullet"/>
      <w:lvlText w:val="-"/>
      <w:lvlJc w:val="left"/>
      <w:pPr>
        <w:tabs>
          <w:tab w:val="num" w:pos="5760"/>
        </w:tabs>
        <w:ind w:left="5760" w:hanging="360"/>
      </w:pPr>
      <w:rPr>
        <w:rFonts w:ascii="Times New Roman" w:hAnsi="Times New Roman" w:hint="default"/>
      </w:rPr>
    </w:lvl>
    <w:lvl w:ilvl="8" w:tplc="01AA47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C497237"/>
    <w:multiLevelType w:val="hybridMultilevel"/>
    <w:tmpl w:val="0AAA5522"/>
    <w:lvl w:ilvl="0" w:tplc="1922A7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C5D6E46"/>
    <w:multiLevelType w:val="hybridMultilevel"/>
    <w:tmpl w:val="9E408C4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D924645"/>
    <w:multiLevelType w:val="hybridMultilevel"/>
    <w:tmpl w:val="2B72F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E417ED6"/>
    <w:multiLevelType w:val="hybridMultilevel"/>
    <w:tmpl w:val="0D224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0EE22033"/>
    <w:multiLevelType w:val="hybridMultilevel"/>
    <w:tmpl w:val="F0E4EF26"/>
    <w:lvl w:ilvl="0" w:tplc="23E4636E">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C63C6A"/>
    <w:multiLevelType w:val="hybridMultilevel"/>
    <w:tmpl w:val="E2429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21138BA"/>
    <w:multiLevelType w:val="hybridMultilevel"/>
    <w:tmpl w:val="DC38FFB2"/>
    <w:lvl w:ilvl="0" w:tplc="FFFFFFFF">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15D719C5"/>
    <w:multiLevelType w:val="hybridMultilevel"/>
    <w:tmpl w:val="98AEB96E"/>
    <w:lvl w:ilvl="0" w:tplc="C1FA2846">
      <w:start w:val="35"/>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6C658BC"/>
    <w:multiLevelType w:val="hybridMultilevel"/>
    <w:tmpl w:val="DB5CE8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709751D"/>
    <w:multiLevelType w:val="hybridMultilevel"/>
    <w:tmpl w:val="D8ACE88A"/>
    <w:lvl w:ilvl="0" w:tplc="86781256">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763615A"/>
    <w:multiLevelType w:val="hybridMultilevel"/>
    <w:tmpl w:val="03E499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7926630"/>
    <w:multiLevelType w:val="hybridMultilevel"/>
    <w:tmpl w:val="E2AC5D76"/>
    <w:lvl w:ilvl="0" w:tplc="B85E86E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18AE02C5"/>
    <w:multiLevelType w:val="multilevel"/>
    <w:tmpl w:val="BE987D2C"/>
    <w:lvl w:ilvl="0">
      <w:start w:val="4"/>
      <w:numFmt w:val="decimal"/>
      <w:lvlText w:val="%1."/>
      <w:lvlJc w:val="left"/>
      <w:pPr>
        <w:ind w:left="480" w:hanging="480"/>
      </w:pPr>
      <w:rPr>
        <w:rFonts w:hint="default"/>
      </w:rPr>
    </w:lvl>
    <w:lvl w:ilvl="1">
      <w:start w:val="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736" w:hanging="144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928" w:hanging="2160"/>
      </w:pPr>
      <w:rPr>
        <w:rFonts w:hint="default"/>
      </w:rPr>
    </w:lvl>
    <w:lvl w:ilvl="8">
      <w:start w:val="1"/>
      <w:numFmt w:val="decimal"/>
      <w:lvlText w:val="%1.%2.%3.%4.%5.%6.%7.%8.%9."/>
      <w:lvlJc w:val="left"/>
      <w:pPr>
        <w:ind w:left="8752" w:hanging="2160"/>
      </w:pPr>
      <w:rPr>
        <w:rFonts w:hint="default"/>
      </w:rPr>
    </w:lvl>
  </w:abstractNum>
  <w:abstractNum w:abstractNumId="26" w15:restartNumberingAfterBreak="0">
    <w:nsid w:val="1BBD4813"/>
    <w:multiLevelType w:val="hybridMultilevel"/>
    <w:tmpl w:val="193424E8"/>
    <w:lvl w:ilvl="0" w:tplc="0C8EE934">
      <w:start w:val="2"/>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7" w15:restartNumberingAfterBreak="0">
    <w:nsid w:val="1CC15C17"/>
    <w:multiLevelType w:val="hybridMultilevel"/>
    <w:tmpl w:val="668C6F66"/>
    <w:lvl w:ilvl="0" w:tplc="9334A75C">
      <w:start w:val="1"/>
      <w:numFmt w:val="bullet"/>
      <w:lvlText w:val="•"/>
      <w:lvlJc w:val="left"/>
      <w:pPr>
        <w:ind w:left="720" w:hanging="360"/>
      </w:pPr>
      <w:rPr>
        <w:rFonts w:ascii="Arial" w:hAnsi="Aria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1DB97DC2"/>
    <w:multiLevelType w:val="hybridMultilevel"/>
    <w:tmpl w:val="EB78F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033748F"/>
    <w:multiLevelType w:val="hybridMultilevel"/>
    <w:tmpl w:val="3DE272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05D463E"/>
    <w:multiLevelType w:val="hybridMultilevel"/>
    <w:tmpl w:val="1CC4E8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0AF0449"/>
    <w:multiLevelType w:val="hybridMultilevel"/>
    <w:tmpl w:val="0EAC4B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1404AF4"/>
    <w:multiLevelType w:val="hybridMultilevel"/>
    <w:tmpl w:val="3864E0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406282D"/>
    <w:multiLevelType w:val="hybridMultilevel"/>
    <w:tmpl w:val="9FBC917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4EE66C8"/>
    <w:multiLevelType w:val="multilevel"/>
    <w:tmpl w:val="AE3EF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F6F34"/>
    <w:multiLevelType w:val="hybridMultilevel"/>
    <w:tmpl w:val="AFCC980E"/>
    <w:lvl w:ilvl="0" w:tplc="0408E2C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582190D"/>
    <w:multiLevelType w:val="hybridMultilevel"/>
    <w:tmpl w:val="09E4B620"/>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25C07E51"/>
    <w:multiLevelType w:val="hybridMultilevel"/>
    <w:tmpl w:val="7ACEB26C"/>
    <w:lvl w:ilvl="0" w:tplc="B85E86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6FF3448"/>
    <w:multiLevelType w:val="hybridMultilevel"/>
    <w:tmpl w:val="E6BE8C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7982CAF"/>
    <w:multiLevelType w:val="hybridMultilevel"/>
    <w:tmpl w:val="0094AF16"/>
    <w:lvl w:ilvl="0" w:tplc="589CEF54">
      <w:start w:val="35"/>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28753CB3"/>
    <w:multiLevelType w:val="hybridMultilevel"/>
    <w:tmpl w:val="ECBA437A"/>
    <w:lvl w:ilvl="0" w:tplc="F3E07BD4">
      <w:start w:val="1"/>
      <w:numFmt w:val="decimal"/>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41" w15:restartNumberingAfterBreak="0">
    <w:nsid w:val="290966BB"/>
    <w:multiLevelType w:val="hybridMultilevel"/>
    <w:tmpl w:val="BA62E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B1B5E00"/>
    <w:multiLevelType w:val="hybridMultilevel"/>
    <w:tmpl w:val="8F38F5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BEB2127"/>
    <w:multiLevelType w:val="hybridMultilevel"/>
    <w:tmpl w:val="FF6A4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C420AB1"/>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C6A2099"/>
    <w:multiLevelType w:val="hybridMultilevel"/>
    <w:tmpl w:val="A538E1E6"/>
    <w:lvl w:ilvl="0" w:tplc="A7F85C7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D944462"/>
    <w:multiLevelType w:val="hybridMultilevel"/>
    <w:tmpl w:val="790EA3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E827295"/>
    <w:multiLevelType w:val="hybridMultilevel"/>
    <w:tmpl w:val="0D7490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031170A"/>
    <w:multiLevelType w:val="hybridMultilevel"/>
    <w:tmpl w:val="84AAE7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2103DD6"/>
    <w:multiLevelType w:val="hybridMultilevel"/>
    <w:tmpl w:val="FD0A3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231391D"/>
    <w:multiLevelType w:val="multilevel"/>
    <w:tmpl w:val="A482781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2AE069D"/>
    <w:multiLevelType w:val="hybridMultilevel"/>
    <w:tmpl w:val="CBE48446"/>
    <w:lvl w:ilvl="0" w:tplc="59AA272A">
      <w:start w:val="4"/>
      <w:numFmt w:val="bullet"/>
      <w:lvlText w:val="-"/>
      <w:lvlJc w:val="left"/>
      <w:pPr>
        <w:ind w:left="9045" w:hanging="360"/>
      </w:pPr>
      <w:rPr>
        <w:rFonts w:ascii="Arial" w:eastAsiaTheme="minorHAnsi" w:hAnsi="Arial" w:cs="Arial" w:hint="default"/>
        <w:b w:val="0"/>
        <w:color w:val="auto"/>
        <w:sz w:val="16"/>
      </w:rPr>
    </w:lvl>
    <w:lvl w:ilvl="1" w:tplc="041A0003" w:tentative="1">
      <w:start w:val="1"/>
      <w:numFmt w:val="bullet"/>
      <w:lvlText w:val="o"/>
      <w:lvlJc w:val="left"/>
      <w:pPr>
        <w:ind w:left="9765" w:hanging="360"/>
      </w:pPr>
      <w:rPr>
        <w:rFonts w:ascii="Courier New" w:hAnsi="Courier New" w:cs="Courier New" w:hint="default"/>
      </w:rPr>
    </w:lvl>
    <w:lvl w:ilvl="2" w:tplc="041A0005" w:tentative="1">
      <w:start w:val="1"/>
      <w:numFmt w:val="bullet"/>
      <w:lvlText w:val=""/>
      <w:lvlJc w:val="left"/>
      <w:pPr>
        <w:ind w:left="10485" w:hanging="360"/>
      </w:pPr>
      <w:rPr>
        <w:rFonts w:ascii="Wingdings" w:hAnsi="Wingdings" w:hint="default"/>
      </w:rPr>
    </w:lvl>
    <w:lvl w:ilvl="3" w:tplc="041A0001" w:tentative="1">
      <w:start w:val="1"/>
      <w:numFmt w:val="bullet"/>
      <w:lvlText w:val=""/>
      <w:lvlJc w:val="left"/>
      <w:pPr>
        <w:ind w:left="11205" w:hanging="360"/>
      </w:pPr>
      <w:rPr>
        <w:rFonts w:ascii="Symbol" w:hAnsi="Symbol" w:hint="default"/>
      </w:rPr>
    </w:lvl>
    <w:lvl w:ilvl="4" w:tplc="041A0003" w:tentative="1">
      <w:start w:val="1"/>
      <w:numFmt w:val="bullet"/>
      <w:lvlText w:val="o"/>
      <w:lvlJc w:val="left"/>
      <w:pPr>
        <w:ind w:left="11925" w:hanging="360"/>
      </w:pPr>
      <w:rPr>
        <w:rFonts w:ascii="Courier New" w:hAnsi="Courier New" w:cs="Courier New" w:hint="default"/>
      </w:rPr>
    </w:lvl>
    <w:lvl w:ilvl="5" w:tplc="041A0005" w:tentative="1">
      <w:start w:val="1"/>
      <w:numFmt w:val="bullet"/>
      <w:lvlText w:val=""/>
      <w:lvlJc w:val="left"/>
      <w:pPr>
        <w:ind w:left="12645" w:hanging="360"/>
      </w:pPr>
      <w:rPr>
        <w:rFonts w:ascii="Wingdings" w:hAnsi="Wingdings" w:hint="default"/>
      </w:rPr>
    </w:lvl>
    <w:lvl w:ilvl="6" w:tplc="041A0001" w:tentative="1">
      <w:start w:val="1"/>
      <w:numFmt w:val="bullet"/>
      <w:lvlText w:val=""/>
      <w:lvlJc w:val="left"/>
      <w:pPr>
        <w:ind w:left="13365" w:hanging="360"/>
      </w:pPr>
      <w:rPr>
        <w:rFonts w:ascii="Symbol" w:hAnsi="Symbol" w:hint="default"/>
      </w:rPr>
    </w:lvl>
    <w:lvl w:ilvl="7" w:tplc="041A0003" w:tentative="1">
      <w:start w:val="1"/>
      <w:numFmt w:val="bullet"/>
      <w:lvlText w:val="o"/>
      <w:lvlJc w:val="left"/>
      <w:pPr>
        <w:ind w:left="14085" w:hanging="360"/>
      </w:pPr>
      <w:rPr>
        <w:rFonts w:ascii="Courier New" w:hAnsi="Courier New" w:cs="Courier New" w:hint="default"/>
      </w:rPr>
    </w:lvl>
    <w:lvl w:ilvl="8" w:tplc="041A0005" w:tentative="1">
      <w:start w:val="1"/>
      <w:numFmt w:val="bullet"/>
      <w:lvlText w:val=""/>
      <w:lvlJc w:val="left"/>
      <w:pPr>
        <w:ind w:left="14805" w:hanging="360"/>
      </w:pPr>
      <w:rPr>
        <w:rFonts w:ascii="Wingdings" w:hAnsi="Wingdings" w:hint="default"/>
      </w:rPr>
    </w:lvl>
  </w:abstractNum>
  <w:abstractNum w:abstractNumId="52" w15:restartNumberingAfterBreak="0">
    <w:nsid w:val="338C3EA4"/>
    <w:multiLevelType w:val="hybridMultilevel"/>
    <w:tmpl w:val="10AE487E"/>
    <w:lvl w:ilvl="0" w:tplc="525851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33B4301C"/>
    <w:multiLevelType w:val="hybridMultilevel"/>
    <w:tmpl w:val="68D06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6186200"/>
    <w:multiLevelType w:val="hybridMultilevel"/>
    <w:tmpl w:val="6060B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3664564B"/>
    <w:multiLevelType w:val="hybridMultilevel"/>
    <w:tmpl w:val="FDD44340"/>
    <w:lvl w:ilvl="0" w:tplc="7B420B7C">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6" w15:restartNumberingAfterBreak="0">
    <w:nsid w:val="368F4CA8"/>
    <w:multiLevelType w:val="hybridMultilevel"/>
    <w:tmpl w:val="0118646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388A51D8"/>
    <w:multiLevelType w:val="hybridMultilevel"/>
    <w:tmpl w:val="E6E47DA4"/>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AB041F9"/>
    <w:multiLevelType w:val="hybridMultilevel"/>
    <w:tmpl w:val="41D28DB4"/>
    <w:lvl w:ilvl="0" w:tplc="5B16B18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3BC82376"/>
    <w:multiLevelType w:val="hybridMultilevel"/>
    <w:tmpl w:val="A5DA45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0" w15:restartNumberingAfterBreak="0">
    <w:nsid w:val="3C4D0F40"/>
    <w:multiLevelType w:val="hybridMultilevel"/>
    <w:tmpl w:val="C33A0B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3DFB76FC"/>
    <w:multiLevelType w:val="hybridMultilevel"/>
    <w:tmpl w:val="57D88928"/>
    <w:lvl w:ilvl="0" w:tplc="8D2C3958">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3E5A3C59"/>
    <w:multiLevelType w:val="hybridMultilevel"/>
    <w:tmpl w:val="84A092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03160CE"/>
    <w:multiLevelType w:val="hybridMultilevel"/>
    <w:tmpl w:val="3C88BE70"/>
    <w:lvl w:ilvl="0" w:tplc="5B16B18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05A7F71"/>
    <w:multiLevelType w:val="hybridMultilevel"/>
    <w:tmpl w:val="FC18F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418E1F44"/>
    <w:multiLevelType w:val="hybridMultilevel"/>
    <w:tmpl w:val="58205C5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43497862"/>
    <w:multiLevelType w:val="hybridMultilevel"/>
    <w:tmpl w:val="491628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3A310B4"/>
    <w:multiLevelType w:val="hybridMultilevel"/>
    <w:tmpl w:val="E0A22570"/>
    <w:lvl w:ilvl="0" w:tplc="C28ABD8A">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5E36034"/>
    <w:multiLevelType w:val="hybridMultilevel"/>
    <w:tmpl w:val="C5304F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6556A81"/>
    <w:multiLevelType w:val="hybridMultilevel"/>
    <w:tmpl w:val="755249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7332D2E"/>
    <w:multiLevelType w:val="hybridMultilevel"/>
    <w:tmpl w:val="FA68E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7FA0197"/>
    <w:multiLevelType w:val="hybridMultilevel"/>
    <w:tmpl w:val="9E2EC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4846580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9A018E"/>
    <w:multiLevelType w:val="hybridMultilevel"/>
    <w:tmpl w:val="8CD4177A"/>
    <w:lvl w:ilvl="0" w:tplc="1922A7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48DA156F"/>
    <w:multiLevelType w:val="hybridMultilevel"/>
    <w:tmpl w:val="B666D91E"/>
    <w:lvl w:ilvl="0" w:tplc="B9BCF3BA">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5" w15:restartNumberingAfterBreak="0">
    <w:nsid w:val="4A08551C"/>
    <w:multiLevelType w:val="hybridMultilevel"/>
    <w:tmpl w:val="0204AB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4AE16041"/>
    <w:multiLevelType w:val="hybridMultilevel"/>
    <w:tmpl w:val="E39EA882"/>
    <w:lvl w:ilvl="0" w:tplc="1922A7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4BAE1D31"/>
    <w:multiLevelType w:val="hybridMultilevel"/>
    <w:tmpl w:val="33F0DE1E"/>
    <w:lvl w:ilvl="0" w:tplc="503ED25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4BC75B75"/>
    <w:multiLevelType w:val="hybridMultilevel"/>
    <w:tmpl w:val="80B63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4E6D640C"/>
    <w:multiLevelType w:val="hybridMultilevel"/>
    <w:tmpl w:val="F2C2A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51154641"/>
    <w:multiLevelType w:val="hybridMultilevel"/>
    <w:tmpl w:val="9E862698"/>
    <w:lvl w:ilvl="0" w:tplc="3C7A9676">
      <w:start w:val="37"/>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21A7CCE"/>
    <w:multiLevelType w:val="hybridMultilevel"/>
    <w:tmpl w:val="66543922"/>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82" w15:restartNumberingAfterBreak="0">
    <w:nsid w:val="52597235"/>
    <w:multiLevelType w:val="hybridMultilevel"/>
    <w:tmpl w:val="5B2C2368"/>
    <w:lvl w:ilvl="0" w:tplc="C88083DE">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2DC0AB7"/>
    <w:multiLevelType w:val="hybridMultilevel"/>
    <w:tmpl w:val="7F9AACC6"/>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4" w15:restartNumberingAfterBreak="0">
    <w:nsid w:val="56327DD1"/>
    <w:multiLevelType w:val="hybridMultilevel"/>
    <w:tmpl w:val="3C643D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57202836"/>
    <w:multiLevelType w:val="hybridMultilevel"/>
    <w:tmpl w:val="5B7AB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7582286"/>
    <w:multiLevelType w:val="multilevel"/>
    <w:tmpl w:val="1E7E0A7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7" w15:restartNumberingAfterBreak="0">
    <w:nsid w:val="58632726"/>
    <w:multiLevelType w:val="hybridMultilevel"/>
    <w:tmpl w:val="4BB493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5A2F7FBC"/>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B9A652D"/>
    <w:multiLevelType w:val="hybridMultilevel"/>
    <w:tmpl w:val="9D266356"/>
    <w:lvl w:ilvl="0" w:tplc="503ED25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5D060710"/>
    <w:multiLevelType w:val="hybridMultilevel"/>
    <w:tmpl w:val="3A121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5E8560C4"/>
    <w:multiLevelType w:val="hybridMultilevel"/>
    <w:tmpl w:val="10F280B6"/>
    <w:lvl w:ilvl="0" w:tplc="CAF6D29A">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F6B63D0"/>
    <w:multiLevelType w:val="hybridMultilevel"/>
    <w:tmpl w:val="D36EA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F91023F"/>
    <w:multiLevelType w:val="hybridMultilevel"/>
    <w:tmpl w:val="1488E1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09C135A"/>
    <w:multiLevelType w:val="hybridMultilevel"/>
    <w:tmpl w:val="EEFE2430"/>
    <w:lvl w:ilvl="0" w:tplc="2E12CD58">
      <w:start w:val="1"/>
      <w:numFmt w:val="bullet"/>
      <w:lvlText w:val=""/>
      <w:lvlJc w:val="left"/>
      <w:pPr>
        <w:ind w:left="720" w:hanging="360"/>
      </w:pPr>
      <w:rPr>
        <w:rFonts w:ascii="Wingdings" w:hAnsi="Wingdings"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21C218F"/>
    <w:multiLevelType w:val="multilevel"/>
    <w:tmpl w:val="5F12B5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625772EF"/>
    <w:multiLevelType w:val="hybridMultilevel"/>
    <w:tmpl w:val="A2DC4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3504703"/>
    <w:multiLevelType w:val="hybridMultilevel"/>
    <w:tmpl w:val="E87A1E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3C30272"/>
    <w:multiLevelType w:val="hybridMultilevel"/>
    <w:tmpl w:val="1A407554"/>
    <w:lvl w:ilvl="0" w:tplc="041A000D">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3F31ED4"/>
    <w:multiLevelType w:val="hybridMultilevel"/>
    <w:tmpl w:val="D00006F6"/>
    <w:lvl w:ilvl="0" w:tplc="5B16B180">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0" w15:restartNumberingAfterBreak="0">
    <w:nsid w:val="645C69AC"/>
    <w:multiLevelType w:val="hybridMultilevel"/>
    <w:tmpl w:val="2D800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65E5474D"/>
    <w:multiLevelType w:val="hybridMultilevel"/>
    <w:tmpl w:val="4D94A838"/>
    <w:lvl w:ilvl="0" w:tplc="041A0005">
      <w:start w:val="1"/>
      <w:numFmt w:val="bullet"/>
      <w:lvlText w:val=""/>
      <w:lvlJc w:val="left"/>
      <w:pPr>
        <w:ind w:left="781" w:hanging="360"/>
      </w:pPr>
      <w:rPr>
        <w:rFonts w:ascii="Wingdings" w:hAnsi="Wingdings" w:hint="default"/>
      </w:rPr>
    </w:lvl>
    <w:lvl w:ilvl="1" w:tplc="041A0003" w:tentative="1">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02" w15:restartNumberingAfterBreak="0">
    <w:nsid w:val="66161A49"/>
    <w:multiLevelType w:val="hybridMultilevel"/>
    <w:tmpl w:val="F5EE40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3" w15:restartNumberingAfterBreak="0">
    <w:nsid w:val="669C2C43"/>
    <w:multiLevelType w:val="hybridMultilevel"/>
    <w:tmpl w:val="8DDA9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6A26786B"/>
    <w:multiLevelType w:val="hybridMultilevel"/>
    <w:tmpl w:val="EB6052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6A627B07"/>
    <w:multiLevelType w:val="hybridMultilevel"/>
    <w:tmpl w:val="F81A96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6" w15:restartNumberingAfterBreak="0">
    <w:nsid w:val="6B643C0C"/>
    <w:multiLevelType w:val="hybridMultilevel"/>
    <w:tmpl w:val="1BB0A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6D9546CD"/>
    <w:multiLevelType w:val="hybridMultilevel"/>
    <w:tmpl w:val="D13221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8" w15:restartNumberingAfterBreak="0">
    <w:nsid w:val="6ECA1BDF"/>
    <w:multiLevelType w:val="hybridMultilevel"/>
    <w:tmpl w:val="47EED6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F02767E"/>
    <w:multiLevelType w:val="hybridMultilevel"/>
    <w:tmpl w:val="AF281E8E"/>
    <w:lvl w:ilvl="0" w:tplc="D14AA67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0704171"/>
    <w:multiLevelType w:val="hybridMultilevel"/>
    <w:tmpl w:val="79EA6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23D53E6"/>
    <w:multiLevelType w:val="hybridMultilevel"/>
    <w:tmpl w:val="87683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3723FDF"/>
    <w:multiLevelType w:val="hybridMultilevel"/>
    <w:tmpl w:val="42226D86"/>
    <w:lvl w:ilvl="0" w:tplc="78FAABF4">
      <w:start w:val="13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74290A57"/>
    <w:multiLevelType w:val="hybridMultilevel"/>
    <w:tmpl w:val="D346CC2A"/>
    <w:lvl w:ilvl="0" w:tplc="C1FA2846">
      <w:start w:val="35"/>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773920D6"/>
    <w:multiLevelType w:val="hybridMultilevel"/>
    <w:tmpl w:val="0742E5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79E93942"/>
    <w:multiLevelType w:val="hybridMultilevel"/>
    <w:tmpl w:val="C7243760"/>
    <w:lvl w:ilvl="0" w:tplc="1922A71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7E5D1799"/>
    <w:multiLevelType w:val="hybridMultilevel"/>
    <w:tmpl w:val="49162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E746E2C"/>
    <w:multiLevelType w:val="hybridMultilevel"/>
    <w:tmpl w:val="88964458"/>
    <w:lvl w:ilvl="0" w:tplc="041A0001">
      <w:start w:val="1"/>
      <w:numFmt w:val="bullet"/>
      <w:lvlText w:val=""/>
      <w:lvlJc w:val="left"/>
      <w:pPr>
        <w:ind w:left="787" w:hanging="360"/>
      </w:pPr>
      <w:rPr>
        <w:rFonts w:ascii="Symbol" w:hAnsi="Symbol" w:hint="default"/>
      </w:rPr>
    </w:lvl>
    <w:lvl w:ilvl="1" w:tplc="041A0003">
      <w:start w:val="1"/>
      <w:numFmt w:val="bullet"/>
      <w:lvlText w:val="o"/>
      <w:lvlJc w:val="left"/>
      <w:pPr>
        <w:ind w:left="1507" w:hanging="360"/>
      </w:pPr>
      <w:rPr>
        <w:rFonts w:ascii="Courier New" w:hAnsi="Courier New" w:cs="Courier New" w:hint="default"/>
      </w:rPr>
    </w:lvl>
    <w:lvl w:ilvl="2" w:tplc="041A0005">
      <w:start w:val="1"/>
      <w:numFmt w:val="bullet"/>
      <w:lvlText w:val=""/>
      <w:lvlJc w:val="left"/>
      <w:pPr>
        <w:ind w:left="2227" w:hanging="360"/>
      </w:pPr>
      <w:rPr>
        <w:rFonts w:ascii="Wingdings" w:hAnsi="Wingdings" w:hint="default"/>
      </w:rPr>
    </w:lvl>
    <w:lvl w:ilvl="3" w:tplc="041A0001">
      <w:start w:val="1"/>
      <w:numFmt w:val="bullet"/>
      <w:lvlText w:val=""/>
      <w:lvlJc w:val="left"/>
      <w:pPr>
        <w:ind w:left="2947" w:hanging="360"/>
      </w:pPr>
      <w:rPr>
        <w:rFonts w:ascii="Symbol" w:hAnsi="Symbol" w:hint="default"/>
      </w:rPr>
    </w:lvl>
    <w:lvl w:ilvl="4" w:tplc="041A0003">
      <w:start w:val="1"/>
      <w:numFmt w:val="bullet"/>
      <w:lvlText w:val="o"/>
      <w:lvlJc w:val="left"/>
      <w:pPr>
        <w:ind w:left="3667" w:hanging="360"/>
      </w:pPr>
      <w:rPr>
        <w:rFonts w:ascii="Courier New" w:hAnsi="Courier New" w:cs="Courier New" w:hint="default"/>
      </w:rPr>
    </w:lvl>
    <w:lvl w:ilvl="5" w:tplc="041A0005">
      <w:start w:val="1"/>
      <w:numFmt w:val="bullet"/>
      <w:lvlText w:val=""/>
      <w:lvlJc w:val="left"/>
      <w:pPr>
        <w:ind w:left="4387" w:hanging="360"/>
      </w:pPr>
      <w:rPr>
        <w:rFonts w:ascii="Wingdings" w:hAnsi="Wingdings" w:hint="default"/>
      </w:rPr>
    </w:lvl>
    <w:lvl w:ilvl="6" w:tplc="041A0001">
      <w:start w:val="1"/>
      <w:numFmt w:val="bullet"/>
      <w:lvlText w:val=""/>
      <w:lvlJc w:val="left"/>
      <w:pPr>
        <w:ind w:left="5107" w:hanging="360"/>
      </w:pPr>
      <w:rPr>
        <w:rFonts w:ascii="Symbol" w:hAnsi="Symbol" w:hint="default"/>
      </w:rPr>
    </w:lvl>
    <w:lvl w:ilvl="7" w:tplc="041A0003">
      <w:start w:val="1"/>
      <w:numFmt w:val="bullet"/>
      <w:lvlText w:val="o"/>
      <w:lvlJc w:val="left"/>
      <w:pPr>
        <w:ind w:left="5827" w:hanging="360"/>
      </w:pPr>
      <w:rPr>
        <w:rFonts w:ascii="Courier New" w:hAnsi="Courier New" w:cs="Courier New" w:hint="default"/>
      </w:rPr>
    </w:lvl>
    <w:lvl w:ilvl="8" w:tplc="041A0005">
      <w:start w:val="1"/>
      <w:numFmt w:val="bullet"/>
      <w:lvlText w:val=""/>
      <w:lvlJc w:val="left"/>
      <w:pPr>
        <w:ind w:left="6547" w:hanging="360"/>
      </w:pPr>
      <w:rPr>
        <w:rFonts w:ascii="Wingdings" w:hAnsi="Wingdings" w:hint="default"/>
      </w:rPr>
    </w:lvl>
  </w:abstractNum>
  <w:num w:numId="1" w16cid:durableId="1908608643">
    <w:abstractNumId w:val="63"/>
  </w:num>
  <w:num w:numId="2" w16cid:durableId="1778208984">
    <w:abstractNumId w:val="81"/>
  </w:num>
  <w:num w:numId="3" w16cid:durableId="265046499">
    <w:abstractNumId w:val="30"/>
  </w:num>
  <w:num w:numId="4" w16cid:durableId="888154667">
    <w:abstractNumId w:val="56"/>
  </w:num>
  <w:num w:numId="5" w16cid:durableId="1729911164">
    <w:abstractNumId w:val="23"/>
  </w:num>
  <w:num w:numId="6" w16cid:durableId="925647006">
    <w:abstractNumId w:val="87"/>
  </w:num>
  <w:num w:numId="7" w16cid:durableId="1870800888">
    <w:abstractNumId w:val="65"/>
  </w:num>
  <w:num w:numId="8" w16cid:durableId="2023194218">
    <w:abstractNumId w:val="101"/>
  </w:num>
  <w:num w:numId="9" w16cid:durableId="1773669791">
    <w:abstractNumId w:val="14"/>
  </w:num>
  <w:num w:numId="10" w16cid:durableId="1649478517">
    <w:abstractNumId w:val="82"/>
  </w:num>
  <w:num w:numId="11" w16cid:durableId="50274757">
    <w:abstractNumId w:val="94"/>
  </w:num>
  <w:num w:numId="12" w16cid:durableId="831793782">
    <w:abstractNumId w:val="89"/>
  </w:num>
  <w:num w:numId="13" w16cid:durableId="803432103">
    <w:abstractNumId w:val="77"/>
  </w:num>
  <w:num w:numId="14" w16cid:durableId="384138506">
    <w:abstractNumId w:val="111"/>
  </w:num>
  <w:num w:numId="15" w16cid:durableId="1098595707">
    <w:abstractNumId w:val="98"/>
  </w:num>
  <w:num w:numId="16" w16cid:durableId="1635328479">
    <w:abstractNumId w:val="88"/>
  </w:num>
  <w:num w:numId="17" w16cid:durableId="637226997">
    <w:abstractNumId w:val="99"/>
  </w:num>
  <w:num w:numId="18" w16cid:durableId="1230848752">
    <w:abstractNumId w:val="33"/>
  </w:num>
  <w:num w:numId="19" w16cid:durableId="573664641">
    <w:abstractNumId w:val="109"/>
  </w:num>
  <w:num w:numId="20" w16cid:durableId="554395918">
    <w:abstractNumId w:val="34"/>
  </w:num>
  <w:num w:numId="21" w16cid:durableId="1770932680">
    <w:abstractNumId w:val="47"/>
  </w:num>
  <w:num w:numId="22" w16cid:durableId="674839310">
    <w:abstractNumId w:val="110"/>
  </w:num>
  <w:num w:numId="23" w16cid:durableId="1424034915">
    <w:abstractNumId w:val="45"/>
  </w:num>
  <w:num w:numId="24" w16cid:durableId="601109019">
    <w:abstractNumId w:val="97"/>
  </w:num>
  <w:num w:numId="25" w16cid:durableId="1801878242">
    <w:abstractNumId w:val="21"/>
  </w:num>
  <w:num w:numId="26" w16cid:durableId="44183290">
    <w:abstractNumId w:val="3"/>
  </w:num>
  <w:num w:numId="27" w16cid:durableId="1519195626">
    <w:abstractNumId w:val="57"/>
  </w:num>
  <w:num w:numId="28" w16cid:durableId="1472405077">
    <w:abstractNumId w:val="113"/>
  </w:num>
  <w:num w:numId="29" w16cid:durableId="1406998319">
    <w:abstractNumId w:val="20"/>
  </w:num>
  <w:num w:numId="30" w16cid:durableId="1223105193">
    <w:abstractNumId w:val="114"/>
  </w:num>
  <w:num w:numId="31" w16cid:durableId="1952080358">
    <w:abstractNumId w:val="75"/>
  </w:num>
  <w:num w:numId="32" w16cid:durableId="283970599">
    <w:abstractNumId w:val="53"/>
  </w:num>
  <w:num w:numId="33" w16cid:durableId="579212391">
    <w:abstractNumId w:val="71"/>
  </w:num>
  <w:num w:numId="34" w16cid:durableId="664479028">
    <w:abstractNumId w:val="41"/>
  </w:num>
  <w:num w:numId="35" w16cid:durableId="1657878505">
    <w:abstractNumId w:val="79"/>
  </w:num>
  <w:num w:numId="36" w16cid:durableId="1669675528">
    <w:abstractNumId w:val="49"/>
  </w:num>
  <w:num w:numId="37" w16cid:durableId="13726466">
    <w:abstractNumId w:val="43"/>
  </w:num>
  <w:num w:numId="38" w16cid:durableId="710149767">
    <w:abstractNumId w:val="12"/>
  </w:num>
  <w:num w:numId="39" w16cid:durableId="132603996">
    <w:abstractNumId w:val="115"/>
  </w:num>
  <w:num w:numId="40" w16cid:durableId="1537506971">
    <w:abstractNumId w:val="78"/>
  </w:num>
  <w:num w:numId="41" w16cid:durableId="1876652571">
    <w:abstractNumId w:val="64"/>
  </w:num>
  <w:num w:numId="42" w16cid:durableId="1575579130">
    <w:abstractNumId w:val="90"/>
  </w:num>
  <w:num w:numId="43" w16cid:durableId="1694917949">
    <w:abstractNumId w:val="18"/>
  </w:num>
  <w:num w:numId="44" w16cid:durableId="1347245654">
    <w:abstractNumId w:val="96"/>
  </w:num>
  <w:num w:numId="45" w16cid:durableId="654140912">
    <w:abstractNumId w:val="112"/>
  </w:num>
  <w:num w:numId="46" w16cid:durableId="396628539">
    <w:abstractNumId w:val="16"/>
  </w:num>
  <w:num w:numId="47" w16cid:durableId="832646545">
    <w:abstractNumId w:val="92"/>
  </w:num>
  <w:num w:numId="48" w16cid:durableId="795758673">
    <w:abstractNumId w:val="6"/>
  </w:num>
  <w:num w:numId="49" w16cid:durableId="1206065459">
    <w:abstractNumId w:val="100"/>
  </w:num>
  <w:num w:numId="50" w16cid:durableId="1751461161">
    <w:abstractNumId w:val="95"/>
  </w:num>
  <w:num w:numId="51" w16cid:durableId="434520910">
    <w:abstractNumId w:val="76"/>
  </w:num>
  <w:num w:numId="52" w16cid:durableId="1447311980">
    <w:abstractNumId w:val="13"/>
  </w:num>
  <w:num w:numId="53" w16cid:durableId="366875220">
    <w:abstractNumId w:val="73"/>
  </w:num>
  <w:num w:numId="54" w16cid:durableId="1026449184">
    <w:abstractNumId w:val="61"/>
  </w:num>
  <w:num w:numId="55" w16cid:durableId="569508378">
    <w:abstractNumId w:val="108"/>
  </w:num>
  <w:num w:numId="56" w16cid:durableId="1421871072">
    <w:abstractNumId w:val="60"/>
  </w:num>
  <w:num w:numId="57" w16cid:durableId="1007290757">
    <w:abstractNumId w:val="32"/>
  </w:num>
  <w:num w:numId="58" w16cid:durableId="1649435536">
    <w:abstractNumId w:val="46"/>
  </w:num>
  <w:num w:numId="59" w16cid:durableId="1339234245">
    <w:abstractNumId w:val="7"/>
  </w:num>
  <w:num w:numId="60" w16cid:durableId="142698646">
    <w:abstractNumId w:val="35"/>
  </w:num>
  <w:num w:numId="61" w16cid:durableId="19865193">
    <w:abstractNumId w:val="93"/>
  </w:num>
  <w:num w:numId="62" w16cid:durableId="1206214573">
    <w:abstractNumId w:val="52"/>
  </w:num>
  <w:num w:numId="63" w16cid:durableId="802162961">
    <w:abstractNumId w:val="28"/>
  </w:num>
  <w:num w:numId="64" w16cid:durableId="116880347">
    <w:abstractNumId w:val="66"/>
  </w:num>
  <w:num w:numId="65" w16cid:durableId="1536311830">
    <w:abstractNumId w:val="36"/>
  </w:num>
  <w:num w:numId="66" w16cid:durableId="2002199943">
    <w:abstractNumId w:val="44"/>
  </w:num>
  <w:num w:numId="67" w16cid:durableId="1587224299">
    <w:abstractNumId w:val="72"/>
  </w:num>
  <w:num w:numId="68" w16cid:durableId="1588272109">
    <w:abstractNumId w:val="68"/>
  </w:num>
  <w:num w:numId="69" w16cid:durableId="2008363941">
    <w:abstractNumId w:val="117"/>
  </w:num>
  <w:num w:numId="70" w16cid:durableId="1910188649">
    <w:abstractNumId w:val="85"/>
  </w:num>
  <w:num w:numId="71" w16cid:durableId="237524696">
    <w:abstractNumId w:val="74"/>
  </w:num>
  <w:num w:numId="72" w16cid:durableId="1073434046">
    <w:abstractNumId w:val="69"/>
  </w:num>
  <w:num w:numId="73" w16cid:durableId="762919307">
    <w:abstractNumId w:val="48"/>
  </w:num>
  <w:num w:numId="74" w16cid:durableId="1774326074">
    <w:abstractNumId w:val="4"/>
  </w:num>
  <w:num w:numId="75" w16cid:durableId="1164589420">
    <w:abstractNumId w:val="37"/>
  </w:num>
  <w:num w:numId="76" w16cid:durableId="1269241837">
    <w:abstractNumId w:val="25"/>
  </w:num>
  <w:num w:numId="77" w16cid:durableId="461582453">
    <w:abstractNumId w:val="9"/>
  </w:num>
  <w:num w:numId="78" w16cid:durableId="966932175">
    <w:abstractNumId w:val="24"/>
  </w:num>
  <w:num w:numId="79" w16cid:durableId="16199523">
    <w:abstractNumId w:val="17"/>
  </w:num>
  <w:num w:numId="80" w16cid:durableId="1506289540">
    <w:abstractNumId w:val="51"/>
  </w:num>
  <w:num w:numId="81" w16cid:durableId="271516381">
    <w:abstractNumId w:val="8"/>
  </w:num>
  <w:num w:numId="82" w16cid:durableId="791093502">
    <w:abstractNumId w:val="91"/>
  </w:num>
  <w:num w:numId="83" w16cid:durableId="1417020471">
    <w:abstractNumId w:val="67"/>
  </w:num>
  <w:num w:numId="84" w16cid:durableId="345134714">
    <w:abstractNumId w:val="22"/>
  </w:num>
  <w:num w:numId="85" w16cid:durableId="1015497134">
    <w:abstractNumId w:val="2"/>
  </w:num>
  <w:num w:numId="86" w16cid:durableId="760372766">
    <w:abstractNumId w:val="83"/>
  </w:num>
  <w:num w:numId="87" w16cid:durableId="3314954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32611975">
    <w:abstractNumId w:val="21"/>
  </w:num>
  <w:num w:numId="89" w16cid:durableId="656808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17321763">
    <w:abstractNumId w:val="74"/>
  </w:num>
  <w:num w:numId="91" w16cid:durableId="1688674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13509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33488048">
    <w:abstractNumId w:val="61"/>
  </w:num>
  <w:num w:numId="94" w16cid:durableId="12643370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3224684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81231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040749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59012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3154513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621688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538819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14579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66980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634089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3198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74977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403534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0772903">
    <w:abstractNumId w:val="47"/>
  </w:num>
  <w:num w:numId="109" w16cid:durableId="252208932">
    <w:abstractNumId w:val="110"/>
  </w:num>
  <w:num w:numId="110" w16cid:durableId="633222390">
    <w:abstractNumId w:val="45"/>
  </w:num>
  <w:num w:numId="111" w16cid:durableId="2115858278">
    <w:abstractNumId w:val="0"/>
  </w:num>
  <w:num w:numId="112" w16cid:durableId="1894581212">
    <w:abstractNumId w:val="39"/>
  </w:num>
  <w:num w:numId="113" w16cid:durableId="1390687445">
    <w:abstractNumId w:val="80"/>
  </w:num>
  <w:num w:numId="114" w16cid:durableId="1992439545">
    <w:abstractNumId w:val="0"/>
  </w:num>
  <w:num w:numId="115" w16cid:durableId="927731033">
    <w:abstractNumId w:val="27"/>
  </w:num>
  <w:num w:numId="116" w16cid:durableId="232739560">
    <w:abstractNumId w:val="53"/>
  </w:num>
  <w:num w:numId="117" w16cid:durableId="1030836867">
    <w:abstractNumId w:val="41"/>
  </w:num>
  <w:num w:numId="118" w16cid:durableId="1692992080">
    <w:abstractNumId w:val="79"/>
  </w:num>
  <w:num w:numId="119" w16cid:durableId="2012247551">
    <w:abstractNumId w:val="71"/>
  </w:num>
  <w:num w:numId="120" w16cid:durableId="54552120">
    <w:abstractNumId w:val="49"/>
  </w:num>
  <w:num w:numId="121" w16cid:durableId="2011256622">
    <w:abstractNumId w:val="107"/>
  </w:num>
  <w:num w:numId="122" w16cid:durableId="1681468086">
    <w:abstractNumId w:val="58"/>
  </w:num>
  <w:num w:numId="123" w16cid:durableId="1371758742">
    <w:abstractNumId w:val="38"/>
  </w:num>
  <w:num w:numId="124" w16cid:durableId="2042775540">
    <w:abstractNumId w:val="15"/>
  </w:num>
  <w:num w:numId="125" w16cid:durableId="1363553957">
    <w:abstractNumId w:val="42"/>
  </w:num>
  <w:num w:numId="126" w16cid:durableId="1530022236">
    <w:abstractNumId w:val="10"/>
  </w:num>
  <w:num w:numId="127" w16cid:durableId="338973927">
    <w:abstractNumId w:val="104"/>
  </w:num>
  <w:num w:numId="128" w16cid:durableId="1525705954">
    <w:abstractNumId w:val="106"/>
  </w:num>
  <w:num w:numId="129" w16cid:durableId="647174233">
    <w:abstractNumId w:val="84"/>
  </w:num>
  <w:num w:numId="130" w16cid:durableId="450709936">
    <w:abstractNumId w:val="31"/>
  </w:num>
  <w:num w:numId="131" w16cid:durableId="1063675328">
    <w:abstractNumId w:val="70"/>
  </w:num>
  <w:num w:numId="132" w16cid:durableId="1990472434">
    <w:abstractNumId w:val="62"/>
  </w:num>
  <w:num w:numId="133" w16cid:durableId="1326124082">
    <w:abstractNumId w:val="5"/>
  </w:num>
  <w:num w:numId="134" w16cid:durableId="1069889081">
    <w:abstractNumId w:val="103"/>
  </w:num>
  <w:num w:numId="135" w16cid:durableId="1019745748">
    <w:abstractNumId w:val="29"/>
  </w:num>
  <w:num w:numId="136" w16cid:durableId="1362589835">
    <w:abstractNumId w:val="54"/>
  </w:num>
  <w:num w:numId="137" w16cid:durableId="145438262">
    <w:abstractNumId w:val="116"/>
  </w:num>
  <w:num w:numId="138" w16cid:durableId="905451577">
    <w:abstractNumId w:val="50"/>
  </w:num>
  <w:num w:numId="139" w16cid:durableId="2863513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4866060">
    <w:abstractNumId w:val="105"/>
  </w:num>
  <w:num w:numId="141" w16cid:durableId="852307319">
    <w:abstractNumId w:val="118"/>
  </w:num>
  <w:num w:numId="142" w16cid:durableId="965432200">
    <w:abstractNumId w:val="109"/>
  </w:num>
  <w:num w:numId="143" w16cid:durableId="926764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it-IT" w:vendorID="64" w:dllVersion="4096"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7B"/>
    <w:rsid w:val="000002E4"/>
    <w:rsid w:val="00000365"/>
    <w:rsid w:val="00001DD2"/>
    <w:rsid w:val="0000244A"/>
    <w:rsid w:val="000024D9"/>
    <w:rsid w:val="00002A3D"/>
    <w:rsid w:val="00003F59"/>
    <w:rsid w:val="000042BD"/>
    <w:rsid w:val="00004303"/>
    <w:rsid w:val="0000479E"/>
    <w:rsid w:val="00004906"/>
    <w:rsid w:val="00005469"/>
    <w:rsid w:val="000060E3"/>
    <w:rsid w:val="00006186"/>
    <w:rsid w:val="00006B22"/>
    <w:rsid w:val="00006D19"/>
    <w:rsid w:val="00007427"/>
    <w:rsid w:val="000077FA"/>
    <w:rsid w:val="00007CF3"/>
    <w:rsid w:val="00010AFA"/>
    <w:rsid w:val="00010EB3"/>
    <w:rsid w:val="00011708"/>
    <w:rsid w:val="000121C3"/>
    <w:rsid w:val="0001267D"/>
    <w:rsid w:val="00012773"/>
    <w:rsid w:val="0001293D"/>
    <w:rsid w:val="00013A47"/>
    <w:rsid w:val="00013C5D"/>
    <w:rsid w:val="00014462"/>
    <w:rsid w:val="000145C2"/>
    <w:rsid w:val="000153DA"/>
    <w:rsid w:val="00016373"/>
    <w:rsid w:val="00016529"/>
    <w:rsid w:val="00016536"/>
    <w:rsid w:val="00016F44"/>
    <w:rsid w:val="00017924"/>
    <w:rsid w:val="00020928"/>
    <w:rsid w:val="00020DC6"/>
    <w:rsid w:val="000214FE"/>
    <w:rsid w:val="00021DB5"/>
    <w:rsid w:val="00021EAC"/>
    <w:rsid w:val="000222DA"/>
    <w:rsid w:val="00022593"/>
    <w:rsid w:val="0002395E"/>
    <w:rsid w:val="00023BA9"/>
    <w:rsid w:val="00024123"/>
    <w:rsid w:val="000243C4"/>
    <w:rsid w:val="00024C51"/>
    <w:rsid w:val="000258E3"/>
    <w:rsid w:val="0002592A"/>
    <w:rsid w:val="00025B8E"/>
    <w:rsid w:val="00025F10"/>
    <w:rsid w:val="00026013"/>
    <w:rsid w:val="000269F3"/>
    <w:rsid w:val="0002707F"/>
    <w:rsid w:val="00030377"/>
    <w:rsid w:val="0003060E"/>
    <w:rsid w:val="0003094E"/>
    <w:rsid w:val="00030D4D"/>
    <w:rsid w:val="00030E26"/>
    <w:rsid w:val="000315E2"/>
    <w:rsid w:val="0003200E"/>
    <w:rsid w:val="00032A11"/>
    <w:rsid w:val="000333BB"/>
    <w:rsid w:val="00034BEF"/>
    <w:rsid w:val="00034CC3"/>
    <w:rsid w:val="00034F53"/>
    <w:rsid w:val="00034F78"/>
    <w:rsid w:val="000356B8"/>
    <w:rsid w:val="00035890"/>
    <w:rsid w:val="00035A02"/>
    <w:rsid w:val="00035F5F"/>
    <w:rsid w:val="00036F36"/>
    <w:rsid w:val="00037E3A"/>
    <w:rsid w:val="00037E89"/>
    <w:rsid w:val="000408BE"/>
    <w:rsid w:val="00040908"/>
    <w:rsid w:val="00040D5B"/>
    <w:rsid w:val="00040D93"/>
    <w:rsid w:val="00040FD1"/>
    <w:rsid w:val="0004243B"/>
    <w:rsid w:val="000435F3"/>
    <w:rsid w:val="00043C94"/>
    <w:rsid w:val="00044359"/>
    <w:rsid w:val="000445DB"/>
    <w:rsid w:val="000478C4"/>
    <w:rsid w:val="0005027C"/>
    <w:rsid w:val="000517B3"/>
    <w:rsid w:val="00051CED"/>
    <w:rsid w:val="000522DA"/>
    <w:rsid w:val="000527F2"/>
    <w:rsid w:val="00052B71"/>
    <w:rsid w:val="0005331B"/>
    <w:rsid w:val="00053632"/>
    <w:rsid w:val="000537AB"/>
    <w:rsid w:val="000537F5"/>
    <w:rsid w:val="00053CFB"/>
    <w:rsid w:val="00054642"/>
    <w:rsid w:val="00054910"/>
    <w:rsid w:val="0006075D"/>
    <w:rsid w:val="00060761"/>
    <w:rsid w:val="00060B1B"/>
    <w:rsid w:val="00060BAF"/>
    <w:rsid w:val="0006108C"/>
    <w:rsid w:val="000612BD"/>
    <w:rsid w:val="00061FB0"/>
    <w:rsid w:val="000623B5"/>
    <w:rsid w:val="000625C7"/>
    <w:rsid w:val="000627CF"/>
    <w:rsid w:val="00062A33"/>
    <w:rsid w:val="00062DBC"/>
    <w:rsid w:val="000630A7"/>
    <w:rsid w:val="00063D22"/>
    <w:rsid w:val="000643BD"/>
    <w:rsid w:val="0006603C"/>
    <w:rsid w:val="00066185"/>
    <w:rsid w:val="000661CD"/>
    <w:rsid w:val="000664F2"/>
    <w:rsid w:val="000665F9"/>
    <w:rsid w:val="00067250"/>
    <w:rsid w:val="0007006B"/>
    <w:rsid w:val="0007032E"/>
    <w:rsid w:val="0007077D"/>
    <w:rsid w:val="00070801"/>
    <w:rsid w:val="0007098C"/>
    <w:rsid w:val="0007098F"/>
    <w:rsid w:val="0007119F"/>
    <w:rsid w:val="00071936"/>
    <w:rsid w:val="00071EC2"/>
    <w:rsid w:val="000728D6"/>
    <w:rsid w:val="00072A25"/>
    <w:rsid w:val="00072E4F"/>
    <w:rsid w:val="00072F59"/>
    <w:rsid w:val="00073120"/>
    <w:rsid w:val="0007450C"/>
    <w:rsid w:val="00074D7E"/>
    <w:rsid w:val="00075AE9"/>
    <w:rsid w:val="00075E9F"/>
    <w:rsid w:val="00076461"/>
    <w:rsid w:val="00076830"/>
    <w:rsid w:val="00076A00"/>
    <w:rsid w:val="00076D70"/>
    <w:rsid w:val="00077DB5"/>
    <w:rsid w:val="0008063F"/>
    <w:rsid w:val="00081110"/>
    <w:rsid w:val="000817E4"/>
    <w:rsid w:val="00081E4B"/>
    <w:rsid w:val="000822D2"/>
    <w:rsid w:val="00082630"/>
    <w:rsid w:val="00082A9C"/>
    <w:rsid w:val="00083B73"/>
    <w:rsid w:val="00084CA5"/>
    <w:rsid w:val="00085A2A"/>
    <w:rsid w:val="00085C58"/>
    <w:rsid w:val="00085CDE"/>
    <w:rsid w:val="00085DC9"/>
    <w:rsid w:val="00086868"/>
    <w:rsid w:val="000873FE"/>
    <w:rsid w:val="000900A9"/>
    <w:rsid w:val="00090262"/>
    <w:rsid w:val="00090276"/>
    <w:rsid w:val="00090517"/>
    <w:rsid w:val="00090A85"/>
    <w:rsid w:val="00090FE2"/>
    <w:rsid w:val="00091062"/>
    <w:rsid w:val="00091202"/>
    <w:rsid w:val="0009191C"/>
    <w:rsid w:val="00091C39"/>
    <w:rsid w:val="00091ED9"/>
    <w:rsid w:val="00092352"/>
    <w:rsid w:val="00092683"/>
    <w:rsid w:val="00093AA6"/>
    <w:rsid w:val="00094DB3"/>
    <w:rsid w:val="0009596C"/>
    <w:rsid w:val="00095BF0"/>
    <w:rsid w:val="00096C20"/>
    <w:rsid w:val="00097549"/>
    <w:rsid w:val="00097F3E"/>
    <w:rsid w:val="000A05EB"/>
    <w:rsid w:val="000A09A1"/>
    <w:rsid w:val="000A1313"/>
    <w:rsid w:val="000A14BE"/>
    <w:rsid w:val="000A18D6"/>
    <w:rsid w:val="000A1AF7"/>
    <w:rsid w:val="000A1D5C"/>
    <w:rsid w:val="000A1EE5"/>
    <w:rsid w:val="000A254F"/>
    <w:rsid w:val="000A36A2"/>
    <w:rsid w:val="000A3E3C"/>
    <w:rsid w:val="000A479D"/>
    <w:rsid w:val="000A5055"/>
    <w:rsid w:val="000A5E3F"/>
    <w:rsid w:val="000A608A"/>
    <w:rsid w:val="000A7007"/>
    <w:rsid w:val="000A7064"/>
    <w:rsid w:val="000A70F2"/>
    <w:rsid w:val="000A7505"/>
    <w:rsid w:val="000B0E23"/>
    <w:rsid w:val="000B1AFA"/>
    <w:rsid w:val="000B1B70"/>
    <w:rsid w:val="000B285D"/>
    <w:rsid w:val="000B2C1F"/>
    <w:rsid w:val="000B32CD"/>
    <w:rsid w:val="000B35E5"/>
    <w:rsid w:val="000B4512"/>
    <w:rsid w:val="000B4C61"/>
    <w:rsid w:val="000B506F"/>
    <w:rsid w:val="000B55CB"/>
    <w:rsid w:val="000B5AEC"/>
    <w:rsid w:val="000B62B5"/>
    <w:rsid w:val="000B664A"/>
    <w:rsid w:val="000B6C78"/>
    <w:rsid w:val="000C0BC4"/>
    <w:rsid w:val="000C0DA6"/>
    <w:rsid w:val="000C1793"/>
    <w:rsid w:val="000C1A38"/>
    <w:rsid w:val="000C1FA6"/>
    <w:rsid w:val="000C3185"/>
    <w:rsid w:val="000C32BA"/>
    <w:rsid w:val="000C411E"/>
    <w:rsid w:val="000C4B68"/>
    <w:rsid w:val="000C4D58"/>
    <w:rsid w:val="000C5866"/>
    <w:rsid w:val="000C5D2C"/>
    <w:rsid w:val="000C7B3F"/>
    <w:rsid w:val="000D0960"/>
    <w:rsid w:val="000D09B9"/>
    <w:rsid w:val="000D0D9A"/>
    <w:rsid w:val="000D0EF8"/>
    <w:rsid w:val="000D103F"/>
    <w:rsid w:val="000D120F"/>
    <w:rsid w:val="000D1A54"/>
    <w:rsid w:val="000D1E27"/>
    <w:rsid w:val="000D4CCA"/>
    <w:rsid w:val="000D4FC1"/>
    <w:rsid w:val="000D5C90"/>
    <w:rsid w:val="000D5F7E"/>
    <w:rsid w:val="000D690F"/>
    <w:rsid w:val="000D694F"/>
    <w:rsid w:val="000D6AC5"/>
    <w:rsid w:val="000D7180"/>
    <w:rsid w:val="000D7D38"/>
    <w:rsid w:val="000E08D1"/>
    <w:rsid w:val="000E0F00"/>
    <w:rsid w:val="000E12DA"/>
    <w:rsid w:val="000E14D0"/>
    <w:rsid w:val="000E2D20"/>
    <w:rsid w:val="000E323F"/>
    <w:rsid w:val="000E42DB"/>
    <w:rsid w:val="000E51E2"/>
    <w:rsid w:val="000E53F9"/>
    <w:rsid w:val="000E5486"/>
    <w:rsid w:val="000E6F5D"/>
    <w:rsid w:val="000E70B9"/>
    <w:rsid w:val="000E724A"/>
    <w:rsid w:val="000E7805"/>
    <w:rsid w:val="000F2353"/>
    <w:rsid w:val="000F395A"/>
    <w:rsid w:val="000F442D"/>
    <w:rsid w:val="000F4662"/>
    <w:rsid w:val="000F4E6D"/>
    <w:rsid w:val="000F7612"/>
    <w:rsid w:val="000F7D14"/>
    <w:rsid w:val="000F7EC7"/>
    <w:rsid w:val="00100922"/>
    <w:rsid w:val="00100B9A"/>
    <w:rsid w:val="00101982"/>
    <w:rsid w:val="001045CB"/>
    <w:rsid w:val="001048C3"/>
    <w:rsid w:val="00104A5A"/>
    <w:rsid w:val="00105A6F"/>
    <w:rsid w:val="00105E3E"/>
    <w:rsid w:val="0010697D"/>
    <w:rsid w:val="00106B67"/>
    <w:rsid w:val="001079C6"/>
    <w:rsid w:val="00110733"/>
    <w:rsid w:val="001108EA"/>
    <w:rsid w:val="00110967"/>
    <w:rsid w:val="0011174B"/>
    <w:rsid w:val="00111AD0"/>
    <w:rsid w:val="00111CE2"/>
    <w:rsid w:val="00111DDE"/>
    <w:rsid w:val="00111E40"/>
    <w:rsid w:val="00112A91"/>
    <w:rsid w:val="00112C6D"/>
    <w:rsid w:val="00113090"/>
    <w:rsid w:val="00114296"/>
    <w:rsid w:val="0011430A"/>
    <w:rsid w:val="00114F07"/>
    <w:rsid w:val="0011511E"/>
    <w:rsid w:val="00115314"/>
    <w:rsid w:val="00115C85"/>
    <w:rsid w:val="00115F13"/>
    <w:rsid w:val="0011621B"/>
    <w:rsid w:val="00116C0C"/>
    <w:rsid w:val="00116F9F"/>
    <w:rsid w:val="001173A6"/>
    <w:rsid w:val="001202F6"/>
    <w:rsid w:val="0012161B"/>
    <w:rsid w:val="0012169D"/>
    <w:rsid w:val="00121806"/>
    <w:rsid w:val="001225EE"/>
    <w:rsid w:val="001229A7"/>
    <w:rsid w:val="00123106"/>
    <w:rsid w:val="001231AE"/>
    <w:rsid w:val="00124F89"/>
    <w:rsid w:val="0012562A"/>
    <w:rsid w:val="00125A23"/>
    <w:rsid w:val="00126023"/>
    <w:rsid w:val="0012679D"/>
    <w:rsid w:val="001268B9"/>
    <w:rsid w:val="00126992"/>
    <w:rsid w:val="00126AAF"/>
    <w:rsid w:val="00127501"/>
    <w:rsid w:val="0012774D"/>
    <w:rsid w:val="00131412"/>
    <w:rsid w:val="001318BA"/>
    <w:rsid w:val="00131A44"/>
    <w:rsid w:val="00131E04"/>
    <w:rsid w:val="0013275D"/>
    <w:rsid w:val="00132E43"/>
    <w:rsid w:val="001370DF"/>
    <w:rsid w:val="0013743C"/>
    <w:rsid w:val="001376CC"/>
    <w:rsid w:val="00140002"/>
    <w:rsid w:val="001405D7"/>
    <w:rsid w:val="0014098B"/>
    <w:rsid w:val="00140C09"/>
    <w:rsid w:val="00141943"/>
    <w:rsid w:val="001423E2"/>
    <w:rsid w:val="00142B84"/>
    <w:rsid w:val="00144036"/>
    <w:rsid w:val="00144B61"/>
    <w:rsid w:val="00145490"/>
    <w:rsid w:val="00145BBB"/>
    <w:rsid w:val="00146B9B"/>
    <w:rsid w:val="0014739F"/>
    <w:rsid w:val="00150121"/>
    <w:rsid w:val="0015017F"/>
    <w:rsid w:val="0015155B"/>
    <w:rsid w:val="001515B2"/>
    <w:rsid w:val="00151691"/>
    <w:rsid w:val="00151E09"/>
    <w:rsid w:val="00152060"/>
    <w:rsid w:val="0015282D"/>
    <w:rsid w:val="00152A81"/>
    <w:rsid w:val="00153660"/>
    <w:rsid w:val="001541E8"/>
    <w:rsid w:val="00154E6A"/>
    <w:rsid w:val="00157057"/>
    <w:rsid w:val="001577BD"/>
    <w:rsid w:val="001579EB"/>
    <w:rsid w:val="00160140"/>
    <w:rsid w:val="001603D9"/>
    <w:rsid w:val="001616F5"/>
    <w:rsid w:val="0016276A"/>
    <w:rsid w:val="00162BDC"/>
    <w:rsid w:val="001638EF"/>
    <w:rsid w:val="0016395E"/>
    <w:rsid w:val="0016422D"/>
    <w:rsid w:val="0016474E"/>
    <w:rsid w:val="0016477B"/>
    <w:rsid w:val="00164E12"/>
    <w:rsid w:val="00164ECF"/>
    <w:rsid w:val="001660C2"/>
    <w:rsid w:val="0016695B"/>
    <w:rsid w:val="00166FE2"/>
    <w:rsid w:val="00167196"/>
    <w:rsid w:val="00167365"/>
    <w:rsid w:val="00167587"/>
    <w:rsid w:val="00167CA2"/>
    <w:rsid w:val="00167EE3"/>
    <w:rsid w:val="001709B6"/>
    <w:rsid w:val="00170BC9"/>
    <w:rsid w:val="00171105"/>
    <w:rsid w:val="001711DB"/>
    <w:rsid w:val="001714E6"/>
    <w:rsid w:val="0017195D"/>
    <w:rsid w:val="001723BC"/>
    <w:rsid w:val="001723CB"/>
    <w:rsid w:val="00173376"/>
    <w:rsid w:val="00173A5F"/>
    <w:rsid w:val="00173CE1"/>
    <w:rsid w:val="00173F59"/>
    <w:rsid w:val="00173F5E"/>
    <w:rsid w:val="0017453B"/>
    <w:rsid w:val="00174BAA"/>
    <w:rsid w:val="00174FFC"/>
    <w:rsid w:val="00175D20"/>
    <w:rsid w:val="00177E1D"/>
    <w:rsid w:val="00180B66"/>
    <w:rsid w:val="001819D1"/>
    <w:rsid w:val="00181A5C"/>
    <w:rsid w:val="001831DF"/>
    <w:rsid w:val="00183FEC"/>
    <w:rsid w:val="001847BD"/>
    <w:rsid w:val="00184C02"/>
    <w:rsid w:val="0018555E"/>
    <w:rsid w:val="001855D2"/>
    <w:rsid w:val="00185EBB"/>
    <w:rsid w:val="00185ECF"/>
    <w:rsid w:val="00187C2A"/>
    <w:rsid w:val="001907AE"/>
    <w:rsid w:val="0019121C"/>
    <w:rsid w:val="00192378"/>
    <w:rsid w:val="001923F5"/>
    <w:rsid w:val="00193589"/>
    <w:rsid w:val="00193F3A"/>
    <w:rsid w:val="0019424F"/>
    <w:rsid w:val="00194D2D"/>
    <w:rsid w:val="00197FC7"/>
    <w:rsid w:val="001A0877"/>
    <w:rsid w:val="001A0D99"/>
    <w:rsid w:val="001A21E0"/>
    <w:rsid w:val="001A2201"/>
    <w:rsid w:val="001A27A2"/>
    <w:rsid w:val="001A3524"/>
    <w:rsid w:val="001A363F"/>
    <w:rsid w:val="001A3710"/>
    <w:rsid w:val="001A372D"/>
    <w:rsid w:val="001A3FE3"/>
    <w:rsid w:val="001A4F95"/>
    <w:rsid w:val="001A6B92"/>
    <w:rsid w:val="001A6DC9"/>
    <w:rsid w:val="001A7110"/>
    <w:rsid w:val="001A7995"/>
    <w:rsid w:val="001A7A67"/>
    <w:rsid w:val="001A7F1A"/>
    <w:rsid w:val="001B0814"/>
    <w:rsid w:val="001B090C"/>
    <w:rsid w:val="001B0B2A"/>
    <w:rsid w:val="001B279C"/>
    <w:rsid w:val="001B2B0A"/>
    <w:rsid w:val="001B324D"/>
    <w:rsid w:val="001B3D28"/>
    <w:rsid w:val="001B3E82"/>
    <w:rsid w:val="001B440C"/>
    <w:rsid w:val="001B44D2"/>
    <w:rsid w:val="001B4813"/>
    <w:rsid w:val="001B4C2E"/>
    <w:rsid w:val="001B50DF"/>
    <w:rsid w:val="001B5E99"/>
    <w:rsid w:val="001B61DB"/>
    <w:rsid w:val="001B6492"/>
    <w:rsid w:val="001B674A"/>
    <w:rsid w:val="001B6B48"/>
    <w:rsid w:val="001B7812"/>
    <w:rsid w:val="001B7C69"/>
    <w:rsid w:val="001C0B76"/>
    <w:rsid w:val="001C1C62"/>
    <w:rsid w:val="001C1FBA"/>
    <w:rsid w:val="001C2522"/>
    <w:rsid w:val="001C34BF"/>
    <w:rsid w:val="001C3880"/>
    <w:rsid w:val="001C3BFD"/>
    <w:rsid w:val="001C4D89"/>
    <w:rsid w:val="001C5200"/>
    <w:rsid w:val="001C56BA"/>
    <w:rsid w:val="001C57B9"/>
    <w:rsid w:val="001C598C"/>
    <w:rsid w:val="001C5FDA"/>
    <w:rsid w:val="001C6209"/>
    <w:rsid w:val="001C6C9B"/>
    <w:rsid w:val="001C75B3"/>
    <w:rsid w:val="001D07E6"/>
    <w:rsid w:val="001D0D7E"/>
    <w:rsid w:val="001D0E9A"/>
    <w:rsid w:val="001D13DE"/>
    <w:rsid w:val="001D3648"/>
    <w:rsid w:val="001D392E"/>
    <w:rsid w:val="001D39FD"/>
    <w:rsid w:val="001D453A"/>
    <w:rsid w:val="001D47D7"/>
    <w:rsid w:val="001D4E6D"/>
    <w:rsid w:val="001D5039"/>
    <w:rsid w:val="001D5300"/>
    <w:rsid w:val="001D53FA"/>
    <w:rsid w:val="001D54A0"/>
    <w:rsid w:val="001D57B9"/>
    <w:rsid w:val="001D5D90"/>
    <w:rsid w:val="001D7071"/>
    <w:rsid w:val="001D7B0D"/>
    <w:rsid w:val="001E0372"/>
    <w:rsid w:val="001E0766"/>
    <w:rsid w:val="001E0D0E"/>
    <w:rsid w:val="001E102A"/>
    <w:rsid w:val="001E1706"/>
    <w:rsid w:val="001E2166"/>
    <w:rsid w:val="001E23A1"/>
    <w:rsid w:val="001E26D9"/>
    <w:rsid w:val="001E2992"/>
    <w:rsid w:val="001E2E53"/>
    <w:rsid w:val="001E311C"/>
    <w:rsid w:val="001E3230"/>
    <w:rsid w:val="001E37BC"/>
    <w:rsid w:val="001E3EEA"/>
    <w:rsid w:val="001E47D1"/>
    <w:rsid w:val="001E56D2"/>
    <w:rsid w:val="001E5928"/>
    <w:rsid w:val="001E7D2A"/>
    <w:rsid w:val="001F0314"/>
    <w:rsid w:val="001F09EE"/>
    <w:rsid w:val="001F138E"/>
    <w:rsid w:val="001F1774"/>
    <w:rsid w:val="001F1C18"/>
    <w:rsid w:val="001F28C2"/>
    <w:rsid w:val="001F2ECD"/>
    <w:rsid w:val="001F3E84"/>
    <w:rsid w:val="001F48B8"/>
    <w:rsid w:val="001F5799"/>
    <w:rsid w:val="001F6934"/>
    <w:rsid w:val="001F6962"/>
    <w:rsid w:val="00200ADA"/>
    <w:rsid w:val="00200B23"/>
    <w:rsid w:val="002010B2"/>
    <w:rsid w:val="00201F99"/>
    <w:rsid w:val="00201FBA"/>
    <w:rsid w:val="00202352"/>
    <w:rsid w:val="00203057"/>
    <w:rsid w:val="00203219"/>
    <w:rsid w:val="00203A39"/>
    <w:rsid w:val="00203B2E"/>
    <w:rsid w:val="00203D1F"/>
    <w:rsid w:val="002042FD"/>
    <w:rsid w:val="00204731"/>
    <w:rsid w:val="002048DA"/>
    <w:rsid w:val="002052A7"/>
    <w:rsid w:val="002079C4"/>
    <w:rsid w:val="00207B30"/>
    <w:rsid w:val="00207C40"/>
    <w:rsid w:val="00211F49"/>
    <w:rsid w:val="0021264E"/>
    <w:rsid w:val="002127A4"/>
    <w:rsid w:val="00212A68"/>
    <w:rsid w:val="002134EF"/>
    <w:rsid w:val="002153EC"/>
    <w:rsid w:val="002159CE"/>
    <w:rsid w:val="002161C7"/>
    <w:rsid w:val="002162FC"/>
    <w:rsid w:val="0021722F"/>
    <w:rsid w:val="00217DC0"/>
    <w:rsid w:val="0022093F"/>
    <w:rsid w:val="00220B5E"/>
    <w:rsid w:val="00220EAD"/>
    <w:rsid w:val="00221BB5"/>
    <w:rsid w:val="00222744"/>
    <w:rsid w:val="00222A3B"/>
    <w:rsid w:val="00222C40"/>
    <w:rsid w:val="00222C86"/>
    <w:rsid w:val="00223B14"/>
    <w:rsid w:val="00223D70"/>
    <w:rsid w:val="002240EE"/>
    <w:rsid w:val="002247B7"/>
    <w:rsid w:val="00224854"/>
    <w:rsid w:val="00224DBA"/>
    <w:rsid w:val="00225594"/>
    <w:rsid w:val="00225813"/>
    <w:rsid w:val="002259E6"/>
    <w:rsid w:val="00225B9E"/>
    <w:rsid w:val="0022604C"/>
    <w:rsid w:val="0022764F"/>
    <w:rsid w:val="0022775F"/>
    <w:rsid w:val="00230102"/>
    <w:rsid w:val="0023053E"/>
    <w:rsid w:val="002319C4"/>
    <w:rsid w:val="00231C60"/>
    <w:rsid w:val="00231D79"/>
    <w:rsid w:val="00231F80"/>
    <w:rsid w:val="0023291A"/>
    <w:rsid w:val="00232CE4"/>
    <w:rsid w:val="00233F02"/>
    <w:rsid w:val="00234550"/>
    <w:rsid w:val="00234749"/>
    <w:rsid w:val="0023523A"/>
    <w:rsid w:val="00235A8C"/>
    <w:rsid w:val="00236355"/>
    <w:rsid w:val="0023698A"/>
    <w:rsid w:val="00236A41"/>
    <w:rsid w:val="00236E25"/>
    <w:rsid w:val="0023719E"/>
    <w:rsid w:val="00240FC3"/>
    <w:rsid w:val="002412D8"/>
    <w:rsid w:val="00241859"/>
    <w:rsid w:val="00241DA5"/>
    <w:rsid w:val="0024337E"/>
    <w:rsid w:val="0024379B"/>
    <w:rsid w:val="00243EA1"/>
    <w:rsid w:val="00247514"/>
    <w:rsid w:val="00247684"/>
    <w:rsid w:val="00247BC3"/>
    <w:rsid w:val="0025036E"/>
    <w:rsid w:val="00250BD7"/>
    <w:rsid w:val="002510EA"/>
    <w:rsid w:val="002512D4"/>
    <w:rsid w:val="00251305"/>
    <w:rsid w:val="00251936"/>
    <w:rsid w:val="0025204D"/>
    <w:rsid w:val="00252066"/>
    <w:rsid w:val="00252501"/>
    <w:rsid w:val="002526BB"/>
    <w:rsid w:val="00252B1B"/>
    <w:rsid w:val="00253134"/>
    <w:rsid w:val="002534F5"/>
    <w:rsid w:val="00253D01"/>
    <w:rsid w:val="00254395"/>
    <w:rsid w:val="00254C4F"/>
    <w:rsid w:val="00255DFF"/>
    <w:rsid w:val="0025628F"/>
    <w:rsid w:val="00256727"/>
    <w:rsid w:val="00256D70"/>
    <w:rsid w:val="00257319"/>
    <w:rsid w:val="00257336"/>
    <w:rsid w:val="00257820"/>
    <w:rsid w:val="00257D17"/>
    <w:rsid w:val="00257F44"/>
    <w:rsid w:val="00257F70"/>
    <w:rsid w:val="0026014E"/>
    <w:rsid w:val="002610F0"/>
    <w:rsid w:val="00261996"/>
    <w:rsid w:val="00261CB0"/>
    <w:rsid w:val="0026214F"/>
    <w:rsid w:val="00263DAA"/>
    <w:rsid w:val="00265185"/>
    <w:rsid w:val="0026635A"/>
    <w:rsid w:val="00266CC9"/>
    <w:rsid w:val="00266EDE"/>
    <w:rsid w:val="002675E8"/>
    <w:rsid w:val="00267B0D"/>
    <w:rsid w:val="00270566"/>
    <w:rsid w:val="002706AC"/>
    <w:rsid w:val="00270BDB"/>
    <w:rsid w:val="00270C54"/>
    <w:rsid w:val="00270DA1"/>
    <w:rsid w:val="00271076"/>
    <w:rsid w:val="002714ED"/>
    <w:rsid w:val="00271C9D"/>
    <w:rsid w:val="00271D70"/>
    <w:rsid w:val="00272741"/>
    <w:rsid w:val="00272F6A"/>
    <w:rsid w:val="002732EE"/>
    <w:rsid w:val="00273E1E"/>
    <w:rsid w:val="00273FB4"/>
    <w:rsid w:val="00274354"/>
    <w:rsid w:val="002745EB"/>
    <w:rsid w:val="00274A18"/>
    <w:rsid w:val="00275139"/>
    <w:rsid w:val="002756AD"/>
    <w:rsid w:val="00275C05"/>
    <w:rsid w:val="00275C67"/>
    <w:rsid w:val="00276A57"/>
    <w:rsid w:val="00276F36"/>
    <w:rsid w:val="002770AA"/>
    <w:rsid w:val="00280076"/>
    <w:rsid w:val="002807EB"/>
    <w:rsid w:val="00280F47"/>
    <w:rsid w:val="00281F9A"/>
    <w:rsid w:val="002820AC"/>
    <w:rsid w:val="002826FC"/>
    <w:rsid w:val="00282B25"/>
    <w:rsid w:val="00283077"/>
    <w:rsid w:val="00283426"/>
    <w:rsid w:val="00283FBB"/>
    <w:rsid w:val="00284504"/>
    <w:rsid w:val="00285429"/>
    <w:rsid w:val="00285744"/>
    <w:rsid w:val="00285992"/>
    <w:rsid w:val="00285CCD"/>
    <w:rsid w:val="00290AE2"/>
    <w:rsid w:val="0029216B"/>
    <w:rsid w:val="00293801"/>
    <w:rsid w:val="00294598"/>
    <w:rsid w:val="00294618"/>
    <w:rsid w:val="00294A88"/>
    <w:rsid w:val="00294EB7"/>
    <w:rsid w:val="00294FFD"/>
    <w:rsid w:val="00295570"/>
    <w:rsid w:val="0029568C"/>
    <w:rsid w:val="0029568F"/>
    <w:rsid w:val="00295775"/>
    <w:rsid w:val="002957F2"/>
    <w:rsid w:val="00295CF4"/>
    <w:rsid w:val="0029600F"/>
    <w:rsid w:val="00296E7E"/>
    <w:rsid w:val="00296FA7"/>
    <w:rsid w:val="002971BE"/>
    <w:rsid w:val="002977D7"/>
    <w:rsid w:val="002978CD"/>
    <w:rsid w:val="00297DDF"/>
    <w:rsid w:val="002A0EA6"/>
    <w:rsid w:val="002A1842"/>
    <w:rsid w:val="002A19FD"/>
    <w:rsid w:val="002A1DBA"/>
    <w:rsid w:val="002A2D98"/>
    <w:rsid w:val="002A389A"/>
    <w:rsid w:val="002A41D0"/>
    <w:rsid w:val="002A44F6"/>
    <w:rsid w:val="002A50CA"/>
    <w:rsid w:val="002A630B"/>
    <w:rsid w:val="002A636A"/>
    <w:rsid w:val="002A63C4"/>
    <w:rsid w:val="002A76B7"/>
    <w:rsid w:val="002A7DC2"/>
    <w:rsid w:val="002B0746"/>
    <w:rsid w:val="002B1562"/>
    <w:rsid w:val="002B1ABA"/>
    <w:rsid w:val="002B1C94"/>
    <w:rsid w:val="002B3378"/>
    <w:rsid w:val="002B373C"/>
    <w:rsid w:val="002B3995"/>
    <w:rsid w:val="002B3AAD"/>
    <w:rsid w:val="002B3AC8"/>
    <w:rsid w:val="002B3BC2"/>
    <w:rsid w:val="002B3CBA"/>
    <w:rsid w:val="002B50DF"/>
    <w:rsid w:val="002B6055"/>
    <w:rsid w:val="002B6AC9"/>
    <w:rsid w:val="002B704F"/>
    <w:rsid w:val="002B78C1"/>
    <w:rsid w:val="002B7C63"/>
    <w:rsid w:val="002C071B"/>
    <w:rsid w:val="002C109B"/>
    <w:rsid w:val="002C19E9"/>
    <w:rsid w:val="002C2038"/>
    <w:rsid w:val="002C21E1"/>
    <w:rsid w:val="002C2E20"/>
    <w:rsid w:val="002C4AE4"/>
    <w:rsid w:val="002C51E8"/>
    <w:rsid w:val="002C58F3"/>
    <w:rsid w:val="002C6084"/>
    <w:rsid w:val="002C66E6"/>
    <w:rsid w:val="002C7D29"/>
    <w:rsid w:val="002D0D24"/>
    <w:rsid w:val="002D0FA9"/>
    <w:rsid w:val="002D12F5"/>
    <w:rsid w:val="002D16A3"/>
    <w:rsid w:val="002D17E0"/>
    <w:rsid w:val="002D1D48"/>
    <w:rsid w:val="002D1E5B"/>
    <w:rsid w:val="002D3643"/>
    <w:rsid w:val="002D3C27"/>
    <w:rsid w:val="002D4312"/>
    <w:rsid w:val="002D4362"/>
    <w:rsid w:val="002D5C90"/>
    <w:rsid w:val="002D5D74"/>
    <w:rsid w:val="002D5F38"/>
    <w:rsid w:val="002D61A7"/>
    <w:rsid w:val="002D7A8C"/>
    <w:rsid w:val="002D7E51"/>
    <w:rsid w:val="002D7EA9"/>
    <w:rsid w:val="002E0231"/>
    <w:rsid w:val="002E2AEB"/>
    <w:rsid w:val="002E41EF"/>
    <w:rsid w:val="002E54E1"/>
    <w:rsid w:val="002E6386"/>
    <w:rsid w:val="002E6504"/>
    <w:rsid w:val="002E6925"/>
    <w:rsid w:val="002E6CD6"/>
    <w:rsid w:val="002E6E98"/>
    <w:rsid w:val="002E74C5"/>
    <w:rsid w:val="002E751A"/>
    <w:rsid w:val="002E7AF4"/>
    <w:rsid w:val="002E7C50"/>
    <w:rsid w:val="002F0570"/>
    <w:rsid w:val="002F1B54"/>
    <w:rsid w:val="002F25AA"/>
    <w:rsid w:val="002F260B"/>
    <w:rsid w:val="002F2697"/>
    <w:rsid w:val="002F27A2"/>
    <w:rsid w:val="002F37A4"/>
    <w:rsid w:val="002F3EF2"/>
    <w:rsid w:val="002F47A7"/>
    <w:rsid w:val="002F4A24"/>
    <w:rsid w:val="002F540B"/>
    <w:rsid w:val="002F6121"/>
    <w:rsid w:val="002F630F"/>
    <w:rsid w:val="002F69FA"/>
    <w:rsid w:val="002F6A26"/>
    <w:rsid w:val="002F6FE5"/>
    <w:rsid w:val="002F7307"/>
    <w:rsid w:val="002F7DA4"/>
    <w:rsid w:val="00301405"/>
    <w:rsid w:val="003016C7"/>
    <w:rsid w:val="003016EB"/>
    <w:rsid w:val="00301BE2"/>
    <w:rsid w:val="00302006"/>
    <w:rsid w:val="00302ACC"/>
    <w:rsid w:val="00302E12"/>
    <w:rsid w:val="00303776"/>
    <w:rsid w:val="00303A1B"/>
    <w:rsid w:val="00303AE3"/>
    <w:rsid w:val="00303E0B"/>
    <w:rsid w:val="003041A7"/>
    <w:rsid w:val="00304B46"/>
    <w:rsid w:val="00306578"/>
    <w:rsid w:val="003076D5"/>
    <w:rsid w:val="003079C3"/>
    <w:rsid w:val="00310131"/>
    <w:rsid w:val="003102EF"/>
    <w:rsid w:val="00310338"/>
    <w:rsid w:val="00310CF6"/>
    <w:rsid w:val="00310E4F"/>
    <w:rsid w:val="00310E53"/>
    <w:rsid w:val="00311146"/>
    <w:rsid w:val="00311465"/>
    <w:rsid w:val="00311A80"/>
    <w:rsid w:val="00311F3A"/>
    <w:rsid w:val="00312188"/>
    <w:rsid w:val="00312D5F"/>
    <w:rsid w:val="00313199"/>
    <w:rsid w:val="00313691"/>
    <w:rsid w:val="00313D23"/>
    <w:rsid w:val="00313EED"/>
    <w:rsid w:val="003144DA"/>
    <w:rsid w:val="003154DE"/>
    <w:rsid w:val="0031564E"/>
    <w:rsid w:val="00316421"/>
    <w:rsid w:val="003167A4"/>
    <w:rsid w:val="00320CE3"/>
    <w:rsid w:val="00320D97"/>
    <w:rsid w:val="00321347"/>
    <w:rsid w:val="00321EC4"/>
    <w:rsid w:val="0032207E"/>
    <w:rsid w:val="003230DD"/>
    <w:rsid w:val="00323625"/>
    <w:rsid w:val="00323686"/>
    <w:rsid w:val="003238D1"/>
    <w:rsid w:val="00324B41"/>
    <w:rsid w:val="00325441"/>
    <w:rsid w:val="0032561F"/>
    <w:rsid w:val="00325646"/>
    <w:rsid w:val="00326B1E"/>
    <w:rsid w:val="00327029"/>
    <w:rsid w:val="00327C55"/>
    <w:rsid w:val="003305CB"/>
    <w:rsid w:val="00330F45"/>
    <w:rsid w:val="0033191E"/>
    <w:rsid w:val="003322F8"/>
    <w:rsid w:val="00332930"/>
    <w:rsid w:val="0033306F"/>
    <w:rsid w:val="003346B8"/>
    <w:rsid w:val="00334C2E"/>
    <w:rsid w:val="00335C88"/>
    <w:rsid w:val="00335D8A"/>
    <w:rsid w:val="00335F19"/>
    <w:rsid w:val="0033600E"/>
    <w:rsid w:val="00337038"/>
    <w:rsid w:val="003370A7"/>
    <w:rsid w:val="003375C8"/>
    <w:rsid w:val="00337917"/>
    <w:rsid w:val="0033791A"/>
    <w:rsid w:val="00337C76"/>
    <w:rsid w:val="003406BE"/>
    <w:rsid w:val="00340D2E"/>
    <w:rsid w:val="003418EC"/>
    <w:rsid w:val="00341E16"/>
    <w:rsid w:val="003421CA"/>
    <w:rsid w:val="003424AF"/>
    <w:rsid w:val="003428ED"/>
    <w:rsid w:val="00342B51"/>
    <w:rsid w:val="00343577"/>
    <w:rsid w:val="00343885"/>
    <w:rsid w:val="00343949"/>
    <w:rsid w:val="00343A07"/>
    <w:rsid w:val="003443E0"/>
    <w:rsid w:val="00344BE5"/>
    <w:rsid w:val="00345004"/>
    <w:rsid w:val="003457CE"/>
    <w:rsid w:val="00345848"/>
    <w:rsid w:val="0034629B"/>
    <w:rsid w:val="00347C64"/>
    <w:rsid w:val="00347F4E"/>
    <w:rsid w:val="00350205"/>
    <w:rsid w:val="0035076C"/>
    <w:rsid w:val="00350B3B"/>
    <w:rsid w:val="00350E80"/>
    <w:rsid w:val="00350F7B"/>
    <w:rsid w:val="00351529"/>
    <w:rsid w:val="003516C4"/>
    <w:rsid w:val="003517EC"/>
    <w:rsid w:val="003518C3"/>
    <w:rsid w:val="003526FD"/>
    <w:rsid w:val="00352836"/>
    <w:rsid w:val="00353ABD"/>
    <w:rsid w:val="00353B4A"/>
    <w:rsid w:val="00354324"/>
    <w:rsid w:val="003555EA"/>
    <w:rsid w:val="0035613F"/>
    <w:rsid w:val="00356166"/>
    <w:rsid w:val="00356AF5"/>
    <w:rsid w:val="003571A2"/>
    <w:rsid w:val="003621F0"/>
    <w:rsid w:val="003623EC"/>
    <w:rsid w:val="00362DB3"/>
    <w:rsid w:val="00363AC8"/>
    <w:rsid w:val="0036403D"/>
    <w:rsid w:val="00364C85"/>
    <w:rsid w:val="00365751"/>
    <w:rsid w:val="003657B3"/>
    <w:rsid w:val="003660E3"/>
    <w:rsid w:val="003660EA"/>
    <w:rsid w:val="00366362"/>
    <w:rsid w:val="0036665A"/>
    <w:rsid w:val="00366A67"/>
    <w:rsid w:val="00366B1C"/>
    <w:rsid w:val="00367B95"/>
    <w:rsid w:val="00370120"/>
    <w:rsid w:val="00370346"/>
    <w:rsid w:val="003712D4"/>
    <w:rsid w:val="0037170F"/>
    <w:rsid w:val="003717E8"/>
    <w:rsid w:val="00371C00"/>
    <w:rsid w:val="00371DF5"/>
    <w:rsid w:val="00371F8D"/>
    <w:rsid w:val="003728C1"/>
    <w:rsid w:val="00372B3A"/>
    <w:rsid w:val="00372D07"/>
    <w:rsid w:val="00373518"/>
    <w:rsid w:val="00373DDD"/>
    <w:rsid w:val="0037487D"/>
    <w:rsid w:val="00374CD0"/>
    <w:rsid w:val="00375A80"/>
    <w:rsid w:val="00375AB7"/>
    <w:rsid w:val="00375AF0"/>
    <w:rsid w:val="00375D3A"/>
    <w:rsid w:val="00377C57"/>
    <w:rsid w:val="00380103"/>
    <w:rsid w:val="00380BCD"/>
    <w:rsid w:val="00380DC8"/>
    <w:rsid w:val="0038198A"/>
    <w:rsid w:val="00382F52"/>
    <w:rsid w:val="003831E2"/>
    <w:rsid w:val="003833C3"/>
    <w:rsid w:val="0038456D"/>
    <w:rsid w:val="00384C45"/>
    <w:rsid w:val="003851D5"/>
    <w:rsid w:val="003856C6"/>
    <w:rsid w:val="0038573F"/>
    <w:rsid w:val="00385B66"/>
    <w:rsid w:val="00385C26"/>
    <w:rsid w:val="00386C2B"/>
    <w:rsid w:val="003876E4"/>
    <w:rsid w:val="00387727"/>
    <w:rsid w:val="00390464"/>
    <w:rsid w:val="00390A0D"/>
    <w:rsid w:val="00390DD7"/>
    <w:rsid w:val="00390E4D"/>
    <w:rsid w:val="00391365"/>
    <w:rsid w:val="00391E18"/>
    <w:rsid w:val="00392745"/>
    <w:rsid w:val="00392C05"/>
    <w:rsid w:val="00392FB7"/>
    <w:rsid w:val="00393CFE"/>
    <w:rsid w:val="00393F9E"/>
    <w:rsid w:val="00394886"/>
    <w:rsid w:val="00395171"/>
    <w:rsid w:val="00395722"/>
    <w:rsid w:val="00396438"/>
    <w:rsid w:val="00396E9B"/>
    <w:rsid w:val="00397B95"/>
    <w:rsid w:val="00397DCD"/>
    <w:rsid w:val="00397FD8"/>
    <w:rsid w:val="003A027B"/>
    <w:rsid w:val="003A0330"/>
    <w:rsid w:val="003A1704"/>
    <w:rsid w:val="003A1751"/>
    <w:rsid w:val="003A1D60"/>
    <w:rsid w:val="003A22DA"/>
    <w:rsid w:val="003A28E7"/>
    <w:rsid w:val="003A2BCF"/>
    <w:rsid w:val="003A2FF3"/>
    <w:rsid w:val="003A3357"/>
    <w:rsid w:val="003A35EC"/>
    <w:rsid w:val="003A3C27"/>
    <w:rsid w:val="003A539A"/>
    <w:rsid w:val="003A6013"/>
    <w:rsid w:val="003A63FB"/>
    <w:rsid w:val="003A65B5"/>
    <w:rsid w:val="003A694B"/>
    <w:rsid w:val="003A69D2"/>
    <w:rsid w:val="003A6F91"/>
    <w:rsid w:val="003A7A08"/>
    <w:rsid w:val="003A7E63"/>
    <w:rsid w:val="003B0E08"/>
    <w:rsid w:val="003B1183"/>
    <w:rsid w:val="003B1529"/>
    <w:rsid w:val="003B1C46"/>
    <w:rsid w:val="003B1E16"/>
    <w:rsid w:val="003B1F81"/>
    <w:rsid w:val="003B22AE"/>
    <w:rsid w:val="003B26A9"/>
    <w:rsid w:val="003B28FD"/>
    <w:rsid w:val="003B2EA8"/>
    <w:rsid w:val="003B3300"/>
    <w:rsid w:val="003B33B3"/>
    <w:rsid w:val="003B3DE9"/>
    <w:rsid w:val="003B3DEB"/>
    <w:rsid w:val="003B4138"/>
    <w:rsid w:val="003B448B"/>
    <w:rsid w:val="003B499E"/>
    <w:rsid w:val="003B50C9"/>
    <w:rsid w:val="003B55CC"/>
    <w:rsid w:val="003B55F7"/>
    <w:rsid w:val="003B59C1"/>
    <w:rsid w:val="003B5AD4"/>
    <w:rsid w:val="003B5E5C"/>
    <w:rsid w:val="003B62E6"/>
    <w:rsid w:val="003B644C"/>
    <w:rsid w:val="003B714F"/>
    <w:rsid w:val="003B727F"/>
    <w:rsid w:val="003B7640"/>
    <w:rsid w:val="003B7BFF"/>
    <w:rsid w:val="003C0A87"/>
    <w:rsid w:val="003C0AED"/>
    <w:rsid w:val="003C0BDC"/>
    <w:rsid w:val="003C1FAA"/>
    <w:rsid w:val="003C22A7"/>
    <w:rsid w:val="003C2AA6"/>
    <w:rsid w:val="003C2C9E"/>
    <w:rsid w:val="003C2D24"/>
    <w:rsid w:val="003C2F84"/>
    <w:rsid w:val="003C2FA3"/>
    <w:rsid w:val="003C3DD7"/>
    <w:rsid w:val="003C4148"/>
    <w:rsid w:val="003C4154"/>
    <w:rsid w:val="003C490C"/>
    <w:rsid w:val="003C4F4D"/>
    <w:rsid w:val="003C50FD"/>
    <w:rsid w:val="003C5A6A"/>
    <w:rsid w:val="003C6037"/>
    <w:rsid w:val="003C6D84"/>
    <w:rsid w:val="003C7013"/>
    <w:rsid w:val="003C7E04"/>
    <w:rsid w:val="003D07BE"/>
    <w:rsid w:val="003D20CB"/>
    <w:rsid w:val="003D220D"/>
    <w:rsid w:val="003D2623"/>
    <w:rsid w:val="003D2A13"/>
    <w:rsid w:val="003D2B6A"/>
    <w:rsid w:val="003D32D5"/>
    <w:rsid w:val="003D3493"/>
    <w:rsid w:val="003D39F4"/>
    <w:rsid w:val="003D3EA8"/>
    <w:rsid w:val="003D43ED"/>
    <w:rsid w:val="003D4574"/>
    <w:rsid w:val="003D4634"/>
    <w:rsid w:val="003D4E1F"/>
    <w:rsid w:val="003D594A"/>
    <w:rsid w:val="003D63F7"/>
    <w:rsid w:val="003D6B07"/>
    <w:rsid w:val="003D7655"/>
    <w:rsid w:val="003E0429"/>
    <w:rsid w:val="003E0C8C"/>
    <w:rsid w:val="003E15D7"/>
    <w:rsid w:val="003E2D97"/>
    <w:rsid w:val="003E3996"/>
    <w:rsid w:val="003E43C6"/>
    <w:rsid w:val="003E4AFC"/>
    <w:rsid w:val="003E4D7A"/>
    <w:rsid w:val="003E501F"/>
    <w:rsid w:val="003E5546"/>
    <w:rsid w:val="003E6583"/>
    <w:rsid w:val="003E69AE"/>
    <w:rsid w:val="003E6B68"/>
    <w:rsid w:val="003E7642"/>
    <w:rsid w:val="003E7FB7"/>
    <w:rsid w:val="003F0015"/>
    <w:rsid w:val="003F0FD6"/>
    <w:rsid w:val="003F1146"/>
    <w:rsid w:val="003F11E8"/>
    <w:rsid w:val="003F133E"/>
    <w:rsid w:val="003F14FD"/>
    <w:rsid w:val="003F1877"/>
    <w:rsid w:val="003F1BA4"/>
    <w:rsid w:val="003F2176"/>
    <w:rsid w:val="003F29BC"/>
    <w:rsid w:val="003F2C3C"/>
    <w:rsid w:val="003F33AA"/>
    <w:rsid w:val="003F3437"/>
    <w:rsid w:val="003F3821"/>
    <w:rsid w:val="003F38EF"/>
    <w:rsid w:val="003F3C19"/>
    <w:rsid w:val="003F3CD6"/>
    <w:rsid w:val="003F4547"/>
    <w:rsid w:val="003F46B2"/>
    <w:rsid w:val="003F46E0"/>
    <w:rsid w:val="003F46FF"/>
    <w:rsid w:val="003F4E5C"/>
    <w:rsid w:val="003F56DC"/>
    <w:rsid w:val="003F63DC"/>
    <w:rsid w:val="003F665B"/>
    <w:rsid w:val="003F75ED"/>
    <w:rsid w:val="003F7D75"/>
    <w:rsid w:val="003F7DE3"/>
    <w:rsid w:val="00400A5F"/>
    <w:rsid w:val="00401A09"/>
    <w:rsid w:val="004025B5"/>
    <w:rsid w:val="004026AC"/>
    <w:rsid w:val="00402BD0"/>
    <w:rsid w:val="004032AC"/>
    <w:rsid w:val="00403D86"/>
    <w:rsid w:val="00403DA0"/>
    <w:rsid w:val="00403E0C"/>
    <w:rsid w:val="004062F9"/>
    <w:rsid w:val="00406583"/>
    <w:rsid w:val="00406B68"/>
    <w:rsid w:val="00406CFB"/>
    <w:rsid w:val="0040706D"/>
    <w:rsid w:val="00407373"/>
    <w:rsid w:val="004077C1"/>
    <w:rsid w:val="004077F7"/>
    <w:rsid w:val="00410190"/>
    <w:rsid w:val="004106D3"/>
    <w:rsid w:val="0041093B"/>
    <w:rsid w:val="00411D46"/>
    <w:rsid w:val="00412065"/>
    <w:rsid w:val="004126EA"/>
    <w:rsid w:val="00412AF9"/>
    <w:rsid w:val="00413268"/>
    <w:rsid w:val="004132D2"/>
    <w:rsid w:val="00413574"/>
    <w:rsid w:val="004137BC"/>
    <w:rsid w:val="004144B7"/>
    <w:rsid w:val="00414878"/>
    <w:rsid w:val="00414C8F"/>
    <w:rsid w:val="00415307"/>
    <w:rsid w:val="00415AE1"/>
    <w:rsid w:val="00415C31"/>
    <w:rsid w:val="00416BA6"/>
    <w:rsid w:val="00416D7D"/>
    <w:rsid w:val="00416F9A"/>
    <w:rsid w:val="00417A8D"/>
    <w:rsid w:val="00421EA3"/>
    <w:rsid w:val="00423948"/>
    <w:rsid w:val="004239E3"/>
    <w:rsid w:val="00423CDD"/>
    <w:rsid w:val="004241A7"/>
    <w:rsid w:val="004256AB"/>
    <w:rsid w:val="0042578C"/>
    <w:rsid w:val="00426132"/>
    <w:rsid w:val="00426365"/>
    <w:rsid w:val="004266EE"/>
    <w:rsid w:val="004267EB"/>
    <w:rsid w:val="0042685D"/>
    <w:rsid w:val="00426AFE"/>
    <w:rsid w:val="004270D1"/>
    <w:rsid w:val="00427521"/>
    <w:rsid w:val="0043067A"/>
    <w:rsid w:val="00430EA8"/>
    <w:rsid w:val="0043168F"/>
    <w:rsid w:val="00431ED6"/>
    <w:rsid w:val="00432517"/>
    <w:rsid w:val="00432C9E"/>
    <w:rsid w:val="00432CCF"/>
    <w:rsid w:val="00433D5F"/>
    <w:rsid w:val="004355C0"/>
    <w:rsid w:val="00436B68"/>
    <w:rsid w:val="00436E5F"/>
    <w:rsid w:val="00436FC6"/>
    <w:rsid w:val="004379EC"/>
    <w:rsid w:val="00440898"/>
    <w:rsid w:val="00440FF7"/>
    <w:rsid w:val="0044128C"/>
    <w:rsid w:val="00442C42"/>
    <w:rsid w:val="00442EFC"/>
    <w:rsid w:val="004435FE"/>
    <w:rsid w:val="0044370B"/>
    <w:rsid w:val="004437D9"/>
    <w:rsid w:val="00443873"/>
    <w:rsid w:val="004439F1"/>
    <w:rsid w:val="00444CB3"/>
    <w:rsid w:val="00444CFF"/>
    <w:rsid w:val="004453A8"/>
    <w:rsid w:val="00445B37"/>
    <w:rsid w:val="004465C9"/>
    <w:rsid w:val="00446B38"/>
    <w:rsid w:val="0044710D"/>
    <w:rsid w:val="00451019"/>
    <w:rsid w:val="00451828"/>
    <w:rsid w:val="00451A86"/>
    <w:rsid w:val="00452908"/>
    <w:rsid w:val="00452EF9"/>
    <w:rsid w:val="00453531"/>
    <w:rsid w:val="00453ABB"/>
    <w:rsid w:val="00453BAD"/>
    <w:rsid w:val="004542D7"/>
    <w:rsid w:val="00455E76"/>
    <w:rsid w:val="00455F4D"/>
    <w:rsid w:val="004563A5"/>
    <w:rsid w:val="0045655A"/>
    <w:rsid w:val="00456932"/>
    <w:rsid w:val="00456AE6"/>
    <w:rsid w:val="0045736D"/>
    <w:rsid w:val="00457571"/>
    <w:rsid w:val="00457675"/>
    <w:rsid w:val="00457890"/>
    <w:rsid w:val="00460251"/>
    <w:rsid w:val="00460734"/>
    <w:rsid w:val="00460F1C"/>
    <w:rsid w:val="004616E7"/>
    <w:rsid w:val="00461935"/>
    <w:rsid w:val="00461ECC"/>
    <w:rsid w:val="00462019"/>
    <w:rsid w:val="00463090"/>
    <w:rsid w:val="00463E84"/>
    <w:rsid w:val="00464501"/>
    <w:rsid w:val="0046469E"/>
    <w:rsid w:val="00464963"/>
    <w:rsid w:val="00464F67"/>
    <w:rsid w:val="00465322"/>
    <w:rsid w:val="0046543D"/>
    <w:rsid w:val="00465ED2"/>
    <w:rsid w:val="004663E5"/>
    <w:rsid w:val="00467274"/>
    <w:rsid w:val="00467667"/>
    <w:rsid w:val="004679B6"/>
    <w:rsid w:val="00467C95"/>
    <w:rsid w:val="00470523"/>
    <w:rsid w:val="00470D06"/>
    <w:rsid w:val="0047270A"/>
    <w:rsid w:val="0047275D"/>
    <w:rsid w:val="00472C70"/>
    <w:rsid w:val="0047340C"/>
    <w:rsid w:val="00473BBB"/>
    <w:rsid w:val="00474369"/>
    <w:rsid w:val="00474A61"/>
    <w:rsid w:val="00474D71"/>
    <w:rsid w:val="004768CE"/>
    <w:rsid w:val="00476A60"/>
    <w:rsid w:val="0047782A"/>
    <w:rsid w:val="004800A7"/>
    <w:rsid w:val="00480371"/>
    <w:rsid w:val="00480DD3"/>
    <w:rsid w:val="00482068"/>
    <w:rsid w:val="0048233F"/>
    <w:rsid w:val="00482FA2"/>
    <w:rsid w:val="00483821"/>
    <w:rsid w:val="0048392F"/>
    <w:rsid w:val="0048478C"/>
    <w:rsid w:val="00484967"/>
    <w:rsid w:val="0048501B"/>
    <w:rsid w:val="00485BE9"/>
    <w:rsid w:val="00486557"/>
    <w:rsid w:val="00486D88"/>
    <w:rsid w:val="004873A0"/>
    <w:rsid w:val="00487558"/>
    <w:rsid w:val="00490384"/>
    <w:rsid w:val="00490D96"/>
    <w:rsid w:val="00491702"/>
    <w:rsid w:val="00491ED6"/>
    <w:rsid w:val="00491FAB"/>
    <w:rsid w:val="00492277"/>
    <w:rsid w:val="0049277F"/>
    <w:rsid w:val="00492937"/>
    <w:rsid w:val="00492F15"/>
    <w:rsid w:val="00493AED"/>
    <w:rsid w:val="00494A57"/>
    <w:rsid w:val="004951E0"/>
    <w:rsid w:val="00495E13"/>
    <w:rsid w:val="00495EC7"/>
    <w:rsid w:val="00496B96"/>
    <w:rsid w:val="00496F97"/>
    <w:rsid w:val="00497422"/>
    <w:rsid w:val="004975AE"/>
    <w:rsid w:val="0049760F"/>
    <w:rsid w:val="004977CD"/>
    <w:rsid w:val="00497947"/>
    <w:rsid w:val="00497EBC"/>
    <w:rsid w:val="004A0159"/>
    <w:rsid w:val="004A0430"/>
    <w:rsid w:val="004A04BD"/>
    <w:rsid w:val="004A0B15"/>
    <w:rsid w:val="004A0D29"/>
    <w:rsid w:val="004A137C"/>
    <w:rsid w:val="004A15C4"/>
    <w:rsid w:val="004A1E3E"/>
    <w:rsid w:val="004A2534"/>
    <w:rsid w:val="004A29BC"/>
    <w:rsid w:val="004A2A53"/>
    <w:rsid w:val="004A2F6B"/>
    <w:rsid w:val="004A32AF"/>
    <w:rsid w:val="004A3485"/>
    <w:rsid w:val="004A39FB"/>
    <w:rsid w:val="004A3CE4"/>
    <w:rsid w:val="004A5919"/>
    <w:rsid w:val="004A5C9F"/>
    <w:rsid w:val="004A5FBD"/>
    <w:rsid w:val="004A690C"/>
    <w:rsid w:val="004A698B"/>
    <w:rsid w:val="004A6E93"/>
    <w:rsid w:val="004A6F99"/>
    <w:rsid w:val="004A6FB9"/>
    <w:rsid w:val="004A7C55"/>
    <w:rsid w:val="004B0D50"/>
    <w:rsid w:val="004B1B54"/>
    <w:rsid w:val="004B27A9"/>
    <w:rsid w:val="004B28B9"/>
    <w:rsid w:val="004B30D4"/>
    <w:rsid w:val="004B35ED"/>
    <w:rsid w:val="004B378C"/>
    <w:rsid w:val="004B57D1"/>
    <w:rsid w:val="004B5818"/>
    <w:rsid w:val="004B58CF"/>
    <w:rsid w:val="004B5F97"/>
    <w:rsid w:val="004B6208"/>
    <w:rsid w:val="004B764A"/>
    <w:rsid w:val="004B7E60"/>
    <w:rsid w:val="004C00F5"/>
    <w:rsid w:val="004C0616"/>
    <w:rsid w:val="004C091C"/>
    <w:rsid w:val="004C0EC1"/>
    <w:rsid w:val="004C0F22"/>
    <w:rsid w:val="004C1880"/>
    <w:rsid w:val="004C27DE"/>
    <w:rsid w:val="004C2BAA"/>
    <w:rsid w:val="004C351F"/>
    <w:rsid w:val="004C585D"/>
    <w:rsid w:val="004C5A5B"/>
    <w:rsid w:val="004C78C1"/>
    <w:rsid w:val="004C7954"/>
    <w:rsid w:val="004C7970"/>
    <w:rsid w:val="004C7A02"/>
    <w:rsid w:val="004C7E3A"/>
    <w:rsid w:val="004D168D"/>
    <w:rsid w:val="004D2845"/>
    <w:rsid w:val="004D2F16"/>
    <w:rsid w:val="004D314A"/>
    <w:rsid w:val="004D3783"/>
    <w:rsid w:val="004D41DE"/>
    <w:rsid w:val="004D4DE0"/>
    <w:rsid w:val="004D4F4E"/>
    <w:rsid w:val="004D568B"/>
    <w:rsid w:val="004D5A53"/>
    <w:rsid w:val="004D6EFC"/>
    <w:rsid w:val="004D786A"/>
    <w:rsid w:val="004E071F"/>
    <w:rsid w:val="004E0C52"/>
    <w:rsid w:val="004E1386"/>
    <w:rsid w:val="004E23F5"/>
    <w:rsid w:val="004E246D"/>
    <w:rsid w:val="004E2A63"/>
    <w:rsid w:val="004E2B09"/>
    <w:rsid w:val="004E2EB0"/>
    <w:rsid w:val="004E34CB"/>
    <w:rsid w:val="004E3508"/>
    <w:rsid w:val="004E399C"/>
    <w:rsid w:val="004E3B7C"/>
    <w:rsid w:val="004E4045"/>
    <w:rsid w:val="004E5BDD"/>
    <w:rsid w:val="004E6608"/>
    <w:rsid w:val="004E6AE7"/>
    <w:rsid w:val="004E7131"/>
    <w:rsid w:val="004E76EC"/>
    <w:rsid w:val="004E7E5E"/>
    <w:rsid w:val="004F066F"/>
    <w:rsid w:val="004F0923"/>
    <w:rsid w:val="004F0C01"/>
    <w:rsid w:val="004F12AD"/>
    <w:rsid w:val="004F1F28"/>
    <w:rsid w:val="004F2836"/>
    <w:rsid w:val="004F2BAB"/>
    <w:rsid w:val="004F2DE7"/>
    <w:rsid w:val="004F2EA4"/>
    <w:rsid w:val="004F30D1"/>
    <w:rsid w:val="004F3809"/>
    <w:rsid w:val="004F3D26"/>
    <w:rsid w:val="004F5668"/>
    <w:rsid w:val="004F56DB"/>
    <w:rsid w:val="004F589A"/>
    <w:rsid w:val="004F5F76"/>
    <w:rsid w:val="004F6411"/>
    <w:rsid w:val="004F742C"/>
    <w:rsid w:val="004F75EB"/>
    <w:rsid w:val="004F7DF3"/>
    <w:rsid w:val="00500B26"/>
    <w:rsid w:val="00501823"/>
    <w:rsid w:val="00501BB8"/>
    <w:rsid w:val="00501CA7"/>
    <w:rsid w:val="00501DA6"/>
    <w:rsid w:val="005021A2"/>
    <w:rsid w:val="00502BC5"/>
    <w:rsid w:val="00502F17"/>
    <w:rsid w:val="005037BA"/>
    <w:rsid w:val="0050386A"/>
    <w:rsid w:val="0050436D"/>
    <w:rsid w:val="00505A47"/>
    <w:rsid w:val="00505E64"/>
    <w:rsid w:val="005068A4"/>
    <w:rsid w:val="00507333"/>
    <w:rsid w:val="00507DDB"/>
    <w:rsid w:val="00507E58"/>
    <w:rsid w:val="00507F49"/>
    <w:rsid w:val="0051030F"/>
    <w:rsid w:val="005104FD"/>
    <w:rsid w:val="00510687"/>
    <w:rsid w:val="005107A7"/>
    <w:rsid w:val="00510846"/>
    <w:rsid w:val="00511354"/>
    <w:rsid w:val="00511D1F"/>
    <w:rsid w:val="00511D3E"/>
    <w:rsid w:val="00511DB0"/>
    <w:rsid w:val="00511F3F"/>
    <w:rsid w:val="00512258"/>
    <w:rsid w:val="00512AF7"/>
    <w:rsid w:val="00513221"/>
    <w:rsid w:val="005138EC"/>
    <w:rsid w:val="005142E9"/>
    <w:rsid w:val="00514756"/>
    <w:rsid w:val="00515E8E"/>
    <w:rsid w:val="00515E97"/>
    <w:rsid w:val="0051673E"/>
    <w:rsid w:val="00516C84"/>
    <w:rsid w:val="00516FB8"/>
    <w:rsid w:val="005179DE"/>
    <w:rsid w:val="00517CF7"/>
    <w:rsid w:val="0052108F"/>
    <w:rsid w:val="00521D29"/>
    <w:rsid w:val="0052254E"/>
    <w:rsid w:val="005232A3"/>
    <w:rsid w:val="00523C8D"/>
    <w:rsid w:val="00525468"/>
    <w:rsid w:val="00525761"/>
    <w:rsid w:val="005258FC"/>
    <w:rsid w:val="005260DB"/>
    <w:rsid w:val="00526419"/>
    <w:rsid w:val="005267DE"/>
    <w:rsid w:val="00527A65"/>
    <w:rsid w:val="00527B2A"/>
    <w:rsid w:val="00530ED6"/>
    <w:rsid w:val="00532206"/>
    <w:rsid w:val="00532482"/>
    <w:rsid w:val="005326F1"/>
    <w:rsid w:val="00532B5F"/>
    <w:rsid w:val="00533071"/>
    <w:rsid w:val="0053325E"/>
    <w:rsid w:val="00533461"/>
    <w:rsid w:val="00533720"/>
    <w:rsid w:val="00533E7F"/>
    <w:rsid w:val="0053543C"/>
    <w:rsid w:val="00535867"/>
    <w:rsid w:val="00537C1B"/>
    <w:rsid w:val="00540094"/>
    <w:rsid w:val="0054045C"/>
    <w:rsid w:val="00540B13"/>
    <w:rsid w:val="00540E3F"/>
    <w:rsid w:val="0054121B"/>
    <w:rsid w:val="005413F8"/>
    <w:rsid w:val="005418F9"/>
    <w:rsid w:val="00541A2E"/>
    <w:rsid w:val="005424D1"/>
    <w:rsid w:val="00542618"/>
    <w:rsid w:val="00543A03"/>
    <w:rsid w:val="00543D7B"/>
    <w:rsid w:val="005443E7"/>
    <w:rsid w:val="005452DC"/>
    <w:rsid w:val="005453B7"/>
    <w:rsid w:val="0054560A"/>
    <w:rsid w:val="0054663D"/>
    <w:rsid w:val="0054699D"/>
    <w:rsid w:val="0055101E"/>
    <w:rsid w:val="00551A56"/>
    <w:rsid w:val="00551D97"/>
    <w:rsid w:val="00551FA8"/>
    <w:rsid w:val="00552101"/>
    <w:rsid w:val="005525A6"/>
    <w:rsid w:val="00552F03"/>
    <w:rsid w:val="00554818"/>
    <w:rsid w:val="005554DC"/>
    <w:rsid w:val="0055577C"/>
    <w:rsid w:val="00556396"/>
    <w:rsid w:val="00556FC6"/>
    <w:rsid w:val="00556FCD"/>
    <w:rsid w:val="00557345"/>
    <w:rsid w:val="00557C01"/>
    <w:rsid w:val="00560348"/>
    <w:rsid w:val="005604CF"/>
    <w:rsid w:val="0056077D"/>
    <w:rsid w:val="00560FE5"/>
    <w:rsid w:val="00561136"/>
    <w:rsid w:val="005613D1"/>
    <w:rsid w:val="0056184D"/>
    <w:rsid w:val="00561A6E"/>
    <w:rsid w:val="0056217D"/>
    <w:rsid w:val="005628AF"/>
    <w:rsid w:val="005632BF"/>
    <w:rsid w:val="00563690"/>
    <w:rsid w:val="00563DB2"/>
    <w:rsid w:val="00564B2B"/>
    <w:rsid w:val="00565A30"/>
    <w:rsid w:val="00566654"/>
    <w:rsid w:val="0056748B"/>
    <w:rsid w:val="00567501"/>
    <w:rsid w:val="0056752E"/>
    <w:rsid w:val="0057001A"/>
    <w:rsid w:val="005707DF"/>
    <w:rsid w:val="00570B38"/>
    <w:rsid w:val="00572588"/>
    <w:rsid w:val="00572AC6"/>
    <w:rsid w:val="00572DD1"/>
    <w:rsid w:val="00573A0F"/>
    <w:rsid w:val="00573D85"/>
    <w:rsid w:val="00573F70"/>
    <w:rsid w:val="005745C1"/>
    <w:rsid w:val="00574778"/>
    <w:rsid w:val="00574DE2"/>
    <w:rsid w:val="005751E8"/>
    <w:rsid w:val="00575DA6"/>
    <w:rsid w:val="005766AF"/>
    <w:rsid w:val="00577C9E"/>
    <w:rsid w:val="005807C0"/>
    <w:rsid w:val="005811E2"/>
    <w:rsid w:val="00581A8C"/>
    <w:rsid w:val="00581EFD"/>
    <w:rsid w:val="005820FB"/>
    <w:rsid w:val="005822C0"/>
    <w:rsid w:val="00582501"/>
    <w:rsid w:val="00583D46"/>
    <w:rsid w:val="00583F16"/>
    <w:rsid w:val="00584813"/>
    <w:rsid w:val="00584ECE"/>
    <w:rsid w:val="005862E7"/>
    <w:rsid w:val="00587A30"/>
    <w:rsid w:val="005916A6"/>
    <w:rsid w:val="00591F41"/>
    <w:rsid w:val="00592462"/>
    <w:rsid w:val="00592EFF"/>
    <w:rsid w:val="00594F22"/>
    <w:rsid w:val="00595005"/>
    <w:rsid w:val="005951FD"/>
    <w:rsid w:val="005959CE"/>
    <w:rsid w:val="00595A72"/>
    <w:rsid w:val="00595B59"/>
    <w:rsid w:val="00595B6C"/>
    <w:rsid w:val="005962BC"/>
    <w:rsid w:val="0059679A"/>
    <w:rsid w:val="005A0834"/>
    <w:rsid w:val="005A09A9"/>
    <w:rsid w:val="005A09B9"/>
    <w:rsid w:val="005A1144"/>
    <w:rsid w:val="005A2414"/>
    <w:rsid w:val="005A26E2"/>
    <w:rsid w:val="005A2D26"/>
    <w:rsid w:val="005A3A7E"/>
    <w:rsid w:val="005A3D65"/>
    <w:rsid w:val="005A4CC2"/>
    <w:rsid w:val="005A5508"/>
    <w:rsid w:val="005A67F7"/>
    <w:rsid w:val="005A698F"/>
    <w:rsid w:val="005A6E94"/>
    <w:rsid w:val="005A6FD5"/>
    <w:rsid w:val="005A7090"/>
    <w:rsid w:val="005A7600"/>
    <w:rsid w:val="005A774F"/>
    <w:rsid w:val="005A7AF1"/>
    <w:rsid w:val="005B00F2"/>
    <w:rsid w:val="005B0EF3"/>
    <w:rsid w:val="005B1502"/>
    <w:rsid w:val="005B17DC"/>
    <w:rsid w:val="005B18DF"/>
    <w:rsid w:val="005B2878"/>
    <w:rsid w:val="005B2BB6"/>
    <w:rsid w:val="005B4172"/>
    <w:rsid w:val="005B4451"/>
    <w:rsid w:val="005B4A4C"/>
    <w:rsid w:val="005B5098"/>
    <w:rsid w:val="005B52E2"/>
    <w:rsid w:val="005B57D1"/>
    <w:rsid w:val="005B6057"/>
    <w:rsid w:val="005B6464"/>
    <w:rsid w:val="005B662C"/>
    <w:rsid w:val="005B66DA"/>
    <w:rsid w:val="005B71D8"/>
    <w:rsid w:val="005B7853"/>
    <w:rsid w:val="005C014A"/>
    <w:rsid w:val="005C1751"/>
    <w:rsid w:val="005C186D"/>
    <w:rsid w:val="005C21A5"/>
    <w:rsid w:val="005C3597"/>
    <w:rsid w:val="005C4175"/>
    <w:rsid w:val="005C4701"/>
    <w:rsid w:val="005C68C5"/>
    <w:rsid w:val="005C6AC0"/>
    <w:rsid w:val="005C6F7C"/>
    <w:rsid w:val="005D06C7"/>
    <w:rsid w:val="005D080C"/>
    <w:rsid w:val="005D0B47"/>
    <w:rsid w:val="005D1045"/>
    <w:rsid w:val="005D1BC7"/>
    <w:rsid w:val="005D1D8D"/>
    <w:rsid w:val="005D1DBB"/>
    <w:rsid w:val="005D1E76"/>
    <w:rsid w:val="005D1F76"/>
    <w:rsid w:val="005D2517"/>
    <w:rsid w:val="005D2981"/>
    <w:rsid w:val="005D2EAD"/>
    <w:rsid w:val="005D31F4"/>
    <w:rsid w:val="005D32A5"/>
    <w:rsid w:val="005D33F4"/>
    <w:rsid w:val="005D375A"/>
    <w:rsid w:val="005D37F4"/>
    <w:rsid w:val="005D5ACB"/>
    <w:rsid w:val="005D61BA"/>
    <w:rsid w:val="005D697B"/>
    <w:rsid w:val="005D73BD"/>
    <w:rsid w:val="005D7A24"/>
    <w:rsid w:val="005E108D"/>
    <w:rsid w:val="005E1520"/>
    <w:rsid w:val="005E1EED"/>
    <w:rsid w:val="005E2263"/>
    <w:rsid w:val="005E228B"/>
    <w:rsid w:val="005E2AF0"/>
    <w:rsid w:val="005E4AF8"/>
    <w:rsid w:val="005E5215"/>
    <w:rsid w:val="005E61A5"/>
    <w:rsid w:val="005E6245"/>
    <w:rsid w:val="005E651E"/>
    <w:rsid w:val="005E6932"/>
    <w:rsid w:val="005E7048"/>
    <w:rsid w:val="005E7055"/>
    <w:rsid w:val="005E7442"/>
    <w:rsid w:val="005E75CE"/>
    <w:rsid w:val="005E7E5F"/>
    <w:rsid w:val="005F0159"/>
    <w:rsid w:val="005F0282"/>
    <w:rsid w:val="005F0A66"/>
    <w:rsid w:val="005F107D"/>
    <w:rsid w:val="005F1730"/>
    <w:rsid w:val="005F2251"/>
    <w:rsid w:val="005F22C1"/>
    <w:rsid w:val="005F2BAA"/>
    <w:rsid w:val="005F2F03"/>
    <w:rsid w:val="005F3156"/>
    <w:rsid w:val="005F32B9"/>
    <w:rsid w:val="005F3AAC"/>
    <w:rsid w:val="005F3E3E"/>
    <w:rsid w:val="005F45B0"/>
    <w:rsid w:val="005F4AE8"/>
    <w:rsid w:val="005F580D"/>
    <w:rsid w:val="005F68CB"/>
    <w:rsid w:val="005F69F5"/>
    <w:rsid w:val="00600628"/>
    <w:rsid w:val="00600AF1"/>
    <w:rsid w:val="0060197F"/>
    <w:rsid w:val="006021FB"/>
    <w:rsid w:val="006025C3"/>
    <w:rsid w:val="00602A41"/>
    <w:rsid w:val="006036C8"/>
    <w:rsid w:val="00605A44"/>
    <w:rsid w:val="0060612B"/>
    <w:rsid w:val="006063C1"/>
    <w:rsid w:val="00606846"/>
    <w:rsid w:val="006078A1"/>
    <w:rsid w:val="006104BE"/>
    <w:rsid w:val="00610717"/>
    <w:rsid w:val="00610AF8"/>
    <w:rsid w:val="00610ED2"/>
    <w:rsid w:val="00610EEE"/>
    <w:rsid w:val="00610FCE"/>
    <w:rsid w:val="0061171A"/>
    <w:rsid w:val="00611801"/>
    <w:rsid w:val="00611C39"/>
    <w:rsid w:val="00611E3E"/>
    <w:rsid w:val="00611E72"/>
    <w:rsid w:val="00612684"/>
    <w:rsid w:val="00612960"/>
    <w:rsid w:val="006141D7"/>
    <w:rsid w:val="00614A93"/>
    <w:rsid w:val="006158E6"/>
    <w:rsid w:val="00617304"/>
    <w:rsid w:val="006177ED"/>
    <w:rsid w:val="0061787C"/>
    <w:rsid w:val="006178EE"/>
    <w:rsid w:val="00617B0E"/>
    <w:rsid w:val="00620CB0"/>
    <w:rsid w:val="00622644"/>
    <w:rsid w:val="00622D07"/>
    <w:rsid w:val="00622DD4"/>
    <w:rsid w:val="00624595"/>
    <w:rsid w:val="00626855"/>
    <w:rsid w:val="00627338"/>
    <w:rsid w:val="00627B06"/>
    <w:rsid w:val="00627CE0"/>
    <w:rsid w:val="00627F08"/>
    <w:rsid w:val="006306C5"/>
    <w:rsid w:val="00632062"/>
    <w:rsid w:val="00633975"/>
    <w:rsid w:val="00633F99"/>
    <w:rsid w:val="0063401E"/>
    <w:rsid w:val="006342CB"/>
    <w:rsid w:val="00634D9B"/>
    <w:rsid w:val="00635429"/>
    <w:rsid w:val="006359C8"/>
    <w:rsid w:val="00635B27"/>
    <w:rsid w:val="00635D2C"/>
    <w:rsid w:val="00635D36"/>
    <w:rsid w:val="0063669D"/>
    <w:rsid w:val="006368A4"/>
    <w:rsid w:val="00636ABD"/>
    <w:rsid w:val="0063710D"/>
    <w:rsid w:val="00637354"/>
    <w:rsid w:val="00637A1A"/>
    <w:rsid w:val="00640207"/>
    <w:rsid w:val="006415B0"/>
    <w:rsid w:val="006417DA"/>
    <w:rsid w:val="00641ECC"/>
    <w:rsid w:val="0064211E"/>
    <w:rsid w:val="00642336"/>
    <w:rsid w:val="006427C1"/>
    <w:rsid w:val="00642BF1"/>
    <w:rsid w:val="00643877"/>
    <w:rsid w:val="0064406A"/>
    <w:rsid w:val="00644AB8"/>
    <w:rsid w:val="00644C73"/>
    <w:rsid w:val="006452FF"/>
    <w:rsid w:val="006453D8"/>
    <w:rsid w:val="00645DC3"/>
    <w:rsid w:val="00645FC3"/>
    <w:rsid w:val="00646106"/>
    <w:rsid w:val="00646697"/>
    <w:rsid w:val="006477A6"/>
    <w:rsid w:val="00647B2D"/>
    <w:rsid w:val="00647BBD"/>
    <w:rsid w:val="006503D5"/>
    <w:rsid w:val="00650876"/>
    <w:rsid w:val="0065102B"/>
    <w:rsid w:val="006513D9"/>
    <w:rsid w:val="00651A72"/>
    <w:rsid w:val="006520CF"/>
    <w:rsid w:val="006533C1"/>
    <w:rsid w:val="00653BB3"/>
    <w:rsid w:val="00654111"/>
    <w:rsid w:val="00655ACD"/>
    <w:rsid w:val="00655B26"/>
    <w:rsid w:val="00656089"/>
    <w:rsid w:val="0065655B"/>
    <w:rsid w:val="006569C0"/>
    <w:rsid w:val="00656DAF"/>
    <w:rsid w:val="0065758B"/>
    <w:rsid w:val="006578BD"/>
    <w:rsid w:val="0066012B"/>
    <w:rsid w:val="00662403"/>
    <w:rsid w:val="00663065"/>
    <w:rsid w:val="00664344"/>
    <w:rsid w:val="0066451C"/>
    <w:rsid w:val="00664D08"/>
    <w:rsid w:val="00665335"/>
    <w:rsid w:val="006676E9"/>
    <w:rsid w:val="006678B5"/>
    <w:rsid w:val="00667970"/>
    <w:rsid w:val="0067073F"/>
    <w:rsid w:val="00670794"/>
    <w:rsid w:val="00670D06"/>
    <w:rsid w:val="00671396"/>
    <w:rsid w:val="00671787"/>
    <w:rsid w:val="00671C7C"/>
    <w:rsid w:val="00675AE9"/>
    <w:rsid w:val="00675B35"/>
    <w:rsid w:val="00675CCF"/>
    <w:rsid w:val="006763A9"/>
    <w:rsid w:val="00676B8F"/>
    <w:rsid w:val="0067718F"/>
    <w:rsid w:val="00677190"/>
    <w:rsid w:val="0068134F"/>
    <w:rsid w:val="00681D46"/>
    <w:rsid w:val="006826A2"/>
    <w:rsid w:val="006826BB"/>
    <w:rsid w:val="00683088"/>
    <w:rsid w:val="00683922"/>
    <w:rsid w:val="00683E1B"/>
    <w:rsid w:val="006847B0"/>
    <w:rsid w:val="00684C80"/>
    <w:rsid w:val="00684CA8"/>
    <w:rsid w:val="00684D5A"/>
    <w:rsid w:val="006850DE"/>
    <w:rsid w:val="0068568C"/>
    <w:rsid w:val="00686318"/>
    <w:rsid w:val="0068663B"/>
    <w:rsid w:val="006870B7"/>
    <w:rsid w:val="00687424"/>
    <w:rsid w:val="006879E8"/>
    <w:rsid w:val="00687C57"/>
    <w:rsid w:val="00687EFA"/>
    <w:rsid w:val="006902D7"/>
    <w:rsid w:val="006903A1"/>
    <w:rsid w:val="00690504"/>
    <w:rsid w:val="00690B24"/>
    <w:rsid w:val="006938A2"/>
    <w:rsid w:val="00693A9A"/>
    <w:rsid w:val="006941FF"/>
    <w:rsid w:val="006946E6"/>
    <w:rsid w:val="0069479F"/>
    <w:rsid w:val="00694B40"/>
    <w:rsid w:val="00694DD2"/>
    <w:rsid w:val="00695A3F"/>
    <w:rsid w:val="006961A4"/>
    <w:rsid w:val="006962A7"/>
    <w:rsid w:val="00696DFB"/>
    <w:rsid w:val="006970A0"/>
    <w:rsid w:val="006972BB"/>
    <w:rsid w:val="00697976"/>
    <w:rsid w:val="006A1364"/>
    <w:rsid w:val="006A1472"/>
    <w:rsid w:val="006A1CFE"/>
    <w:rsid w:val="006A1D74"/>
    <w:rsid w:val="006A20D9"/>
    <w:rsid w:val="006A243C"/>
    <w:rsid w:val="006A2F20"/>
    <w:rsid w:val="006A4140"/>
    <w:rsid w:val="006A45DF"/>
    <w:rsid w:val="006A4C0A"/>
    <w:rsid w:val="006A5675"/>
    <w:rsid w:val="006A6C14"/>
    <w:rsid w:val="006A7CA5"/>
    <w:rsid w:val="006B0437"/>
    <w:rsid w:val="006B1B88"/>
    <w:rsid w:val="006B31B6"/>
    <w:rsid w:val="006B34F7"/>
    <w:rsid w:val="006B37E5"/>
    <w:rsid w:val="006B37ED"/>
    <w:rsid w:val="006B3ADD"/>
    <w:rsid w:val="006B3C5C"/>
    <w:rsid w:val="006B4BCB"/>
    <w:rsid w:val="006B51A1"/>
    <w:rsid w:val="006B53F6"/>
    <w:rsid w:val="006B562C"/>
    <w:rsid w:val="006B5A9C"/>
    <w:rsid w:val="006C11F7"/>
    <w:rsid w:val="006C31FC"/>
    <w:rsid w:val="006C3574"/>
    <w:rsid w:val="006C3F16"/>
    <w:rsid w:val="006C428A"/>
    <w:rsid w:val="006C4510"/>
    <w:rsid w:val="006C4A8B"/>
    <w:rsid w:val="006C5C18"/>
    <w:rsid w:val="006C67A9"/>
    <w:rsid w:val="006C6AC0"/>
    <w:rsid w:val="006C6FD2"/>
    <w:rsid w:val="006C7479"/>
    <w:rsid w:val="006C7AF5"/>
    <w:rsid w:val="006C7FBF"/>
    <w:rsid w:val="006D0824"/>
    <w:rsid w:val="006D0DC8"/>
    <w:rsid w:val="006D0E4F"/>
    <w:rsid w:val="006D10BE"/>
    <w:rsid w:val="006D2195"/>
    <w:rsid w:val="006D22B7"/>
    <w:rsid w:val="006D5284"/>
    <w:rsid w:val="006D5D7C"/>
    <w:rsid w:val="006D6835"/>
    <w:rsid w:val="006E0431"/>
    <w:rsid w:val="006E1E67"/>
    <w:rsid w:val="006E23AE"/>
    <w:rsid w:val="006E3D8F"/>
    <w:rsid w:val="006E4D61"/>
    <w:rsid w:val="006E58BD"/>
    <w:rsid w:val="006E6587"/>
    <w:rsid w:val="006E66A0"/>
    <w:rsid w:val="006E68FC"/>
    <w:rsid w:val="006E7AA2"/>
    <w:rsid w:val="006F0B99"/>
    <w:rsid w:val="006F0FB5"/>
    <w:rsid w:val="006F2697"/>
    <w:rsid w:val="006F2EB8"/>
    <w:rsid w:val="006F439D"/>
    <w:rsid w:val="006F6E9B"/>
    <w:rsid w:val="006F71B4"/>
    <w:rsid w:val="00701075"/>
    <w:rsid w:val="007017E8"/>
    <w:rsid w:val="00701A4B"/>
    <w:rsid w:val="00702344"/>
    <w:rsid w:val="00702499"/>
    <w:rsid w:val="00703BC5"/>
    <w:rsid w:val="0070493E"/>
    <w:rsid w:val="0070537D"/>
    <w:rsid w:val="00706A91"/>
    <w:rsid w:val="00707017"/>
    <w:rsid w:val="00707446"/>
    <w:rsid w:val="007075AA"/>
    <w:rsid w:val="007075DD"/>
    <w:rsid w:val="00707B4D"/>
    <w:rsid w:val="00707D18"/>
    <w:rsid w:val="00707EF7"/>
    <w:rsid w:val="00710D14"/>
    <w:rsid w:val="00711BEB"/>
    <w:rsid w:val="00711FD0"/>
    <w:rsid w:val="00712071"/>
    <w:rsid w:val="00712343"/>
    <w:rsid w:val="00712D8A"/>
    <w:rsid w:val="0071329E"/>
    <w:rsid w:val="00714A5A"/>
    <w:rsid w:val="00714B5A"/>
    <w:rsid w:val="00715129"/>
    <w:rsid w:val="0071620D"/>
    <w:rsid w:val="0071650B"/>
    <w:rsid w:val="00716651"/>
    <w:rsid w:val="00716BF6"/>
    <w:rsid w:val="00716BFA"/>
    <w:rsid w:val="0071720E"/>
    <w:rsid w:val="007176E1"/>
    <w:rsid w:val="00720177"/>
    <w:rsid w:val="00720720"/>
    <w:rsid w:val="00720D54"/>
    <w:rsid w:val="00721070"/>
    <w:rsid w:val="00721FFA"/>
    <w:rsid w:val="00722401"/>
    <w:rsid w:val="00722F33"/>
    <w:rsid w:val="0072329C"/>
    <w:rsid w:val="007236A2"/>
    <w:rsid w:val="00724006"/>
    <w:rsid w:val="00724052"/>
    <w:rsid w:val="00724476"/>
    <w:rsid w:val="007248A3"/>
    <w:rsid w:val="007249DA"/>
    <w:rsid w:val="00724E69"/>
    <w:rsid w:val="00725823"/>
    <w:rsid w:val="007266A9"/>
    <w:rsid w:val="00726B0E"/>
    <w:rsid w:val="0072759E"/>
    <w:rsid w:val="00727B6D"/>
    <w:rsid w:val="00730565"/>
    <w:rsid w:val="007306D8"/>
    <w:rsid w:val="0073075F"/>
    <w:rsid w:val="00730D89"/>
    <w:rsid w:val="007312E0"/>
    <w:rsid w:val="00731BB2"/>
    <w:rsid w:val="007330FE"/>
    <w:rsid w:val="0073485E"/>
    <w:rsid w:val="00735800"/>
    <w:rsid w:val="007358ED"/>
    <w:rsid w:val="00735ECB"/>
    <w:rsid w:val="0073696E"/>
    <w:rsid w:val="00740187"/>
    <w:rsid w:val="00740373"/>
    <w:rsid w:val="00741305"/>
    <w:rsid w:val="007423EF"/>
    <w:rsid w:val="00742CB3"/>
    <w:rsid w:val="00743793"/>
    <w:rsid w:val="00744876"/>
    <w:rsid w:val="007463E5"/>
    <w:rsid w:val="00746912"/>
    <w:rsid w:val="00747135"/>
    <w:rsid w:val="007478F9"/>
    <w:rsid w:val="00750B92"/>
    <w:rsid w:val="00750D37"/>
    <w:rsid w:val="00750DC9"/>
    <w:rsid w:val="00751E3D"/>
    <w:rsid w:val="00752019"/>
    <w:rsid w:val="007523CF"/>
    <w:rsid w:val="00752774"/>
    <w:rsid w:val="007548CA"/>
    <w:rsid w:val="00754E20"/>
    <w:rsid w:val="0075515E"/>
    <w:rsid w:val="007551DC"/>
    <w:rsid w:val="0075531F"/>
    <w:rsid w:val="0075564D"/>
    <w:rsid w:val="0075592E"/>
    <w:rsid w:val="00755B8A"/>
    <w:rsid w:val="00755C2E"/>
    <w:rsid w:val="00756567"/>
    <w:rsid w:val="00756AF7"/>
    <w:rsid w:val="007573F9"/>
    <w:rsid w:val="0075769C"/>
    <w:rsid w:val="007578E8"/>
    <w:rsid w:val="00760522"/>
    <w:rsid w:val="007606D7"/>
    <w:rsid w:val="00760C87"/>
    <w:rsid w:val="00761A58"/>
    <w:rsid w:val="007622D4"/>
    <w:rsid w:val="007624B7"/>
    <w:rsid w:val="00762EC2"/>
    <w:rsid w:val="00763EE0"/>
    <w:rsid w:val="00765A10"/>
    <w:rsid w:val="00766441"/>
    <w:rsid w:val="007665C1"/>
    <w:rsid w:val="007670A0"/>
    <w:rsid w:val="007702EA"/>
    <w:rsid w:val="007706A4"/>
    <w:rsid w:val="00771285"/>
    <w:rsid w:val="00771899"/>
    <w:rsid w:val="00772883"/>
    <w:rsid w:val="007734C1"/>
    <w:rsid w:val="00773604"/>
    <w:rsid w:val="00773CB3"/>
    <w:rsid w:val="00773D98"/>
    <w:rsid w:val="00774C4A"/>
    <w:rsid w:val="0077574A"/>
    <w:rsid w:val="007762C9"/>
    <w:rsid w:val="00776437"/>
    <w:rsid w:val="00777011"/>
    <w:rsid w:val="00777A4F"/>
    <w:rsid w:val="00780606"/>
    <w:rsid w:val="007814BF"/>
    <w:rsid w:val="007814CD"/>
    <w:rsid w:val="00781CE1"/>
    <w:rsid w:val="00783143"/>
    <w:rsid w:val="0078314C"/>
    <w:rsid w:val="00783736"/>
    <w:rsid w:val="0078375A"/>
    <w:rsid w:val="0078436B"/>
    <w:rsid w:val="00784A49"/>
    <w:rsid w:val="007853D3"/>
    <w:rsid w:val="00785503"/>
    <w:rsid w:val="00785DB5"/>
    <w:rsid w:val="00786546"/>
    <w:rsid w:val="00786ADB"/>
    <w:rsid w:val="00786B13"/>
    <w:rsid w:val="00786F93"/>
    <w:rsid w:val="00790568"/>
    <w:rsid w:val="00790832"/>
    <w:rsid w:val="00790836"/>
    <w:rsid w:val="0079179D"/>
    <w:rsid w:val="007917ED"/>
    <w:rsid w:val="007928D0"/>
    <w:rsid w:val="007930A2"/>
    <w:rsid w:val="007934FB"/>
    <w:rsid w:val="0079362C"/>
    <w:rsid w:val="0079363F"/>
    <w:rsid w:val="00794557"/>
    <w:rsid w:val="00794565"/>
    <w:rsid w:val="007949A4"/>
    <w:rsid w:val="00795CD6"/>
    <w:rsid w:val="00796140"/>
    <w:rsid w:val="00796287"/>
    <w:rsid w:val="007964CD"/>
    <w:rsid w:val="007978A6"/>
    <w:rsid w:val="00797CEB"/>
    <w:rsid w:val="00797E2C"/>
    <w:rsid w:val="007A0F63"/>
    <w:rsid w:val="007A15CD"/>
    <w:rsid w:val="007A17BF"/>
    <w:rsid w:val="007A1AE8"/>
    <w:rsid w:val="007A1C20"/>
    <w:rsid w:val="007A2C82"/>
    <w:rsid w:val="007A323E"/>
    <w:rsid w:val="007A3790"/>
    <w:rsid w:val="007A3B47"/>
    <w:rsid w:val="007A4982"/>
    <w:rsid w:val="007A5527"/>
    <w:rsid w:val="007A5A8B"/>
    <w:rsid w:val="007A6037"/>
    <w:rsid w:val="007A6762"/>
    <w:rsid w:val="007A680F"/>
    <w:rsid w:val="007A778A"/>
    <w:rsid w:val="007B0B02"/>
    <w:rsid w:val="007B14C2"/>
    <w:rsid w:val="007B157C"/>
    <w:rsid w:val="007B1726"/>
    <w:rsid w:val="007B1883"/>
    <w:rsid w:val="007B2C85"/>
    <w:rsid w:val="007B2CC1"/>
    <w:rsid w:val="007B3814"/>
    <w:rsid w:val="007B42FB"/>
    <w:rsid w:val="007B4D43"/>
    <w:rsid w:val="007B4D94"/>
    <w:rsid w:val="007B5228"/>
    <w:rsid w:val="007B5552"/>
    <w:rsid w:val="007B5F56"/>
    <w:rsid w:val="007B652E"/>
    <w:rsid w:val="007B748C"/>
    <w:rsid w:val="007C00A0"/>
    <w:rsid w:val="007C0427"/>
    <w:rsid w:val="007C0B14"/>
    <w:rsid w:val="007C1874"/>
    <w:rsid w:val="007C20A6"/>
    <w:rsid w:val="007C2C0D"/>
    <w:rsid w:val="007C3221"/>
    <w:rsid w:val="007C41FF"/>
    <w:rsid w:val="007C4B8D"/>
    <w:rsid w:val="007C50B6"/>
    <w:rsid w:val="007C5C68"/>
    <w:rsid w:val="007C6347"/>
    <w:rsid w:val="007C6A17"/>
    <w:rsid w:val="007C7AF5"/>
    <w:rsid w:val="007D0275"/>
    <w:rsid w:val="007D0310"/>
    <w:rsid w:val="007D1065"/>
    <w:rsid w:val="007D1261"/>
    <w:rsid w:val="007D12CF"/>
    <w:rsid w:val="007D135A"/>
    <w:rsid w:val="007D13A2"/>
    <w:rsid w:val="007D1F1C"/>
    <w:rsid w:val="007D298D"/>
    <w:rsid w:val="007D3021"/>
    <w:rsid w:val="007D3C72"/>
    <w:rsid w:val="007D52A1"/>
    <w:rsid w:val="007D535B"/>
    <w:rsid w:val="007D716F"/>
    <w:rsid w:val="007D7477"/>
    <w:rsid w:val="007D7823"/>
    <w:rsid w:val="007D7A21"/>
    <w:rsid w:val="007E0C27"/>
    <w:rsid w:val="007E11A6"/>
    <w:rsid w:val="007E1B30"/>
    <w:rsid w:val="007E2CB7"/>
    <w:rsid w:val="007E2FA4"/>
    <w:rsid w:val="007E31A5"/>
    <w:rsid w:val="007E3D88"/>
    <w:rsid w:val="007E4357"/>
    <w:rsid w:val="007E5AA3"/>
    <w:rsid w:val="007E7011"/>
    <w:rsid w:val="007E7096"/>
    <w:rsid w:val="007F1ECD"/>
    <w:rsid w:val="007F2D1E"/>
    <w:rsid w:val="007F33F4"/>
    <w:rsid w:val="007F3618"/>
    <w:rsid w:val="007F3AC6"/>
    <w:rsid w:val="007F45FA"/>
    <w:rsid w:val="007F4FEE"/>
    <w:rsid w:val="007F5DE8"/>
    <w:rsid w:val="007F729B"/>
    <w:rsid w:val="007F7D70"/>
    <w:rsid w:val="00800403"/>
    <w:rsid w:val="00800EA6"/>
    <w:rsid w:val="0080100A"/>
    <w:rsid w:val="008011A3"/>
    <w:rsid w:val="008016CC"/>
    <w:rsid w:val="00801725"/>
    <w:rsid w:val="00801B5B"/>
    <w:rsid w:val="00802B29"/>
    <w:rsid w:val="00802BD1"/>
    <w:rsid w:val="00803D02"/>
    <w:rsid w:val="00805069"/>
    <w:rsid w:val="00805F28"/>
    <w:rsid w:val="00806717"/>
    <w:rsid w:val="00806932"/>
    <w:rsid w:val="00806C0C"/>
    <w:rsid w:val="00807794"/>
    <w:rsid w:val="00807F3D"/>
    <w:rsid w:val="0081019F"/>
    <w:rsid w:val="00810B4B"/>
    <w:rsid w:val="0081133F"/>
    <w:rsid w:val="00812EB4"/>
    <w:rsid w:val="00812FE5"/>
    <w:rsid w:val="00814AAC"/>
    <w:rsid w:val="00814E53"/>
    <w:rsid w:val="00815A37"/>
    <w:rsid w:val="00815A9C"/>
    <w:rsid w:val="00816425"/>
    <w:rsid w:val="0082139A"/>
    <w:rsid w:val="00821C91"/>
    <w:rsid w:val="00821DB8"/>
    <w:rsid w:val="00823AF6"/>
    <w:rsid w:val="00823B2C"/>
    <w:rsid w:val="008252FB"/>
    <w:rsid w:val="00825F62"/>
    <w:rsid w:val="008267CC"/>
    <w:rsid w:val="00826839"/>
    <w:rsid w:val="008268D0"/>
    <w:rsid w:val="00826C28"/>
    <w:rsid w:val="00827302"/>
    <w:rsid w:val="0082741E"/>
    <w:rsid w:val="00827B2F"/>
    <w:rsid w:val="0083019F"/>
    <w:rsid w:val="00830239"/>
    <w:rsid w:val="00830313"/>
    <w:rsid w:val="008308D4"/>
    <w:rsid w:val="00830D23"/>
    <w:rsid w:val="00830ED0"/>
    <w:rsid w:val="008315FE"/>
    <w:rsid w:val="008316EE"/>
    <w:rsid w:val="00831BC0"/>
    <w:rsid w:val="00831C3F"/>
    <w:rsid w:val="0083329D"/>
    <w:rsid w:val="008334AA"/>
    <w:rsid w:val="00833F46"/>
    <w:rsid w:val="00834193"/>
    <w:rsid w:val="00835979"/>
    <w:rsid w:val="00836D5A"/>
    <w:rsid w:val="008415AD"/>
    <w:rsid w:val="008415CE"/>
    <w:rsid w:val="008416F9"/>
    <w:rsid w:val="00841800"/>
    <w:rsid w:val="008437A1"/>
    <w:rsid w:val="00843E6D"/>
    <w:rsid w:val="00844822"/>
    <w:rsid w:val="00844A46"/>
    <w:rsid w:val="00844C5A"/>
    <w:rsid w:val="0084530C"/>
    <w:rsid w:val="008454A2"/>
    <w:rsid w:val="00846E6E"/>
    <w:rsid w:val="008474A2"/>
    <w:rsid w:val="0085015D"/>
    <w:rsid w:val="008512D4"/>
    <w:rsid w:val="00851875"/>
    <w:rsid w:val="008519C8"/>
    <w:rsid w:val="00851A0A"/>
    <w:rsid w:val="00851F5B"/>
    <w:rsid w:val="008525BB"/>
    <w:rsid w:val="00853451"/>
    <w:rsid w:val="0085475C"/>
    <w:rsid w:val="008549BA"/>
    <w:rsid w:val="0085518B"/>
    <w:rsid w:val="00855B21"/>
    <w:rsid w:val="008577A7"/>
    <w:rsid w:val="00857987"/>
    <w:rsid w:val="008579C0"/>
    <w:rsid w:val="008606DB"/>
    <w:rsid w:val="008611B2"/>
    <w:rsid w:val="008618FC"/>
    <w:rsid w:val="0086225D"/>
    <w:rsid w:val="0086284C"/>
    <w:rsid w:val="00862A68"/>
    <w:rsid w:val="00863C3A"/>
    <w:rsid w:val="00864358"/>
    <w:rsid w:val="00864D56"/>
    <w:rsid w:val="00865094"/>
    <w:rsid w:val="00866785"/>
    <w:rsid w:val="00866858"/>
    <w:rsid w:val="008668FA"/>
    <w:rsid w:val="00867132"/>
    <w:rsid w:val="008676BB"/>
    <w:rsid w:val="00867E80"/>
    <w:rsid w:val="00870978"/>
    <w:rsid w:val="008724B3"/>
    <w:rsid w:val="00872DA1"/>
    <w:rsid w:val="00873055"/>
    <w:rsid w:val="008733FD"/>
    <w:rsid w:val="00873DC6"/>
    <w:rsid w:val="00873F88"/>
    <w:rsid w:val="008740A0"/>
    <w:rsid w:val="00874291"/>
    <w:rsid w:val="00874D0A"/>
    <w:rsid w:val="00875209"/>
    <w:rsid w:val="00875DE3"/>
    <w:rsid w:val="008770C8"/>
    <w:rsid w:val="00880388"/>
    <w:rsid w:val="00880E2F"/>
    <w:rsid w:val="00881387"/>
    <w:rsid w:val="008815C9"/>
    <w:rsid w:val="00881B87"/>
    <w:rsid w:val="00881E2F"/>
    <w:rsid w:val="0088221D"/>
    <w:rsid w:val="008831C4"/>
    <w:rsid w:val="0088341E"/>
    <w:rsid w:val="008835D0"/>
    <w:rsid w:val="00883739"/>
    <w:rsid w:val="008845C5"/>
    <w:rsid w:val="00884E74"/>
    <w:rsid w:val="0088508C"/>
    <w:rsid w:val="00885181"/>
    <w:rsid w:val="00885AAC"/>
    <w:rsid w:val="00886774"/>
    <w:rsid w:val="00886932"/>
    <w:rsid w:val="008870DC"/>
    <w:rsid w:val="008877FB"/>
    <w:rsid w:val="008879F8"/>
    <w:rsid w:val="00890005"/>
    <w:rsid w:val="00890814"/>
    <w:rsid w:val="0089094D"/>
    <w:rsid w:val="008917C0"/>
    <w:rsid w:val="00891C54"/>
    <w:rsid w:val="00891D03"/>
    <w:rsid w:val="008920A7"/>
    <w:rsid w:val="008924BA"/>
    <w:rsid w:val="00892887"/>
    <w:rsid w:val="00894BA4"/>
    <w:rsid w:val="00894BFC"/>
    <w:rsid w:val="00894E95"/>
    <w:rsid w:val="008951AC"/>
    <w:rsid w:val="0089679E"/>
    <w:rsid w:val="00896A07"/>
    <w:rsid w:val="00897397"/>
    <w:rsid w:val="0089752A"/>
    <w:rsid w:val="008976CB"/>
    <w:rsid w:val="008A02CC"/>
    <w:rsid w:val="008A040D"/>
    <w:rsid w:val="008A213C"/>
    <w:rsid w:val="008A2204"/>
    <w:rsid w:val="008A2597"/>
    <w:rsid w:val="008A25AA"/>
    <w:rsid w:val="008A291B"/>
    <w:rsid w:val="008A2D2F"/>
    <w:rsid w:val="008A3FF8"/>
    <w:rsid w:val="008A4F22"/>
    <w:rsid w:val="008A57FD"/>
    <w:rsid w:val="008A5E05"/>
    <w:rsid w:val="008A7F2F"/>
    <w:rsid w:val="008B025E"/>
    <w:rsid w:val="008B031F"/>
    <w:rsid w:val="008B1370"/>
    <w:rsid w:val="008B16A0"/>
    <w:rsid w:val="008B250E"/>
    <w:rsid w:val="008B2AEB"/>
    <w:rsid w:val="008B2C8D"/>
    <w:rsid w:val="008B310A"/>
    <w:rsid w:val="008B3345"/>
    <w:rsid w:val="008B33D1"/>
    <w:rsid w:val="008B33D3"/>
    <w:rsid w:val="008B3982"/>
    <w:rsid w:val="008B3C30"/>
    <w:rsid w:val="008B50A7"/>
    <w:rsid w:val="008B50DD"/>
    <w:rsid w:val="008B53E5"/>
    <w:rsid w:val="008B59D9"/>
    <w:rsid w:val="008B5D63"/>
    <w:rsid w:val="008B6212"/>
    <w:rsid w:val="008B670A"/>
    <w:rsid w:val="008B6D3A"/>
    <w:rsid w:val="008B6E69"/>
    <w:rsid w:val="008B780A"/>
    <w:rsid w:val="008B7CBE"/>
    <w:rsid w:val="008C08C3"/>
    <w:rsid w:val="008C1778"/>
    <w:rsid w:val="008C17EC"/>
    <w:rsid w:val="008C1973"/>
    <w:rsid w:val="008C1CEB"/>
    <w:rsid w:val="008C1E95"/>
    <w:rsid w:val="008C2105"/>
    <w:rsid w:val="008C22E4"/>
    <w:rsid w:val="008C2816"/>
    <w:rsid w:val="008C45D2"/>
    <w:rsid w:val="008C4B14"/>
    <w:rsid w:val="008C5548"/>
    <w:rsid w:val="008C56F6"/>
    <w:rsid w:val="008C59A8"/>
    <w:rsid w:val="008C5D98"/>
    <w:rsid w:val="008C65AA"/>
    <w:rsid w:val="008C6E11"/>
    <w:rsid w:val="008C72D9"/>
    <w:rsid w:val="008C75D5"/>
    <w:rsid w:val="008C7A85"/>
    <w:rsid w:val="008C7C0B"/>
    <w:rsid w:val="008D0243"/>
    <w:rsid w:val="008D11B0"/>
    <w:rsid w:val="008D1287"/>
    <w:rsid w:val="008D2125"/>
    <w:rsid w:val="008D254D"/>
    <w:rsid w:val="008D2A52"/>
    <w:rsid w:val="008D2E0B"/>
    <w:rsid w:val="008D3A42"/>
    <w:rsid w:val="008D3A85"/>
    <w:rsid w:val="008D48FF"/>
    <w:rsid w:val="008D57C3"/>
    <w:rsid w:val="008D6222"/>
    <w:rsid w:val="008D6423"/>
    <w:rsid w:val="008D6471"/>
    <w:rsid w:val="008D6822"/>
    <w:rsid w:val="008D6ABE"/>
    <w:rsid w:val="008D6FF2"/>
    <w:rsid w:val="008D749D"/>
    <w:rsid w:val="008E0D2A"/>
    <w:rsid w:val="008E0E1F"/>
    <w:rsid w:val="008E0F2D"/>
    <w:rsid w:val="008E1E02"/>
    <w:rsid w:val="008E25D8"/>
    <w:rsid w:val="008E3C12"/>
    <w:rsid w:val="008E43E8"/>
    <w:rsid w:val="008E4DB2"/>
    <w:rsid w:val="008E4ED8"/>
    <w:rsid w:val="008E52FA"/>
    <w:rsid w:val="008E5304"/>
    <w:rsid w:val="008E57FB"/>
    <w:rsid w:val="008E5EAD"/>
    <w:rsid w:val="008E6729"/>
    <w:rsid w:val="008E6A88"/>
    <w:rsid w:val="008E79FD"/>
    <w:rsid w:val="008E7ECA"/>
    <w:rsid w:val="008F0023"/>
    <w:rsid w:val="008F07C7"/>
    <w:rsid w:val="008F1329"/>
    <w:rsid w:val="008F13A1"/>
    <w:rsid w:val="008F146E"/>
    <w:rsid w:val="008F291D"/>
    <w:rsid w:val="008F3273"/>
    <w:rsid w:val="008F3333"/>
    <w:rsid w:val="008F33FC"/>
    <w:rsid w:val="008F4372"/>
    <w:rsid w:val="008F47C7"/>
    <w:rsid w:val="008F4961"/>
    <w:rsid w:val="008F53E8"/>
    <w:rsid w:val="008F5462"/>
    <w:rsid w:val="008F572C"/>
    <w:rsid w:val="008F602D"/>
    <w:rsid w:val="008F6102"/>
    <w:rsid w:val="008F68AA"/>
    <w:rsid w:val="008F6BD2"/>
    <w:rsid w:val="008F7D75"/>
    <w:rsid w:val="009000F8"/>
    <w:rsid w:val="009002F0"/>
    <w:rsid w:val="00900CB1"/>
    <w:rsid w:val="009011F0"/>
    <w:rsid w:val="00902DBA"/>
    <w:rsid w:val="00903783"/>
    <w:rsid w:val="009042DD"/>
    <w:rsid w:val="009056AB"/>
    <w:rsid w:val="00905841"/>
    <w:rsid w:val="009064B5"/>
    <w:rsid w:val="00907457"/>
    <w:rsid w:val="00910492"/>
    <w:rsid w:val="009113DB"/>
    <w:rsid w:val="0091146D"/>
    <w:rsid w:val="00911F5C"/>
    <w:rsid w:val="0091297F"/>
    <w:rsid w:val="00912F68"/>
    <w:rsid w:val="009136EA"/>
    <w:rsid w:val="00914499"/>
    <w:rsid w:val="009145AA"/>
    <w:rsid w:val="00914806"/>
    <w:rsid w:val="00914AFF"/>
    <w:rsid w:val="0091557C"/>
    <w:rsid w:val="009176B5"/>
    <w:rsid w:val="00920199"/>
    <w:rsid w:val="009201CE"/>
    <w:rsid w:val="009207B6"/>
    <w:rsid w:val="00921497"/>
    <w:rsid w:val="0092211C"/>
    <w:rsid w:val="00922669"/>
    <w:rsid w:val="00922A39"/>
    <w:rsid w:val="00922AB5"/>
    <w:rsid w:val="00922D03"/>
    <w:rsid w:val="00922E12"/>
    <w:rsid w:val="00923784"/>
    <w:rsid w:val="009239A5"/>
    <w:rsid w:val="00923DDF"/>
    <w:rsid w:val="00924473"/>
    <w:rsid w:val="00924780"/>
    <w:rsid w:val="00925BBC"/>
    <w:rsid w:val="009271A1"/>
    <w:rsid w:val="00927557"/>
    <w:rsid w:val="009278D5"/>
    <w:rsid w:val="0093074F"/>
    <w:rsid w:val="00931496"/>
    <w:rsid w:val="0093154A"/>
    <w:rsid w:val="00931989"/>
    <w:rsid w:val="00931F30"/>
    <w:rsid w:val="0093412F"/>
    <w:rsid w:val="00934977"/>
    <w:rsid w:val="00935F4A"/>
    <w:rsid w:val="009375E7"/>
    <w:rsid w:val="00937918"/>
    <w:rsid w:val="0093796E"/>
    <w:rsid w:val="0094006A"/>
    <w:rsid w:val="009404F9"/>
    <w:rsid w:val="00941181"/>
    <w:rsid w:val="00941A4B"/>
    <w:rsid w:val="009436BD"/>
    <w:rsid w:val="00943AC6"/>
    <w:rsid w:val="00943F33"/>
    <w:rsid w:val="00944246"/>
    <w:rsid w:val="009443A6"/>
    <w:rsid w:val="00945004"/>
    <w:rsid w:val="00945245"/>
    <w:rsid w:val="00945B68"/>
    <w:rsid w:val="00945D0D"/>
    <w:rsid w:val="00946429"/>
    <w:rsid w:val="009500C6"/>
    <w:rsid w:val="009501AD"/>
    <w:rsid w:val="00950D12"/>
    <w:rsid w:val="00951717"/>
    <w:rsid w:val="00951957"/>
    <w:rsid w:val="00951969"/>
    <w:rsid w:val="00951F6B"/>
    <w:rsid w:val="009520BA"/>
    <w:rsid w:val="0095238B"/>
    <w:rsid w:val="00952582"/>
    <w:rsid w:val="009533C2"/>
    <w:rsid w:val="0095488F"/>
    <w:rsid w:val="00956DE8"/>
    <w:rsid w:val="009575C4"/>
    <w:rsid w:val="00957D38"/>
    <w:rsid w:val="00960182"/>
    <w:rsid w:val="00960402"/>
    <w:rsid w:val="00960935"/>
    <w:rsid w:val="00960946"/>
    <w:rsid w:val="00960DC1"/>
    <w:rsid w:val="00961B33"/>
    <w:rsid w:val="0096355C"/>
    <w:rsid w:val="009641F9"/>
    <w:rsid w:val="00965B8A"/>
    <w:rsid w:val="00966801"/>
    <w:rsid w:val="00966CE0"/>
    <w:rsid w:val="00967107"/>
    <w:rsid w:val="00971DB6"/>
    <w:rsid w:val="00972265"/>
    <w:rsid w:val="009726BA"/>
    <w:rsid w:val="009727EB"/>
    <w:rsid w:val="0097286F"/>
    <w:rsid w:val="00972C9D"/>
    <w:rsid w:val="00973228"/>
    <w:rsid w:val="00973970"/>
    <w:rsid w:val="009740AF"/>
    <w:rsid w:val="0097466D"/>
    <w:rsid w:val="00974EC2"/>
    <w:rsid w:val="00975752"/>
    <w:rsid w:val="0097603C"/>
    <w:rsid w:val="00976958"/>
    <w:rsid w:val="00976A7A"/>
    <w:rsid w:val="00981525"/>
    <w:rsid w:val="00981DB0"/>
    <w:rsid w:val="00981EFD"/>
    <w:rsid w:val="009825DD"/>
    <w:rsid w:val="00982783"/>
    <w:rsid w:val="00982FAA"/>
    <w:rsid w:val="00983222"/>
    <w:rsid w:val="009832AF"/>
    <w:rsid w:val="009839AC"/>
    <w:rsid w:val="009839D2"/>
    <w:rsid w:val="009846D3"/>
    <w:rsid w:val="00985710"/>
    <w:rsid w:val="00985F92"/>
    <w:rsid w:val="009869A1"/>
    <w:rsid w:val="00986CCB"/>
    <w:rsid w:val="009873B3"/>
    <w:rsid w:val="0098780C"/>
    <w:rsid w:val="009901FA"/>
    <w:rsid w:val="0099080F"/>
    <w:rsid w:val="00991314"/>
    <w:rsid w:val="009913F9"/>
    <w:rsid w:val="00991D73"/>
    <w:rsid w:val="00991FC0"/>
    <w:rsid w:val="009932D5"/>
    <w:rsid w:val="009939B4"/>
    <w:rsid w:val="00993CCC"/>
    <w:rsid w:val="00993D25"/>
    <w:rsid w:val="00994390"/>
    <w:rsid w:val="00994F23"/>
    <w:rsid w:val="009951DE"/>
    <w:rsid w:val="009959EA"/>
    <w:rsid w:val="00996293"/>
    <w:rsid w:val="009962CD"/>
    <w:rsid w:val="00996393"/>
    <w:rsid w:val="009A040D"/>
    <w:rsid w:val="009A045D"/>
    <w:rsid w:val="009A1778"/>
    <w:rsid w:val="009A22BF"/>
    <w:rsid w:val="009A3E2B"/>
    <w:rsid w:val="009A3EA3"/>
    <w:rsid w:val="009A4737"/>
    <w:rsid w:val="009A47A9"/>
    <w:rsid w:val="009A4BF8"/>
    <w:rsid w:val="009A4D79"/>
    <w:rsid w:val="009A5403"/>
    <w:rsid w:val="009A5B0C"/>
    <w:rsid w:val="009A6C16"/>
    <w:rsid w:val="009A70FF"/>
    <w:rsid w:val="009A74D6"/>
    <w:rsid w:val="009A7549"/>
    <w:rsid w:val="009A773C"/>
    <w:rsid w:val="009B0113"/>
    <w:rsid w:val="009B11B2"/>
    <w:rsid w:val="009B122C"/>
    <w:rsid w:val="009B1526"/>
    <w:rsid w:val="009B1989"/>
    <w:rsid w:val="009B2773"/>
    <w:rsid w:val="009B29DD"/>
    <w:rsid w:val="009B2AED"/>
    <w:rsid w:val="009B2AFD"/>
    <w:rsid w:val="009B37B0"/>
    <w:rsid w:val="009B4204"/>
    <w:rsid w:val="009B45E0"/>
    <w:rsid w:val="009B522F"/>
    <w:rsid w:val="009B569A"/>
    <w:rsid w:val="009B6DC4"/>
    <w:rsid w:val="009B6E48"/>
    <w:rsid w:val="009B6F01"/>
    <w:rsid w:val="009C01D4"/>
    <w:rsid w:val="009C02C1"/>
    <w:rsid w:val="009C0911"/>
    <w:rsid w:val="009C147A"/>
    <w:rsid w:val="009C3013"/>
    <w:rsid w:val="009C3476"/>
    <w:rsid w:val="009C65DA"/>
    <w:rsid w:val="009C6F41"/>
    <w:rsid w:val="009C792D"/>
    <w:rsid w:val="009D043E"/>
    <w:rsid w:val="009D0635"/>
    <w:rsid w:val="009D0644"/>
    <w:rsid w:val="009D1D08"/>
    <w:rsid w:val="009D2515"/>
    <w:rsid w:val="009D3A20"/>
    <w:rsid w:val="009D5159"/>
    <w:rsid w:val="009D550F"/>
    <w:rsid w:val="009D582C"/>
    <w:rsid w:val="009D5CCA"/>
    <w:rsid w:val="009D66C8"/>
    <w:rsid w:val="009D6B2F"/>
    <w:rsid w:val="009D6B68"/>
    <w:rsid w:val="009D7169"/>
    <w:rsid w:val="009D74B7"/>
    <w:rsid w:val="009D7559"/>
    <w:rsid w:val="009D76C7"/>
    <w:rsid w:val="009D797F"/>
    <w:rsid w:val="009D7CAC"/>
    <w:rsid w:val="009E050D"/>
    <w:rsid w:val="009E1298"/>
    <w:rsid w:val="009E1E5D"/>
    <w:rsid w:val="009E2133"/>
    <w:rsid w:val="009E2EA8"/>
    <w:rsid w:val="009E38F6"/>
    <w:rsid w:val="009E3E94"/>
    <w:rsid w:val="009E4066"/>
    <w:rsid w:val="009E496F"/>
    <w:rsid w:val="009E4AF7"/>
    <w:rsid w:val="009E4BC8"/>
    <w:rsid w:val="009E4D7F"/>
    <w:rsid w:val="009E5336"/>
    <w:rsid w:val="009E646F"/>
    <w:rsid w:val="009E6A4F"/>
    <w:rsid w:val="009E798D"/>
    <w:rsid w:val="009E7BD0"/>
    <w:rsid w:val="009F0731"/>
    <w:rsid w:val="009F0AC0"/>
    <w:rsid w:val="009F1044"/>
    <w:rsid w:val="009F257D"/>
    <w:rsid w:val="009F271F"/>
    <w:rsid w:val="009F2752"/>
    <w:rsid w:val="009F2E16"/>
    <w:rsid w:val="009F2E1E"/>
    <w:rsid w:val="009F4069"/>
    <w:rsid w:val="009F5D02"/>
    <w:rsid w:val="009F5FCE"/>
    <w:rsid w:val="009F6803"/>
    <w:rsid w:val="009F6FB5"/>
    <w:rsid w:val="009F7750"/>
    <w:rsid w:val="009F7A0E"/>
    <w:rsid w:val="009F7FFB"/>
    <w:rsid w:val="00A001CB"/>
    <w:rsid w:val="00A008E8"/>
    <w:rsid w:val="00A0091B"/>
    <w:rsid w:val="00A00CF0"/>
    <w:rsid w:val="00A01987"/>
    <w:rsid w:val="00A01D2E"/>
    <w:rsid w:val="00A01FE2"/>
    <w:rsid w:val="00A029E5"/>
    <w:rsid w:val="00A038AB"/>
    <w:rsid w:val="00A039A9"/>
    <w:rsid w:val="00A03EB0"/>
    <w:rsid w:val="00A04E43"/>
    <w:rsid w:val="00A07C2D"/>
    <w:rsid w:val="00A07DD2"/>
    <w:rsid w:val="00A1100F"/>
    <w:rsid w:val="00A11265"/>
    <w:rsid w:val="00A11CFA"/>
    <w:rsid w:val="00A13419"/>
    <w:rsid w:val="00A13B2F"/>
    <w:rsid w:val="00A13E08"/>
    <w:rsid w:val="00A13F89"/>
    <w:rsid w:val="00A14671"/>
    <w:rsid w:val="00A14C22"/>
    <w:rsid w:val="00A14ED3"/>
    <w:rsid w:val="00A16123"/>
    <w:rsid w:val="00A167FC"/>
    <w:rsid w:val="00A17C9B"/>
    <w:rsid w:val="00A20631"/>
    <w:rsid w:val="00A20871"/>
    <w:rsid w:val="00A211DE"/>
    <w:rsid w:val="00A211E0"/>
    <w:rsid w:val="00A21C0B"/>
    <w:rsid w:val="00A22C58"/>
    <w:rsid w:val="00A22CCC"/>
    <w:rsid w:val="00A23E87"/>
    <w:rsid w:val="00A241B8"/>
    <w:rsid w:val="00A24684"/>
    <w:rsid w:val="00A24E41"/>
    <w:rsid w:val="00A2534F"/>
    <w:rsid w:val="00A264EA"/>
    <w:rsid w:val="00A26975"/>
    <w:rsid w:val="00A270E5"/>
    <w:rsid w:val="00A2728A"/>
    <w:rsid w:val="00A27607"/>
    <w:rsid w:val="00A27645"/>
    <w:rsid w:val="00A279E1"/>
    <w:rsid w:val="00A27D13"/>
    <w:rsid w:val="00A30924"/>
    <w:rsid w:val="00A326EB"/>
    <w:rsid w:val="00A329FE"/>
    <w:rsid w:val="00A33218"/>
    <w:rsid w:val="00A333F9"/>
    <w:rsid w:val="00A33D88"/>
    <w:rsid w:val="00A34076"/>
    <w:rsid w:val="00A34658"/>
    <w:rsid w:val="00A353A3"/>
    <w:rsid w:val="00A35ED4"/>
    <w:rsid w:val="00A36742"/>
    <w:rsid w:val="00A36CB2"/>
    <w:rsid w:val="00A379F2"/>
    <w:rsid w:val="00A40358"/>
    <w:rsid w:val="00A41CEA"/>
    <w:rsid w:val="00A42221"/>
    <w:rsid w:val="00A4243E"/>
    <w:rsid w:val="00A42B10"/>
    <w:rsid w:val="00A43E1A"/>
    <w:rsid w:val="00A43E62"/>
    <w:rsid w:val="00A44267"/>
    <w:rsid w:val="00A4431B"/>
    <w:rsid w:val="00A44492"/>
    <w:rsid w:val="00A453EE"/>
    <w:rsid w:val="00A4572A"/>
    <w:rsid w:val="00A45824"/>
    <w:rsid w:val="00A45F3A"/>
    <w:rsid w:val="00A462E4"/>
    <w:rsid w:val="00A4647A"/>
    <w:rsid w:val="00A466F6"/>
    <w:rsid w:val="00A473A7"/>
    <w:rsid w:val="00A5101E"/>
    <w:rsid w:val="00A52009"/>
    <w:rsid w:val="00A53158"/>
    <w:rsid w:val="00A53BD2"/>
    <w:rsid w:val="00A53C9B"/>
    <w:rsid w:val="00A54B98"/>
    <w:rsid w:val="00A55401"/>
    <w:rsid w:val="00A56544"/>
    <w:rsid w:val="00A56606"/>
    <w:rsid w:val="00A567FE"/>
    <w:rsid w:val="00A5693C"/>
    <w:rsid w:val="00A6079F"/>
    <w:rsid w:val="00A60B50"/>
    <w:rsid w:val="00A60EE9"/>
    <w:rsid w:val="00A62A59"/>
    <w:rsid w:val="00A63F9C"/>
    <w:rsid w:val="00A63FBC"/>
    <w:rsid w:val="00A647C2"/>
    <w:rsid w:val="00A66069"/>
    <w:rsid w:val="00A660E7"/>
    <w:rsid w:val="00A66C8C"/>
    <w:rsid w:val="00A67848"/>
    <w:rsid w:val="00A7006A"/>
    <w:rsid w:val="00A70685"/>
    <w:rsid w:val="00A72764"/>
    <w:rsid w:val="00A7392A"/>
    <w:rsid w:val="00A743DD"/>
    <w:rsid w:val="00A743F5"/>
    <w:rsid w:val="00A74471"/>
    <w:rsid w:val="00A74755"/>
    <w:rsid w:val="00A7569F"/>
    <w:rsid w:val="00A756B4"/>
    <w:rsid w:val="00A760C0"/>
    <w:rsid w:val="00A76937"/>
    <w:rsid w:val="00A77712"/>
    <w:rsid w:val="00A7773A"/>
    <w:rsid w:val="00A77ABD"/>
    <w:rsid w:val="00A8069E"/>
    <w:rsid w:val="00A8085B"/>
    <w:rsid w:val="00A808AB"/>
    <w:rsid w:val="00A81682"/>
    <w:rsid w:val="00A81E4D"/>
    <w:rsid w:val="00A82179"/>
    <w:rsid w:val="00A82518"/>
    <w:rsid w:val="00A82A5A"/>
    <w:rsid w:val="00A82C1C"/>
    <w:rsid w:val="00A82C23"/>
    <w:rsid w:val="00A82D9A"/>
    <w:rsid w:val="00A82FA2"/>
    <w:rsid w:val="00A83183"/>
    <w:rsid w:val="00A83975"/>
    <w:rsid w:val="00A83F1C"/>
    <w:rsid w:val="00A84CB9"/>
    <w:rsid w:val="00A857CC"/>
    <w:rsid w:val="00A85EF4"/>
    <w:rsid w:val="00A86AB3"/>
    <w:rsid w:val="00A86DEA"/>
    <w:rsid w:val="00A906B7"/>
    <w:rsid w:val="00A90A61"/>
    <w:rsid w:val="00A90F32"/>
    <w:rsid w:val="00A914F1"/>
    <w:rsid w:val="00A918F5"/>
    <w:rsid w:val="00A92C9C"/>
    <w:rsid w:val="00A93049"/>
    <w:rsid w:val="00A93CF7"/>
    <w:rsid w:val="00A94009"/>
    <w:rsid w:val="00A94A0A"/>
    <w:rsid w:val="00A94ECC"/>
    <w:rsid w:val="00A95651"/>
    <w:rsid w:val="00A95815"/>
    <w:rsid w:val="00A95CD4"/>
    <w:rsid w:val="00A96891"/>
    <w:rsid w:val="00AA191B"/>
    <w:rsid w:val="00AA1989"/>
    <w:rsid w:val="00AA1D40"/>
    <w:rsid w:val="00AA3943"/>
    <w:rsid w:val="00AA3B10"/>
    <w:rsid w:val="00AA3E24"/>
    <w:rsid w:val="00AA4151"/>
    <w:rsid w:val="00AA4302"/>
    <w:rsid w:val="00AA45C5"/>
    <w:rsid w:val="00AA4849"/>
    <w:rsid w:val="00AA5CA6"/>
    <w:rsid w:val="00AA5ED9"/>
    <w:rsid w:val="00AA6243"/>
    <w:rsid w:val="00AA7046"/>
    <w:rsid w:val="00AA7327"/>
    <w:rsid w:val="00AA737A"/>
    <w:rsid w:val="00AB029B"/>
    <w:rsid w:val="00AB03F6"/>
    <w:rsid w:val="00AB0CC5"/>
    <w:rsid w:val="00AB14FA"/>
    <w:rsid w:val="00AB1559"/>
    <w:rsid w:val="00AB197A"/>
    <w:rsid w:val="00AB1AFA"/>
    <w:rsid w:val="00AB2855"/>
    <w:rsid w:val="00AB2A6B"/>
    <w:rsid w:val="00AB314B"/>
    <w:rsid w:val="00AB3CCA"/>
    <w:rsid w:val="00AB4051"/>
    <w:rsid w:val="00AB48D3"/>
    <w:rsid w:val="00AB4B93"/>
    <w:rsid w:val="00AB4C70"/>
    <w:rsid w:val="00AB4E98"/>
    <w:rsid w:val="00AB51C4"/>
    <w:rsid w:val="00AB60B9"/>
    <w:rsid w:val="00AB6323"/>
    <w:rsid w:val="00AB6837"/>
    <w:rsid w:val="00AB6DCB"/>
    <w:rsid w:val="00AB6DD9"/>
    <w:rsid w:val="00AB7E35"/>
    <w:rsid w:val="00AC01C6"/>
    <w:rsid w:val="00AC0488"/>
    <w:rsid w:val="00AC0639"/>
    <w:rsid w:val="00AC08F7"/>
    <w:rsid w:val="00AC122E"/>
    <w:rsid w:val="00AC1818"/>
    <w:rsid w:val="00AC19E6"/>
    <w:rsid w:val="00AC1F1F"/>
    <w:rsid w:val="00AC33AD"/>
    <w:rsid w:val="00AC3B57"/>
    <w:rsid w:val="00AC3D41"/>
    <w:rsid w:val="00AC3EDB"/>
    <w:rsid w:val="00AC48D2"/>
    <w:rsid w:val="00AC4DAD"/>
    <w:rsid w:val="00AC5D88"/>
    <w:rsid w:val="00AC5E5C"/>
    <w:rsid w:val="00AC5FBD"/>
    <w:rsid w:val="00AC6577"/>
    <w:rsid w:val="00AC7AD2"/>
    <w:rsid w:val="00AC7FB1"/>
    <w:rsid w:val="00AD0B4D"/>
    <w:rsid w:val="00AD13A4"/>
    <w:rsid w:val="00AD1448"/>
    <w:rsid w:val="00AD164D"/>
    <w:rsid w:val="00AD19D4"/>
    <w:rsid w:val="00AD2FE3"/>
    <w:rsid w:val="00AD3AE2"/>
    <w:rsid w:val="00AD51AD"/>
    <w:rsid w:val="00AD54DA"/>
    <w:rsid w:val="00AD5C27"/>
    <w:rsid w:val="00AD6801"/>
    <w:rsid w:val="00AD71D6"/>
    <w:rsid w:val="00AE0BEC"/>
    <w:rsid w:val="00AE119C"/>
    <w:rsid w:val="00AE1B0E"/>
    <w:rsid w:val="00AE22E1"/>
    <w:rsid w:val="00AE36E7"/>
    <w:rsid w:val="00AE3FB0"/>
    <w:rsid w:val="00AE401B"/>
    <w:rsid w:val="00AE45EB"/>
    <w:rsid w:val="00AE49B0"/>
    <w:rsid w:val="00AE4C87"/>
    <w:rsid w:val="00AE51BA"/>
    <w:rsid w:val="00AE5248"/>
    <w:rsid w:val="00AE5302"/>
    <w:rsid w:val="00AE6867"/>
    <w:rsid w:val="00AE74C3"/>
    <w:rsid w:val="00AE796F"/>
    <w:rsid w:val="00AF02EB"/>
    <w:rsid w:val="00AF0810"/>
    <w:rsid w:val="00AF08F1"/>
    <w:rsid w:val="00AF0B3A"/>
    <w:rsid w:val="00AF0C6D"/>
    <w:rsid w:val="00AF11A8"/>
    <w:rsid w:val="00AF1446"/>
    <w:rsid w:val="00AF1858"/>
    <w:rsid w:val="00AF1FD8"/>
    <w:rsid w:val="00AF2765"/>
    <w:rsid w:val="00AF2895"/>
    <w:rsid w:val="00AF4C20"/>
    <w:rsid w:val="00AF4DF9"/>
    <w:rsid w:val="00AF5C64"/>
    <w:rsid w:val="00AF6C16"/>
    <w:rsid w:val="00B00052"/>
    <w:rsid w:val="00B0049C"/>
    <w:rsid w:val="00B0075E"/>
    <w:rsid w:val="00B02389"/>
    <w:rsid w:val="00B0335E"/>
    <w:rsid w:val="00B03969"/>
    <w:rsid w:val="00B04363"/>
    <w:rsid w:val="00B0437B"/>
    <w:rsid w:val="00B05BD2"/>
    <w:rsid w:val="00B06025"/>
    <w:rsid w:val="00B06990"/>
    <w:rsid w:val="00B06AA8"/>
    <w:rsid w:val="00B07448"/>
    <w:rsid w:val="00B0788E"/>
    <w:rsid w:val="00B10037"/>
    <w:rsid w:val="00B1098E"/>
    <w:rsid w:val="00B10A58"/>
    <w:rsid w:val="00B10AAB"/>
    <w:rsid w:val="00B10F43"/>
    <w:rsid w:val="00B1117A"/>
    <w:rsid w:val="00B12415"/>
    <w:rsid w:val="00B12934"/>
    <w:rsid w:val="00B12C88"/>
    <w:rsid w:val="00B1317E"/>
    <w:rsid w:val="00B135C0"/>
    <w:rsid w:val="00B137B9"/>
    <w:rsid w:val="00B1400F"/>
    <w:rsid w:val="00B14D22"/>
    <w:rsid w:val="00B15087"/>
    <w:rsid w:val="00B150C9"/>
    <w:rsid w:val="00B16A3E"/>
    <w:rsid w:val="00B16E50"/>
    <w:rsid w:val="00B1715B"/>
    <w:rsid w:val="00B2091F"/>
    <w:rsid w:val="00B21404"/>
    <w:rsid w:val="00B21CCA"/>
    <w:rsid w:val="00B21D0D"/>
    <w:rsid w:val="00B22062"/>
    <w:rsid w:val="00B2289C"/>
    <w:rsid w:val="00B22A44"/>
    <w:rsid w:val="00B22ABD"/>
    <w:rsid w:val="00B234E4"/>
    <w:rsid w:val="00B2366A"/>
    <w:rsid w:val="00B23EB4"/>
    <w:rsid w:val="00B2508B"/>
    <w:rsid w:val="00B25338"/>
    <w:rsid w:val="00B253D9"/>
    <w:rsid w:val="00B271F5"/>
    <w:rsid w:val="00B27312"/>
    <w:rsid w:val="00B27367"/>
    <w:rsid w:val="00B27977"/>
    <w:rsid w:val="00B27BA8"/>
    <w:rsid w:val="00B27F22"/>
    <w:rsid w:val="00B30937"/>
    <w:rsid w:val="00B30CF5"/>
    <w:rsid w:val="00B31566"/>
    <w:rsid w:val="00B320AD"/>
    <w:rsid w:val="00B3261B"/>
    <w:rsid w:val="00B32C98"/>
    <w:rsid w:val="00B33579"/>
    <w:rsid w:val="00B33907"/>
    <w:rsid w:val="00B361F8"/>
    <w:rsid w:val="00B3622A"/>
    <w:rsid w:val="00B36A6E"/>
    <w:rsid w:val="00B37714"/>
    <w:rsid w:val="00B37A37"/>
    <w:rsid w:val="00B4052C"/>
    <w:rsid w:val="00B40602"/>
    <w:rsid w:val="00B40DEA"/>
    <w:rsid w:val="00B4102C"/>
    <w:rsid w:val="00B4264E"/>
    <w:rsid w:val="00B42E1B"/>
    <w:rsid w:val="00B42E2E"/>
    <w:rsid w:val="00B437C6"/>
    <w:rsid w:val="00B43D0D"/>
    <w:rsid w:val="00B44337"/>
    <w:rsid w:val="00B4495F"/>
    <w:rsid w:val="00B44FD0"/>
    <w:rsid w:val="00B4529D"/>
    <w:rsid w:val="00B45532"/>
    <w:rsid w:val="00B460C9"/>
    <w:rsid w:val="00B46564"/>
    <w:rsid w:val="00B469C5"/>
    <w:rsid w:val="00B46B16"/>
    <w:rsid w:val="00B46C39"/>
    <w:rsid w:val="00B47500"/>
    <w:rsid w:val="00B47B3C"/>
    <w:rsid w:val="00B501B6"/>
    <w:rsid w:val="00B502BC"/>
    <w:rsid w:val="00B5056B"/>
    <w:rsid w:val="00B505FD"/>
    <w:rsid w:val="00B50DD1"/>
    <w:rsid w:val="00B50EBD"/>
    <w:rsid w:val="00B51B14"/>
    <w:rsid w:val="00B5242B"/>
    <w:rsid w:val="00B52737"/>
    <w:rsid w:val="00B52DF8"/>
    <w:rsid w:val="00B52E88"/>
    <w:rsid w:val="00B54EBC"/>
    <w:rsid w:val="00B5564F"/>
    <w:rsid w:val="00B557A1"/>
    <w:rsid w:val="00B55BC2"/>
    <w:rsid w:val="00B5660A"/>
    <w:rsid w:val="00B56F80"/>
    <w:rsid w:val="00B5726E"/>
    <w:rsid w:val="00B574AB"/>
    <w:rsid w:val="00B60CDF"/>
    <w:rsid w:val="00B60D46"/>
    <w:rsid w:val="00B6123C"/>
    <w:rsid w:val="00B6196A"/>
    <w:rsid w:val="00B631AD"/>
    <w:rsid w:val="00B63809"/>
    <w:rsid w:val="00B638F7"/>
    <w:rsid w:val="00B64B52"/>
    <w:rsid w:val="00B663EA"/>
    <w:rsid w:val="00B663F4"/>
    <w:rsid w:val="00B667D5"/>
    <w:rsid w:val="00B66D22"/>
    <w:rsid w:val="00B671C3"/>
    <w:rsid w:val="00B70606"/>
    <w:rsid w:val="00B70AC0"/>
    <w:rsid w:val="00B70C7D"/>
    <w:rsid w:val="00B70D58"/>
    <w:rsid w:val="00B71CCB"/>
    <w:rsid w:val="00B7214E"/>
    <w:rsid w:val="00B73413"/>
    <w:rsid w:val="00B7354D"/>
    <w:rsid w:val="00B73644"/>
    <w:rsid w:val="00B73C36"/>
    <w:rsid w:val="00B7418D"/>
    <w:rsid w:val="00B74209"/>
    <w:rsid w:val="00B746A7"/>
    <w:rsid w:val="00B75750"/>
    <w:rsid w:val="00B75976"/>
    <w:rsid w:val="00B76180"/>
    <w:rsid w:val="00B764E9"/>
    <w:rsid w:val="00B77C9B"/>
    <w:rsid w:val="00B8009E"/>
    <w:rsid w:val="00B81A16"/>
    <w:rsid w:val="00B81AE1"/>
    <w:rsid w:val="00B81CF1"/>
    <w:rsid w:val="00B8232D"/>
    <w:rsid w:val="00B83584"/>
    <w:rsid w:val="00B84A1C"/>
    <w:rsid w:val="00B85C01"/>
    <w:rsid w:val="00B870D6"/>
    <w:rsid w:val="00B877EE"/>
    <w:rsid w:val="00B879A2"/>
    <w:rsid w:val="00B91655"/>
    <w:rsid w:val="00B919EC"/>
    <w:rsid w:val="00B9225B"/>
    <w:rsid w:val="00B923D9"/>
    <w:rsid w:val="00B92CA6"/>
    <w:rsid w:val="00B92DB8"/>
    <w:rsid w:val="00B945B2"/>
    <w:rsid w:val="00B952AC"/>
    <w:rsid w:val="00B9588E"/>
    <w:rsid w:val="00B95EE1"/>
    <w:rsid w:val="00B9643A"/>
    <w:rsid w:val="00B9669C"/>
    <w:rsid w:val="00B970A5"/>
    <w:rsid w:val="00B97F9C"/>
    <w:rsid w:val="00BA130E"/>
    <w:rsid w:val="00BA147C"/>
    <w:rsid w:val="00BA1BD1"/>
    <w:rsid w:val="00BA207A"/>
    <w:rsid w:val="00BA3762"/>
    <w:rsid w:val="00BA3CAF"/>
    <w:rsid w:val="00BA4D6D"/>
    <w:rsid w:val="00BA53E9"/>
    <w:rsid w:val="00BA5A35"/>
    <w:rsid w:val="00BA619E"/>
    <w:rsid w:val="00BA61E3"/>
    <w:rsid w:val="00BA6424"/>
    <w:rsid w:val="00BA74BA"/>
    <w:rsid w:val="00BA7823"/>
    <w:rsid w:val="00BB1661"/>
    <w:rsid w:val="00BB194F"/>
    <w:rsid w:val="00BB22A9"/>
    <w:rsid w:val="00BB26CD"/>
    <w:rsid w:val="00BB2FC1"/>
    <w:rsid w:val="00BB375B"/>
    <w:rsid w:val="00BB4E01"/>
    <w:rsid w:val="00BB5124"/>
    <w:rsid w:val="00BB561E"/>
    <w:rsid w:val="00BB72FF"/>
    <w:rsid w:val="00BB766A"/>
    <w:rsid w:val="00BB7694"/>
    <w:rsid w:val="00BC1C09"/>
    <w:rsid w:val="00BC287B"/>
    <w:rsid w:val="00BC3D29"/>
    <w:rsid w:val="00BC4092"/>
    <w:rsid w:val="00BC466C"/>
    <w:rsid w:val="00BC4D77"/>
    <w:rsid w:val="00BC4E49"/>
    <w:rsid w:val="00BC5D96"/>
    <w:rsid w:val="00BC66E4"/>
    <w:rsid w:val="00BC6BC5"/>
    <w:rsid w:val="00BC7231"/>
    <w:rsid w:val="00BC79F1"/>
    <w:rsid w:val="00BD024D"/>
    <w:rsid w:val="00BD05E7"/>
    <w:rsid w:val="00BD06E9"/>
    <w:rsid w:val="00BD101C"/>
    <w:rsid w:val="00BD118E"/>
    <w:rsid w:val="00BD16D1"/>
    <w:rsid w:val="00BD1B23"/>
    <w:rsid w:val="00BD2CBD"/>
    <w:rsid w:val="00BD36F7"/>
    <w:rsid w:val="00BD3A6C"/>
    <w:rsid w:val="00BD4384"/>
    <w:rsid w:val="00BD4956"/>
    <w:rsid w:val="00BD52C9"/>
    <w:rsid w:val="00BD6066"/>
    <w:rsid w:val="00BD62CD"/>
    <w:rsid w:val="00BD64E4"/>
    <w:rsid w:val="00BD73F8"/>
    <w:rsid w:val="00BD7F89"/>
    <w:rsid w:val="00BE04A0"/>
    <w:rsid w:val="00BE05EB"/>
    <w:rsid w:val="00BE1BBF"/>
    <w:rsid w:val="00BE1E0B"/>
    <w:rsid w:val="00BE20C8"/>
    <w:rsid w:val="00BE2BE9"/>
    <w:rsid w:val="00BE2C41"/>
    <w:rsid w:val="00BE391F"/>
    <w:rsid w:val="00BE3CC5"/>
    <w:rsid w:val="00BE4D7D"/>
    <w:rsid w:val="00BE4DD9"/>
    <w:rsid w:val="00BE5ADB"/>
    <w:rsid w:val="00BE5C80"/>
    <w:rsid w:val="00BE5CB8"/>
    <w:rsid w:val="00BE648D"/>
    <w:rsid w:val="00BE7072"/>
    <w:rsid w:val="00BE7CA1"/>
    <w:rsid w:val="00BF00D7"/>
    <w:rsid w:val="00BF0A40"/>
    <w:rsid w:val="00BF10D8"/>
    <w:rsid w:val="00BF1615"/>
    <w:rsid w:val="00BF19B8"/>
    <w:rsid w:val="00BF1AAC"/>
    <w:rsid w:val="00BF1C6D"/>
    <w:rsid w:val="00BF2A87"/>
    <w:rsid w:val="00BF3A61"/>
    <w:rsid w:val="00BF3BE3"/>
    <w:rsid w:val="00BF3FBE"/>
    <w:rsid w:val="00BF4099"/>
    <w:rsid w:val="00BF4104"/>
    <w:rsid w:val="00BF4188"/>
    <w:rsid w:val="00BF47F4"/>
    <w:rsid w:val="00BF480F"/>
    <w:rsid w:val="00BF5635"/>
    <w:rsid w:val="00BF572C"/>
    <w:rsid w:val="00BF5D79"/>
    <w:rsid w:val="00BF6996"/>
    <w:rsid w:val="00C00B4D"/>
    <w:rsid w:val="00C01109"/>
    <w:rsid w:val="00C01E4B"/>
    <w:rsid w:val="00C02576"/>
    <w:rsid w:val="00C028B6"/>
    <w:rsid w:val="00C02BE6"/>
    <w:rsid w:val="00C0304E"/>
    <w:rsid w:val="00C03248"/>
    <w:rsid w:val="00C04451"/>
    <w:rsid w:val="00C044E9"/>
    <w:rsid w:val="00C04A13"/>
    <w:rsid w:val="00C050FA"/>
    <w:rsid w:val="00C05532"/>
    <w:rsid w:val="00C05B9D"/>
    <w:rsid w:val="00C06348"/>
    <w:rsid w:val="00C063AE"/>
    <w:rsid w:val="00C06AE1"/>
    <w:rsid w:val="00C071C2"/>
    <w:rsid w:val="00C0787C"/>
    <w:rsid w:val="00C10046"/>
    <w:rsid w:val="00C10594"/>
    <w:rsid w:val="00C107CD"/>
    <w:rsid w:val="00C10956"/>
    <w:rsid w:val="00C11147"/>
    <w:rsid w:val="00C11202"/>
    <w:rsid w:val="00C11AE7"/>
    <w:rsid w:val="00C11D3F"/>
    <w:rsid w:val="00C12645"/>
    <w:rsid w:val="00C1290D"/>
    <w:rsid w:val="00C12997"/>
    <w:rsid w:val="00C13969"/>
    <w:rsid w:val="00C13C23"/>
    <w:rsid w:val="00C13EF3"/>
    <w:rsid w:val="00C1402B"/>
    <w:rsid w:val="00C14224"/>
    <w:rsid w:val="00C1475D"/>
    <w:rsid w:val="00C15899"/>
    <w:rsid w:val="00C15C6B"/>
    <w:rsid w:val="00C16374"/>
    <w:rsid w:val="00C16584"/>
    <w:rsid w:val="00C16E46"/>
    <w:rsid w:val="00C177AB"/>
    <w:rsid w:val="00C20253"/>
    <w:rsid w:val="00C206DF"/>
    <w:rsid w:val="00C20A61"/>
    <w:rsid w:val="00C20DBE"/>
    <w:rsid w:val="00C21271"/>
    <w:rsid w:val="00C21694"/>
    <w:rsid w:val="00C2186E"/>
    <w:rsid w:val="00C21E1C"/>
    <w:rsid w:val="00C22BF4"/>
    <w:rsid w:val="00C22F70"/>
    <w:rsid w:val="00C23045"/>
    <w:rsid w:val="00C24809"/>
    <w:rsid w:val="00C2480E"/>
    <w:rsid w:val="00C24B81"/>
    <w:rsid w:val="00C24C09"/>
    <w:rsid w:val="00C24C9D"/>
    <w:rsid w:val="00C25322"/>
    <w:rsid w:val="00C2582E"/>
    <w:rsid w:val="00C25F13"/>
    <w:rsid w:val="00C260BB"/>
    <w:rsid w:val="00C265F8"/>
    <w:rsid w:val="00C265FF"/>
    <w:rsid w:val="00C26606"/>
    <w:rsid w:val="00C26C36"/>
    <w:rsid w:val="00C26C78"/>
    <w:rsid w:val="00C26FFB"/>
    <w:rsid w:val="00C271FB"/>
    <w:rsid w:val="00C276A8"/>
    <w:rsid w:val="00C27B19"/>
    <w:rsid w:val="00C27DE6"/>
    <w:rsid w:val="00C27FB4"/>
    <w:rsid w:val="00C30DC4"/>
    <w:rsid w:val="00C31109"/>
    <w:rsid w:val="00C32C5B"/>
    <w:rsid w:val="00C33644"/>
    <w:rsid w:val="00C3379D"/>
    <w:rsid w:val="00C340DD"/>
    <w:rsid w:val="00C345C8"/>
    <w:rsid w:val="00C34A1D"/>
    <w:rsid w:val="00C3530F"/>
    <w:rsid w:val="00C354FA"/>
    <w:rsid w:val="00C35F39"/>
    <w:rsid w:val="00C36053"/>
    <w:rsid w:val="00C3605D"/>
    <w:rsid w:val="00C36AE9"/>
    <w:rsid w:val="00C36FEB"/>
    <w:rsid w:val="00C37245"/>
    <w:rsid w:val="00C37BD8"/>
    <w:rsid w:val="00C41A13"/>
    <w:rsid w:val="00C41A63"/>
    <w:rsid w:val="00C43477"/>
    <w:rsid w:val="00C438A5"/>
    <w:rsid w:val="00C43D79"/>
    <w:rsid w:val="00C43E80"/>
    <w:rsid w:val="00C44497"/>
    <w:rsid w:val="00C44CAE"/>
    <w:rsid w:val="00C46509"/>
    <w:rsid w:val="00C4657B"/>
    <w:rsid w:val="00C46650"/>
    <w:rsid w:val="00C471A0"/>
    <w:rsid w:val="00C4727A"/>
    <w:rsid w:val="00C47CFA"/>
    <w:rsid w:val="00C5026D"/>
    <w:rsid w:val="00C51090"/>
    <w:rsid w:val="00C527EA"/>
    <w:rsid w:val="00C52B70"/>
    <w:rsid w:val="00C535C0"/>
    <w:rsid w:val="00C53D4F"/>
    <w:rsid w:val="00C54198"/>
    <w:rsid w:val="00C5459F"/>
    <w:rsid w:val="00C552F3"/>
    <w:rsid w:val="00C5558B"/>
    <w:rsid w:val="00C5563E"/>
    <w:rsid w:val="00C562E3"/>
    <w:rsid w:val="00C565C6"/>
    <w:rsid w:val="00C567A4"/>
    <w:rsid w:val="00C56AD8"/>
    <w:rsid w:val="00C572B4"/>
    <w:rsid w:val="00C57A9A"/>
    <w:rsid w:val="00C60227"/>
    <w:rsid w:val="00C6068F"/>
    <w:rsid w:val="00C610FA"/>
    <w:rsid w:val="00C61B19"/>
    <w:rsid w:val="00C61D27"/>
    <w:rsid w:val="00C61F4D"/>
    <w:rsid w:val="00C62474"/>
    <w:rsid w:val="00C635B8"/>
    <w:rsid w:val="00C642EA"/>
    <w:rsid w:val="00C6487B"/>
    <w:rsid w:val="00C64EEA"/>
    <w:rsid w:val="00C6523D"/>
    <w:rsid w:val="00C655E9"/>
    <w:rsid w:val="00C656D6"/>
    <w:rsid w:val="00C656F9"/>
    <w:rsid w:val="00C66223"/>
    <w:rsid w:val="00C66258"/>
    <w:rsid w:val="00C67C42"/>
    <w:rsid w:val="00C70143"/>
    <w:rsid w:val="00C71466"/>
    <w:rsid w:val="00C71F56"/>
    <w:rsid w:val="00C7272C"/>
    <w:rsid w:val="00C72C64"/>
    <w:rsid w:val="00C72D94"/>
    <w:rsid w:val="00C74219"/>
    <w:rsid w:val="00C7464E"/>
    <w:rsid w:val="00C74810"/>
    <w:rsid w:val="00C751FA"/>
    <w:rsid w:val="00C75C5C"/>
    <w:rsid w:val="00C778C4"/>
    <w:rsid w:val="00C778CB"/>
    <w:rsid w:val="00C77CE9"/>
    <w:rsid w:val="00C77E2B"/>
    <w:rsid w:val="00C807FC"/>
    <w:rsid w:val="00C80AA7"/>
    <w:rsid w:val="00C80B3A"/>
    <w:rsid w:val="00C80CEE"/>
    <w:rsid w:val="00C81173"/>
    <w:rsid w:val="00C81186"/>
    <w:rsid w:val="00C811A2"/>
    <w:rsid w:val="00C81A95"/>
    <w:rsid w:val="00C81C1B"/>
    <w:rsid w:val="00C81FA7"/>
    <w:rsid w:val="00C821E2"/>
    <w:rsid w:val="00C822BB"/>
    <w:rsid w:val="00C828F5"/>
    <w:rsid w:val="00C82A3C"/>
    <w:rsid w:val="00C83BF8"/>
    <w:rsid w:val="00C84E50"/>
    <w:rsid w:val="00C85226"/>
    <w:rsid w:val="00C85376"/>
    <w:rsid w:val="00C86329"/>
    <w:rsid w:val="00C877C4"/>
    <w:rsid w:val="00C877F8"/>
    <w:rsid w:val="00C87BD7"/>
    <w:rsid w:val="00C902F8"/>
    <w:rsid w:val="00C90351"/>
    <w:rsid w:val="00C9162D"/>
    <w:rsid w:val="00C91804"/>
    <w:rsid w:val="00C92728"/>
    <w:rsid w:val="00C93D61"/>
    <w:rsid w:val="00C953FA"/>
    <w:rsid w:val="00C95601"/>
    <w:rsid w:val="00C95881"/>
    <w:rsid w:val="00C95A03"/>
    <w:rsid w:val="00C95AAD"/>
    <w:rsid w:val="00C96328"/>
    <w:rsid w:val="00C969D9"/>
    <w:rsid w:val="00C97302"/>
    <w:rsid w:val="00CA1109"/>
    <w:rsid w:val="00CA14C6"/>
    <w:rsid w:val="00CA1CDB"/>
    <w:rsid w:val="00CA378B"/>
    <w:rsid w:val="00CA44ED"/>
    <w:rsid w:val="00CA66F2"/>
    <w:rsid w:val="00CA6747"/>
    <w:rsid w:val="00CA6A4A"/>
    <w:rsid w:val="00CA7E0B"/>
    <w:rsid w:val="00CB0F21"/>
    <w:rsid w:val="00CB1091"/>
    <w:rsid w:val="00CB175F"/>
    <w:rsid w:val="00CB21DF"/>
    <w:rsid w:val="00CB257A"/>
    <w:rsid w:val="00CB263D"/>
    <w:rsid w:val="00CB2EF2"/>
    <w:rsid w:val="00CB353C"/>
    <w:rsid w:val="00CB3F84"/>
    <w:rsid w:val="00CB401D"/>
    <w:rsid w:val="00CB436E"/>
    <w:rsid w:val="00CB4F68"/>
    <w:rsid w:val="00CB60EB"/>
    <w:rsid w:val="00CB6C40"/>
    <w:rsid w:val="00CB78F5"/>
    <w:rsid w:val="00CC1694"/>
    <w:rsid w:val="00CC208F"/>
    <w:rsid w:val="00CC269E"/>
    <w:rsid w:val="00CC2874"/>
    <w:rsid w:val="00CC312D"/>
    <w:rsid w:val="00CC3226"/>
    <w:rsid w:val="00CC32B7"/>
    <w:rsid w:val="00CC3595"/>
    <w:rsid w:val="00CC377E"/>
    <w:rsid w:val="00CC4048"/>
    <w:rsid w:val="00CC65C3"/>
    <w:rsid w:val="00CC6AE9"/>
    <w:rsid w:val="00CC78BB"/>
    <w:rsid w:val="00CC7A46"/>
    <w:rsid w:val="00CD10E4"/>
    <w:rsid w:val="00CD1C3A"/>
    <w:rsid w:val="00CD2378"/>
    <w:rsid w:val="00CD3469"/>
    <w:rsid w:val="00CD37D1"/>
    <w:rsid w:val="00CD3D6C"/>
    <w:rsid w:val="00CD57B8"/>
    <w:rsid w:val="00CD67CB"/>
    <w:rsid w:val="00CE0071"/>
    <w:rsid w:val="00CE07B6"/>
    <w:rsid w:val="00CE09AA"/>
    <w:rsid w:val="00CE0B58"/>
    <w:rsid w:val="00CE1184"/>
    <w:rsid w:val="00CE27D6"/>
    <w:rsid w:val="00CE3A92"/>
    <w:rsid w:val="00CE4324"/>
    <w:rsid w:val="00CE5402"/>
    <w:rsid w:val="00CE7758"/>
    <w:rsid w:val="00CE77EC"/>
    <w:rsid w:val="00CE7976"/>
    <w:rsid w:val="00CF12A1"/>
    <w:rsid w:val="00CF1372"/>
    <w:rsid w:val="00CF1E14"/>
    <w:rsid w:val="00CF1FEB"/>
    <w:rsid w:val="00CF217A"/>
    <w:rsid w:val="00CF29E6"/>
    <w:rsid w:val="00CF3D90"/>
    <w:rsid w:val="00CF3F0F"/>
    <w:rsid w:val="00CF4433"/>
    <w:rsid w:val="00CF57D9"/>
    <w:rsid w:val="00CF5C25"/>
    <w:rsid w:val="00CF5CE3"/>
    <w:rsid w:val="00CF5E9F"/>
    <w:rsid w:val="00CF79C5"/>
    <w:rsid w:val="00D004B2"/>
    <w:rsid w:val="00D01388"/>
    <w:rsid w:val="00D019E1"/>
    <w:rsid w:val="00D01F39"/>
    <w:rsid w:val="00D02172"/>
    <w:rsid w:val="00D02A65"/>
    <w:rsid w:val="00D03115"/>
    <w:rsid w:val="00D031DC"/>
    <w:rsid w:val="00D03626"/>
    <w:rsid w:val="00D03ED2"/>
    <w:rsid w:val="00D0487D"/>
    <w:rsid w:val="00D06919"/>
    <w:rsid w:val="00D07BE2"/>
    <w:rsid w:val="00D07C3D"/>
    <w:rsid w:val="00D07DFC"/>
    <w:rsid w:val="00D11299"/>
    <w:rsid w:val="00D1188E"/>
    <w:rsid w:val="00D11A10"/>
    <w:rsid w:val="00D12725"/>
    <w:rsid w:val="00D13006"/>
    <w:rsid w:val="00D13060"/>
    <w:rsid w:val="00D13397"/>
    <w:rsid w:val="00D136BC"/>
    <w:rsid w:val="00D13745"/>
    <w:rsid w:val="00D13D76"/>
    <w:rsid w:val="00D15225"/>
    <w:rsid w:val="00D1542F"/>
    <w:rsid w:val="00D15610"/>
    <w:rsid w:val="00D15A37"/>
    <w:rsid w:val="00D168A3"/>
    <w:rsid w:val="00D1779B"/>
    <w:rsid w:val="00D17DF2"/>
    <w:rsid w:val="00D20F7A"/>
    <w:rsid w:val="00D2109C"/>
    <w:rsid w:val="00D2112D"/>
    <w:rsid w:val="00D21203"/>
    <w:rsid w:val="00D21586"/>
    <w:rsid w:val="00D2167A"/>
    <w:rsid w:val="00D22541"/>
    <w:rsid w:val="00D22D5F"/>
    <w:rsid w:val="00D22E41"/>
    <w:rsid w:val="00D25FCD"/>
    <w:rsid w:val="00D26A7B"/>
    <w:rsid w:val="00D26D10"/>
    <w:rsid w:val="00D2732B"/>
    <w:rsid w:val="00D275A1"/>
    <w:rsid w:val="00D27BBD"/>
    <w:rsid w:val="00D27E7B"/>
    <w:rsid w:val="00D30A97"/>
    <w:rsid w:val="00D314C3"/>
    <w:rsid w:val="00D33C7E"/>
    <w:rsid w:val="00D33E7C"/>
    <w:rsid w:val="00D35374"/>
    <w:rsid w:val="00D35A87"/>
    <w:rsid w:val="00D35C39"/>
    <w:rsid w:val="00D37100"/>
    <w:rsid w:val="00D3757D"/>
    <w:rsid w:val="00D4050E"/>
    <w:rsid w:val="00D40EC1"/>
    <w:rsid w:val="00D42293"/>
    <w:rsid w:val="00D422FE"/>
    <w:rsid w:val="00D42BBE"/>
    <w:rsid w:val="00D42DC7"/>
    <w:rsid w:val="00D431CB"/>
    <w:rsid w:val="00D439D5"/>
    <w:rsid w:val="00D44326"/>
    <w:rsid w:val="00D4486F"/>
    <w:rsid w:val="00D44FCD"/>
    <w:rsid w:val="00D46676"/>
    <w:rsid w:val="00D50762"/>
    <w:rsid w:val="00D53F9B"/>
    <w:rsid w:val="00D54500"/>
    <w:rsid w:val="00D54D16"/>
    <w:rsid w:val="00D54E2C"/>
    <w:rsid w:val="00D54FEA"/>
    <w:rsid w:val="00D5519C"/>
    <w:rsid w:val="00D55A5A"/>
    <w:rsid w:val="00D55F12"/>
    <w:rsid w:val="00D56127"/>
    <w:rsid w:val="00D56551"/>
    <w:rsid w:val="00D56674"/>
    <w:rsid w:val="00D56F51"/>
    <w:rsid w:val="00D57DCA"/>
    <w:rsid w:val="00D57E81"/>
    <w:rsid w:val="00D612A0"/>
    <w:rsid w:val="00D61695"/>
    <w:rsid w:val="00D61BE0"/>
    <w:rsid w:val="00D620C8"/>
    <w:rsid w:val="00D62D47"/>
    <w:rsid w:val="00D633B7"/>
    <w:rsid w:val="00D645C2"/>
    <w:rsid w:val="00D648BE"/>
    <w:rsid w:val="00D65845"/>
    <w:rsid w:val="00D65A9B"/>
    <w:rsid w:val="00D65DED"/>
    <w:rsid w:val="00D66E7F"/>
    <w:rsid w:val="00D67566"/>
    <w:rsid w:val="00D7071A"/>
    <w:rsid w:val="00D70B96"/>
    <w:rsid w:val="00D70F3F"/>
    <w:rsid w:val="00D7147B"/>
    <w:rsid w:val="00D721ED"/>
    <w:rsid w:val="00D722B7"/>
    <w:rsid w:val="00D72A7A"/>
    <w:rsid w:val="00D72EA2"/>
    <w:rsid w:val="00D737A2"/>
    <w:rsid w:val="00D7403A"/>
    <w:rsid w:val="00D74F1D"/>
    <w:rsid w:val="00D76348"/>
    <w:rsid w:val="00D765FC"/>
    <w:rsid w:val="00D76F0A"/>
    <w:rsid w:val="00D7732F"/>
    <w:rsid w:val="00D77EF8"/>
    <w:rsid w:val="00D8111D"/>
    <w:rsid w:val="00D82BF7"/>
    <w:rsid w:val="00D83C2A"/>
    <w:rsid w:val="00D84FF9"/>
    <w:rsid w:val="00D85441"/>
    <w:rsid w:val="00D854CE"/>
    <w:rsid w:val="00D85DFC"/>
    <w:rsid w:val="00D86117"/>
    <w:rsid w:val="00D86D69"/>
    <w:rsid w:val="00D87981"/>
    <w:rsid w:val="00D87F67"/>
    <w:rsid w:val="00D90AB9"/>
    <w:rsid w:val="00D911D9"/>
    <w:rsid w:val="00D91945"/>
    <w:rsid w:val="00D92BB0"/>
    <w:rsid w:val="00D933A2"/>
    <w:rsid w:val="00D93D57"/>
    <w:rsid w:val="00D949E0"/>
    <w:rsid w:val="00D973CE"/>
    <w:rsid w:val="00D97580"/>
    <w:rsid w:val="00D975D0"/>
    <w:rsid w:val="00D97767"/>
    <w:rsid w:val="00D9797D"/>
    <w:rsid w:val="00D97C5B"/>
    <w:rsid w:val="00DA0FE8"/>
    <w:rsid w:val="00DA161D"/>
    <w:rsid w:val="00DA1CEA"/>
    <w:rsid w:val="00DA30C6"/>
    <w:rsid w:val="00DA3E60"/>
    <w:rsid w:val="00DA3ED1"/>
    <w:rsid w:val="00DA44C9"/>
    <w:rsid w:val="00DA4C94"/>
    <w:rsid w:val="00DA4DE6"/>
    <w:rsid w:val="00DA60CD"/>
    <w:rsid w:val="00DA61CD"/>
    <w:rsid w:val="00DA68E9"/>
    <w:rsid w:val="00DA6E1A"/>
    <w:rsid w:val="00DA77CE"/>
    <w:rsid w:val="00DA7C36"/>
    <w:rsid w:val="00DB0CED"/>
    <w:rsid w:val="00DB2D06"/>
    <w:rsid w:val="00DB2D34"/>
    <w:rsid w:val="00DB3612"/>
    <w:rsid w:val="00DB46B6"/>
    <w:rsid w:val="00DB4F4F"/>
    <w:rsid w:val="00DB6032"/>
    <w:rsid w:val="00DB729E"/>
    <w:rsid w:val="00DB74E3"/>
    <w:rsid w:val="00DB7B16"/>
    <w:rsid w:val="00DB7BF7"/>
    <w:rsid w:val="00DB7D4A"/>
    <w:rsid w:val="00DC0698"/>
    <w:rsid w:val="00DC12AC"/>
    <w:rsid w:val="00DC14F9"/>
    <w:rsid w:val="00DC16AE"/>
    <w:rsid w:val="00DC19DC"/>
    <w:rsid w:val="00DC1BCD"/>
    <w:rsid w:val="00DC1D9C"/>
    <w:rsid w:val="00DC1F5B"/>
    <w:rsid w:val="00DC2518"/>
    <w:rsid w:val="00DC29B1"/>
    <w:rsid w:val="00DC29F4"/>
    <w:rsid w:val="00DC2A87"/>
    <w:rsid w:val="00DC2CDE"/>
    <w:rsid w:val="00DC352D"/>
    <w:rsid w:val="00DC443C"/>
    <w:rsid w:val="00DC459C"/>
    <w:rsid w:val="00DC4DF1"/>
    <w:rsid w:val="00DC57B2"/>
    <w:rsid w:val="00DC5BD1"/>
    <w:rsid w:val="00DC5F77"/>
    <w:rsid w:val="00DC67CC"/>
    <w:rsid w:val="00DC6AA6"/>
    <w:rsid w:val="00DC71A0"/>
    <w:rsid w:val="00DC7CA4"/>
    <w:rsid w:val="00DD0498"/>
    <w:rsid w:val="00DD05E2"/>
    <w:rsid w:val="00DD068C"/>
    <w:rsid w:val="00DD06F0"/>
    <w:rsid w:val="00DD0915"/>
    <w:rsid w:val="00DD181B"/>
    <w:rsid w:val="00DD1AEB"/>
    <w:rsid w:val="00DD1E7F"/>
    <w:rsid w:val="00DD1F3D"/>
    <w:rsid w:val="00DD1F4B"/>
    <w:rsid w:val="00DD2388"/>
    <w:rsid w:val="00DD23F5"/>
    <w:rsid w:val="00DD2439"/>
    <w:rsid w:val="00DD24BF"/>
    <w:rsid w:val="00DD2C37"/>
    <w:rsid w:val="00DD2E76"/>
    <w:rsid w:val="00DD3EF7"/>
    <w:rsid w:val="00DD4576"/>
    <w:rsid w:val="00DD4C95"/>
    <w:rsid w:val="00DD5E54"/>
    <w:rsid w:val="00DD602D"/>
    <w:rsid w:val="00DD645A"/>
    <w:rsid w:val="00DD6493"/>
    <w:rsid w:val="00DD747B"/>
    <w:rsid w:val="00DD7CF6"/>
    <w:rsid w:val="00DE055E"/>
    <w:rsid w:val="00DE1AE1"/>
    <w:rsid w:val="00DE2295"/>
    <w:rsid w:val="00DE2763"/>
    <w:rsid w:val="00DE28AF"/>
    <w:rsid w:val="00DE3A3A"/>
    <w:rsid w:val="00DE3FDC"/>
    <w:rsid w:val="00DE4364"/>
    <w:rsid w:val="00DE54F6"/>
    <w:rsid w:val="00DE56DF"/>
    <w:rsid w:val="00DE6564"/>
    <w:rsid w:val="00DE70E6"/>
    <w:rsid w:val="00DE7D75"/>
    <w:rsid w:val="00DF04AD"/>
    <w:rsid w:val="00DF16D1"/>
    <w:rsid w:val="00DF1E8F"/>
    <w:rsid w:val="00DF1FE5"/>
    <w:rsid w:val="00DF2893"/>
    <w:rsid w:val="00DF2BE8"/>
    <w:rsid w:val="00DF3315"/>
    <w:rsid w:val="00DF3668"/>
    <w:rsid w:val="00DF3CB3"/>
    <w:rsid w:val="00DF4A30"/>
    <w:rsid w:val="00DF4EFB"/>
    <w:rsid w:val="00DF59EA"/>
    <w:rsid w:val="00DF6332"/>
    <w:rsid w:val="00DF6760"/>
    <w:rsid w:val="00DF762C"/>
    <w:rsid w:val="00DF76CB"/>
    <w:rsid w:val="00DF772C"/>
    <w:rsid w:val="00DF79CA"/>
    <w:rsid w:val="00E00B07"/>
    <w:rsid w:val="00E00B46"/>
    <w:rsid w:val="00E0187D"/>
    <w:rsid w:val="00E01FDF"/>
    <w:rsid w:val="00E02281"/>
    <w:rsid w:val="00E027A4"/>
    <w:rsid w:val="00E027F3"/>
    <w:rsid w:val="00E0286A"/>
    <w:rsid w:val="00E0298B"/>
    <w:rsid w:val="00E02C22"/>
    <w:rsid w:val="00E03111"/>
    <w:rsid w:val="00E03207"/>
    <w:rsid w:val="00E03451"/>
    <w:rsid w:val="00E035D0"/>
    <w:rsid w:val="00E040A5"/>
    <w:rsid w:val="00E041AB"/>
    <w:rsid w:val="00E053D5"/>
    <w:rsid w:val="00E05658"/>
    <w:rsid w:val="00E05DCF"/>
    <w:rsid w:val="00E070E1"/>
    <w:rsid w:val="00E079BD"/>
    <w:rsid w:val="00E11027"/>
    <w:rsid w:val="00E11503"/>
    <w:rsid w:val="00E116E4"/>
    <w:rsid w:val="00E11856"/>
    <w:rsid w:val="00E12270"/>
    <w:rsid w:val="00E12439"/>
    <w:rsid w:val="00E12506"/>
    <w:rsid w:val="00E12646"/>
    <w:rsid w:val="00E12952"/>
    <w:rsid w:val="00E12A49"/>
    <w:rsid w:val="00E14677"/>
    <w:rsid w:val="00E14A98"/>
    <w:rsid w:val="00E14B9E"/>
    <w:rsid w:val="00E1519F"/>
    <w:rsid w:val="00E157CB"/>
    <w:rsid w:val="00E163BC"/>
    <w:rsid w:val="00E16BD6"/>
    <w:rsid w:val="00E200F0"/>
    <w:rsid w:val="00E20522"/>
    <w:rsid w:val="00E20541"/>
    <w:rsid w:val="00E210D6"/>
    <w:rsid w:val="00E21B06"/>
    <w:rsid w:val="00E22680"/>
    <w:rsid w:val="00E2270E"/>
    <w:rsid w:val="00E2398B"/>
    <w:rsid w:val="00E23DFE"/>
    <w:rsid w:val="00E2413F"/>
    <w:rsid w:val="00E241E0"/>
    <w:rsid w:val="00E24750"/>
    <w:rsid w:val="00E2540A"/>
    <w:rsid w:val="00E2540D"/>
    <w:rsid w:val="00E25941"/>
    <w:rsid w:val="00E26FCD"/>
    <w:rsid w:val="00E275DB"/>
    <w:rsid w:val="00E27A32"/>
    <w:rsid w:val="00E27B46"/>
    <w:rsid w:val="00E27F83"/>
    <w:rsid w:val="00E3046A"/>
    <w:rsid w:val="00E322A8"/>
    <w:rsid w:val="00E33577"/>
    <w:rsid w:val="00E33CEC"/>
    <w:rsid w:val="00E355DD"/>
    <w:rsid w:val="00E356D9"/>
    <w:rsid w:val="00E35A29"/>
    <w:rsid w:val="00E362DC"/>
    <w:rsid w:val="00E365D6"/>
    <w:rsid w:val="00E36846"/>
    <w:rsid w:val="00E36C55"/>
    <w:rsid w:val="00E36E82"/>
    <w:rsid w:val="00E40244"/>
    <w:rsid w:val="00E41191"/>
    <w:rsid w:val="00E417EE"/>
    <w:rsid w:val="00E41EC6"/>
    <w:rsid w:val="00E42AA0"/>
    <w:rsid w:val="00E43068"/>
    <w:rsid w:val="00E43BBC"/>
    <w:rsid w:val="00E4613C"/>
    <w:rsid w:val="00E4661B"/>
    <w:rsid w:val="00E472C7"/>
    <w:rsid w:val="00E478F3"/>
    <w:rsid w:val="00E500D4"/>
    <w:rsid w:val="00E509D1"/>
    <w:rsid w:val="00E53685"/>
    <w:rsid w:val="00E53A53"/>
    <w:rsid w:val="00E53DB3"/>
    <w:rsid w:val="00E541FD"/>
    <w:rsid w:val="00E542C2"/>
    <w:rsid w:val="00E55B7F"/>
    <w:rsid w:val="00E56598"/>
    <w:rsid w:val="00E56801"/>
    <w:rsid w:val="00E56FC1"/>
    <w:rsid w:val="00E5723E"/>
    <w:rsid w:val="00E575AE"/>
    <w:rsid w:val="00E603C1"/>
    <w:rsid w:val="00E607BF"/>
    <w:rsid w:val="00E61118"/>
    <w:rsid w:val="00E61203"/>
    <w:rsid w:val="00E6130A"/>
    <w:rsid w:val="00E61AB6"/>
    <w:rsid w:val="00E62BCA"/>
    <w:rsid w:val="00E62C0A"/>
    <w:rsid w:val="00E62C0D"/>
    <w:rsid w:val="00E63A79"/>
    <w:rsid w:val="00E644B2"/>
    <w:rsid w:val="00E644FA"/>
    <w:rsid w:val="00E6481A"/>
    <w:rsid w:val="00E64B53"/>
    <w:rsid w:val="00E65834"/>
    <w:rsid w:val="00E6614F"/>
    <w:rsid w:val="00E664CB"/>
    <w:rsid w:val="00E66DFB"/>
    <w:rsid w:val="00E67370"/>
    <w:rsid w:val="00E678DD"/>
    <w:rsid w:val="00E67A72"/>
    <w:rsid w:val="00E67D02"/>
    <w:rsid w:val="00E67EF7"/>
    <w:rsid w:val="00E70FD6"/>
    <w:rsid w:val="00E71D4C"/>
    <w:rsid w:val="00E72862"/>
    <w:rsid w:val="00E73B83"/>
    <w:rsid w:val="00E74B15"/>
    <w:rsid w:val="00E74DFC"/>
    <w:rsid w:val="00E759C1"/>
    <w:rsid w:val="00E76039"/>
    <w:rsid w:val="00E7648B"/>
    <w:rsid w:val="00E7692A"/>
    <w:rsid w:val="00E76AA4"/>
    <w:rsid w:val="00E772D6"/>
    <w:rsid w:val="00E806F3"/>
    <w:rsid w:val="00E80AEF"/>
    <w:rsid w:val="00E80AF3"/>
    <w:rsid w:val="00E815B5"/>
    <w:rsid w:val="00E81642"/>
    <w:rsid w:val="00E8177F"/>
    <w:rsid w:val="00E81F02"/>
    <w:rsid w:val="00E8377E"/>
    <w:rsid w:val="00E83F1D"/>
    <w:rsid w:val="00E84823"/>
    <w:rsid w:val="00E84C0A"/>
    <w:rsid w:val="00E8526F"/>
    <w:rsid w:val="00E853A4"/>
    <w:rsid w:val="00E85456"/>
    <w:rsid w:val="00E85AEC"/>
    <w:rsid w:val="00E8602F"/>
    <w:rsid w:val="00E86171"/>
    <w:rsid w:val="00E87DF0"/>
    <w:rsid w:val="00E87F7E"/>
    <w:rsid w:val="00E90432"/>
    <w:rsid w:val="00E90C49"/>
    <w:rsid w:val="00E90D53"/>
    <w:rsid w:val="00E91870"/>
    <w:rsid w:val="00E9223D"/>
    <w:rsid w:val="00E92784"/>
    <w:rsid w:val="00E92EBD"/>
    <w:rsid w:val="00E9327D"/>
    <w:rsid w:val="00E9426C"/>
    <w:rsid w:val="00E945AF"/>
    <w:rsid w:val="00E949CF"/>
    <w:rsid w:val="00E94C81"/>
    <w:rsid w:val="00E95121"/>
    <w:rsid w:val="00E9517E"/>
    <w:rsid w:val="00E96B53"/>
    <w:rsid w:val="00E96BF4"/>
    <w:rsid w:val="00E973D1"/>
    <w:rsid w:val="00E973EE"/>
    <w:rsid w:val="00E97C20"/>
    <w:rsid w:val="00EA1B89"/>
    <w:rsid w:val="00EA1C24"/>
    <w:rsid w:val="00EA20C2"/>
    <w:rsid w:val="00EA2E2E"/>
    <w:rsid w:val="00EA4212"/>
    <w:rsid w:val="00EA433D"/>
    <w:rsid w:val="00EA4972"/>
    <w:rsid w:val="00EA49F9"/>
    <w:rsid w:val="00EA4A3C"/>
    <w:rsid w:val="00EA4BFD"/>
    <w:rsid w:val="00EA5883"/>
    <w:rsid w:val="00EA5F1B"/>
    <w:rsid w:val="00EA5FFA"/>
    <w:rsid w:val="00EA6854"/>
    <w:rsid w:val="00EA6C56"/>
    <w:rsid w:val="00EA6DCB"/>
    <w:rsid w:val="00EA6F46"/>
    <w:rsid w:val="00EB0019"/>
    <w:rsid w:val="00EB0236"/>
    <w:rsid w:val="00EB0983"/>
    <w:rsid w:val="00EB0C11"/>
    <w:rsid w:val="00EB2321"/>
    <w:rsid w:val="00EB4462"/>
    <w:rsid w:val="00EB4959"/>
    <w:rsid w:val="00EB499E"/>
    <w:rsid w:val="00EB4C57"/>
    <w:rsid w:val="00EB4D73"/>
    <w:rsid w:val="00EB51A0"/>
    <w:rsid w:val="00EB5CCB"/>
    <w:rsid w:val="00EB6087"/>
    <w:rsid w:val="00EB6277"/>
    <w:rsid w:val="00EB6285"/>
    <w:rsid w:val="00EC04A7"/>
    <w:rsid w:val="00EC2397"/>
    <w:rsid w:val="00EC25BD"/>
    <w:rsid w:val="00EC282A"/>
    <w:rsid w:val="00EC384F"/>
    <w:rsid w:val="00EC386E"/>
    <w:rsid w:val="00EC409F"/>
    <w:rsid w:val="00EC54B2"/>
    <w:rsid w:val="00EC54E0"/>
    <w:rsid w:val="00EC6613"/>
    <w:rsid w:val="00EC672D"/>
    <w:rsid w:val="00EC67A6"/>
    <w:rsid w:val="00EC6E53"/>
    <w:rsid w:val="00EC7723"/>
    <w:rsid w:val="00EC7FB1"/>
    <w:rsid w:val="00ED0495"/>
    <w:rsid w:val="00ED1908"/>
    <w:rsid w:val="00ED22E9"/>
    <w:rsid w:val="00ED24AE"/>
    <w:rsid w:val="00ED2733"/>
    <w:rsid w:val="00ED287E"/>
    <w:rsid w:val="00ED325C"/>
    <w:rsid w:val="00ED3277"/>
    <w:rsid w:val="00ED36C9"/>
    <w:rsid w:val="00ED3A3D"/>
    <w:rsid w:val="00ED52EF"/>
    <w:rsid w:val="00ED543F"/>
    <w:rsid w:val="00ED58C2"/>
    <w:rsid w:val="00ED64B6"/>
    <w:rsid w:val="00ED6512"/>
    <w:rsid w:val="00ED6778"/>
    <w:rsid w:val="00ED7641"/>
    <w:rsid w:val="00EE0B84"/>
    <w:rsid w:val="00EE1A86"/>
    <w:rsid w:val="00EE1BB3"/>
    <w:rsid w:val="00EE274F"/>
    <w:rsid w:val="00EE323D"/>
    <w:rsid w:val="00EE3395"/>
    <w:rsid w:val="00EE3802"/>
    <w:rsid w:val="00EE3A99"/>
    <w:rsid w:val="00EE4A8D"/>
    <w:rsid w:val="00EE52FB"/>
    <w:rsid w:val="00EE57B3"/>
    <w:rsid w:val="00EE5B9C"/>
    <w:rsid w:val="00EE667A"/>
    <w:rsid w:val="00EE72CA"/>
    <w:rsid w:val="00EE7D4A"/>
    <w:rsid w:val="00EF0A4A"/>
    <w:rsid w:val="00EF206A"/>
    <w:rsid w:val="00EF2C16"/>
    <w:rsid w:val="00EF2EA0"/>
    <w:rsid w:val="00EF3139"/>
    <w:rsid w:val="00EF31D6"/>
    <w:rsid w:val="00EF4080"/>
    <w:rsid w:val="00EF4BF5"/>
    <w:rsid w:val="00EF5885"/>
    <w:rsid w:val="00EF78FA"/>
    <w:rsid w:val="00EF7DB6"/>
    <w:rsid w:val="00F001F3"/>
    <w:rsid w:val="00F01AC4"/>
    <w:rsid w:val="00F03C0D"/>
    <w:rsid w:val="00F03DAF"/>
    <w:rsid w:val="00F03FD3"/>
    <w:rsid w:val="00F0413A"/>
    <w:rsid w:val="00F04FF3"/>
    <w:rsid w:val="00F05115"/>
    <w:rsid w:val="00F056E8"/>
    <w:rsid w:val="00F057D5"/>
    <w:rsid w:val="00F05C54"/>
    <w:rsid w:val="00F05C79"/>
    <w:rsid w:val="00F06049"/>
    <w:rsid w:val="00F0749C"/>
    <w:rsid w:val="00F07EA2"/>
    <w:rsid w:val="00F1053F"/>
    <w:rsid w:val="00F1158A"/>
    <w:rsid w:val="00F11AA7"/>
    <w:rsid w:val="00F12337"/>
    <w:rsid w:val="00F1343B"/>
    <w:rsid w:val="00F147C4"/>
    <w:rsid w:val="00F1481C"/>
    <w:rsid w:val="00F149D2"/>
    <w:rsid w:val="00F15830"/>
    <w:rsid w:val="00F15DDE"/>
    <w:rsid w:val="00F167EA"/>
    <w:rsid w:val="00F17188"/>
    <w:rsid w:val="00F17808"/>
    <w:rsid w:val="00F17B9C"/>
    <w:rsid w:val="00F206BA"/>
    <w:rsid w:val="00F20C67"/>
    <w:rsid w:val="00F2163A"/>
    <w:rsid w:val="00F21D44"/>
    <w:rsid w:val="00F22274"/>
    <w:rsid w:val="00F22663"/>
    <w:rsid w:val="00F229E7"/>
    <w:rsid w:val="00F235FD"/>
    <w:rsid w:val="00F238EC"/>
    <w:rsid w:val="00F23978"/>
    <w:rsid w:val="00F23C70"/>
    <w:rsid w:val="00F24243"/>
    <w:rsid w:val="00F242FF"/>
    <w:rsid w:val="00F24405"/>
    <w:rsid w:val="00F245F1"/>
    <w:rsid w:val="00F247A2"/>
    <w:rsid w:val="00F24AF6"/>
    <w:rsid w:val="00F24DC2"/>
    <w:rsid w:val="00F25468"/>
    <w:rsid w:val="00F25BD2"/>
    <w:rsid w:val="00F2644E"/>
    <w:rsid w:val="00F268B5"/>
    <w:rsid w:val="00F26A9C"/>
    <w:rsid w:val="00F27F82"/>
    <w:rsid w:val="00F30004"/>
    <w:rsid w:val="00F3051B"/>
    <w:rsid w:val="00F30572"/>
    <w:rsid w:val="00F307AE"/>
    <w:rsid w:val="00F3182D"/>
    <w:rsid w:val="00F31983"/>
    <w:rsid w:val="00F31A3E"/>
    <w:rsid w:val="00F32142"/>
    <w:rsid w:val="00F33278"/>
    <w:rsid w:val="00F3429E"/>
    <w:rsid w:val="00F348C1"/>
    <w:rsid w:val="00F35354"/>
    <w:rsid w:val="00F35D0E"/>
    <w:rsid w:val="00F363E4"/>
    <w:rsid w:val="00F3740A"/>
    <w:rsid w:val="00F40BEB"/>
    <w:rsid w:val="00F40C83"/>
    <w:rsid w:val="00F40F5C"/>
    <w:rsid w:val="00F41492"/>
    <w:rsid w:val="00F42B81"/>
    <w:rsid w:val="00F430E7"/>
    <w:rsid w:val="00F43B7D"/>
    <w:rsid w:val="00F44379"/>
    <w:rsid w:val="00F44DFA"/>
    <w:rsid w:val="00F45077"/>
    <w:rsid w:val="00F452A5"/>
    <w:rsid w:val="00F4545B"/>
    <w:rsid w:val="00F459DC"/>
    <w:rsid w:val="00F45AF2"/>
    <w:rsid w:val="00F46555"/>
    <w:rsid w:val="00F465C6"/>
    <w:rsid w:val="00F46CA6"/>
    <w:rsid w:val="00F472E7"/>
    <w:rsid w:val="00F47664"/>
    <w:rsid w:val="00F476BE"/>
    <w:rsid w:val="00F47CE6"/>
    <w:rsid w:val="00F47FEA"/>
    <w:rsid w:val="00F5020A"/>
    <w:rsid w:val="00F520BB"/>
    <w:rsid w:val="00F5236B"/>
    <w:rsid w:val="00F52583"/>
    <w:rsid w:val="00F53337"/>
    <w:rsid w:val="00F53361"/>
    <w:rsid w:val="00F55643"/>
    <w:rsid w:val="00F562AB"/>
    <w:rsid w:val="00F56472"/>
    <w:rsid w:val="00F568E7"/>
    <w:rsid w:val="00F60884"/>
    <w:rsid w:val="00F62562"/>
    <w:rsid w:val="00F63533"/>
    <w:rsid w:val="00F63B3C"/>
    <w:rsid w:val="00F6440A"/>
    <w:rsid w:val="00F64515"/>
    <w:rsid w:val="00F64A5E"/>
    <w:rsid w:val="00F64AA2"/>
    <w:rsid w:val="00F64F31"/>
    <w:rsid w:val="00F653CB"/>
    <w:rsid w:val="00F654CE"/>
    <w:rsid w:val="00F65AC7"/>
    <w:rsid w:val="00F6710E"/>
    <w:rsid w:val="00F67305"/>
    <w:rsid w:val="00F67A41"/>
    <w:rsid w:val="00F71B29"/>
    <w:rsid w:val="00F7220C"/>
    <w:rsid w:val="00F72F40"/>
    <w:rsid w:val="00F73AAE"/>
    <w:rsid w:val="00F73FD1"/>
    <w:rsid w:val="00F7470F"/>
    <w:rsid w:val="00F74EEB"/>
    <w:rsid w:val="00F752FA"/>
    <w:rsid w:val="00F755DF"/>
    <w:rsid w:val="00F75ED1"/>
    <w:rsid w:val="00F768D2"/>
    <w:rsid w:val="00F77137"/>
    <w:rsid w:val="00F7713D"/>
    <w:rsid w:val="00F77767"/>
    <w:rsid w:val="00F77DDA"/>
    <w:rsid w:val="00F8004A"/>
    <w:rsid w:val="00F8137E"/>
    <w:rsid w:val="00F8203B"/>
    <w:rsid w:val="00F820E5"/>
    <w:rsid w:val="00F836C2"/>
    <w:rsid w:val="00F84D73"/>
    <w:rsid w:val="00F855FF"/>
    <w:rsid w:val="00F8637F"/>
    <w:rsid w:val="00F865C4"/>
    <w:rsid w:val="00F87DDD"/>
    <w:rsid w:val="00F9009A"/>
    <w:rsid w:val="00F9079B"/>
    <w:rsid w:val="00F913A1"/>
    <w:rsid w:val="00F91686"/>
    <w:rsid w:val="00F926D1"/>
    <w:rsid w:val="00F92918"/>
    <w:rsid w:val="00F933E3"/>
    <w:rsid w:val="00F93761"/>
    <w:rsid w:val="00F939C7"/>
    <w:rsid w:val="00F942D3"/>
    <w:rsid w:val="00F9462D"/>
    <w:rsid w:val="00F948D8"/>
    <w:rsid w:val="00F96057"/>
    <w:rsid w:val="00F960D9"/>
    <w:rsid w:val="00F9613E"/>
    <w:rsid w:val="00F962BA"/>
    <w:rsid w:val="00F96A86"/>
    <w:rsid w:val="00F96D0B"/>
    <w:rsid w:val="00F97851"/>
    <w:rsid w:val="00F979C6"/>
    <w:rsid w:val="00FA009E"/>
    <w:rsid w:val="00FA0B42"/>
    <w:rsid w:val="00FA112C"/>
    <w:rsid w:val="00FA11E8"/>
    <w:rsid w:val="00FA194B"/>
    <w:rsid w:val="00FA2036"/>
    <w:rsid w:val="00FA22D8"/>
    <w:rsid w:val="00FA2D19"/>
    <w:rsid w:val="00FA35B6"/>
    <w:rsid w:val="00FA446E"/>
    <w:rsid w:val="00FA4FA3"/>
    <w:rsid w:val="00FA58F3"/>
    <w:rsid w:val="00FA6B58"/>
    <w:rsid w:val="00FB091D"/>
    <w:rsid w:val="00FB0C32"/>
    <w:rsid w:val="00FB0DDF"/>
    <w:rsid w:val="00FB1CF1"/>
    <w:rsid w:val="00FB2B22"/>
    <w:rsid w:val="00FB2D6E"/>
    <w:rsid w:val="00FB3B6E"/>
    <w:rsid w:val="00FB3BCD"/>
    <w:rsid w:val="00FB3E24"/>
    <w:rsid w:val="00FB446A"/>
    <w:rsid w:val="00FB47FA"/>
    <w:rsid w:val="00FB5492"/>
    <w:rsid w:val="00FB57D9"/>
    <w:rsid w:val="00FB5D6B"/>
    <w:rsid w:val="00FB68AE"/>
    <w:rsid w:val="00FB6CB3"/>
    <w:rsid w:val="00FB7A6D"/>
    <w:rsid w:val="00FC06D3"/>
    <w:rsid w:val="00FC09B9"/>
    <w:rsid w:val="00FC2F17"/>
    <w:rsid w:val="00FC3B57"/>
    <w:rsid w:val="00FC43AB"/>
    <w:rsid w:val="00FC4742"/>
    <w:rsid w:val="00FC5ED1"/>
    <w:rsid w:val="00FC73BC"/>
    <w:rsid w:val="00FC7E98"/>
    <w:rsid w:val="00FD04A3"/>
    <w:rsid w:val="00FD07DF"/>
    <w:rsid w:val="00FD0E8E"/>
    <w:rsid w:val="00FD10BD"/>
    <w:rsid w:val="00FD1A35"/>
    <w:rsid w:val="00FD1D9C"/>
    <w:rsid w:val="00FD2512"/>
    <w:rsid w:val="00FD3770"/>
    <w:rsid w:val="00FD3E03"/>
    <w:rsid w:val="00FD3E47"/>
    <w:rsid w:val="00FD4D24"/>
    <w:rsid w:val="00FD4FF2"/>
    <w:rsid w:val="00FD58A8"/>
    <w:rsid w:val="00FD59A5"/>
    <w:rsid w:val="00FD5A2B"/>
    <w:rsid w:val="00FE3A08"/>
    <w:rsid w:val="00FE3DF8"/>
    <w:rsid w:val="00FE3F78"/>
    <w:rsid w:val="00FE415E"/>
    <w:rsid w:val="00FE5220"/>
    <w:rsid w:val="00FE596D"/>
    <w:rsid w:val="00FE59CE"/>
    <w:rsid w:val="00FE64E5"/>
    <w:rsid w:val="00FE6A57"/>
    <w:rsid w:val="00FE6BCA"/>
    <w:rsid w:val="00FE6F32"/>
    <w:rsid w:val="00FE75F0"/>
    <w:rsid w:val="00FE7722"/>
    <w:rsid w:val="00FE7993"/>
    <w:rsid w:val="00FE7E7D"/>
    <w:rsid w:val="00FF0110"/>
    <w:rsid w:val="00FF02EA"/>
    <w:rsid w:val="00FF0565"/>
    <w:rsid w:val="00FF0740"/>
    <w:rsid w:val="00FF0AB6"/>
    <w:rsid w:val="00FF1DD3"/>
    <w:rsid w:val="00FF1F62"/>
    <w:rsid w:val="00FF2513"/>
    <w:rsid w:val="00FF2959"/>
    <w:rsid w:val="00FF2B23"/>
    <w:rsid w:val="00FF3C7C"/>
    <w:rsid w:val="00FF41A9"/>
    <w:rsid w:val="00FF4AFB"/>
    <w:rsid w:val="00FF55A0"/>
    <w:rsid w:val="00FF5BEB"/>
    <w:rsid w:val="00FF6875"/>
    <w:rsid w:val="00FF6A38"/>
    <w:rsid w:val="00FF6CD7"/>
    <w:rsid w:val="00FF6D91"/>
    <w:rsid w:val="00FF7986"/>
    <w:rsid w:val="00FF7E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CE80E"/>
  <w15:docId w15:val="{CCC89EA1-A4EC-431E-8A25-208B5A8A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9" w:unhideWhenUsed="1" w:qFormat="1"/>
    <w:lsdException w:name="heading 7" w:locked="1" w:qFormat="1"/>
    <w:lsdException w:name="heading 8" w:locked="1" w:semiHidden="1" w:uiPriority="9"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91"/>
    <w:pPr>
      <w:spacing w:after="200" w:line="276" w:lineRule="auto"/>
    </w:pPr>
    <w:rPr>
      <w:lang w:eastAsia="en-US"/>
    </w:rPr>
  </w:style>
  <w:style w:type="paragraph" w:styleId="Naslov1">
    <w:name w:val="heading 1"/>
    <w:basedOn w:val="Normal"/>
    <w:next w:val="Normal"/>
    <w:link w:val="Naslov1Char"/>
    <w:uiPriority w:val="99"/>
    <w:qFormat/>
    <w:locked/>
    <w:rsid w:val="00164E12"/>
    <w:pPr>
      <w:keepNext/>
      <w:spacing w:before="240" w:after="360"/>
      <w:jc w:val="center"/>
      <w:outlineLvl w:val="0"/>
    </w:pPr>
    <w:rPr>
      <w:rFonts w:ascii="Arial" w:eastAsia="Times New Roman" w:hAnsi="Arial"/>
      <w:b/>
      <w:bCs/>
      <w:kern w:val="32"/>
      <w:sz w:val="28"/>
      <w:szCs w:val="32"/>
    </w:rPr>
  </w:style>
  <w:style w:type="paragraph" w:styleId="Naslov2">
    <w:name w:val="heading 2"/>
    <w:basedOn w:val="Normal"/>
    <w:next w:val="Normal"/>
    <w:link w:val="Naslov2Char"/>
    <w:unhideWhenUsed/>
    <w:qFormat/>
    <w:locked/>
    <w:rsid w:val="00164E12"/>
    <w:pPr>
      <w:keepNext/>
      <w:keepLines/>
      <w:spacing w:before="200" w:after="360"/>
      <w:jc w:val="center"/>
      <w:outlineLvl w:val="1"/>
    </w:pPr>
    <w:rPr>
      <w:rFonts w:ascii="Arial" w:eastAsiaTheme="majorEastAsia" w:hAnsi="Arial" w:cstheme="majorBidi"/>
      <w:b/>
      <w:bCs/>
      <w:color w:val="000000" w:themeColor="text1"/>
      <w:sz w:val="24"/>
      <w:szCs w:val="26"/>
    </w:rPr>
  </w:style>
  <w:style w:type="paragraph" w:styleId="Naslov3">
    <w:name w:val="heading 3"/>
    <w:basedOn w:val="Normal"/>
    <w:next w:val="Normal"/>
    <w:link w:val="Naslov3Char"/>
    <w:unhideWhenUsed/>
    <w:qFormat/>
    <w:locked/>
    <w:rsid w:val="00164E12"/>
    <w:pPr>
      <w:keepNext/>
      <w:keepLines/>
      <w:spacing w:before="200" w:after="240"/>
      <w:jc w:val="center"/>
      <w:outlineLvl w:val="2"/>
    </w:pPr>
    <w:rPr>
      <w:rFonts w:ascii="Arial" w:eastAsiaTheme="majorEastAsia" w:hAnsi="Arial" w:cstheme="majorBidi"/>
      <w:b/>
      <w:bCs/>
      <w:color w:val="000000" w:themeColor="text1"/>
    </w:rPr>
  </w:style>
  <w:style w:type="paragraph" w:styleId="Naslov4">
    <w:name w:val="heading 4"/>
    <w:basedOn w:val="Normal"/>
    <w:next w:val="Normal"/>
    <w:link w:val="Naslov4Char"/>
    <w:uiPriority w:val="99"/>
    <w:qFormat/>
    <w:locked/>
    <w:rsid w:val="00E87DF0"/>
    <w:pPr>
      <w:keepNext/>
      <w:spacing w:after="0" w:line="240" w:lineRule="auto"/>
      <w:outlineLvl w:val="3"/>
    </w:pPr>
    <w:rPr>
      <w:rFonts w:ascii="Arial" w:eastAsia="Times New Roman" w:hAnsi="Arial" w:cs="Arial"/>
      <w:b/>
      <w:bCs/>
      <w:sz w:val="24"/>
      <w:szCs w:val="24"/>
      <w:lang w:val="en-GB"/>
    </w:rPr>
  </w:style>
  <w:style w:type="paragraph" w:styleId="Naslov5">
    <w:name w:val="heading 5"/>
    <w:basedOn w:val="Normal"/>
    <w:next w:val="Normal"/>
    <w:link w:val="Naslov5Char"/>
    <w:unhideWhenUsed/>
    <w:qFormat/>
    <w:locked/>
    <w:rsid w:val="00F15830"/>
    <w:pPr>
      <w:keepNext/>
      <w:keepLines/>
      <w:spacing w:before="200" w:after="0"/>
      <w:outlineLvl w:val="4"/>
    </w:pPr>
    <w:rPr>
      <w:rFonts w:ascii="Arial" w:eastAsiaTheme="majorEastAsia" w:hAnsi="Arial" w:cstheme="majorBidi"/>
      <w:color w:val="000000" w:themeColor="text1"/>
    </w:rPr>
  </w:style>
  <w:style w:type="paragraph" w:styleId="Naslov6">
    <w:name w:val="heading 6"/>
    <w:basedOn w:val="Normal"/>
    <w:next w:val="Normal"/>
    <w:link w:val="Naslov6Char"/>
    <w:uiPriority w:val="9"/>
    <w:semiHidden/>
    <w:unhideWhenUsed/>
    <w:qFormat/>
    <w:locked/>
    <w:rsid w:val="00A167F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9"/>
    <w:qFormat/>
    <w:locked/>
    <w:rsid w:val="00E87DF0"/>
    <w:pPr>
      <w:keepNext/>
      <w:spacing w:after="0" w:line="240" w:lineRule="auto"/>
      <w:outlineLvl w:val="6"/>
    </w:pPr>
    <w:rPr>
      <w:rFonts w:ascii="Arial" w:eastAsia="Times New Roman" w:hAnsi="Arial" w:cs="Arial"/>
      <w:b/>
      <w:bCs/>
      <w:szCs w:val="24"/>
    </w:rPr>
  </w:style>
  <w:style w:type="paragraph" w:styleId="Naslov8">
    <w:name w:val="heading 8"/>
    <w:basedOn w:val="Normal"/>
    <w:next w:val="Normal"/>
    <w:link w:val="Naslov8Char"/>
    <w:uiPriority w:val="9"/>
    <w:semiHidden/>
    <w:unhideWhenUsed/>
    <w:qFormat/>
    <w:locked/>
    <w:rsid w:val="00A167F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9"/>
    <w:qFormat/>
    <w:locked/>
    <w:rsid w:val="00E87DF0"/>
    <w:pPr>
      <w:spacing w:before="240" w:after="60" w:line="240" w:lineRule="auto"/>
      <w:outlineLvl w:val="8"/>
    </w:pPr>
    <w:rPr>
      <w:rFonts w:ascii="Arial" w:eastAsia="Times New Roman" w:hAnsi="Arial" w:cs="Arial"/>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164E12"/>
    <w:rPr>
      <w:rFonts w:ascii="Arial" w:eastAsia="Times New Roman" w:hAnsi="Arial"/>
      <w:b/>
      <w:bCs/>
      <w:kern w:val="32"/>
      <w:sz w:val="28"/>
      <w:szCs w:val="32"/>
      <w:lang w:eastAsia="en-US"/>
    </w:rPr>
  </w:style>
  <w:style w:type="character" w:customStyle="1" w:styleId="Naslov4Char">
    <w:name w:val="Naslov 4 Char"/>
    <w:basedOn w:val="Zadanifontodlomka"/>
    <w:link w:val="Naslov4"/>
    <w:uiPriority w:val="99"/>
    <w:locked/>
    <w:rsid w:val="00E87DF0"/>
    <w:rPr>
      <w:rFonts w:ascii="Arial" w:hAnsi="Arial" w:cs="Arial"/>
      <w:b/>
      <w:bCs/>
      <w:sz w:val="24"/>
      <w:szCs w:val="24"/>
      <w:lang w:val="en-GB" w:eastAsia="en-US" w:bidi="ar-SA"/>
    </w:rPr>
  </w:style>
  <w:style w:type="character" w:customStyle="1" w:styleId="Naslov7Char">
    <w:name w:val="Naslov 7 Char"/>
    <w:basedOn w:val="Zadanifontodlomka"/>
    <w:link w:val="Naslov7"/>
    <w:uiPriority w:val="99"/>
    <w:locked/>
    <w:rsid w:val="00E87DF0"/>
    <w:rPr>
      <w:rFonts w:ascii="Arial" w:hAnsi="Arial" w:cs="Arial"/>
      <w:b/>
      <w:bCs/>
      <w:sz w:val="24"/>
      <w:szCs w:val="24"/>
      <w:lang w:val="hr-HR" w:eastAsia="en-US" w:bidi="ar-SA"/>
    </w:rPr>
  </w:style>
  <w:style w:type="character" w:customStyle="1" w:styleId="Naslov9Char">
    <w:name w:val="Naslov 9 Char"/>
    <w:basedOn w:val="Zadanifontodlomka"/>
    <w:link w:val="Naslov9"/>
    <w:uiPriority w:val="99"/>
    <w:locked/>
    <w:rsid w:val="00E87DF0"/>
    <w:rPr>
      <w:rFonts w:ascii="Arial" w:hAnsi="Arial" w:cs="Arial"/>
      <w:sz w:val="22"/>
      <w:szCs w:val="22"/>
      <w:lang w:val="en-GB" w:eastAsia="en-US" w:bidi="ar-SA"/>
    </w:rPr>
  </w:style>
  <w:style w:type="paragraph" w:styleId="Tekstbalonia">
    <w:name w:val="Balloon Text"/>
    <w:basedOn w:val="Normal"/>
    <w:link w:val="TekstbaloniaChar"/>
    <w:uiPriority w:val="99"/>
    <w:rsid w:val="001B61D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locked/>
    <w:rsid w:val="001B61DB"/>
    <w:rPr>
      <w:rFonts w:ascii="Tahoma" w:hAnsi="Tahoma" w:cs="Tahoma"/>
      <w:sz w:val="16"/>
      <w:szCs w:val="16"/>
    </w:rPr>
  </w:style>
  <w:style w:type="paragraph" w:styleId="Odlomakpopisa">
    <w:name w:val="List Paragraph"/>
    <w:basedOn w:val="Normal"/>
    <w:uiPriority w:val="34"/>
    <w:qFormat/>
    <w:rsid w:val="0011621B"/>
    <w:pPr>
      <w:ind w:left="720"/>
      <w:contextualSpacing/>
    </w:pPr>
  </w:style>
  <w:style w:type="paragraph" w:styleId="Podnoje">
    <w:name w:val="footer"/>
    <w:basedOn w:val="Normal"/>
    <w:link w:val="PodnojeChar"/>
    <w:uiPriority w:val="99"/>
    <w:rsid w:val="00E87DF0"/>
    <w:pPr>
      <w:tabs>
        <w:tab w:val="center" w:pos="4536"/>
        <w:tab w:val="right" w:pos="9072"/>
      </w:tabs>
      <w:spacing w:after="0" w:line="240" w:lineRule="auto"/>
    </w:pPr>
    <w:rPr>
      <w:rFonts w:ascii="Times New Roman" w:eastAsia="Times New Roman" w:hAnsi="Times New Roman"/>
      <w:sz w:val="24"/>
      <w:szCs w:val="24"/>
      <w:lang w:val="en-GB"/>
    </w:rPr>
  </w:style>
  <w:style w:type="character" w:customStyle="1" w:styleId="PodnojeChar">
    <w:name w:val="Podnožje Char"/>
    <w:basedOn w:val="Zadanifontodlomka"/>
    <w:link w:val="Podnoje"/>
    <w:uiPriority w:val="99"/>
    <w:locked/>
    <w:rsid w:val="00E87DF0"/>
    <w:rPr>
      <w:rFonts w:eastAsia="Times New Roman" w:cs="Times New Roman"/>
      <w:sz w:val="24"/>
      <w:szCs w:val="24"/>
      <w:lang w:val="en-GB" w:eastAsia="en-US" w:bidi="ar-SA"/>
    </w:rPr>
  </w:style>
  <w:style w:type="character" w:styleId="Brojstranice">
    <w:name w:val="page number"/>
    <w:basedOn w:val="Zadanifontodlomka"/>
    <w:rsid w:val="00E87DF0"/>
    <w:rPr>
      <w:rFonts w:cs="Times New Roman"/>
    </w:rPr>
  </w:style>
  <w:style w:type="paragraph" w:styleId="Tijeloteksta">
    <w:name w:val="Body Text"/>
    <w:basedOn w:val="Normal"/>
    <w:link w:val="TijelotekstaChar"/>
    <w:uiPriority w:val="99"/>
    <w:rsid w:val="00E87DF0"/>
    <w:pPr>
      <w:spacing w:after="0" w:line="240" w:lineRule="auto"/>
      <w:jc w:val="both"/>
    </w:pPr>
    <w:rPr>
      <w:rFonts w:ascii="Arial" w:eastAsia="Times New Roman" w:hAnsi="Arial"/>
      <w:sz w:val="24"/>
      <w:szCs w:val="24"/>
      <w:lang w:eastAsia="ja-JP"/>
    </w:rPr>
  </w:style>
  <w:style w:type="character" w:customStyle="1" w:styleId="TijelotekstaChar">
    <w:name w:val="Tijelo teksta Char"/>
    <w:basedOn w:val="Zadanifontodlomka"/>
    <w:link w:val="Tijeloteksta"/>
    <w:uiPriority w:val="99"/>
    <w:locked/>
    <w:rsid w:val="00E87DF0"/>
    <w:rPr>
      <w:rFonts w:ascii="Arial" w:hAnsi="Arial" w:cs="Times New Roman"/>
      <w:sz w:val="24"/>
      <w:szCs w:val="24"/>
      <w:lang w:val="hr-HR" w:eastAsia="ja-JP" w:bidi="ar-SA"/>
    </w:rPr>
  </w:style>
  <w:style w:type="character" w:customStyle="1" w:styleId="BodyText2Char">
    <w:name w:val="Body Text 2 Char"/>
    <w:uiPriority w:val="99"/>
    <w:semiHidden/>
    <w:locked/>
    <w:rsid w:val="00E87DF0"/>
    <w:rPr>
      <w:rFonts w:ascii="Calibri" w:hAnsi="Calibri"/>
    </w:rPr>
  </w:style>
  <w:style w:type="paragraph" w:styleId="Tijeloteksta2">
    <w:name w:val="Body Text 2"/>
    <w:basedOn w:val="Normal"/>
    <w:link w:val="Tijeloteksta2Char"/>
    <w:uiPriority w:val="99"/>
    <w:semiHidden/>
    <w:rsid w:val="00E87DF0"/>
    <w:pPr>
      <w:spacing w:after="120" w:line="480" w:lineRule="auto"/>
    </w:pPr>
    <w:rPr>
      <w:sz w:val="20"/>
      <w:szCs w:val="20"/>
      <w:lang w:eastAsia="ja-JP"/>
    </w:rPr>
  </w:style>
  <w:style w:type="character" w:customStyle="1" w:styleId="Tijeloteksta2Char">
    <w:name w:val="Tijelo teksta 2 Char"/>
    <w:basedOn w:val="Zadanifontodlomka"/>
    <w:link w:val="Tijeloteksta2"/>
    <w:uiPriority w:val="99"/>
    <w:semiHidden/>
    <w:locked/>
    <w:rsid w:val="004F6411"/>
    <w:rPr>
      <w:rFonts w:cs="Times New Roman"/>
      <w:lang w:eastAsia="en-US"/>
    </w:rPr>
  </w:style>
  <w:style w:type="paragraph" w:styleId="Obinitekst">
    <w:name w:val="Plain Text"/>
    <w:basedOn w:val="Normal"/>
    <w:link w:val="ObinitekstChar"/>
    <w:uiPriority w:val="99"/>
    <w:rsid w:val="00E87DF0"/>
    <w:pPr>
      <w:spacing w:after="0" w:line="240" w:lineRule="auto"/>
    </w:pPr>
    <w:rPr>
      <w:rFonts w:cs="Calibri"/>
    </w:rPr>
  </w:style>
  <w:style w:type="character" w:customStyle="1" w:styleId="ObinitekstChar">
    <w:name w:val="Obični tekst Char"/>
    <w:basedOn w:val="Zadanifontodlomka"/>
    <w:link w:val="Obinitekst"/>
    <w:uiPriority w:val="99"/>
    <w:locked/>
    <w:rsid w:val="00E87DF0"/>
    <w:rPr>
      <w:rFonts w:ascii="Calibri" w:hAnsi="Calibri" w:cs="Calibri"/>
      <w:sz w:val="22"/>
      <w:szCs w:val="22"/>
      <w:lang w:val="hr-HR" w:eastAsia="en-US" w:bidi="ar-SA"/>
    </w:rPr>
  </w:style>
  <w:style w:type="paragraph" w:styleId="Bezproreda">
    <w:name w:val="No Spacing"/>
    <w:link w:val="BezproredaChar"/>
    <w:uiPriority w:val="1"/>
    <w:qFormat/>
    <w:rsid w:val="00E87DF0"/>
    <w:rPr>
      <w:lang w:eastAsia="en-US"/>
    </w:rPr>
  </w:style>
  <w:style w:type="character" w:customStyle="1" w:styleId="BezproredaChar">
    <w:name w:val="Bez proreda Char"/>
    <w:link w:val="Bezproreda"/>
    <w:uiPriority w:val="1"/>
    <w:qFormat/>
    <w:locked/>
    <w:rsid w:val="00AC33AD"/>
    <w:rPr>
      <w:sz w:val="22"/>
      <w:lang w:eastAsia="en-US"/>
    </w:rPr>
  </w:style>
  <w:style w:type="paragraph" w:customStyle="1" w:styleId="Style">
    <w:name w:val="Style"/>
    <w:uiPriority w:val="99"/>
    <w:rsid w:val="00E87DF0"/>
    <w:rPr>
      <w:rFonts w:ascii="Times New Roman" w:eastAsia="Times New Roman" w:hAnsi="Times New Roman"/>
      <w:sz w:val="24"/>
      <w:szCs w:val="24"/>
    </w:rPr>
  </w:style>
  <w:style w:type="paragraph" w:customStyle="1" w:styleId="NoSpacing1">
    <w:name w:val="No Spacing1"/>
    <w:uiPriority w:val="1"/>
    <w:qFormat/>
    <w:rsid w:val="00AC33AD"/>
    <w:rPr>
      <w:lang w:eastAsia="en-US"/>
    </w:rPr>
  </w:style>
  <w:style w:type="character" w:styleId="Hiperveza">
    <w:name w:val="Hyperlink"/>
    <w:basedOn w:val="Zadanifontodlomka"/>
    <w:uiPriority w:val="99"/>
    <w:rsid w:val="009951DE"/>
    <w:rPr>
      <w:rFonts w:cs="Times New Roman"/>
      <w:color w:val="0000FF"/>
      <w:u w:val="single"/>
    </w:rPr>
  </w:style>
  <w:style w:type="character" w:styleId="SlijeenaHiperveza">
    <w:name w:val="FollowedHyperlink"/>
    <w:basedOn w:val="Zadanifontodlomka"/>
    <w:uiPriority w:val="99"/>
    <w:semiHidden/>
    <w:rsid w:val="009951DE"/>
    <w:rPr>
      <w:rFonts w:cs="Times New Roman"/>
      <w:color w:val="800080"/>
      <w:u w:val="single"/>
    </w:rPr>
  </w:style>
  <w:style w:type="paragraph" w:customStyle="1" w:styleId="xl65">
    <w:name w:val="xl6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6">
    <w:name w:val="xl66"/>
    <w:basedOn w:val="Normal"/>
    <w:rsid w:val="009951DE"/>
    <w:pPr>
      <w:spacing w:before="100" w:beforeAutospacing="1" w:after="100" w:afterAutospacing="1" w:line="240" w:lineRule="auto"/>
    </w:pPr>
    <w:rPr>
      <w:rFonts w:ascii="Times New Roman" w:eastAsia="Times New Roman" w:hAnsi="Times New Roman"/>
      <w:b/>
      <w:bCs/>
      <w:sz w:val="40"/>
      <w:szCs w:val="40"/>
      <w:lang w:eastAsia="hr-HR"/>
    </w:rPr>
  </w:style>
  <w:style w:type="paragraph" w:customStyle="1" w:styleId="xl67">
    <w:name w:val="xl67"/>
    <w:basedOn w:val="Normal"/>
    <w:rsid w:val="009951DE"/>
    <w:pPr>
      <w:spacing w:before="100" w:beforeAutospacing="1" w:after="100" w:afterAutospacing="1" w:line="240" w:lineRule="auto"/>
    </w:pPr>
    <w:rPr>
      <w:rFonts w:ascii="Times New Roman" w:eastAsia="Times New Roman" w:hAnsi="Times New Roman"/>
      <w:b/>
      <w:bCs/>
      <w:sz w:val="32"/>
      <w:szCs w:val="32"/>
      <w:lang w:eastAsia="hr-HR"/>
    </w:rPr>
  </w:style>
  <w:style w:type="paragraph" w:customStyle="1" w:styleId="xl68">
    <w:name w:val="xl68"/>
    <w:basedOn w:val="Normal"/>
    <w:rsid w:val="009951DE"/>
    <w:pPr>
      <w:shd w:val="clear" w:color="000000" w:fill="C0C0C0"/>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9">
    <w:name w:val="xl69"/>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0">
    <w:name w:val="xl70"/>
    <w:basedOn w:val="Normal"/>
    <w:rsid w:val="009951DE"/>
    <w:pPr>
      <w:shd w:val="clear" w:color="000000" w:fill="50505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1">
    <w:name w:val="xl71"/>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2">
    <w:name w:val="xl72"/>
    <w:basedOn w:val="Normal"/>
    <w:rsid w:val="009951DE"/>
    <w:pPr>
      <w:shd w:val="clear" w:color="000000" w:fill="000080"/>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3">
    <w:name w:val="xl73"/>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4">
    <w:name w:val="xl74"/>
    <w:basedOn w:val="Normal"/>
    <w:rsid w:val="009951DE"/>
    <w:pPr>
      <w:shd w:val="clear" w:color="000000" w:fill="14148A"/>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75">
    <w:name w:val="xl75"/>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6">
    <w:name w:val="xl76"/>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7">
    <w:name w:val="xl77"/>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78">
    <w:name w:val="xl78"/>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79">
    <w:name w:val="xl79"/>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0">
    <w:name w:val="xl80"/>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81">
    <w:name w:val="xl81"/>
    <w:basedOn w:val="Normal"/>
    <w:rsid w:val="009951D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82">
    <w:name w:val="xl82"/>
    <w:basedOn w:val="Normal"/>
    <w:rsid w:val="009951DE"/>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rsid w:val="00401A09"/>
    <w:pPr>
      <w:tabs>
        <w:tab w:val="center" w:pos="4536"/>
        <w:tab w:val="right" w:pos="9072"/>
      </w:tabs>
    </w:pPr>
  </w:style>
  <w:style w:type="character" w:customStyle="1" w:styleId="ZaglavljeChar">
    <w:name w:val="Zaglavlje Char"/>
    <w:basedOn w:val="Zadanifontodlomka"/>
    <w:link w:val="Zaglavlje"/>
    <w:uiPriority w:val="99"/>
    <w:locked/>
    <w:rsid w:val="00401A09"/>
    <w:rPr>
      <w:rFonts w:cs="Times New Roman"/>
      <w:lang w:eastAsia="en-US"/>
    </w:rPr>
  </w:style>
  <w:style w:type="paragraph" w:customStyle="1" w:styleId="xl83">
    <w:name w:val="xl83"/>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4">
    <w:name w:val="xl84"/>
    <w:basedOn w:val="Normal"/>
    <w:rsid w:val="00401A09"/>
    <w:pPr>
      <w:shd w:val="clear" w:color="000000" w:fill="6464B2"/>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5">
    <w:name w:val="xl85"/>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6">
    <w:name w:val="xl86"/>
    <w:basedOn w:val="Normal"/>
    <w:rsid w:val="00401A09"/>
    <w:pPr>
      <w:shd w:val="clear" w:color="000000" w:fill="282894"/>
      <w:spacing w:before="100" w:beforeAutospacing="1" w:after="100" w:afterAutospacing="1" w:line="240" w:lineRule="auto"/>
    </w:pPr>
    <w:rPr>
      <w:rFonts w:ascii="Times New Roman" w:eastAsia="Times New Roman" w:hAnsi="Times New Roman"/>
      <w:b/>
      <w:bCs/>
      <w:color w:val="FFFFFF"/>
      <w:sz w:val="24"/>
      <w:szCs w:val="24"/>
      <w:lang w:eastAsia="hr-HR"/>
    </w:rPr>
  </w:style>
  <w:style w:type="paragraph" w:customStyle="1" w:styleId="xl87">
    <w:name w:val="xl87"/>
    <w:basedOn w:val="Normal"/>
    <w:rsid w:val="00401A09"/>
    <w:pPr>
      <w:spacing w:before="100" w:beforeAutospacing="1" w:after="100" w:afterAutospacing="1" w:line="240" w:lineRule="auto"/>
    </w:pPr>
    <w:rPr>
      <w:rFonts w:ascii="Times New Roman" w:eastAsia="Times New Roman" w:hAnsi="Times New Roman"/>
      <w:b/>
      <w:bCs/>
      <w:sz w:val="24"/>
      <w:szCs w:val="24"/>
      <w:lang w:eastAsia="hr-HR"/>
    </w:rPr>
  </w:style>
  <w:style w:type="table" w:styleId="Reetkatablice">
    <w:name w:val="Table Grid"/>
    <w:basedOn w:val="Obinatablica"/>
    <w:uiPriority w:val="39"/>
    <w:qFormat/>
    <w:locked/>
    <w:rsid w:val="00CB26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rsid w:val="00164E12"/>
    <w:rPr>
      <w:rFonts w:ascii="Arial" w:eastAsiaTheme="majorEastAsia" w:hAnsi="Arial" w:cstheme="majorBidi"/>
      <w:b/>
      <w:bCs/>
      <w:color w:val="000000" w:themeColor="text1"/>
      <w:sz w:val="24"/>
      <w:szCs w:val="26"/>
      <w:lang w:eastAsia="en-US"/>
    </w:rPr>
  </w:style>
  <w:style w:type="paragraph" w:styleId="TOCNaslov">
    <w:name w:val="TOC Heading"/>
    <w:basedOn w:val="Naslov1"/>
    <w:next w:val="Normal"/>
    <w:uiPriority w:val="39"/>
    <w:unhideWhenUsed/>
    <w:qFormat/>
    <w:rsid w:val="007624B7"/>
    <w:pPr>
      <w:keepLines/>
      <w:spacing w:before="480" w:after="0"/>
      <w:outlineLvl w:val="9"/>
    </w:pPr>
    <w:rPr>
      <w:rFonts w:asciiTheme="majorHAnsi" w:eastAsiaTheme="majorEastAsia" w:hAnsiTheme="majorHAnsi" w:cstheme="majorBidi"/>
      <w:color w:val="365F91" w:themeColor="accent1" w:themeShade="BF"/>
      <w:kern w:val="0"/>
      <w:szCs w:val="28"/>
      <w:lang w:eastAsia="hr-HR"/>
    </w:rPr>
  </w:style>
  <w:style w:type="paragraph" w:styleId="Sadraj2">
    <w:name w:val="toc 2"/>
    <w:basedOn w:val="Normal"/>
    <w:next w:val="Normal"/>
    <w:autoRedefine/>
    <w:uiPriority w:val="39"/>
    <w:locked/>
    <w:rsid w:val="00781CE1"/>
    <w:pPr>
      <w:tabs>
        <w:tab w:val="right" w:leader="dot" w:pos="9062"/>
      </w:tabs>
      <w:spacing w:after="100"/>
      <w:ind w:left="220"/>
    </w:pPr>
    <w:rPr>
      <w:rFonts w:eastAsia="Times New Roman"/>
      <w:noProof/>
      <w:lang w:eastAsia="hr-HR"/>
    </w:rPr>
  </w:style>
  <w:style w:type="paragraph" w:styleId="Sadraj3">
    <w:name w:val="toc 3"/>
    <w:basedOn w:val="Normal"/>
    <w:next w:val="Normal"/>
    <w:autoRedefine/>
    <w:uiPriority w:val="39"/>
    <w:locked/>
    <w:rsid w:val="005D31F4"/>
    <w:pPr>
      <w:tabs>
        <w:tab w:val="right" w:leader="dot" w:pos="9062"/>
      </w:tabs>
      <w:spacing w:after="100"/>
    </w:pPr>
    <w:rPr>
      <w:rFonts w:eastAsia="Times New Roman" w:cs="Calibri"/>
      <w:b/>
      <w:bCs/>
      <w:noProof/>
      <w:lang w:eastAsia="hr-HR"/>
    </w:rPr>
  </w:style>
  <w:style w:type="character" w:customStyle="1" w:styleId="Naslov3Char">
    <w:name w:val="Naslov 3 Char"/>
    <w:basedOn w:val="Zadanifontodlomka"/>
    <w:link w:val="Naslov3"/>
    <w:rsid w:val="00164E12"/>
    <w:rPr>
      <w:rFonts w:ascii="Arial" w:eastAsiaTheme="majorEastAsia" w:hAnsi="Arial" w:cstheme="majorBidi"/>
      <w:b/>
      <w:bCs/>
      <w:color w:val="000000" w:themeColor="text1"/>
      <w:lang w:eastAsia="en-US"/>
    </w:rPr>
  </w:style>
  <w:style w:type="character" w:customStyle="1" w:styleId="Naslov5Char">
    <w:name w:val="Naslov 5 Char"/>
    <w:basedOn w:val="Zadanifontodlomka"/>
    <w:link w:val="Naslov5"/>
    <w:rsid w:val="00F15830"/>
    <w:rPr>
      <w:rFonts w:ascii="Arial" w:eastAsiaTheme="majorEastAsia" w:hAnsi="Arial" w:cstheme="majorBidi"/>
      <w:color w:val="000000" w:themeColor="text1"/>
      <w:lang w:eastAsia="en-US"/>
    </w:rPr>
  </w:style>
  <w:style w:type="paragraph" w:styleId="Naslov">
    <w:name w:val="Title"/>
    <w:basedOn w:val="Normal"/>
    <w:next w:val="Normal"/>
    <w:link w:val="NaslovChar"/>
    <w:qFormat/>
    <w:locked/>
    <w:rsid w:val="00F15830"/>
    <w:pPr>
      <w:spacing w:after="300" w:line="240" w:lineRule="auto"/>
      <w:contextualSpacing/>
    </w:pPr>
    <w:rPr>
      <w:rFonts w:ascii="Arial" w:eastAsiaTheme="majorEastAsia" w:hAnsi="Arial" w:cstheme="majorBidi"/>
      <w:color w:val="000000" w:themeColor="text1"/>
      <w:spacing w:val="5"/>
      <w:kern w:val="28"/>
      <w:szCs w:val="52"/>
    </w:rPr>
  </w:style>
  <w:style w:type="character" w:customStyle="1" w:styleId="NaslovChar">
    <w:name w:val="Naslov Char"/>
    <w:basedOn w:val="Zadanifontodlomka"/>
    <w:link w:val="Naslov"/>
    <w:rsid w:val="00F15830"/>
    <w:rPr>
      <w:rFonts w:ascii="Arial" w:eastAsiaTheme="majorEastAsia" w:hAnsi="Arial" w:cstheme="majorBidi"/>
      <w:color w:val="000000" w:themeColor="text1"/>
      <w:spacing w:val="5"/>
      <w:kern w:val="28"/>
      <w:szCs w:val="52"/>
      <w:lang w:eastAsia="en-US"/>
    </w:rPr>
  </w:style>
  <w:style w:type="paragraph" w:customStyle="1" w:styleId="Standard">
    <w:name w:val="Standard"/>
    <w:rsid w:val="000D1E2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5B66DA"/>
    <w:pPr>
      <w:autoSpaceDE w:val="0"/>
      <w:autoSpaceDN w:val="0"/>
      <w:adjustRightInd w:val="0"/>
    </w:pPr>
    <w:rPr>
      <w:rFonts w:ascii="Arial" w:eastAsiaTheme="minorHAnsi" w:hAnsi="Arial" w:cs="Arial"/>
      <w:color w:val="000000"/>
      <w:sz w:val="24"/>
      <w:szCs w:val="24"/>
      <w:lang w:eastAsia="en-US"/>
    </w:rPr>
  </w:style>
  <w:style w:type="numbering" w:customStyle="1" w:styleId="Bezpopisa1">
    <w:name w:val="Bez popisa1"/>
    <w:next w:val="Bezpopisa"/>
    <w:uiPriority w:val="99"/>
    <w:semiHidden/>
    <w:unhideWhenUsed/>
    <w:rsid w:val="00347F4E"/>
  </w:style>
  <w:style w:type="table" w:customStyle="1" w:styleId="LightShading1">
    <w:name w:val="Light Shading1"/>
    <w:basedOn w:val="Obinatablica"/>
    <w:uiPriority w:val="60"/>
    <w:rsid w:val="00294F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Obinatablica"/>
    <w:uiPriority w:val="60"/>
    <w:rsid w:val="00294F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l63">
    <w:name w:val="xl63"/>
    <w:basedOn w:val="Normal"/>
    <w:rsid w:val="00611E3E"/>
    <w:pP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xl64">
    <w:name w:val="xl64"/>
    <w:basedOn w:val="Normal"/>
    <w:rsid w:val="00611E3E"/>
    <w:pPr>
      <w:spacing w:before="100" w:beforeAutospacing="1" w:after="100" w:afterAutospacing="1" w:line="240" w:lineRule="auto"/>
    </w:pPr>
    <w:rPr>
      <w:rFonts w:ascii="Times New Roman" w:eastAsia="Times New Roman" w:hAnsi="Times New Roman"/>
      <w:b/>
      <w:bCs/>
      <w:sz w:val="40"/>
      <w:szCs w:val="40"/>
      <w:lang w:eastAsia="hr-HR"/>
    </w:rPr>
  </w:style>
  <w:style w:type="paragraph" w:styleId="Sadraj1">
    <w:name w:val="toc 1"/>
    <w:basedOn w:val="Normal"/>
    <w:next w:val="Normal"/>
    <w:autoRedefine/>
    <w:uiPriority w:val="39"/>
    <w:locked/>
    <w:rsid w:val="002770AA"/>
    <w:pPr>
      <w:tabs>
        <w:tab w:val="right" w:leader="dot" w:pos="9062"/>
      </w:tabs>
      <w:spacing w:after="100"/>
    </w:pPr>
    <w:rPr>
      <w:rFonts w:eastAsiaTheme="majorEastAsia" w:cstheme="majorBidi"/>
      <w:bCs/>
      <w:noProof/>
    </w:rPr>
  </w:style>
  <w:style w:type="character" w:styleId="Naglaeno">
    <w:name w:val="Strong"/>
    <w:basedOn w:val="Zadanifontodlomka"/>
    <w:qFormat/>
    <w:locked/>
    <w:rsid w:val="00543A03"/>
    <w:rPr>
      <w:b/>
      <w:bCs/>
    </w:rPr>
  </w:style>
  <w:style w:type="paragraph" w:customStyle="1" w:styleId="xl88">
    <w:name w:val="xl88"/>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89">
    <w:name w:val="xl89"/>
    <w:basedOn w:val="Normal"/>
    <w:rsid w:val="00DD1E7F"/>
    <w:pPr>
      <w:shd w:val="clear" w:color="000000" w:fill="FFFFFF"/>
      <w:spacing w:before="100" w:beforeAutospacing="1" w:after="100" w:afterAutospacing="1" w:line="240" w:lineRule="auto"/>
      <w:jc w:val="right"/>
      <w:textAlignment w:val="top"/>
    </w:pPr>
    <w:rPr>
      <w:rFonts w:eastAsia="Times New Roman" w:cs="Calibri"/>
      <w:color w:val="000000"/>
      <w:sz w:val="16"/>
      <w:szCs w:val="16"/>
      <w:lang w:eastAsia="hr-HR"/>
    </w:rPr>
  </w:style>
  <w:style w:type="paragraph" w:customStyle="1" w:styleId="xl90">
    <w:name w:val="xl90"/>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1">
    <w:name w:val="xl91"/>
    <w:basedOn w:val="Normal"/>
    <w:rsid w:val="00DD1E7F"/>
    <w:pPr>
      <w:shd w:val="clear" w:color="000000" w:fill="FFFFFF"/>
      <w:spacing w:before="100" w:beforeAutospacing="1" w:after="100" w:afterAutospacing="1" w:line="240" w:lineRule="auto"/>
      <w:textAlignment w:val="top"/>
    </w:pPr>
    <w:rPr>
      <w:rFonts w:eastAsia="Times New Roman" w:cs="Calibri"/>
      <w:b/>
      <w:bCs/>
      <w:color w:val="000000"/>
      <w:sz w:val="16"/>
      <w:szCs w:val="16"/>
      <w:lang w:eastAsia="hr-HR"/>
    </w:rPr>
  </w:style>
  <w:style w:type="paragraph" w:customStyle="1" w:styleId="xl92">
    <w:name w:val="xl92"/>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3">
    <w:name w:val="xl93"/>
    <w:basedOn w:val="Normal"/>
    <w:rsid w:val="00DD1E7F"/>
    <w:pPr>
      <w:shd w:val="clear" w:color="000000" w:fill="505050"/>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4">
    <w:name w:val="xl94"/>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5">
    <w:name w:val="xl95"/>
    <w:basedOn w:val="Normal"/>
    <w:rsid w:val="00DD1E7F"/>
    <w:pPr>
      <w:shd w:val="clear" w:color="000000" w:fill="000099"/>
      <w:spacing w:before="100" w:beforeAutospacing="1" w:after="100" w:afterAutospacing="1" w:line="240" w:lineRule="auto"/>
      <w:textAlignment w:val="center"/>
    </w:pPr>
    <w:rPr>
      <w:rFonts w:eastAsia="Times New Roman" w:cs="Calibri"/>
      <w:b/>
      <w:bCs/>
      <w:color w:val="FFFFFF"/>
      <w:sz w:val="16"/>
      <w:szCs w:val="16"/>
      <w:lang w:eastAsia="hr-HR"/>
    </w:rPr>
  </w:style>
  <w:style w:type="paragraph" w:customStyle="1" w:styleId="xl96">
    <w:name w:val="xl96"/>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7">
    <w:name w:val="xl97"/>
    <w:basedOn w:val="Normal"/>
    <w:rsid w:val="00DD1E7F"/>
    <w:pPr>
      <w:shd w:val="clear" w:color="000000" w:fill="000099"/>
      <w:spacing w:before="100" w:beforeAutospacing="1" w:after="100" w:afterAutospacing="1" w:line="240" w:lineRule="auto"/>
      <w:jc w:val="right"/>
      <w:textAlignment w:val="center"/>
    </w:pPr>
    <w:rPr>
      <w:rFonts w:eastAsia="Times New Roman" w:cs="Calibri"/>
      <w:b/>
      <w:bCs/>
      <w:color w:val="FFFFFF"/>
      <w:sz w:val="16"/>
      <w:szCs w:val="16"/>
      <w:lang w:eastAsia="hr-HR"/>
    </w:rPr>
  </w:style>
  <w:style w:type="paragraph" w:customStyle="1" w:styleId="xl98">
    <w:name w:val="xl98"/>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99">
    <w:name w:val="xl99"/>
    <w:basedOn w:val="Normal"/>
    <w:rsid w:val="00DD1E7F"/>
    <w:pPr>
      <w:shd w:val="clear" w:color="000000" w:fill="000099"/>
      <w:spacing w:before="100" w:beforeAutospacing="1" w:after="100" w:afterAutospacing="1" w:line="240" w:lineRule="auto"/>
      <w:jc w:val="right"/>
      <w:textAlignment w:val="center"/>
    </w:pPr>
    <w:rPr>
      <w:rFonts w:eastAsia="Times New Roman" w:cs="Calibri"/>
      <w:color w:val="FFFFFF"/>
      <w:sz w:val="16"/>
      <w:szCs w:val="16"/>
      <w:lang w:eastAsia="hr-HR"/>
    </w:rPr>
  </w:style>
  <w:style w:type="paragraph" w:customStyle="1" w:styleId="xl100">
    <w:name w:val="xl100"/>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1">
    <w:name w:val="xl101"/>
    <w:basedOn w:val="Normal"/>
    <w:rsid w:val="00DD1E7F"/>
    <w:pPr>
      <w:shd w:val="clear" w:color="000000" w:fill="FFFFFF"/>
      <w:spacing w:before="100" w:beforeAutospacing="1" w:after="100" w:afterAutospacing="1" w:line="240" w:lineRule="auto"/>
      <w:jc w:val="right"/>
      <w:textAlignment w:val="center"/>
    </w:pPr>
    <w:rPr>
      <w:rFonts w:eastAsia="Times New Roman" w:cs="Calibri"/>
      <w:color w:val="000000"/>
      <w:sz w:val="16"/>
      <w:szCs w:val="16"/>
      <w:lang w:eastAsia="hr-HR"/>
    </w:rPr>
  </w:style>
  <w:style w:type="paragraph" w:customStyle="1" w:styleId="xl102">
    <w:name w:val="xl102"/>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3">
    <w:name w:val="xl103"/>
    <w:basedOn w:val="Normal"/>
    <w:rsid w:val="00DD1E7F"/>
    <w:pPr>
      <w:shd w:val="clear" w:color="000000" w:fill="FFFFFF"/>
      <w:spacing w:before="100" w:beforeAutospacing="1" w:after="100" w:afterAutospacing="1" w:line="240" w:lineRule="auto"/>
      <w:textAlignment w:val="center"/>
    </w:pPr>
    <w:rPr>
      <w:rFonts w:eastAsia="Times New Roman" w:cs="Calibri"/>
      <w:color w:val="000000"/>
      <w:sz w:val="16"/>
      <w:szCs w:val="16"/>
      <w:lang w:eastAsia="hr-HR"/>
    </w:rPr>
  </w:style>
  <w:style w:type="paragraph" w:customStyle="1" w:styleId="xl104">
    <w:name w:val="xl104"/>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5">
    <w:name w:val="xl105"/>
    <w:basedOn w:val="Normal"/>
    <w:rsid w:val="00760C87"/>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06">
    <w:name w:val="xl106"/>
    <w:basedOn w:val="Normal"/>
    <w:rsid w:val="00760C87"/>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07">
    <w:name w:val="xl107"/>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8">
    <w:name w:val="xl108"/>
    <w:basedOn w:val="Normal"/>
    <w:rsid w:val="00760C87"/>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09">
    <w:name w:val="xl109"/>
    <w:basedOn w:val="Normal"/>
    <w:rsid w:val="00760C87"/>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character" w:styleId="Neupadljivoisticanje">
    <w:name w:val="Subtle Emphasis"/>
    <w:basedOn w:val="Zadanifontodlomka"/>
    <w:uiPriority w:val="19"/>
    <w:qFormat/>
    <w:rsid w:val="00037E89"/>
    <w:rPr>
      <w:i/>
      <w:iCs/>
      <w:color w:val="404040" w:themeColor="text1" w:themeTint="BF"/>
    </w:rPr>
  </w:style>
  <w:style w:type="character" w:styleId="Istaknuto">
    <w:name w:val="Emphasis"/>
    <w:basedOn w:val="Zadanifontodlomka"/>
    <w:qFormat/>
    <w:locked/>
    <w:rsid w:val="00037E89"/>
    <w:rPr>
      <w:i/>
      <w:iCs/>
    </w:rPr>
  </w:style>
  <w:style w:type="character" w:styleId="Jakoisticanje">
    <w:name w:val="Intense Emphasis"/>
    <w:basedOn w:val="Zadanifontodlomka"/>
    <w:uiPriority w:val="21"/>
    <w:qFormat/>
    <w:rsid w:val="00037E89"/>
    <w:rPr>
      <w:i/>
      <w:iCs/>
      <w:color w:val="4F81BD" w:themeColor="accent1"/>
    </w:rPr>
  </w:style>
  <w:style w:type="numbering" w:customStyle="1" w:styleId="Bezpopisa2">
    <w:name w:val="Bez popisa2"/>
    <w:next w:val="Bezpopisa"/>
    <w:uiPriority w:val="99"/>
    <w:semiHidden/>
    <w:unhideWhenUsed/>
    <w:rsid w:val="00D13006"/>
  </w:style>
  <w:style w:type="paragraph" w:customStyle="1" w:styleId="Bezproreda1">
    <w:name w:val="Bez proreda1"/>
    <w:qFormat/>
    <w:rsid w:val="00D13006"/>
    <w:rPr>
      <w:rFonts w:ascii="Times New Roman" w:hAnsi="Times New Roman"/>
      <w:szCs w:val="20"/>
    </w:rPr>
  </w:style>
  <w:style w:type="table" w:customStyle="1" w:styleId="Reetkatablice1">
    <w:name w:val="Rešetka tablice1"/>
    <w:basedOn w:val="Obinatablica"/>
    <w:next w:val="Reetkatablice"/>
    <w:uiPriority w:val="99"/>
    <w:rsid w:val="00D1300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E36846"/>
  </w:style>
  <w:style w:type="table" w:customStyle="1" w:styleId="LightShading11">
    <w:name w:val="Light Shading11"/>
    <w:basedOn w:val="Obinatablica"/>
    <w:uiPriority w:val="60"/>
    <w:rsid w:val="00E368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1">
    <w:name w:val="Light Shading - Accent 111"/>
    <w:basedOn w:val="Obinatablica"/>
    <w:uiPriority w:val="60"/>
    <w:rsid w:val="00E368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dn">
    <w:name w:val="Žádný"/>
    <w:rsid w:val="001E0372"/>
  </w:style>
  <w:style w:type="character" w:customStyle="1" w:styleId="textexposedshow">
    <w:name w:val="text_exposed_show"/>
    <w:basedOn w:val="Zadanifontodlomka"/>
    <w:rsid w:val="001E0372"/>
  </w:style>
  <w:style w:type="character" w:styleId="Referencakomentara">
    <w:name w:val="annotation reference"/>
    <w:basedOn w:val="Zadanifontodlomka"/>
    <w:uiPriority w:val="99"/>
    <w:semiHidden/>
    <w:unhideWhenUsed/>
    <w:rsid w:val="00AE119C"/>
    <w:rPr>
      <w:sz w:val="16"/>
      <w:szCs w:val="16"/>
    </w:rPr>
  </w:style>
  <w:style w:type="paragraph" w:styleId="Tekstkomentara">
    <w:name w:val="annotation text"/>
    <w:basedOn w:val="Normal"/>
    <w:link w:val="TekstkomentaraChar"/>
    <w:uiPriority w:val="99"/>
    <w:semiHidden/>
    <w:unhideWhenUsed/>
    <w:rsid w:val="00AE119C"/>
    <w:pPr>
      <w:spacing w:line="240" w:lineRule="auto"/>
    </w:pPr>
    <w:rPr>
      <w:sz w:val="20"/>
      <w:szCs w:val="20"/>
    </w:rPr>
  </w:style>
  <w:style w:type="character" w:customStyle="1" w:styleId="TekstkomentaraChar">
    <w:name w:val="Tekst komentara Char"/>
    <w:basedOn w:val="Zadanifontodlomka"/>
    <w:link w:val="Tekstkomentara"/>
    <w:uiPriority w:val="99"/>
    <w:semiHidden/>
    <w:rsid w:val="00AE119C"/>
    <w:rPr>
      <w:sz w:val="20"/>
      <w:szCs w:val="20"/>
      <w:lang w:eastAsia="en-US"/>
    </w:rPr>
  </w:style>
  <w:style w:type="paragraph" w:styleId="Predmetkomentara">
    <w:name w:val="annotation subject"/>
    <w:basedOn w:val="Tekstkomentara"/>
    <w:next w:val="Tekstkomentara"/>
    <w:link w:val="PredmetkomentaraChar"/>
    <w:uiPriority w:val="99"/>
    <w:semiHidden/>
    <w:unhideWhenUsed/>
    <w:rsid w:val="00AE119C"/>
    <w:rPr>
      <w:b/>
      <w:bCs/>
    </w:rPr>
  </w:style>
  <w:style w:type="character" w:customStyle="1" w:styleId="PredmetkomentaraChar">
    <w:name w:val="Predmet komentara Char"/>
    <w:basedOn w:val="TekstkomentaraChar"/>
    <w:link w:val="Predmetkomentara"/>
    <w:uiPriority w:val="99"/>
    <w:semiHidden/>
    <w:rsid w:val="00AE119C"/>
    <w:rPr>
      <w:b/>
      <w:bCs/>
      <w:sz w:val="20"/>
      <w:szCs w:val="20"/>
      <w:lang w:eastAsia="en-US"/>
    </w:rPr>
  </w:style>
  <w:style w:type="paragraph" w:customStyle="1" w:styleId="Textbody">
    <w:name w:val="Text body"/>
    <w:basedOn w:val="Standard"/>
    <w:qFormat/>
    <w:rsid w:val="00AE119C"/>
    <w:pPr>
      <w:spacing w:after="140" w:line="288" w:lineRule="auto"/>
    </w:pPr>
  </w:style>
  <w:style w:type="numbering" w:customStyle="1" w:styleId="Bezpopisa3">
    <w:name w:val="Bez popisa3"/>
    <w:next w:val="Bezpopisa"/>
    <w:uiPriority w:val="99"/>
    <w:semiHidden/>
    <w:unhideWhenUsed/>
    <w:rsid w:val="001923F5"/>
  </w:style>
  <w:style w:type="paragraph" w:customStyle="1" w:styleId="EmptyCellLayoutStyle">
    <w:name w:val="EmptyCellLayoutStyle"/>
    <w:rsid w:val="00B8232D"/>
    <w:pPr>
      <w:spacing w:after="200" w:line="276" w:lineRule="auto"/>
    </w:pPr>
    <w:rPr>
      <w:rFonts w:ascii="Times New Roman" w:eastAsia="Times New Roman" w:hAnsi="Times New Roman"/>
      <w:sz w:val="2"/>
      <w:szCs w:val="20"/>
    </w:rPr>
  </w:style>
  <w:style w:type="paragraph" w:styleId="StandardWeb">
    <w:name w:val="Normal (Web)"/>
    <w:basedOn w:val="Normal"/>
    <w:uiPriority w:val="99"/>
    <w:unhideWhenUsed/>
    <w:qFormat/>
    <w:rsid w:val="00A21C0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eading51">
    <w:name w:val="Heading 51"/>
    <w:basedOn w:val="Normal"/>
    <w:next w:val="Normal"/>
    <w:unhideWhenUsed/>
    <w:qFormat/>
    <w:rsid w:val="005A09A9"/>
    <w:pPr>
      <w:keepNext/>
      <w:keepLines/>
      <w:spacing w:before="200" w:after="0"/>
      <w:outlineLvl w:val="4"/>
    </w:pPr>
    <w:rPr>
      <w:rFonts w:ascii="Arial" w:eastAsia="Times New Roman" w:hAnsi="Arial"/>
      <w:color w:val="000000"/>
    </w:rPr>
  </w:style>
  <w:style w:type="paragraph" w:customStyle="1" w:styleId="Odlomakpopisa1">
    <w:name w:val="Odlomak popisa1"/>
    <w:basedOn w:val="Normal"/>
    <w:qFormat/>
    <w:rsid w:val="00BC7231"/>
    <w:pPr>
      <w:widowControl w:val="0"/>
      <w:suppressAutoHyphens/>
      <w:spacing w:after="0" w:line="240" w:lineRule="auto"/>
      <w:ind w:left="720"/>
    </w:pPr>
    <w:rPr>
      <w:rFonts w:ascii="Times New Roman" w:eastAsia="Times New Roman" w:hAnsi="Times New Roman" w:cs="Mangal"/>
      <w:kern w:val="1"/>
      <w:sz w:val="24"/>
      <w:szCs w:val="24"/>
      <w:lang w:val="en-US" w:eastAsia="hi-IN" w:bidi="hi-IN"/>
    </w:rPr>
  </w:style>
  <w:style w:type="paragraph" w:styleId="Uvuenotijeloteksta">
    <w:name w:val="Body Text Indent"/>
    <w:basedOn w:val="Normal"/>
    <w:link w:val="UvuenotijelotekstaChar"/>
    <w:uiPriority w:val="99"/>
    <w:semiHidden/>
    <w:rsid w:val="00A453EE"/>
    <w:pPr>
      <w:spacing w:after="0" w:line="240" w:lineRule="auto"/>
      <w:ind w:firstLine="360"/>
      <w:jc w:val="both"/>
    </w:pPr>
    <w:rPr>
      <w:rFonts w:ascii="Times New Roman" w:eastAsia="Times New Roman" w:hAnsi="Times New Roman"/>
      <w:sz w:val="24"/>
      <w:szCs w:val="24"/>
    </w:rPr>
  </w:style>
  <w:style w:type="character" w:customStyle="1" w:styleId="UvuenotijelotekstaChar">
    <w:name w:val="Uvučeno tijelo teksta Char"/>
    <w:basedOn w:val="Zadanifontodlomka"/>
    <w:link w:val="Uvuenotijeloteksta"/>
    <w:uiPriority w:val="99"/>
    <w:semiHidden/>
    <w:rsid w:val="00A453EE"/>
    <w:rPr>
      <w:rFonts w:ascii="Times New Roman" w:eastAsia="Times New Roman" w:hAnsi="Times New Roman"/>
      <w:sz w:val="24"/>
      <w:szCs w:val="24"/>
      <w:lang w:eastAsia="en-US"/>
    </w:rPr>
  </w:style>
  <w:style w:type="numbering" w:customStyle="1" w:styleId="NoList1">
    <w:name w:val="No List1"/>
    <w:next w:val="Bezpopisa"/>
    <w:uiPriority w:val="99"/>
    <w:semiHidden/>
    <w:unhideWhenUsed/>
    <w:rsid w:val="00A453EE"/>
  </w:style>
  <w:style w:type="paragraph" w:customStyle="1" w:styleId="Title1">
    <w:name w:val="Title1"/>
    <w:basedOn w:val="Normal"/>
    <w:next w:val="Normal"/>
    <w:qFormat/>
    <w:rsid w:val="00A453EE"/>
    <w:pPr>
      <w:spacing w:after="300" w:line="240" w:lineRule="auto"/>
      <w:contextualSpacing/>
    </w:pPr>
    <w:rPr>
      <w:rFonts w:ascii="Arial" w:eastAsia="Times New Roman" w:hAnsi="Arial"/>
      <w:color w:val="000000"/>
      <w:spacing w:val="5"/>
      <w:kern w:val="28"/>
      <w:szCs w:val="52"/>
    </w:rPr>
  </w:style>
  <w:style w:type="paragraph" w:styleId="Popis">
    <w:name w:val="List"/>
    <w:basedOn w:val="Tijeloteksta"/>
    <w:rsid w:val="00A453EE"/>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A453EE"/>
    <w:rPr>
      <w:rFonts w:ascii="Liberation Sans" w:eastAsia="Liberation Sans" w:hAnsi="Liberation Sans" w:cs="Liberation Sans"/>
      <w:sz w:val="20"/>
      <w:szCs w:val="20"/>
    </w:rPr>
  </w:style>
  <w:style w:type="character" w:customStyle="1" w:styleId="Heading5Char1">
    <w:name w:val="Heading 5 Char1"/>
    <w:basedOn w:val="Zadanifontodlomka"/>
    <w:uiPriority w:val="9"/>
    <w:semiHidden/>
    <w:rsid w:val="00A453EE"/>
    <w:rPr>
      <w:rFonts w:asciiTheme="majorHAnsi" w:eastAsiaTheme="majorEastAsia" w:hAnsiTheme="majorHAnsi" w:cstheme="majorBidi"/>
      <w:color w:val="243F60" w:themeColor="accent1" w:themeShade="7F"/>
      <w:sz w:val="24"/>
      <w:szCs w:val="24"/>
      <w:lang w:val="en-GB"/>
    </w:rPr>
  </w:style>
  <w:style w:type="character" w:customStyle="1" w:styleId="NaslovChar1">
    <w:name w:val="Naslov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Zadanifontodlomka"/>
    <w:uiPriority w:val="10"/>
    <w:rsid w:val="00A453EE"/>
    <w:rPr>
      <w:rFonts w:asciiTheme="majorHAnsi" w:eastAsiaTheme="majorEastAsia" w:hAnsiTheme="majorHAnsi" w:cstheme="majorBidi"/>
      <w:color w:val="17365D" w:themeColor="text2" w:themeShade="BF"/>
      <w:spacing w:val="5"/>
      <w:kern w:val="28"/>
      <w:sz w:val="52"/>
      <w:szCs w:val="52"/>
      <w:lang w:val="en-GB"/>
    </w:rPr>
  </w:style>
  <w:style w:type="table" w:customStyle="1" w:styleId="LightShading2">
    <w:name w:val="Light Shading2"/>
    <w:basedOn w:val="Obinatablica"/>
    <w:uiPriority w:val="60"/>
    <w:rsid w:val="00A453EE"/>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A453EE"/>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b-na16">
    <w:name w:val="tb-na16"/>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rsid w:val="00A453EE"/>
    <w:pPr>
      <w:widowControl w:val="0"/>
      <w:suppressAutoHyphens/>
      <w:textAlignment w:val="baseline"/>
    </w:pPr>
    <w:rPr>
      <w:rFonts w:ascii="Liberation Serif" w:eastAsia="SimSun" w:hAnsi="Liberation Serif" w:cs="Liberation Serif"/>
      <w:lang w:eastAsia="zh-CN"/>
    </w:rPr>
  </w:style>
  <w:style w:type="paragraph" w:customStyle="1" w:styleId="ydpa88657d8msonormal">
    <w:name w:val="ydpa88657d8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ydpa88657d85yl5">
    <w:name w:val="ydpa88657d85yl5"/>
    <w:rsid w:val="00A453EE"/>
  </w:style>
  <w:style w:type="numbering" w:customStyle="1" w:styleId="Bezpopisa12">
    <w:name w:val="Bez popisa12"/>
    <w:next w:val="Bezpopisa"/>
    <w:uiPriority w:val="99"/>
    <w:semiHidden/>
    <w:unhideWhenUsed/>
    <w:rsid w:val="00A453EE"/>
  </w:style>
  <w:style w:type="table" w:customStyle="1" w:styleId="Svijetlosjenanje1">
    <w:name w:val="Svijetlo sjenčanje1"/>
    <w:basedOn w:val="Obinatablica"/>
    <w:uiPriority w:val="60"/>
    <w:rsid w:val="00A453E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A453E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1">
    <w:name w:val="No List11"/>
    <w:next w:val="Bezpopisa"/>
    <w:uiPriority w:val="99"/>
    <w:semiHidden/>
    <w:unhideWhenUsed/>
    <w:rsid w:val="00A453EE"/>
  </w:style>
  <w:style w:type="paragraph" w:customStyle="1" w:styleId="msonormal0">
    <w:name w:val="msonormal"/>
    <w:basedOn w:val="Normal"/>
    <w:rsid w:val="00A453EE"/>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0">
    <w:name w:val="xl110"/>
    <w:basedOn w:val="Normal"/>
    <w:rsid w:val="00A453EE"/>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A453EE"/>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A453EE"/>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A453EE"/>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A453EE"/>
    <w:pPr>
      <w:pBdr>
        <w:top w:val="single" w:sz="8" w:space="0" w:color="000000"/>
      </w:pBdr>
      <w:shd w:val="clear" w:color="000000"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xl118">
    <w:name w:val="xl118"/>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A453EE"/>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A453EE"/>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A453EE"/>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A453EE"/>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A453EE"/>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A453EE"/>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A453EE"/>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A453EE"/>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A453EE"/>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numbering" w:customStyle="1" w:styleId="Bezpopisa13">
    <w:name w:val="Bez popisa13"/>
    <w:next w:val="Bezpopisa"/>
    <w:uiPriority w:val="99"/>
    <w:semiHidden/>
    <w:unhideWhenUsed/>
    <w:rsid w:val="00A453EE"/>
  </w:style>
  <w:style w:type="numbering" w:customStyle="1" w:styleId="NoList12">
    <w:name w:val="No List12"/>
    <w:next w:val="Bezpopisa"/>
    <w:uiPriority w:val="99"/>
    <w:semiHidden/>
    <w:unhideWhenUsed/>
    <w:rsid w:val="00A453EE"/>
  </w:style>
  <w:style w:type="numbering" w:customStyle="1" w:styleId="Bezpopisa111">
    <w:name w:val="Bez popisa111"/>
    <w:next w:val="Bezpopisa"/>
    <w:uiPriority w:val="99"/>
    <w:semiHidden/>
    <w:unhideWhenUsed/>
    <w:rsid w:val="00A453EE"/>
  </w:style>
  <w:style w:type="table" w:customStyle="1" w:styleId="LightShading21">
    <w:name w:val="Light Shading21"/>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1">
    <w:name w:val="Bez popisa21"/>
    <w:next w:val="Bezpopisa"/>
    <w:uiPriority w:val="99"/>
    <w:semiHidden/>
    <w:unhideWhenUsed/>
    <w:rsid w:val="00A453EE"/>
  </w:style>
  <w:style w:type="numbering" w:customStyle="1" w:styleId="Bezpopisa121">
    <w:name w:val="Bez popisa121"/>
    <w:next w:val="Bezpopisa"/>
    <w:uiPriority w:val="99"/>
    <w:semiHidden/>
    <w:unhideWhenUsed/>
    <w:rsid w:val="00A453EE"/>
  </w:style>
  <w:style w:type="table" w:customStyle="1" w:styleId="Svijetlosjenanje11">
    <w:name w:val="Svijetlo sjenčanje11"/>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1">
    <w:name w:val="No List111"/>
    <w:next w:val="Bezpopisa"/>
    <w:uiPriority w:val="99"/>
    <w:semiHidden/>
    <w:unhideWhenUsed/>
    <w:rsid w:val="00A453EE"/>
  </w:style>
  <w:style w:type="numbering" w:customStyle="1" w:styleId="Bezpopisa4">
    <w:name w:val="Bez popisa4"/>
    <w:next w:val="Bezpopisa"/>
    <w:uiPriority w:val="99"/>
    <w:semiHidden/>
    <w:unhideWhenUsed/>
    <w:rsid w:val="00A453EE"/>
  </w:style>
  <w:style w:type="numbering" w:customStyle="1" w:styleId="Bezpopisa14">
    <w:name w:val="Bez popisa14"/>
    <w:next w:val="Bezpopisa"/>
    <w:uiPriority w:val="99"/>
    <w:semiHidden/>
    <w:unhideWhenUsed/>
    <w:rsid w:val="00A453EE"/>
  </w:style>
  <w:style w:type="numbering" w:customStyle="1" w:styleId="NoList13">
    <w:name w:val="No List13"/>
    <w:next w:val="Bezpopisa"/>
    <w:uiPriority w:val="99"/>
    <w:semiHidden/>
    <w:unhideWhenUsed/>
    <w:rsid w:val="00A453EE"/>
  </w:style>
  <w:style w:type="table" w:customStyle="1" w:styleId="Reetkatablice2">
    <w:name w:val="Rešetka tablice2"/>
    <w:basedOn w:val="Obinatablica"/>
    <w:next w:val="Reetkatablice"/>
    <w:uiPriority w:val="99"/>
    <w:rsid w:val="00A453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2">
    <w:name w:val="Bez popisa112"/>
    <w:next w:val="Bezpopisa"/>
    <w:uiPriority w:val="99"/>
    <w:semiHidden/>
    <w:unhideWhenUsed/>
    <w:rsid w:val="00A453EE"/>
  </w:style>
  <w:style w:type="table" w:customStyle="1" w:styleId="LightShading12">
    <w:name w:val="Light Shading12"/>
    <w:basedOn w:val="Obinatablica"/>
    <w:next w:val="LightShading2"/>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A453EE"/>
    <w:rPr>
      <w:rFonts w:eastAsia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A453EE"/>
    <w:rPr>
      <w:rFonts w:eastAsiaTheme="minorHAnsi" w:cstheme="minorBid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ezpopisa22">
    <w:name w:val="Bez popisa22"/>
    <w:next w:val="Bezpopisa"/>
    <w:uiPriority w:val="99"/>
    <w:semiHidden/>
    <w:unhideWhenUsed/>
    <w:rsid w:val="00A453EE"/>
  </w:style>
  <w:style w:type="numbering" w:customStyle="1" w:styleId="Bezpopisa122">
    <w:name w:val="Bez popisa122"/>
    <w:next w:val="Bezpopisa"/>
    <w:uiPriority w:val="99"/>
    <w:semiHidden/>
    <w:unhideWhenUsed/>
    <w:rsid w:val="00A453EE"/>
  </w:style>
  <w:style w:type="table" w:customStyle="1" w:styleId="Svijetlosjenanje12">
    <w:name w:val="Svijetlo sjenčanje12"/>
    <w:basedOn w:val="Obinatablica"/>
    <w:uiPriority w:val="60"/>
    <w:rsid w:val="00A453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A453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NoList112">
    <w:name w:val="No List112"/>
    <w:next w:val="Bezpopisa"/>
    <w:uiPriority w:val="99"/>
    <w:semiHidden/>
    <w:unhideWhenUsed/>
    <w:rsid w:val="00A453EE"/>
  </w:style>
  <w:style w:type="table" w:customStyle="1" w:styleId="Svijetlosjenanje-Isticanje31">
    <w:name w:val="Svijetlo sjenčanje - Isticanje 31"/>
    <w:basedOn w:val="Obinatablica"/>
    <w:next w:val="Svijetlosjenanje-Isticanje3"/>
    <w:uiPriority w:val="60"/>
    <w:rsid w:val="00A453EE"/>
    <w:rPr>
      <w:rFonts w:asciiTheme="minorHAnsi" w:eastAsiaTheme="minorHAnsi" w:hAnsiTheme="minorHAnsi" w:cstheme="minorBid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ijetlosjenanje-Isticanje3">
    <w:name w:val="Light Shading Accent 3"/>
    <w:basedOn w:val="Obinatablica"/>
    <w:uiPriority w:val="60"/>
    <w:rsid w:val="00A453EE"/>
    <w:rPr>
      <w:rFonts w:asciiTheme="minorHAnsi" w:eastAsiaTheme="minorHAnsi" w:hAnsi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Bezpopisa5">
    <w:name w:val="Bez popisa5"/>
    <w:next w:val="Bezpopisa"/>
    <w:uiPriority w:val="99"/>
    <w:semiHidden/>
    <w:unhideWhenUsed/>
    <w:rsid w:val="00D83C2A"/>
  </w:style>
  <w:style w:type="table" w:customStyle="1" w:styleId="Reetkatablice3">
    <w:name w:val="Rešetka tablice3"/>
    <w:basedOn w:val="Obinatablica"/>
    <w:next w:val="Reetkatablice"/>
    <w:uiPriority w:val="39"/>
    <w:rsid w:val="00D83C2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D83C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qFormat/>
    <w:rsid w:val="00DF04AD"/>
    <w:pPr>
      <w:widowControl w:val="0"/>
      <w:tabs>
        <w:tab w:val="left" w:pos="2153"/>
      </w:tabs>
      <w:adjustRightInd w:val="0"/>
      <w:spacing w:after="43" w:line="240" w:lineRule="auto"/>
      <w:ind w:firstLine="342"/>
      <w:jc w:val="both"/>
    </w:pPr>
    <w:rPr>
      <w:rFonts w:ascii="Times-NewRoman" w:eastAsia="Times New Roman" w:hAnsi="Times-NewRoman"/>
      <w:sz w:val="19"/>
      <w:szCs w:val="19"/>
      <w:lang w:eastAsia="hr-HR"/>
    </w:rPr>
  </w:style>
  <w:style w:type="character" w:customStyle="1" w:styleId="ListLabel1">
    <w:name w:val="ListLabel 1"/>
    <w:qFormat/>
    <w:rsid w:val="002F47A7"/>
    <w:rPr>
      <w:rFonts w:eastAsia="Calibri" w:cs="Arial"/>
    </w:rPr>
  </w:style>
  <w:style w:type="character" w:customStyle="1" w:styleId="ListLabel2">
    <w:name w:val="ListLabel 2"/>
    <w:qFormat/>
    <w:rsid w:val="002F47A7"/>
    <w:rPr>
      <w:rFonts w:cs="Courier New"/>
    </w:rPr>
  </w:style>
  <w:style w:type="character" w:customStyle="1" w:styleId="ListLabel3">
    <w:name w:val="ListLabel 3"/>
    <w:qFormat/>
    <w:rsid w:val="002F47A7"/>
    <w:rPr>
      <w:rFonts w:cs="Courier New"/>
    </w:rPr>
  </w:style>
  <w:style w:type="character" w:customStyle="1" w:styleId="ListLabel4">
    <w:name w:val="ListLabel 4"/>
    <w:qFormat/>
    <w:rsid w:val="002F47A7"/>
    <w:rPr>
      <w:rFonts w:cs="Courier New"/>
    </w:rPr>
  </w:style>
  <w:style w:type="character" w:customStyle="1" w:styleId="ListLabel5">
    <w:name w:val="ListLabel 5"/>
    <w:qFormat/>
    <w:rsid w:val="002F47A7"/>
    <w:rPr>
      <w:rFonts w:eastAsia="Calibri" w:cs="Arial"/>
    </w:rPr>
  </w:style>
  <w:style w:type="character" w:customStyle="1" w:styleId="ListLabel6">
    <w:name w:val="ListLabel 6"/>
    <w:qFormat/>
    <w:rsid w:val="002F47A7"/>
    <w:rPr>
      <w:rFonts w:cs="Courier New"/>
    </w:rPr>
  </w:style>
  <w:style w:type="character" w:customStyle="1" w:styleId="ListLabel7">
    <w:name w:val="ListLabel 7"/>
    <w:qFormat/>
    <w:rsid w:val="002F47A7"/>
    <w:rPr>
      <w:rFonts w:cs="Courier New"/>
    </w:rPr>
  </w:style>
  <w:style w:type="character" w:customStyle="1" w:styleId="ListLabel8">
    <w:name w:val="ListLabel 8"/>
    <w:qFormat/>
    <w:rsid w:val="002F47A7"/>
    <w:rPr>
      <w:rFonts w:cs="Courier New"/>
    </w:rPr>
  </w:style>
  <w:style w:type="character" w:customStyle="1" w:styleId="ListLabel9">
    <w:name w:val="ListLabel 9"/>
    <w:qFormat/>
    <w:rsid w:val="002F47A7"/>
    <w:rPr>
      <w:rFonts w:eastAsia="Calibri" w:cs="Arial"/>
    </w:rPr>
  </w:style>
  <w:style w:type="character" w:customStyle="1" w:styleId="ListLabel10">
    <w:name w:val="ListLabel 10"/>
    <w:qFormat/>
    <w:rsid w:val="002F47A7"/>
    <w:rPr>
      <w:rFonts w:cs="Courier New"/>
    </w:rPr>
  </w:style>
  <w:style w:type="character" w:customStyle="1" w:styleId="ListLabel11">
    <w:name w:val="ListLabel 11"/>
    <w:qFormat/>
    <w:rsid w:val="002F47A7"/>
    <w:rPr>
      <w:rFonts w:cs="Courier New"/>
    </w:rPr>
  </w:style>
  <w:style w:type="character" w:customStyle="1" w:styleId="ListLabel12">
    <w:name w:val="ListLabel 12"/>
    <w:qFormat/>
    <w:rsid w:val="002F47A7"/>
    <w:rPr>
      <w:rFonts w:cs="Courier New"/>
    </w:rPr>
  </w:style>
  <w:style w:type="character" w:customStyle="1" w:styleId="ListLabel13">
    <w:name w:val="ListLabel 13"/>
    <w:qFormat/>
    <w:rsid w:val="002F47A7"/>
    <w:rPr>
      <w:rFonts w:eastAsia="Calibri" w:cs="Arial"/>
    </w:rPr>
  </w:style>
  <w:style w:type="character" w:customStyle="1" w:styleId="ListLabel14">
    <w:name w:val="ListLabel 14"/>
    <w:qFormat/>
    <w:rsid w:val="002F47A7"/>
    <w:rPr>
      <w:rFonts w:cs="Courier New"/>
    </w:rPr>
  </w:style>
  <w:style w:type="character" w:customStyle="1" w:styleId="ListLabel15">
    <w:name w:val="ListLabel 15"/>
    <w:qFormat/>
    <w:rsid w:val="002F47A7"/>
    <w:rPr>
      <w:rFonts w:cs="Courier New"/>
    </w:rPr>
  </w:style>
  <w:style w:type="character" w:customStyle="1" w:styleId="ListLabel16">
    <w:name w:val="ListLabel 16"/>
    <w:qFormat/>
    <w:rsid w:val="002F47A7"/>
    <w:rPr>
      <w:rFonts w:cs="Courier New"/>
    </w:rPr>
  </w:style>
  <w:style w:type="character" w:customStyle="1" w:styleId="ListLabel17">
    <w:name w:val="ListLabel 17"/>
    <w:qFormat/>
    <w:rsid w:val="002F47A7"/>
    <w:rPr>
      <w:rFonts w:eastAsia="Calibri" w:cs="Arial"/>
    </w:rPr>
  </w:style>
  <w:style w:type="character" w:customStyle="1" w:styleId="ListLabel18">
    <w:name w:val="ListLabel 18"/>
    <w:qFormat/>
    <w:rsid w:val="002F47A7"/>
    <w:rPr>
      <w:rFonts w:cs="Courier New"/>
    </w:rPr>
  </w:style>
  <w:style w:type="character" w:customStyle="1" w:styleId="ListLabel19">
    <w:name w:val="ListLabel 19"/>
    <w:qFormat/>
    <w:rsid w:val="002F47A7"/>
    <w:rPr>
      <w:rFonts w:cs="Courier New"/>
    </w:rPr>
  </w:style>
  <w:style w:type="character" w:customStyle="1" w:styleId="ListLabel20">
    <w:name w:val="ListLabel 20"/>
    <w:qFormat/>
    <w:rsid w:val="002F47A7"/>
    <w:rPr>
      <w:rFonts w:cs="Courier New"/>
    </w:rPr>
  </w:style>
  <w:style w:type="character" w:customStyle="1" w:styleId="ListLabel21">
    <w:name w:val="ListLabel 21"/>
    <w:qFormat/>
    <w:rsid w:val="002F47A7"/>
    <w:rPr>
      <w:rFonts w:eastAsia="Calibri" w:cs="Arial"/>
    </w:rPr>
  </w:style>
  <w:style w:type="character" w:customStyle="1" w:styleId="ListLabel22">
    <w:name w:val="ListLabel 22"/>
    <w:qFormat/>
    <w:rsid w:val="002F47A7"/>
    <w:rPr>
      <w:rFonts w:cs="Courier New"/>
    </w:rPr>
  </w:style>
  <w:style w:type="character" w:customStyle="1" w:styleId="ListLabel23">
    <w:name w:val="ListLabel 23"/>
    <w:qFormat/>
    <w:rsid w:val="002F47A7"/>
    <w:rPr>
      <w:rFonts w:cs="Courier New"/>
    </w:rPr>
  </w:style>
  <w:style w:type="character" w:customStyle="1" w:styleId="ListLabel24">
    <w:name w:val="ListLabel 24"/>
    <w:qFormat/>
    <w:rsid w:val="002F47A7"/>
    <w:rPr>
      <w:rFonts w:cs="Courier New"/>
    </w:rPr>
  </w:style>
  <w:style w:type="character" w:customStyle="1" w:styleId="ListLabel25">
    <w:name w:val="ListLabel 25"/>
    <w:qFormat/>
    <w:rsid w:val="002F47A7"/>
    <w:rPr>
      <w:rFonts w:eastAsia="Calibri" w:cs="Arial"/>
    </w:rPr>
  </w:style>
  <w:style w:type="character" w:customStyle="1" w:styleId="ListLabel26">
    <w:name w:val="ListLabel 26"/>
    <w:qFormat/>
    <w:rsid w:val="002F47A7"/>
    <w:rPr>
      <w:rFonts w:cs="Courier New"/>
    </w:rPr>
  </w:style>
  <w:style w:type="character" w:customStyle="1" w:styleId="ListLabel27">
    <w:name w:val="ListLabel 27"/>
    <w:qFormat/>
    <w:rsid w:val="002F47A7"/>
    <w:rPr>
      <w:rFonts w:cs="Courier New"/>
    </w:rPr>
  </w:style>
  <w:style w:type="character" w:customStyle="1" w:styleId="ListLabel28">
    <w:name w:val="ListLabel 28"/>
    <w:qFormat/>
    <w:rsid w:val="002F47A7"/>
    <w:rPr>
      <w:rFonts w:cs="Courier New"/>
    </w:rPr>
  </w:style>
  <w:style w:type="character" w:customStyle="1" w:styleId="ListLabel29">
    <w:name w:val="ListLabel 29"/>
    <w:qFormat/>
    <w:rsid w:val="002F47A7"/>
    <w:rPr>
      <w:rFonts w:eastAsia="Calibri" w:cs="Arial"/>
    </w:rPr>
  </w:style>
  <w:style w:type="character" w:customStyle="1" w:styleId="ListLabel30">
    <w:name w:val="ListLabel 30"/>
    <w:qFormat/>
    <w:rsid w:val="002F47A7"/>
    <w:rPr>
      <w:rFonts w:cs="Courier New"/>
    </w:rPr>
  </w:style>
  <w:style w:type="character" w:customStyle="1" w:styleId="ListLabel31">
    <w:name w:val="ListLabel 31"/>
    <w:qFormat/>
    <w:rsid w:val="002F47A7"/>
    <w:rPr>
      <w:rFonts w:cs="Courier New"/>
    </w:rPr>
  </w:style>
  <w:style w:type="character" w:customStyle="1" w:styleId="ListLabel32">
    <w:name w:val="ListLabel 32"/>
    <w:qFormat/>
    <w:rsid w:val="002F47A7"/>
    <w:rPr>
      <w:rFonts w:cs="Courier New"/>
    </w:rPr>
  </w:style>
  <w:style w:type="character" w:customStyle="1" w:styleId="ListLabel33">
    <w:name w:val="ListLabel 33"/>
    <w:qFormat/>
    <w:rsid w:val="002F47A7"/>
    <w:rPr>
      <w:rFonts w:eastAsia="Calibri" w:cs="Arial"/>
    </w:rPr>
  </w:style>
  <w:style w:type="character" w:customStyle="1" w:styleId="ListLabel34">
    <w:name w:val="ListLabel 34"/>
    <w:qFormat/>
    <w:rsid w:val="002F47A7"/>
    <w:rPr>
      <w:rFonts w:cs="Courier New"/>
    </w:rPr>
  </w:style>
  <w:style w:type="character" w:customStyle="1" w:styleId="ListLabel35">
    <w:name w:val="ListLabel 35"/>
    <w:qFormat/>
    <w:rsid w:val="002F47A7"/>
    <w:rPr>
      <w:rFonts w:cs="Courier New"/>
    </w:rPr>
  </w:style>
  <w:style w:type="character" w:customStyle="1" w:styleId="ListLabel36">
    <w:name w:val="ListLabel 36"/>
    <w:qFormat/>
    <w:rsid w:val="002F47A7"/>
    <w:rPr>
      <w:rFonts w:cs="Courier New"/>
    </w:rPr>
  </w:style>
  <w:style w:type="character" w:customStyle="1" w:styleId="ListLabel37">
    <w:name w:val="ListLabel 37"/>
    <w:qFormat/>
    <w:rsid w:val="002F47A7"/>
    <w:rPr>
      <w:rFonts w:eastAsia="Calibri" w:cs="Arial"/>
    </w:rPr>
  </w:style>
  <w:style w:type="character" w:customStyle="1" w:styleId="ListLabel38">
    <w:name w:val="ListLabel 38"/>
    <w:qFormat/>
    <w:rsid w:val="002F47A7"/>
    <w:rPr>
      <w:rFonts w:cs="Courier New"/>
    </w:rPr>
  </w:style>
  <w:style w:type="character" w:customStyle="1" w:styleId="ListLabel39">
    <w:name w:val="ListLabel 39"/>
    <w:qFormat/>
    <w:rsid w:val="002F47A7"/>
    <w:rPr>
      <w:rFonts w:cs="Courier New"/>
    </w:rPr>
  </w:style>
  <w:style w:type="character" w:customStyle="1" w:styleId="ListLabel40">
    <w:name w:val="ListLabel 40"/>
    <w:qFormat/>
    <w:rsid w:val="002F47A7"/>
    <w:rPr>
      <w:rFonts w:cs="Courier New"/>
    </w:rPr>
  </w:style>
  <w:style w:type="character" w:customStyle="1" w:styleId="ListLabel41">
    <w:name w:val="ListLabel 41"/>
    <w:qFormat/>
    <w:rsid w:val="002F47A7"/>
    <w:rPr>
      <w:rFonts w:eastAsia="Calibri" w:cs="Arial"/>
    </w:rPr>
  </w:style>
  <w:style w:type="character" w:customStyle="1" w:styleId="ListLabel42">
    <w:name w:val="ListLabel 42"/>
    <w:qFormat/>
    <w:rsid w:val="002F47A7"/>
    <w:rPr>
      <w:rFonts w:cs="Courier New"/>
    </w:rPr>
  </w:style>
  <w:style w:type="character" w:customStyle="1" w:styleId="ListLabel43">
    <w:name w:val="ListLabel 43"/>
    <w:qFormat/>
    <w:rsid w:val="002F47A7"/>
    <w:rPr>
      <w:rFonts w:cs="Courier New"/>
    </w:rPr>
  </w:style>
  <w:style w:type="character" w:customStyle="1" w:styleId="ListLabel44">
    <w:name w:val="ListLabel 44"/>
    <w:qFormat/>
    <w:rsid w:val="002F47A7"/>
    <w:rPr>
      <w:rFonts w:cs="Courier New"/>
    </w:rPr>
  </w:style>
  <w:style w:type="paragraph" w:customStyle="1" w:styleId="Stilnaslova">
    <w:name w:val="Stil naslova"/>
    <w:basedOn w:val="Normal"/>
    <w:next w:val="Tijeloteksta"/>
    <w:qFormat/>
    <w:rsid w:val="002F47A7"/>
    <w:pPr>
      <w:keepNext/>
      <w:spacing w:before="240" w:after="120"/>
    </w:pPr>
    <w:rPr>
      <w:rFonts w:ascii="Liberation Sans" w:eastAsia="Microsoft YaHei" w:hAnsi="Liberation Sans" w:cs="Arial"/>
      <w:sz w:val="28"/>
      <w:szCs w:val="28"/>
    </w:rPr>
  </w:style>
  <w:style w:type="paragraph" w:styleId="Opisslike">
    <w:name w:val="caption"/>
    <w:basedOn w:val="Normal"/>
    <w:qFormat/>
    <w:locked/>
    <w:rsid w:val="002F47A7"/>
    <w:pPr>
      <w:suppressLineNumbers/>
      <w:spacing w:before="120" w:after="120"/>
    </w:pPr>
    <w:rPr>
      <w:rFonts w:asciiTheme="minorHAnsi" w:eastAsiaTheme="minorHAnsi" w:hAnsiTheme="minorHAnsi" w:cs="Arial"/>
      <w:i/>
      <w:iCs/>
      <w:sz w:val="24"/>
      <w:szCs w:val="24"/>
    </w:rPr>
  </w:style>
  <w:style w:type="paragraph" w:customStyle="1" w:styleId="Indeks">
    <w:name w:val="Indeks"/>
    <w:basedOn w:val="Normal"/>
    <w:qFormat/>
    <w:rsid w:val="002F47A7"/>
    <w:pPr>
      <w:suppressLineNumbers/>
    </w:pPr>
    <w:rPr>
      <w:rFonts w:asciiTheme="minorHAnsi" w:eastAsiaTheme="minorHAnsi" w:hAnsiTheme="minorHAnsi" w:cs="Arial"/>
    </w:rPr>
  </w:style>
  <w:style w:type="numbering" w:customStyle="1" w:styleId="Bezpopisa6">
    <w:name w:val="Bez popisa6"/>
    <w:next w:val="Bezpopisa"/>
    <w:uiPriority w:val="99"/>
    <w:semiHidden/>
    <w:unhideWhenUsed/>
    <w:rsid w:val="002F47A7"/>
  </w:style>
  <w:style w:type="table" w:customStyle="1" w:styleId="Reetkatablice5">
    <w:name w:val="Rešetka tablice5"/>
    <w:basedOn w:val="Obinatablica"/>
    <w:next w:val="Reetkatablice"/>
    <w:uiPriority w:val="39"/>
    <w:rsid w:val="0068392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B9643A"/>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ontstyle01">
    <w:name w:val="fontstyle01"/>
    <w:basedOn w:val="Zadanifontodlomka"/>
    <w:rsid w:val="00492937"/>
    <w:rPr>
      <w:rFonts w:ascii="Helvetica" w:hAnsi="Helvetica" w:hint="default"/>
      <w:b w:val="0"/>
      <w:bCs w:val="0"/>
      <w:i w:val="0"/>
      <w:iCs w:val="0"/>
      <w:color w:val="000000"/>
      <w:sz w:val="16"/>
      <w:szCs w:val="16"/>
    </w:rPr>
  </w:style>
  <w:style w:type="character" w:customStyle="1" w:styleId="fontstyle21">
    <w:name w:val="fontstyle21"/>
    <w:basedOn w:val="Zadanifontodlomka"/>
    <w:rsid w:val="00492937"/>
    <w:rPr>
      <w:rFonts w:ascii="Helvetica" w:hAnsi="Helvetica" w:hint="default"/>
      <w:b w:val="0"/>
      <w:bCs w:val="0"/>
      <w:i w:val="0"/>
      <w:iCs w:val="0"/>
      <w:color w:val="000000"/>
      <w:sz w:val="16"/>
      <w:szCs w:val="16"/>
    </w:rPr>
  </w:style>
  <w:style w:type="character" w:styleId="Nerijeenospominjanje">
    <w:name w:val="Unresolved Mention"/>
    <w:basedOn w:val="Zadanifontodlomka"/>
    <w:uiPriority w:val="99"/>
    <w:semiHidden/>
    <w:unhideWhenUsed/>
    <w:rsid w:val="00B746A7"/>
    <w:rPr>
      <w:color w:val="605E5C"/>
      <w:shd w:val="clear" w:color="auto" w:fill="E1DFDD"/>
    </w:rPr>
  </w:style>
  <w:style w:type="paragraph" w:styleId="Tekstkrajnjebiljeke">
    <w:name w:val="endnote text"/>
    <w:basedOn w:val="Normal"/>
    <w:link w:val="TekstkrajnjebiljekeChar"/>
    <w:uiPriority w:val="99"/>
    <w:semiHidden/>
    <w:unhideWhenUsed/>
    <w:rsid w:val="00E853A4"/>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E853A4"/>
    <w:rPr>
      <w:sz w:val="20"/>
      <w:szCs w:val="20"/>
      <w:lang w:eastAsia="en-US"/>
    </w:rPr>
  </w:style>
  <w:style w:type="character" w:styleId="Referencakrajnjebiljeke">
    <w:name w:val="endnote reference"/>
    <w:basedOn w:val="Zadanifontodlomka"/>
    <w:uiPriority w:val="99"/>
    <w:semiHidden/>
    <w:unhideWhenUsed/>
    <w:rsid w:val="00E853A4"/>
    <w:rPr>
      <w:vertAlign w:val="superscript"/>
    </w:rPr>
  </w:style>
  <w:style w:type="paragraph" w:customStyle="1" w:styleId="box474667">
    <w:name w:val="box_474667"/>
    <w:basedOn w:val="Normal"/>
    <w:rsid w:val="00C81186"/>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6Char">
    <w:name w:val="Naslov 6 Char"/>
    <w:basedOn w:val="Zadanifontodlomka"/>
    <w:link w:val="Naslov6"/>
    <w:uiPriority w:val="9"/>
    <w:semiHidden/>
    <w:rsid w:val="00A167FC"/>
    <w:rPr>
      <w:rFonts w:eastAsiaTheme="majorEastAsia" w:cstheme="majorBidi"/>
      <w:i/>
      <w:iCs/>
      <w:color w:val="595959" w:themeColor="text1" w:themeTint="A6"/>
      <w:lang w:eastAsia="en-US"/>
    </w:rPr>
  </w:style>
  <w:style w:type="character" w:customStyle="1" w:styleId="Naslov8Char">
    <w:name w:val="Naslov 8 Char"/>
    <w:basedOn w:val="Zadanifontodlomka"/>
    <w:link w:val="Naslov8"/>
    <w:uiPriority w:val="9"/>
    <w:semiHidden/>
    <w:rsid w:val="00A167FC"/>
    <w:rPr>
      <w:rFonts w:eastAsiaTheme="majorEastAsia" w:cstheme="majorBidi"/>
      <w:i/>
      <w:iCs/>
      <w:color w:val="272727" w:themeColor="text1" w:themeTint="D8"/>
      <w:lang w:eastAsia="en-US"/>
    </w:rPr>
  </w:style>
  <w:style w:type="paragraph" w:styleId="Podnaslov">
    <w:name w:val="Subtitle"/>
    <w:basedOn w:val="Normal"/>
    <w:next w:val="Normal"/>
    <w:link w:val="PodnaslovChar"/>
    <w:uiPriority w:val="11"/>
    <w:qFormat/>
    <w:locked/>
    <w:rsid w:val="00A167F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167FC"/>
    <w:rPr>
      <w:rFonts w:eastAsiaTheme="majorEastAsia" w:cstheme="majorBidi"/>
      <w:color w:val="595959" w:themeColor="text1" w:themeTint="A6"/>
      <w:spacing w:val="15"/>
      <w:sz w:val="28"/>
      <w:szCs w:val="28"/>
      <w:lang w:eastAsia="en-US"/>
    </w:rPr>
  </w:style>
  <w:style w:type="paragraph" w:styleId="Citat">
    <w:name w:val="Quote"/>
    <w:basedOn w:val="Normal"/>
    <w:next w:val="Normal"/>
    <w:link w:val="CitatChar"/>
    <w:uiPriority w:val="29"/>
    <w:qFormat/>
    <w:rsid w:val="00A167FC"/>
    <w:pPr>
      <w:spacing w:before="160"/>
      <w:jc w:val="center"/>
    </w:pPr>
    <w:rPr>
      <w:i/>
      <w:iCs/>
      <w:color w:val="404040" w:themeColor="text1" w:themeTint="BF"/>
    </w:rPr>
  </w:style>
  <w:style w:type="character" w:customStyle="1" w:styleId="CitatChar">
    <w:name w:val="Citat Char"/>
    <w:basedOn w:val="Zadanifontodlomka"/>
    <w:link w:val="Citat"/>
    <w:uiPriority w:val="29"/>
    <w:rsid w:val="00A167FC"/>
    <w:rPr>
      <w:i/>
      <w:iCs/>
      <w:color w:val="404040" w:themeColor="text1" w:themeTint="BF"/>
      <w:lang w:eastAsia="en-US"/>
    </w:rPr>
  </w:style>
  <w:style w:type="paragraph" w:styleId="Naglaencitat">
    <w:name w:val="Intense Quote"/>
    <w:basedOn w:val="Normal"/>
    <w:next w:val="Normal"/>
    <w:link w:val="NaglaencitatChar"/>
    <w:uiPriority w:val="30"/>
    <w:qFormat/>
    <w:rsid w:val="00A167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aglaencitatChar">
    <w:name w:val="Naglašen citat Char"/>
    <w:basedOn w:val="Zadanifontodlomka"/>
    <w:link w:val="Naglaencitat"/>
    <w:uiPriority w:val="30"/>
    <w:rsid w:val="00A167FC"/>
    <w:rPr>
      <w:i/>
      <w:iCs/>
      <w:color w:val="365F91" w:themeColor="accent1" w:themeShade="BF"/>
      <w:lang w:eastAsia="en-US"/>
    </w:rPr>
  </w:style>
  <w:style w:type="character" w:styleId="Istaknutareferenca">
    <w:name w:val="Intense Reference"/>
    <w:basedOn w:val="Zadanifontodlomka"/>
    <w:uiPriority w:val="32"/>
    <w:qFormat/>
    <w:rsid w:val="00A167FC"/>
    <w:rPr>
      <w:b/>
      <w:bCs/>
      <w:smallCaps/>
      <w:color w:val="365F91" w:themeColor="accent1" w:themeShade="BF"/>
      <w:spacing w:val="5"/>
    </w:rPr>
  </w:style>
  <w:style w:type="table" w:styleId="Tablicareetke4">
    <w:name w:val="Grid Table 4"/>
    <w:basedOn w:val="Obinatablica"/>
    <w:uiPriority w:val="49"/>
    <w:rsid w:val="00017924"/>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adraj4">
    <w:name w:val="toc 4"/>
    <w:basedOn w:val="Normal"/>
    <w:next w:val="Normal"/>
    <w:autoRedefine/>
    <w:uiPriority w:val="39"/>
    <w:unhideWhenUsed/>
    <w:locked/>
    <w:rsid w:val="008724B3"/>
    <w:pPr>
      <w:spacing w:after="100" w:line="278" w:lineRule="auto"/>
      <w:ind w:left="720"/>
    </w:pPr>
    <w:rPr>
      <w:rFonts w:asciiTheme="minorHAnsi" w:eastAsiaTheme="minorEastAsia" w:hAnsiTheme="minorHAnsi" w:cstheme="minorBidi"/>
      <w:kern w:val="2"/>
      <w:sz w:val="24"/>
      <w:szCs w:val="24"/>
      <w:lang w:eastAsia="hr-HR"/>
      <w14:ligatures w14:val="standardContextual"/>
    </w:rPr>
  </w:style>
  <w:style w:type="paragraph" w:styleId="Sadraj5">
    <w:name w:val="toc 5"/>
    <w:basedOn w:val="Normal"/>
    <w:next w:val="Normal"/>
    <w:autoRedefine/>
    <w:uiPriority w:val="39"/>
    <w:unhideWhenUsed/>
    <w:locked/>
    <w:rsid w:val="008724B3"/>
    <w:pPr>
      <w:spacing w:after="100" w:line="278" w:lineRule="auto"/>
      <w:ind w:left="960"/>
    </w:pPr>
    <w:rPr>
      <w:rFonts w:asciiTheme="minorHAnsi" w:eastAsiaTheme="minorEastAsia" w:hAnsiTheme="minorHAnsi" w:cstheme="minorBidi"/>
      <w:kern w:val="2"/>
      <w:sz w:val="24"/>
      <w:szCs w:val="24"/>
      <w:lang w:eastAsia="hr-HR"/>
      <w14:ligatures w14:val="standardContextual"/>
    </w:rPr>
  </w:style>
  <w:style w:type="paragraph" w:styleId="Sadraj6">
    <w:name w:val="toc 6"/>
    <w:basedOn w:val="Normal"/>
    <w:next w:val="Normal"/>
    <w:autoRedefine/>
    <w:uiPriority w:val="39"/>
    <w:unhideWhenUsed/>
    <w:locked/>
    <w:rsid w:val="008724B3"/>
    <w:pPr>
      <w:spacing w:after="100" w:line="278" w:lineRule="auto"/>
      <w:ind w:left="1200"/>
    </w:pPr>
    <w:rPr>
      <w:rFonts w:asciiTheme="minorHAnsi" w:eastAsiaTheme="minorEastAsia" w:hAnsiTheme="minorHAnsi" w:cstheme="minorBidi"/>
      <w:kern w:val="2"/>
      <w:sz w:val="24"/>
      <w:szCs w:val="24"/>
      <w:lang w:eastAsia="hr-HR"/>
      <w14:ligatures w14:val="standardContextual"/>
    </w:rPr>
  </w:style>
  <w:style w:type="paragraph" w:styleId="Sadraj7">
    <w:name w:val="toc 7"/>
    <w:basedOn w:val="Normal"/>
    <w:next w:val="Normal"/>
    <w:autoRedefine/>
    <w:uiPriority w:val="39"/>
    <w:unhideWhenUsed/>
    <w:locked/>
    <w:rsid w:val="008724B3"/>
    <w:pPr>
      <w:spacing w:after="100" w:line="278" w:lineRule="auto"/>
      <w:ind w:left="1440"/>
    </w:pPr>
    <w:rPr>
      <w:rFonts w:asciiTheme="minorHAnsi" w:eastAsiaTheme="minorEastAsia" w:hAnsiTheme="minorHAnsi" w:cstheme="minorBidi"/>
      <w:kern w:val="2"/>
      <w:sz w:val="24"/>
      <w:szCs w:val="24"/>
      <w:lang w:eastAsia="hr-HR"/>
      <w14:ligatures w14:val="standardContextual"/>
    </w:rPr>
  </w:style>
  <w:style w:type="paragraph" w:styleId="Sadraj8">
    <w:name w:val="toc 8"/>
    <w:basedOn w:val="Normal"/>
    <w:next w:val="Normal"/>
    <w:autoRedefine/>
    <w:uiPriority w:val="39"/>
    <w:unhideWhenUsed/>
    <w:locked/>
    <w:rsid w:val="008724B3"/>
    <w:pPr>
      <w:spacing w:after="100" w:line="278" w:lineRule="auto"/>
      <w:ind w:left="1680"/>
    </w:pPr>
    <w:rPr>
      <w:rFonts w:asciiTheme="minorHAnsi" w:eastAsiaTheme="minorEastAsia" w:hAnsiTheme="minorHAnsi" w:cstheme="minorBidi"/>
      <w:kern w:val="2"/>
      <w:sz w:val="24"/>
      <w:szCs w:val="24"/>
      <w:lang w:eastAsia="hr-HR"/>
      <w14:ligatures w14:val="standardContextual"/>
    </w:rPr>
  </w:style>
  <w:style w:type="paragraph" w:styleId="Sadraj9">
    <w:name w:val="toc 9"/>
    <w:basedOn w:val="Normal"/>
    <w:next w:val="Normal"/>
    <w:autoRedefine/>
    <w:uiPriority w:val="39"/>
    <w:unhideWhenUsed/>
    <w:locked/>
    <w:rsid w:val="008724B3"/>
    <w:pPr>
      <w:spacing w:after="100" w:line="278" w:lineRule="auto"/>
      <w:ind w:left="1920"/>
    </w:pPr>
    <w:rPr>
      <w:rFonts w:asciiTheme="minorHAnsi" w:eastAsiaTheme="minorEastAsia" w:hAnsiTheme="minorHAnsi" w:cstheme="minorBidi"/>
      <w:kern w:val="2"/>
      <w:sz w:val="24"/>
      <w:szCs w:val="24"/>
      <w:lang w:eastAsia="hr-H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9874">
      <w:bodyDiv w:val="1"/>
      <w:marLeft w:val="0"/>
      <w:marRight w:val="0"/>
      <w:marTop w:val="0"/>
      <w:marBottom w:val="0"/>
      <w:divBdr>
        <w:top w:val="none" w:sz="0" w:space="0" w:color="auto"/>
        <w:left w:val="none" w:sz="0" w:space="0" w:color="auto"/>
        <w:bottom w:val="none" w:sz="0" w:space="0" w:color="auto"/>
        <w:right w:val="none" w:sz="0" w:space="0" w:color="auto"/>
      </w:divBdr>
    </w:div>
    <w:div w:id="25759591">
      <w:bodyDiv w:val="1"/>
      <w:marLeft w:val="0"/>
      <w:marRight w:val="0"/>
      <w:marTop w:val="0"/>
      <w:marBottom w:val="0"/>
      <w:divBdr>
        <w:top w:val="none" w:sz="0" w:space="0" w:color="auto"/>
        <w:left w:val="none" w:sz="0" w:space="0" w:color="auto"/>
        <w:bottom w:val="none" w:sz="0" w:space="0" w:color="auto"/>
        <w:right w:val="none" w:sz="0" w:space="0" w:color="auto"/>
      </w:divBdr>
    </w:div>
    <w:div w:id="28147124">
      <w:bodyDiv w:val="1"/>
      <w:marLeft w:val="0"/>
      <w:marRight w:val="0"/>
      <w:marTop w:val="0"/>
      <w:marBottom w:val="0"/>
      <w:divBdr>
        <w:top w:val="none" w:sz="0" w:space="0" w:color="auto"/>
        <w:left w:val="none" w:sz="0" w:space="0" w:color="auto"/>
        <w:bottom w:val="none" w:sz="0" w:space="0" w:color="auto"/>
        <w:right w:val="none" w:sz="0" w:space="0" w:color="auto"/>
      </w:divBdr>
    </w:div>
    <w:div w:id="57870437">
      <w:bodyDiv w:val="1"/>
      <w:marLeft w:val="0"/>
      <w:marRight w:val="0"/>
      <w:marTop w:val="0"/>
      <w:marBottom w:val="0"/>
      <w:divBdr>
        <w:top w:val="none" w:sz="0" w:space="0" w:color="auto"/>
        <w:left w:val="none" w:sz="0" w:space="0" w:color="auto"/>
        <w:bottom w:val="none" w:sz="0" w:space="0" w:color="auto"/>
        <w:right w:val="none" w:sz="0" w:space="0" w:color="auto"/>
      </w:divBdr>
    </w:div>
    <w:div w:id="74132271">
      <w:bodyDiv w:val="1"/>
      <w:marLeft w:val="0"/>
      <w:marRight w:val="0"/>
      <w:marTop w:val="0"/>
      <w:marBottom w:val="0"/>
      <w:divBdr>
        <w:top w:val="none" w:sz="0" w:space="0" w:color="auto"/>
        <w:left w:val="none" w:sz="0" w:space="0" w:color="auto"/>
        <w:bottom w:val="none" w:sz="0" w:space="0" w:color="auto"/>
        <w:right w:val="none" w:sz="0" w:space="0" w:color="auto"/>
      </w:divBdr>
    </w:div>
    <w:div w:id="84959432">
      <w:bodyDiv w:val="1"/>
      <w:marLeft w:val="0"/>
      <w:marRight w:val="0"/>
      <w:marTop w:val="0"/>
      <w:marBottom w:val="0"/>
      <w:divBdr>
        <w:top w:val="none" w:sz="0" w:space="0" w:color="auto"/>
        <w:left w:val="none" w:sz="0" w:space="0" w:color="auto"/>
        <w:bottom w:val="none" w:sz="0" w:space="0" w:color="auto"/>
        <w:right w:val="none" w:sz="0" w:space="0" w:color="auto"/>
      </w:divBdr>
    </w:div>
    <w:div w:id="89744512">
      <w:marLeft w:val="0"/>
      <w:marRight w:val="0"/>
      <w:marTop w:val="0"/>
      <w:marBottom w:val="0"/>
      <w:divBdr>
        <w:top w:val="none" w:sz="0" w:space="0" w:color="auto"/>
        <w:left w:val="none" w:sz="0" w:space="0" w:color="auto"/>
        <w:bottom w:val="none" w:sz="0" w:space="0" w:color="auto"/>
        <w:right w:val="none" w:sz="0" w:space="0" w:color="auto"/>
      </w:divBdr>
    </w:div>
    <w:div w:id="89744513">
      <w:marLeft w:val="0"/>
      <w:marRight w:val="0"/>
      <w:marTop w:val="0"/>
      <w:marBottom w:val="0"/>
      <w:divBdr>
        <w:top w:val="none" w:sz="0" w:space="0" w:color="auto"/>
        <w:left w:val="none" w:sz="0" w:space="0" w:color="auto"/>
        <w:bottom w:val="none" w:sz="0" w:space="0" w:color="auto"/>
        <w:right w:val="none" w:sz="0" w:space="0" w:color="auto"/>
      </w:divBdr>
    </w:div>
    <w:div w:id="89744514">
      <w:marLeft w:val="0"/>
      <w:marRight w:val="0"/>
      <w:marTop w:val="0"/>
      <w:marBottom w:val="0"/>
      <w:divBdr>
        <w:top w:val="none" w:sz="0" w:space="0" w:color="auto"/>
        <w:left w:val="none" w:sz="0" w:space="0" w:color="auto"/>
        <w:bottom w:val="none" w:sz="0" w:space="0" w:color="auto"/>
        <w:right w:val="none" w:sz="0" w:space="0" w:color="auto"/>
      </w:divBdr>
    </w:div>
    <w:div w:id="89744515">
      <w:marLeft w:val="0"/>
      <w:marRight w:val="0"/>
      <w:marTop w:val="0"/>
      <w:marBottom w:val="0"/>
      <w:divBdr>
        <w:top w:val="none" w:sz="0" w:space="0" w:color="auto"/>
        <w:left w:val="none" w:sz="0" w:space="0" w:color="auto"/>
        <w:bottom w:val="none" w:sz="0" w:space="0" w:color="auto"/>
        <w:right w:val="none" w:sz="0" w:space="0" w:color="auto"/>
      </w:divBdr>
    </w:div>
    <w:div w:id="89744516">
      <w:marLeft w:val="0"/>
      <w:marRight w:val="0"/>
      <w:marTop w:val="0"/>
      <w:marBottom w:val="0"/>
      <w:divBdr>
        <w:top w:val="none" w:sz="0" w:space="0" w:color="auto"/>
        <w:left w:val="none" w:sz="0" w:space="0" w:color="auto"/>
        <w:bottom w:val="none" w:sz="0" w:space="0" w:color="auto"/>
        <w:right w:val="none" w:sz="0" w:space="0" w:color="auto"/>
      </w:divBdr>
    </w:div>
    <w:div w:id="89744517">
      <w:marLeft w:val="0"/>
      <w:marRight w:val="0"/>
      <w:marTop w:val="0"/>
      <w:marBottom w:val="0"/>
      <w:divBdr>
        <w:top w:val="none" w:sz="0" w:space="0" w:color="auto"/>
        <w:left w:val="none" w:sz="0" w:space="0" w:color="auto"/>
        <w:bottom w:val="none" w:sz="0" w:space="0" w:color="auto"/>
        <w:right w:val="none" w:sz="0" w:space="0" w:color="auto"/>
      </w:divBdr>
    </w:div>
    <w:div w:id="89744518">
      <w:marLeft w:val="0"/>
      <w:marRight w:val="0"/>
      <w:marTop w:val="0"/>
      <w:marBottom w:val="0"/>
      <w:divBdr>
        <w:top w:val="none" w:sz="0" w:space="0" w:color="auto"/>
        <w:left w:val="none" w:sz="0" w:space="0" w:color="auto"/>
        <w:bottom w:val="none" w:sz="0" w:space="0" w:color="auto"/>
        <w:right w:val="none" w:sz="0" w:space="0" w:color="auto"/>
      </w:divBdr>
    </w:div>
    <w:div w:id="91780805">
      <w:bodyDiv w:val="1"/>
      <w:marLeft w:val="0"/>
      <w:marRight w:val="0"/>
      <w:marTop w:val="0"/>
      <w:marBottom w:val="0"/>
      <w:divBdr>
        <w:top w:val="none" w:sz="0" w:space="0" w:color="auto"/>
        <w:left w:val="none" w:sz="0" w:space="0" w:color="auto"/>
        <w:bottom w:val="none" w:sz="0" w:space="0" w:color="auto"/>
        <w:right w:val="none" w:sz="0" w:space="0" w:color="auto"/>
      </w:divBdr>
    </w:div>
    <w:div w:id="99185803">
      <w:bodyDiv w:val="1"/>
      <w:marLeft w:val="0"/>
      <w:marRight w:val="0"/>
      <w:marTop w:val="0"/>
      <w:marBottom w:val="0"/>
      <w:divBdr>
        <w:top w:val="none" w:sz="0" w:space="0" w:color="auto"/>
        <w:left w:val="none" w:sz="0" w:space="0" w:color="auto"/>
        <w:bottom w:val="none" w:sz="0" w:space="0" w:color="auto"/>
        <w:right w:val="none" w:sz="0" w:space="0" w:color="auto"/>
      </w:divBdr>
    </w:div>
    <w:div w:id="118302347">
      <w:bodyDiv w:val="1"/>
      <w:marLeft w:val="0"/>
      <w:marRight w:val="0"/>
      <w:marTop w:val="0"/>
      <w:marBottom w:val="0"/>
      <w:divBdr>
        <w:top w:val="none" w:sz="0" w:space="0" w:color="auto"/>
        <w:left w:val="none" w:sz="0" w:space="0" w:color="auto"/>
        <w:bottom w:val="none" w:sz="0" w:space="0" w:color="auto"/>
        <w:right w:val="none" w:sz="0" w:space="0" w:color="auto"/>
      </w:divBdr>
    </w:div>
    <w:div w:id="118452778">
      <w:bodyDiv w:val="1"/>
      <w:marLeft w:val="0"/>
      <w:marRight w:val="0"/>
      <w:marTop w:val="0"/>
      <w:marBottom w:val="0"/>
      <w:divBdr>
        <w:top w:val="none" w:sz="0" w:space="0" w:color="auto"/>
        <w:left w:val="none" w:sz="0" w:space="0" w:color="auto"/>
        <w:bottom w:val="none" w:sz="0" w:space="0" w:color="auto"/>
        <w:right w:val="none" w:sz="0" w:space="0" w:color="auto"/>
      </w:divBdr>
    </w:div>
    <w:div w:id="134379227">
      <w:bodyDiv w:val="1"/>
      <w:marLeft w:val="0"/>
      <w:marRight w:val="0"/>
      <w:marTop w:val="0"/>
      <w:marBottom w:val="0"/>
      <w:divBdr>
        <w:top w:val="none" w:sz="0" w:space="0" w:color="auto"/>
        <w:left w:val="none" w:sz="0" w:space="0" w:color="auto"/>
        <w:bottom w:val="none" w:sz="0" w:space="0" w:color="auto"/>
        <w:right w:val="none" w:sz="0" w:space="0" w:color="auto"/>
      </w:divBdr>
    </w:div>
    <w:div w:id="135268041">
      <w:bodyDiv w:val="1"/>
      <w:marLeft w:val="0"/>
      <w:marRight w:val="0"/>
      <w:marTop w:val="0"/>
      <w:marBottom w:val="0"/>
      <w:divBdr>
        <w:top w:val="none" w:sz="0" w:space="0" w:color="auto"/>
        <w:left w:val="none" w:sz="0" w:space="0" w:color="auto"/>
        <w:bottom w:val="none" w:sz="0" w:space="0" w:color="auto"/>
        <w:right w:val="none" w:sz="0" w:space="0" w:color="auto"/>
      </w:divBdr>
    </w:div>
    <w:div w:id="136463138">
      <w:bodyDiv w:val="1"/>
      <w:marLeft w:val="0"/>
      <w:marRight w:val="0"/>
      <w:marTop w:val="0"/>
      <w:marBottom w:val="0"/>
      <w:divBdr>
        <w:top w:val="none" w:sz="0" w:space="0" w:color="auto"/>
        <w:left w:val="none" w:sz="0" w:space="0" w:color="auto"/>
        <w:bottom w:val="none" w:sz="0" w:space="0" w:color="auto"/>
        <w:right w:val="none" w:sz="0" w:space="0" w:color="auto"/>
      </w:divBdr>
    </w:div>
    <w:div w:id="147021763">
      <w:bodyDiv w:val="1"/>
      <w:marLeft w:val="0"/>
      <w:marRight w:val="0"/>
      <w:marTop w:val="0"/>
      <w:marBottom w:val="0"/>
      <w:divBdr>
        <w:top w:val="none" w:sz="0" w:space="0" w:color="auto"/>
        <w:left w:val="none" w:sz="0" w:space="0" w:color="auto"/>
        <w:bottom w:val="none" w:sz="0" w:space="0" w:color="auto"/>
        <w:right w:val="none" w:sz="0" w:space="0" w:color="auto"/>
      </w:divBdr>
    </w:div>
    <w:div w:id="159666215">
      <w:bodyDiv w:val="1"/>
      <w:marLeft w:val="0"/>
      <w:marRight w:val="0"/>
      <w:marTop w:val="0"/>
      <w:marBottom w:val="0"/>
      <w:divBdr>
        <w:top w:val="none" w:sz="0" w:space="0" w:color="auto"/>
        <w:left w:val="none" w:sz="0" w:space="0" w:color="auto"/>
        <w:bottom w:val="none" w:sz="0" w:space="0" w:color="auto"/>
        <w:right w:val="none" w:sz="0" w:space="0" w:color="auto"/>
      </w:divBdr>
    </w:div>
    <w:div w:id="161238315">
      <w:bodyDiv w:val="1"/>
      <w:marLeft w:val="0"/>
      <w:marRight w:val="0"/>
      <w:marTop w:val="0"/>
      <w:marBottom w:val="0"/>
      <w:divBdr>
        <w:top w:val="none" w:sz="0" w:space="0" w:color="auto"/>
        <w:left w:val="none" w:sz="0" w:space="0" w:color="auto"/>
        <w:bottom w:val="none" w:sz="0" w:space="0" w:color="auto"/>
        <w:right w:val="none" w:sz="0" w:space="0" w:color="auto"/>
      </w:divBdr>
    </w:div>
    <w:div w:id="164365606">
      <w:bodyDiv w:val="1"/>
      <w:marLeft w:val="0"/>
      <w:marRight w:val="0"/>
      <w:marTop w:val="0"/>
      <w:marBottom w:val="0"/>
      <w:divBdr>
        <w:top w:val="none" w:sz="0" w:space="0" w:color="auto"/>
        <w:left w:val="none" w:sz="0" w:space="0" w:color="auto"/>
        <w:bottom w:val="none" w:sz="0" w:space="0" w:color="auto"/>
        <w:right w:val="none" w:sz="0" w:space="0" w:color="auto"/>
      </w:divBdr>
    </w:div>
    <w:div w:id="172309444">
      <w:bodyDiv w:val="1"/>
      <w:marLeft w:val="0"/>
      <w:marRight w:val="0"/>
      <w:marTop w:val="0"/>
      <w:marBottom w:val="0"/>
      <w:divBdr>
        <w:top w:val="none" w:sz="0" w:space="0" w:color="auto"/>
        <w:left w:val="none" w:sz="0" w:space="0" w:color="auto"/>
        <w:bottom w:val="none" w:sz="0" w:space="0" w:color="auto"/>
        <w:right w:val="none" w:sz="0" w:space="0" w:color="auto"/>
      </w:divBdr>
    </w:div>
    <w:div w:id="175116637">
      <w:bodyDiv w:val="1"/>
      <w:marLeft w:val="0"/>
      <w:marRight w:val="0"/>
      <w:marTop w:val="0"/>
      <w:marBottom w:val="0"/>
      <w:divBdr>
        <w:top w:val="none" w:sz="0" w:space="0" w:color="auto"/>
        <w:left w:val="none" w:sz="0" w:space="0" w:color="auto"/>
        <w:bottom w:val="none" w:sz="0" w:space="0" w:color="auto"/>
        <w:right w:val="none" w:sz="0" w:space="0" w:color="auto"/>
      </w:divBdr>
    </w:div>
    <w:div w:id="176697091">
      <w:bodyDiv w:val="1"/>
      <w:marLeft w:val="0"/>
      <w:marRight w:val="0"/>
      <w:marTop w:val="0"/>
      <w:marBottom w:val="0"/>
      <w:divBdr>
        <w:top w:val="none" w:sz="0" w:space="0" w:color="auto"/>
        <w:left w:val="none" w:sz="0" w:space="0" w:color="auto"/>
        <w:bottom w:val="none" w:sz="0" w:space="0" w:color="auto"/>
        <w:right w:val="none" w:sz="0" w:space="0" w:color="auto"/>
      </w:divBdr>
    </w:div>
    <w:div w:id="202332274">
      <w:bodyDiv w:val="1"/>
      <w:marLeft w:val="0"/>
      <w:marRight w:val="0"/>
      <w:marTop w:val="0"/>
      <w:marBottom w:val="0"/>
      <w:divBdr>
        <w:top w:val="none" w:sz="0" w:space="0" w:color="auto"/>
        <w:left w:val="none" w:sz="0" w:space="0" w:color="auto"/>
        <w:bottom w:val="none" w:sz="0" w:space="0" w:color="auto"/>
        <w:right w:val="none" w:sz="0" w:space="0" w:color="auto"/>
      </w:divBdr>
    </w:div>
    <w:div w:id="206572317">
      <w:bodyDiv w:val="1"/>
      <w:marLeft w:val="0"/>
      <w:marRight w:val="0"/>
      <w:marTop w:val="0"/>
      <w:marBottom w:val="0"/>
      <w:divBdr>
        <w:top w:val="none" w:sz="0" w:space="0" w:color="auto"/>
        <w:left w:val="none" w:sz="0" w:space="0" w:color="auto"/>
        <w:bottom w:val="none" w:sz="0" w:space="0" w:color="auto"/>
        <w:right w:val="none" w:sz="0" w:space="0" w:color="auto"/>
      </w:divBdr>
    </w:div>
    <w:div w:id="221215752">
      <w:bodyDiv w:val="1"/>
      <w:marLeft w:val="0"/>
      <w:marRight w:val="0"/>
      <w:marTop w:val="0"/>
      <w:marBottom w:val="0"/>
      <w:divBdr>
        <w:top w:val="none" w:sz="0" w:space="0" w:color="auto"/>
        <w:left w:val="none" w:sz="0" w:space="0" w:color="auto"/>
        <w:bottom w:val="none" w:sz="0" w:space="0" w:color="auto"/>
        <w:right w:val="none" w:sz="0" w:space="0" w:color="auto"/>
      </w:divBdr>
    </w:div>
    <w:div w:id="224073690">
      <w:bodyDiv w:val="1"/>
      <w:marLeft w:val="0"/>
      <w:marRight w:val="0"/>
      <w:marTop w:val="0"/>
      <w:marBottom w:val="0"/>
      <w:divBdr>
        <w:top w:val="none" w:sz="0" w:space="0" w:color="auto"/>
        <w:left w:val="none" w:sz="0" w:space="0" w:color="auto"/>
        <w:bottom w:val="none" w:sz="0" w:space="0" w:color="auto"/>
        <w:right w:val="none" w:sz="0" w:space="0" w:color="auto"/>
      </w:divBdr>
    </w:div>
    <w:div w:id="231743384">
      <w:bodyDiv w:val="1"/>
      <w:marLeft w:val="0"/>
      <w:marRight w:val="0"/>
      <w:marTop w:val="0"/>
      <w:marBottom w:val="0"/>
      <w:divBdr>
        <w:top w:val="none" w:sz="0" w:space="0" w:color="auto"/>
        <w:left w:val="none" w:sz="0" w:space="0" w:color="auto"/>
        <w:bottom w:val="none" w:sz="0" w:space="0" w:color="auto"/>
        <w:right w:val="none" w:sz="0" w:space="0" w:color="auto"/>
      </w:divBdr>
    </w:div>
    <w:div w:id="238752475">
      <w:bodyDiv w:val="1"/>
      <w:marLeft w:val="0"/>
      <w:marRight w:val="0"/>
      <w:marTop w:val="0"/>
      <w:marBottom w:val="0"/>
      <w:divBdr>
        <w:top w:val="none" w:sz="0" w:space="0" w:color="auto"/>
        <w:left w:val="none" w:sz="0" w:space="0" w:color="auto"/>
        <w:bottom w:val="none" w:sz="0" w:space="0" w:color="auto"/>
        <w:right w:val="none" w:sz="0" w:space="0" w:color="auto"/>
      </w:divBdr>
    </w:div>
    <w:div w:id="259459038">
      <w:bodyDiv w:val="1"/>
      <w:marLeft w:val="0"/>
      <w:marRight w:val="0"/>
      <w:marTop w:val="0"/>
      <w:marBottom w:val="0"/>
      <w:divBdr>
        <w:top w:val="none" w:sz="0" w:space="0" w:color="auto"/>
        <w:left w:val="none" w:sz="0" w:space="0" w:color="auto"/>
        <w:bottom w:val="none" w:sz="0" w:space="0" w:color="auto"/>
        <w:right w:val="none" w:sz="0" w:space="0" w:color="auto"/>
      </w:divBdr>
    </w:div>
    <w:div w:id="283119302">
      <w:bodyDiv w:val="1"/>
      <w:marLeft w:val="0"/>
      <w:marRight w:val="0"/>
      <w:marTop w:val="0"/>
      <w:marBottom w:val="0"/>
      <w:divBdr>
        <w:top w:val="none" w:sz="0" w:space="0" w:color="auto"/>
        <w:left w:val="none" w:sz="0" w:space="0" w:color="auto"/>
        <w:bottom w:val="none" w:sz="0" w:space="0" w:color="auto"/>
        <w:right w:val="none" w:sz="0" w:space="0" w:color="auto"/>
      </w:divBdr>
    </w:div>
    <w:div w:id="294995415">
      <w:bodyDiv w:val="1"/>
      <w:marLeft w:val="0"/>
      <w:marRight w:val="0"/>
      <w:marTop w:val="0"/>
      <w:marBottom w:val="0"/>
      <w:divBdr>
        <w:top w:val="none" w:sz="0" w:space="0" w:color="auto"/>
        <w:left w:val="none" w:sz="0" w:space="0" w:color="auto"/>
        <w:bottom w:val="none" w:sz="0" w:space="0" w:color="auto"/>
        <w:right w:val="none" w:sz="0" w:space="0" w:color="auto"/>
      </w:divBdr>
    </w:div>
    <w:div w:id="299386572">
      <w:bodyDiv w:val="1"/>
      <w:marLeft w:val="0"/>
      <w:marRight w:val="0"/>
      <w:marTop w:val="0"/>
      <w:marBottom w:val="0"/>
      <w:divBdr>
        <w:top w:val="none" w:sz="0" w:space="0" w:color="auto"/>
        <w:left w:val="none" w:sz="0" w:space="0" w:color="auto"/>
        <w:bottom w:val="none" w:sz="0" w:space="0" w:color="auto"/>
        <w:right w:val="none" w:sz="0" w:space="0" w:color="auto"/>
      </w:divBdr>
    </w:div>
    <w:div w:id="309678146">
      <w:bodyDiv w:val="1"/>
      <w:marLeft w:val="0"/>
      <w:marRight w:val="0"/>
      <w:marTop w:val="0"/>
      <w:marBottom w:val="0"/>
      <w:divBdr>
        <w:top w:val="none" w:sz="0" w:space="0" w:color="auto"/>
        <w:left w:val="none" w:sz="0" w:space="0" w:color="auto"/>
        <w:bottom w:val="none" w:sz="0" w:space="0" w:color="auto"/>
        <w:right w:val="none" w:sz="0" w:space="0" w:color="auto"/>
      </w:divBdr>
    </w:div>
    <w:div w:id="314264938">
      <w:bodyDiv w:val="1"/>
      <w:marLeft w:val="0"/>
      <w:marRight w:val="0"/>
      <w:marTop w:val="0"/>
      <w:marBottom w:val="0"/>
      <w:divBdr>
        <w:top w:val="none" w:sz="0" w:space="0" w:color="auto"/>
        <w:left w:val="none" w:sz="0" w:space="0" w:color="auto"/>
        <w:bottom w:val="none" w:sz="0" w:space="0" w:color="auto"/>
        <w:right w:val="none" w:sz="0" w:space="0" w:color="auto"/>
      </w:divBdr>
    </w:div>
    <w:div w:id="317464557">
      <w:bodyDiv w:val="1"/>
      <w:marLeft w:val="0"/>
      <w:marRight w:val="0"/>
      <w:marTop w:val="0"/>
      <w:marBottom w:val="0"/>
      <w:divBdr>
        <w:top w:val="none" w:sz="0" w:space="0" w:color="auto"/>
        <w:left w:val="none" w:sz="0" w:space="0" w:color="auto"/>
        <w:bottom w:val="none" w:sz="0" w:space="0" w:color="auto"/>
        <w:right w:val="none" w:sz="0" w:space="0" w:color="auto"/>
      </w:divBdr>
    </w:div>
    <w:div w:id="352728736">
      <w:bodyDiv w:val="1"/>
      <w:marLeft w:val="0"/>
      <w:marRight w:val="0"/>
      <w:marTop w:val="0"/>
      <w:marBottom w:val="0"/>
      <w:divBdr>
        <w:top w:val="none" w:sz="0" w:space="0" w:color="auto"/>
        <w:left w:val="none" w:sz="0" w:space="0" w:color="auto"/>
        <w:bottom w:val="none" w:sz="0" w:space="0" w:color="auto"/>
        <w:right w:val="none" w:sz="0" w:space="0" w:color="auto"/>
      </w:divBdr>
    </w:div>
    <w:div w:id="371807593">
      <w:bodyDiv w:val="1"/>
      <w:marLeft w:val="0"/>
      <w:marRight w:val="0"/>
      <w:marTop w:val="0"/>
      <w:marBottom w:val="0"/>
      <w:divBdr>
        <w:top w:val="none" w:sz="0" w:space="0" w:color="auto"/>
        <w:left w:val="none" w:sz="0" w:space="0" w:color="auto"/>
        <w:bottom w:val="none" w:sz="0" w:space="0" w:color="auto"/>
        <w:right w:val="none" w:sz="0" w:space="0" w:color="auto"/>
      </w:divBdr>
    </w:div>
    <w:div w:id="378172051">
      <w:bodyDiv w:val="1"/>
      <w:marLeft w:val="0"/>
      <w:marRight w:val="0"/>
      <w:marTop w:val="0"/>
      <w:marBottom w:val="0"/>
      <w:divBdr>
        <w:top w:val="none" w:sz="0" w:space="0" w:color="auto"/>
        <w:left w:val="none" w:sz="0" w:space="0" w:color="auto"/>
        <w:bottom w:val="none" w:sz="0" w:space="0" w:color="auto"/>
        <w:right w:val="none" w:sz="0" w:space="0" w:color="auto"/>
      </w:divBdr>
    </w:div>
    <w:div w:id="387808026">
      <w:bodyDiv w:val="1"/>
      <w:marLeft w:val="0"/>
      <w:marRight w:val="0"/>
      <w:marTop w:val="0"/>
      <w:marBottom w:val="0"/>
      <w:divBdr>
        <w:top w:val="none" w:sz="0" w:space="0" w:color="auto"/>
        <w:left w:val="none" w:sz="0" w:space="0" w:color="auto"/>
        <w:bottom w:val="none" w:sz="0" w:space="0" w:color="auto"/>
        <w:right w:val="none" w:sz="0" w:space="0" w:color="auto"/>
      </w:divBdr>
    </w:div>
    <w:div w:id="395275382">
      <w:bodyDiv w:val="1"/>
      <w:marLeft w:val="0"/>
      <w:marRight w:val="0"/>
      <w:marTop w:val="0"/>
      <w:marBottom w:val="0"/>
      <w:divBdr>
        <w:top w:val="none" w:sz="0" w:space="0" w:color="auto"/>
        <w:left w:val="none" w:sz="0" w:space="0" w:color="auto"/>
        <w:bottom w:val="none" w:sz="0" w:space="0" w:color="auto"/>
        <w:right w:val="none" w:sz="0" w:space="0" w:color="auto"/>
      </w:divBdr>
    </w:div>
    <w:div w:id="402993749">
      <w:bodyDiv w:val="1"/>
      <w:marLeft w:val="0"/>
      <w:marRight w:val="0"/>
      <w:marTop w:val="0"/>
      <w:marBottom w:val="0"/>
      <w:divBdr>
        <w:top w:val="none" w:sz="0" w:space="0" w:color="auto"/>
        <w:left w:val="none" w:sz="0" w:space="0" w:color="auto"/>
        <w:bottom w:val="none" w:sz="0" w:space="0" w:color="auto"/>
        <w:right w:val="none" w:sz="0" w:space="0" w:color="auto"/>
      </w:divBdr>
    </w:div>
    <w:div w:id="417601614">
      <w:bodyDiv w:val="1"/>
      <w:marLeft w:val="0"/>
      <w:marRight w:val="0"/>
      <w:marTop w:val="0"/>
      <w:marBottom w:val="0"/>
      <w:divBdr>
        <w:top w:val="none" w:sz="0" w:space="0" w:color="auto"/>
        <w:left w:val="none" w:sz="0" w:space="0" w:color="auto"/>
        <w:bottom w:val="none" w:sz="0" w:space="0" w:color="auto"/>
        <w:right w:val="none" w:sz="0" w:space="0" w:color="auto"/>
      </w:divBdr>
    </w:div>
    <w:div w:id="423264077">
      <w:bodyDiv w:val="1"/>
      <w:marLeft w:val="0"/>
      <w:marRight w:val="0"/>
      <w:marTop w:val="0"/>
      <w:marBottom w:val="0"/>
      <w:divBdr>
        <w:top w:val="none" w:sz="0" w:space="0" w:color="auto"/>
        <w:left w:val="none" w:sz="0" w:space="0" w:color="auto"/>
        <w:bottom w:val="none" w:sz="0" w:space="0" w:color="auto"/>
        <w:right w:val="none" w:sz="0" w:space="0" w:color="auto"/>
      </w:divBdr>
    </w:div>
    <w:div w:id="428307487">
      <w:bodyDiv w:val="1"/>
      <w:marLeft w:val="0"/>
      <w:marRight w:val="0"/>
      <w:marTop w:val="0"/>
      <w:marBottom w:val="0"/>
      <w:divBdr>
        <w:top w:val="none" w:sz="0" w:space="0" w:color="auto"/>
        <w:left w:val="none" w:sz="0" w:space="0" w:color="auto"/>
        <w:bottom w:val="none" w:sz="0" w:space="0" w:color="auto"/>
        <w:right w:val="none" w:sz="0" w:space="0" w:color="auto"/>
      </w:divBdr>
    </w:div>
    <w:div w:id="441733024">
      <w:bodyDiv w:val="1"/>
      <w:marLeft w:val="0"/>
      <w:marRight w:val="0"/>
      <w:marTop w:val="0"/>
      <w:marBottom w:val="0"/>
      <w:divBdr>
        <w:top w:val="none" w:sz="0" w:space="0" w:color="auto"/>
        <w:left w:val="none" w:sz="0" w:space="0" w:color="auto"/>
        <w:bottom w:val="none" w:sz="0" w:space="0" w:color="auto"/>
        <w:right w:val="none" w:sz="0" w:space="0" w:color="auto"/>
      </w:divBdr>
    </w:div>
    <w:div w:id="446393152">
      <w:bodyDiv w:val="1"/>
      <w:marLeft w:val="0"/>
      <w:marRight w:val="0"/>
      <w:marTop w:val="0"/>
      <w:marBottom w:val="0"/>
      <w:divBdr>
        <w:top w:val="none" w:sz="0" w:space="0" w:color="auto"/>
        <w:left w:val="none" w:sz="0" w:space="0" w:color="auto"/>
        <w:bottom w:val="none" w:sz="0" w:space="0" w:color="auto"/>
        <w:right w:val="none" w:sz="0" w:space="0" w:color="auto"/>
      </w:divBdr>
    </w:div>
    <w:div w:id="453256078">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76151010">
      <w:bodyDiv w:val="1"/>
      <w:marLeft w:val="0"/>
      <w:marRight w:val="0"/>
      <w:marTop w:val="0"/>
      <w:marBottom w:val="0"/>
      <w:divBdr>
        <w:top w:val="none" w:sz="0" w:space="0" w:color="auto"/>
        <w:left w:val="none" w:sz="0" w:space="0" w:color="auto"/>
        <w:bottom w:val="none" w:sz="0" w:space="0" w:color="auto"/>
        <w:right w:val="none" w:sz="0" w:space="0" w:color="auto"/>
      </w:divBdr>
    </w:div>
    <w:div w:id="478116342">
      <w:bodyDiv w:val="1"/>
      <w:marLeft w:val="0"/>
      <w:marRight w:val="0"/>
      <w:marTop w:val="0"/>
      <w:marBottom w:val="0"/>
      <w:divBdr>
        <w:top w:val="none" w:sz="0" w:space="0" w:color="auto"/>
        <w:left w:val="none" w:sz="0" w:space="0" w:color="auto"/>
        <w:bottom w:val="none" w:sz="0" w:space="0" w:color="auto"/>
        <w:right w:val="none" w:sz="0" w:space="0" w:color="auto"/>
      </w:divBdr>
    </w:div>
    <w:div w:id="481116165">
      <w:bodyDiv w:val="1"/>
      <w:marLeft w:val="0"/>
      <w:marRight w:val="0"/>
      <w:marTop w:val="0"/>
      <w:marBottom w:val="0"/>
      <w:divBdr>
        <w:top w:val="none" w:sz="0" w:space="0" w:color="auto"/>
        <w:left w:val="none" w:sz="0" w:space="0" w:color="auto"/>
        <w:bottom w:val="none" w:sz="0" w:space="0" w:color="auto"/>
        <w:right w:val="none" w:sz="0" w:space="0" w:color="auto"/>
      </w:divBdr>
    </w:div>
    <w:div w:id="489638250">
      <w:bodyDiv w:val="1"/>
      <w:marLeft w:val="0"/>
      <w:marRight w:val="0"/>
      <w:marTop w:val="0"/>
      <w:marBottom w:val="0"/>
      <w:divBdr>
        <w:top w:val="none" w:sz="0" w:space="0" w:color="auto"/>
        <w:left w:val="none" w:sz="0" w:space="0" w:color="auto"/>
        <w:bottom w:val="none" w:sz="0" w:space="0" w:color="auto"/>
        <w:right w:val="none" w:sz="0" w:space="0" w:color="auto"/>
      </w:divBdr>
    </w:div>
    <w:div w:id="494300754">
      <w:bodyDiv w:val="1"/>
      <w:marLeft w:val="0"/>
      <w:marRight w:val="0"/>
      <w:marTop w:val="0"/>
      <w:marBottom w:val="0"/>
      <w:divBdr>
        <w:top w:val="none" w:sz="0" w:space="0" w:color="auto"/>
        <w:left w:val="none" w:sz="0" w:space="0" w:color="auto"/>
        <w:bottom w:val="none" w:sz="0" w:space="0" w:color="auto"/>
        <w:right w:val="none" w:sz="0" w:space="0" w:color="auto"/>
      </w:divBdr>
    </w:div>
    <w:div w:id="517353018">
      <w:bodyDiv w:val="1"/>
      <w:marLeft w:val="0"/>
      <w:marRight w:val="0"/>
      <w:marTop w:val="0"/>
      <w:marBottom w:val="0"/>
      <w:divBdr>
        <w:top w:val="none" w:sz="0" w:space="0" w:color="auto"/>
        <w:left w:val="none" w:sz="0" w:space="0" w:color="auto"/>
        <w:bottom w:val="none" w:sz="0" w:space="0" w:color="auto"/>
        <w:right w:val="none" w:sz="0" w:space="0" w:color="auto"/>
      </w:divBdr>
    </w:div>
    <w:div w:id="532767903">
      <w:bodyDiv w:val="1"/>
      <w:marLeft w:val="0"/>
      <w:marRight w:val="0"/>
      <w:marTop w:val="0"/>
      <w:marBottom w:val="0"/>
      <w:divBdr>
        <w:top w:val="none" w:sz="0" w:space="0" w:color="auto"/>
        <w:left w:val="none" w:sz="0" w:space="0" w:color="auto"/>
        <w:bottom w:val="none" w:sz="0" w:space="0" w:color="auto"/>
        <w:right w:val="none" w:sz="0" w:space="0" w:color="auto"/>
      </w:divBdr>
    </w:div>
    <w:div w:id="538132606">
      <w:bodyDiv w:val="1"/>
      <w:marLeft w:val="0"/>
      <w:marRight w:val="0"/>
      <w:marTop w:val="0"/>
      <w:marBottom w:val="0"/>
      <w:divBdr>
        <w:top w:val="none" w:sz="0" w:space="0" w:color="auto"/>
        <w:left w:val="none" w:sz="0" w:space="0" w:color="auto"/>
        <w:bottom w:val="none" w:sz="0" w:space="0" w:color="auto"/>
        <w:right w:val="none" w:sz="0" w:space="0" w:color="auto"/>
      </w:divBdr>
    </w:div>
    <w:div w:id="540093690">
      <w:bodyDiv w:val="1"/>
      <w:marLeft w:val="0"/>
      <w:marRight w:val="0"/>
      <w:marTop w:val="0"/>
      <w:marBottom w:val="0"/>
      <w:divBdr>
        <w:top w:val="none" w:sz="0" w:space="0" w:color="auto"/>
        <w:left w:val="none" w:sz="0" w:space="0" w:color="auto"/>
        <w:bottom w:val="none" w:sz="0" w:space="0" w:color="auto"/>
        <w:right w:val="none" w:sz="0" w:space="0" w:color="auto"/>
      </w:divBdr>
    </w:div>
    <w:div w:id="544874155">
      <w:bodyDiv w:val="1"/>
      <w:marLeft w:val="0"/>
      <w:marRight w:val="0"/>
      <w:marTop w:val="0"/>
      <w:marBottom w:val="0"/>
      <w:divBdr>
        <w:top w:val="none" w:sz="0" w:space="0" w:color="auto"/>
        <w:left w:val="none" w:sz="0" w:space="0" w:color="auto"/>
        <w:bottom w:val="none" w:sz="0" w:space="0" w:color="auto"/>
        <w:right w:val="none" w:sz="0" w:space="0" w:color="auto"/>
      </w:divBdr>
    </w:div>
    <w:div w:id="548153851">
      <w:bodyDiv w:val="1"/>
      <w:marLeft w:val="0"/>
      <w:marRight w:val="0"/>
      <w:marTop w:val="0"/>
      <w:marBottom w:val="0"/>
      <w:divBdr>
        <w:top w:val="none" w:sz="0" w:space="0" w:color="auto"/>
        <w:left w:val="none" w:sz="0" w:space="0" w:color="auto"/>
        <w:bottom w:val="none" w:sz="0" w:space="0" w:color="auto"/>
        <w:right w:val="none" w:sz="0" w:space="0" w:color="auto"/>
      </w:divBdr>
    </w:div>
    <w:div w:id="554581653">
      <w:bodyDiv w:val="1"/>
      <w:marLeft w:val="0"/>
      <w:marRight w:val="0"/>
      <w:marTop w:val="0"/>
      <w:marBottom w:val="0"/>
      <w:divBdr>
        <w:top w:val="none" w:sz="0" w:space="0" w:color="auto"/>
        <w:left w:val="none" w:sz="0" w:space="0" w:color="auto"/>
        <w:bottom w:val="none" w:sz="0" w:space="0" w:color="auto"/>
        <w:right w:val="none" w:sz="0" w:space="0" w:color="auto"/>
      </w:divBdr>
    </w:div>
    <w:div w:id="556823154">
      <w:bodyDiv w:val="1"/>
      <w:marLeft w:val="0"/>
      <w:marRight w:val="0"/>
      <w:marTop w:val="0"/>
      <w:marBottom w:val="0"/>
      <w:divBdr>
        <w:top w:val="none" w:sz="0" w:space="0" w:color="auto"/>
        <w:left w:val="none" w:sz="0" w:space="0" w:color="auto"/>
        <w:bottom w:val="none" w:sz="0" w:space="0" w:color="auto"/>
        <w:right w:val="none" w:sz="0" w:space="0" w:color="auto"/>
      </w:divBdr>
    </w:div>
    <w:div w:id="558251445">
      <w:bodyDiv w:val="1"/>
      <w:marLeft w:val="0"/>
      <w:marRight w:val="0"/>
      <w:marTop w:val="0"/>
      <w:marBottom w:val="0"/>
      <w:divBdr>
        <w:top w:val="none" w:sz="0" w:space="0" w:color="auto"/>
        <w:left w:val="none" w:sz="0" w:space="0" w:color="auto"/>
        <w:bottom w:val="none" w:sz="0" w:space="0" w:color="auto"/>
        <w:right w:val="none" w:sz="0" w:space="0" w:color="auto"/>
      </w:divBdr>
    </w:div>
    <w:div w:id="565842392">
      <w:bodyDiv w:val="1"/>
      <w:marLeft w:val="0"/>
      <w:marRight w:val="0"/>
      <w:marTop w:val="0"/>
      <w:marBottom w:val="0"/>
      <w:divBdr>
        <w:top w:val="none" w:sz="0" w:space="0" w:color="auto"/>
        <w:left w:val="none" w:sz="0" w:space="0" w:color="auto"/>
        <w:bottom w:val="none" w:sz="0" w:space="0" w:color="auto"/>
        <w:right w:val="none" w:sz="0" w:space="0" w:color="auto"/>
      </w:divBdr>
    </w:div>
    <w:div w:id="567542137">
      <w:bodyDiv w:val="1"/>
      <w:marLeft w:val="0"/>
      <w:marRight w:val="0"/>
      <w:marTop w:val="0"/>
      <w:marBottom w:val="0"/>
      <w:divBdr>
        <w:top w:val="none" w:sz="0" w:space="0" w:color="auto"/>
        <w:left w:val="none" w:sz="0" w:space="0" w:color="auto"/>
        <w:bottom w:val="none" w:sz="0" w:space="0" w:color="auto"/>
        <w:right w:val="none" w:sz="0" w:space="0" w:color="auto"/>
      </w:divBdr>
    </w:div>
    <w:div w:id="568005982">
      <w:bodyDiv w:val="1"/>
      <w:marLeft w:val="0"/>
      <w:marRight w:val="0"/>
      <w:marTop w:val="0"/>
      <w:marBottom w:val="0"/>
      <w:divBdr>
        <w:top w:val="none" w:sz="0" w:space="0" w:color="auto"/>
        <w:left w:val="none" w:sz="0" w:space="0" w:color="auto"/>
        <w:bottom w:val="none" w:sz="0" w:space="0" w:color="auto"/>
        <w:right w:val="none" w:sz="0" w:space="0" w:color="auto"/>
      </w:divBdr>
    </w:div>
    <w:div w:id="569656109">
      <w:bodyDiv w:val="1"/>
      <w:marLeft w:val="0"/>
      <w:marRight w:val="0"/>
      <w:marTop w:val="0"/>
      <w:marBottom w:val="0"/>
      <w:divBdr>
        <w:top w:val="none" w:sz="0" w:space="0" w:color="auto"/>
        <w:left w:val="none" w:sz="0" w:space="0" w:color="auto"/>
        <w:bottom w:val="none" w:sz="0" w:space="0" w:color="auto"/>
        <w:right w:val="none" w:sz="0" w:space="0" w:color="auto"/>
      </w:divBdr>
    </w:div>
    <w:div w:id="582178952">
      <w:bodyDiv w:val="1"/>
      <w:marLeft w:val="0"/>
      <w:marRight w:val="0"/>
      <w:marTop w:val="0"/>
      <w:marBottom w:val="0"/>
      <w:divBdr>
        <w:top w:val="none" w:sz="0" w:space="0" w:color="auto"/>
        <w:left w:val="none" w:sz="0" w:space="0" w:color="auto"/>
        <w:bottom w:val="none" w:sz="0" w:space="0" w:color="auto"/>
        <w:right w:val="none" w:sz="0" w:space="0" w:color="auto"/>
      </w:divBdr>
    </w:div>
    <w:div w:id="589003441">
      <w:bodyDiv w:val="1"/>
      <w:marLeft w:val="0"/>
      <w:marRight w:val="0"/>
      <w:marTop w:val="0"/>
      <w:marBottom w:val="0"/>
      <w:divBdr>
        <w:top w:val="none" w:sz="0" w:space="0" w:color="auto"/>
        <w:left w:val="none" w:sz="0" w:space="0" w:color="auto"/>
        <w:bottom w:val="none" w:sz="0" w:space="0" w:color="auto"/>
        <w:right w:val="none" w:sz="0" w:space="0" w:color="auto"/>
      </w:divBdr>
    </w:div>
    <w:div w:id="599341249">
      <w:bodyDiv w:val="1"/>
      <w:marLeft w:val="0"/>
      <w:marRight w:val="0"/>
      <w:marTop w:val="0"/>
      <w:marBottom w:val="0"/>
      <w:divBdr>
        <w:top w:val="none" w:sz="0" w:space="0" w:color="auto"/>
        <w:left w:val="none" w:sz="0" w:space="0" w:color="auto"/>
        <w:bottom w:val="none" w:sz="0" w:space="0" w:color="auto"/>
        <w:right w:val="none" w:sz="0" w:space="0" w:color="auto"/>
      </w:divBdr>
    </w:div>
    <w:div w:id="601183378">
      <w:bodyDiv w:val="1"/>
      <w:marLeft w:val="0"/>
      <w:marRight w:val="0"/>
      <w:marTop w:val="0"/>
      <w:marBottom w:val="0"/>
      <w:divBdr>
        <w:top w:val="none" w:sz="0" w:space="0" w:color="auto"/>
        <w:left w:val="none" w:sz="0" w:space="0" w:color="auto"/>
        <w:bottom w:val="none" w:sz="0" w:space="0" w:color="auto"/>
        <w:right w:val="none" w:sz="0" w:space="0" w:color="auto"/>
      </w:divBdr>
    </w:div>
    <w:div w:id="620888100">
      <w:bodyDiv w:val="1"/>
      <w:marLeft w:val="0"/>
      <w:marRight w:val="0"/>
      <w:marTop w:val="0"/>
      <w:marBottom w:val="0"/>
      <w:divBdr>
        <w:top w:val="none" w:sz="0" w:space="0" w:color="auto"/>
        <w:left w:val="none" w:sz="0" w:space="0" w:color="auto"/>
        <w:bottom w:val="none" w:sz="0" w:space="0" w:color="auto"/>
        <w:right w:val="none" w:sz="0" w:space="0" w:color="auto"/>
      </w:divBdr>
    </w:div>
    <w:div w:id="622080257">
      <w:bodyDiv w:val="1"/>
      <w:marLeft w:val="0"/>
      <w:marRight w:val="0"/>
      <w:marTop w:val="0"/>
      <w:marBottom w:val="0"/>
      <w:divBdr>
        <w:top w:val="none" w:sz="0" w:space="0" w:color="auto"/>
        <w:left w:val="none" w:sz="0" w:space="0" w:color="auto"/>
        <w:bottom w:val="none" w:sz="0" w:space="0" w:color="auto"/>
        <w:right w:val="none" w:sz="0" w:space="0" w:color="auto"/>
      </w:divBdr>
    </w:div>
    <w:div w:id="642734677">
      <w:bodyDiv w:val="1"/>
      <w:marLeft w:val="0"/>
      <w:marRight w:val="0"/>
      <w:marTop w:val="0"/>
      <w:marBottom w:val="0"/>
      <w:divBdr>
        <w:top w:val="none" w:sz="0" w:space="0" w:color="auto"/>
        <w:left w:val="none" w:sz="0" w:space="0" w:color="auto"/>
        <w:bottom w:val="none" w:sz="0" w:space="0" w:color="auto"/>
        <w:right w:val="none" w:sz="0" w:space="0" w:color="auto"/>
      </w:divBdr>
    </w:div>
    <w:div w:id="643437864">
      <w:bodyDiv w:val="1"/>
      <w:marLeft w:val="0"/>
      <w:marRight w:val="0"/>
      <w:marTop w:val="0"/>
      <w:marBottom w:val="0"/>
      <w:divBdr>
        <w:top w:val="none" w:sz="0" w:space="0" w:color="auto"/>
        <w:left w:val="none" w:sz="0" w:space="0" w:color="auto"/>
        <w:bottom w:val="none" w:sz="0" w:space="0" w:color="auto"/>
        <w:right w:val="none" w:sz="0" w:space="0" w:color="auto"/>
      </w:divBdr>
    </w:div>
    <w:div w:id="678655654">
      <w:bodyDiv w:val="1"/>
      <w:marLeft w:val="0"/>
      <w:marRight w:val="0"/>
      <w:marTop w:val="0"/>
      <w:marBottom w:val="0"/>
      <w:divBdr>
        <w:top w:val="none" w:sz="0" w:space="0" w:color="auto"/>
        <w:left w:val="none" w:sz="0" w:space="0" w:color="auto"/>
        <w:bottom w:val="none" w:sz="0" w:space="0" w:color="auto"/>
        <w:right w:val="none" w:sz="0" w:space="0" w:color="auto"/>
      </w:divBdr>
    </w:div>
    <w:div w:id="691691690">
      <w:bodyDiv w:val="1"/>
      <w:marLeft w:val="0"/>
      <w:marRight w:val="0"/>
      <w:marTop w:val="0"/>
      <w:marBottom w:val="0"/>
      <w:divBdr>
        <w:top w:val="none" w:sz="0" w:space="0" w:color="auto"/>
        <w:left w:val="none" w:sz="0" w:space="0" w:color="auto"/>
        <w:bottom w:val="none" w:sz="0" w:space="0" w:color="auto"/>
        <w:right w:val="none" w:sz="0" w:space="0" w:color="auto"/>
      </w:divBdr>
    </w:div>
    <w:div w:id="696933247">
      <w:bodyDiv w:val="1"/>
      <w:marLeft w:val="0"/>
      <w:marRight w:val="0"/>
      <w:marTop w:val="0"/>
      <w:marBottom w:val="0"/>
      <w:divBdr>
        <w:top w:val="none" w:sz="0" w:space="0" w:color="auto"/>
        <w:left w:val="none" w:sz="0" w:space="0" w:color="auto"/>
        <w:bottom w:val="none" w:sz="0" w:space="0" w:color="auto"/>
        <w:right w:val="none" w:sz="0" w:space="0" w:color="auto"/>
      </w:divBdr>
    </w:div>
    <w:div w:id="698432552">
      <w:bodyDiv w:val="1"/>
      <w:marLeft w:val="0"/>
      <w:marRight w:val="0"/>
      <w:marTop w:val="0"/>
      <w:marBottom w:val="0"/>
      <w:divBdr>
        <w:top w:val="none" w:sz="0" w:space="0" w:color="auto"/>
        <w:left w:val="none" w:sz="0" w:space="0" w:color="auto"/>
        <w:bottom w:val="none" w:sz="0" w:space="0" w:color="auto"/>
        <w:right w:val="none" w:sz="0" w:space="0" w:color="auto"/>
      </w:divBdr>
    </w:div>
    <w:div w:id="708258406">
      <w:bodyDiv w:val="1"/>
      <w:marLeft w:val="0"/>
      <w:marRight w:val="0"/>
      <w:marTop w:val="0"/>
      <w:marBottom w:val="0"/>
      <w:divBdr>
        <w:top w:val="none" w:sz="0" w:space="0" w:color="auto"/>
        <w:left w:val="none" w:sz="0" w:space="0" w:color="auto"/>
        <w:bottom w:val="none" w:sz="0" w:space="0" w:color="auto"/>
        <w:right w:val="none" w:sz="0" w:space="0" w:color="auto"/>
      </w:divBdr>
    </w:div>
    <w:div w:id="709693861">
      <w:bodyDiv w:val="1"/>
      <w:marLeft w:val="0"/>
      <w:marRight w:val="0"/>
      <w:marTop w:val="0"/>
      <w:marBottom w:val="0"/>
      <w:divBdr>
        <w:top w:val="none" w:sz="0" w:space="0" w:color="auto"/>
        <w:left w:val="none" w:sz="0" w:space="0" w:color="auto"/>
        <w:bottom w:val="none" w:sz="0" w:space="0" w:color="auto"/>
        <w:right w:val="none" w:sz="0" w:space="0" w:color="auto"/>
      </w:divBdr>
    </w:div>
    <w:div w:id="711466787">
      <w:bodyDiv w:val="1"/>
      <w:marLeft w:val="0"/>
      <w:marRight w:val="0"/>
      <w:marTop w:val="0"/>
      <w:marBottom w:val="0"/>
      <w:divBdr>
        <w:top w:val="none" w:sz="0" w:space="0" w:color="auto"/>
        <w:left w:val="none" w:sz="0" w:space="0" w:color="auto"/>
        <w:bottom w:val="none" w:sz="0" w:space="0" w:color="auto"/>
        <w:right w:val="none" w:sz="0" w:space="0" w:color="auto"/>
      </w:divBdr>
    </w:div>
    <w:div w:id="720372578">
      <w:bodyDiv w:val="1"/>
      <w:marLeft w:val="0"/>
      <w:marRight w:val="0"/>
      <w:marTop w:val="0"/>
      <w:marBottom w:val="0"/>
      <w:divBdr>
        <w:top w:val="none" w:sz="0" w:space="0" w:color="auto"/>
        <w:left w:val="none" w:sz="0" w:space="0" w:color="auto"/>
        <w:bottom w:val="none" w:sz="0" w:space="0" w:color="auto"/>
        <w:right w:val="none" w:sz="0" w:space="0" w:color="auto"/>
      </w:divBdr>
    </w:div>
    <w:div w:id="727727205">
      <w:bodyDiv w:val="1"/>
      <w:marLeft w:val="0"/>
      <w:marRight w:val="0"/>
      <w:marTop w:val="0"/>
      <w:marBottom w:val="0"/>
      <w:divBdr>
        <w:top w:val="none" w:sz="0" w:space="0" w:color="auto"/>
        <w:left w:val="none" w:sz="0" w:space="0" w:color="auto"/>
        <w:bottom w:val="none" w:sz="0" w:space="0" w:color="auto"/>
        <w:right w:val="none" w:sz="0" w:space="0" w:color="auto"/>
      </w:divBdr>
    </w:div>
    <w:div w:id="731150311">
      <w:bodyDiv w:val="1"/>
      <w:marLeft w:val="0"/>
      <w:marRight w:val="0"/>
      <w:marTop w:val="0"/>
      <w:marBottom w:val="0"/>
      <w:divBdr>
        <w:top w:val="none" w:sz="0" w:space="0" w:color="auto"/>
        <w:left w:val="none" w:sz="0" w:space="0" w:color="auto"/>
        <w:bottom w:val="none" w:sz="0" w:space="0" w:color="auto"/>
        <w:right w:val="none" w:sz="0" w:space="0" w:color="auto"/>
      </w:divBdr>
    </w:div>
    <w:div w:id="731541792">
      <w:bodyDiv w:val="1"/>
      <w:marLeft w:val="0"/>
      <w:marRight w:val="0"/>
      <w:marTop w:val="0"/>
      <w:marBottom w:val="0"/>
      <w:divBdr>
        <w:top w:val="none" w:sz="0" w:space="0" w:color="auto"/>
        <w:left w:val="none" w:sz="0" w:space="0" w:color="auto"/>
        <w:bottom w:val="none" w:sz="0" w:space="0" w:color="auto"/>
        <w:right w:val="none" w:sz="0" w:space="0" w:color="auto"/>
      </w:divBdr>
    </w:div>
    <w:div w:id="738404933">
      <w:bodyDiv w:val="1"/>
      <w:marLeft w:val="0"/>
      <w:marRight w:val="0"/>
      <w:marTop w:val="0"/>
      <w:marBottom w:val="0"/>
      <w:divBdr>
        <w:top w:val="none" w:sz="0" w:space="0" w:color="auto"/>
        <w:left w:val="none" w:sz="0" w:space="0" w:color="auto"/>
        <w:bottom w:val="none" w:sz="0" w:space="0" w:color="auto"/>
        <w:right w:val="none" w:sz="0" w:space="0" w:color="auto"/>
      </w:divBdr>
    </w:div>
    <w:div w:id="738670171">
      <w:bodyDiv w:val="1"/>
      <w:marLeft w:val="0"/>
      <w:marRight w:val="0"/>
      <w:marTop w:val="0"/>
      <w:marBottom w:val="0"/>
      <w:divBdr>
        <w:top w:val="none" w:sz="0" w:space="0" w:color="auto"/>
        <w:left w:val="none" w:sz="0" w:space="0" w:color="auto"/>
        <w:bottom w:val="none" w:sz="0" w:space="0" w:color="auto"/>
        <w:right w:val="none" w:sz="0" w:space="0" w:color="auto"/>
      </w:divBdr>
    </w:div>
    <w:div w:id="740059198">
      <w:bodyDiv w:val="1"/>
      <w:marLeft w:val="0"/>
      <w:marRight w:val="0"/>
      <w:marTop w:val="0"/>
      <w:marBottom w:val="0"/>
      <w:divBdr>
        <w:top w:val="none" w:sz="0" w:space="0" w:color="auto"/>
        <w:left w:val="none" w:sz="0" w:space="0" w:color="auto"/>
        <w:bottom w:val="none" w:sz="0" w:space="0" w:color="auto"/>
        <w:right w:val="none" w:sz="0" w:space="0" w:color="auto"/>
      </w:divBdr>
    </w:div>
    <w:div w:id="748624217">
      <w:bodyDiv w:val="1"/>
      <w:marLeft w:val="0"/>
      <w:marRight w:val="0"/>
      <w:marTop w:val="0"/>
      <w:marBottom w:val="0"/>
      <w:divBdr>
        <w:top w:val="none" w:sz="0" w:space="0" w:color="auto"/>
        <w:left w:val="none" w:sz="0" w:space="0" w:color="auto"/>
        <w:bottom w:val="none" w:sz="0" w:space="0" w:color="auto"/>
        <w:right w:val="none" w:sz="0" w:space="0" w:color="auto"/>
      </w:divBdr>
    </w:div>
    <w:div w:id="749618611">
      <w:bodyDiv w:val="1"/>
      <w:marLeft w:val="0"/>
      <w:marRight w:val="0"/>
      <w:marTop w:val="0"/>
      <w:marBottom w:val="0"/>
      <w:divBdr>
        <w:top w:val="none" w:sz="0" w:space="0" w:color="auto"/>
        <w:left w:val="none" w:sz="0" w:space="0" w:color="auto"/>
        <w:bottom w:val="none" w:sz="0" w:space="0" w:color="auto"/>
        <w:right w:val="none" w:sz="0" w:space="0" w:color="auto"/>
      </w:divBdr>
    </w:div>
    <w:div w:id="756368610">
      <w:bodyDiv w:val="1"/>
      <w:marLeft w:val="0"/>
      <w:marRight w:val="0"/>
      <w:marTop w:val="0"/>
      <w:marBottom w:val="0"/>
      <w:divBdr>
        <w:top w:val="none" w:sz="0" w:space="0" w:color="auto"/>
        <w:left w:val="none" w:sz="0" w:space="0" w:color="auto"/>
        <w:bottom w:val="none" w:sz="0" w:space="0" w:color="auto"/>
        <w:right w:val="none" w:sz="0" w:space="0" w:color="auto"/>
      </w:divBdr>
    </w:div>
    <w:div w:id="771975903">
      <w:bodyDiv w:val="1"/>
      <w:marLeft w:val="0"/>
      <w:marRight w:val="0"/>
      <w:marTop w:val="0"/>
      <w:marBottom w:val="0"/>
      <w:divBdr>
        <w:top w:val="none" w:sz="0" w:space="0" w:color="auto"/>
        <w:left w:val="none" w:sz="0" w:space="0" w:color="auto"/>
        <w:bottom w:val="none" w:sz="0" w:space="0" w:color="auto"/>
        <w:right w:val="none" w:sz="0" w:space="0" w:color="auto"/>
      </w:divBdr>
    </w:div>
    <w:div w:id="783114522">
      <w:bodyDiv w:val="1"/>
      <w:marLeft w:val="0"/>
      <w:marRight w:val="0"/>
      <w:marTop w:val="0"/>
      <w:marBottom w:val="0"/>
      <w:divBdr>
        <w:top w:val="none" w:sz="0" w:space="0" w:color="auto"/>
        <w:left w:val="none" w:sz="0" w:space="0" w:color="auto"/>
        <w:bottom w:val="none" w:sz="0" w:space="0" w:color="auto"/>
        <w:right w:val="none" w:sz="0" w:space="0" w:color="auto"/>
      </w:divBdr>
    </w:div>
    <w:div w:id="790395462">
      <w:bodyDiv w:val="1"/>
      <w:marLeft w:val="0"/>
      <w:marRight w:val="0"/>
      <w:marTop w:val="0"/>
      <w:marBottom w:val="0"/>
      <w:divBdr>
        <w:top w:val="none" w:sz="0" w:space="0" w:color="auto"/>
        <w:left w:val="none" w:sz="0" w:space="0" w:color="auto"/>
        <w:bottom w:val="none" w:sz="0" w:space="0" w:color="auto"/>
        <w:right w:val="none" w:sz="0" w:space="0" w:color="auto"/>
      </w:divBdr>
    </w:div>
    <w:div w:id="798886064">
      <w:bodyDiv w:val="1"/>
      <w:marLeft w:val="0"/>
      <w:marRight w:val="0"/>
      <w:marTop w:val="0"/>
      <w:marBottom w:val="0"/>
      <w:divBdr>
        <w:top w:val="none" w:sz="0" w:space="0" w:color="auto"/>
        <w:left w:val="none" w:sz="0" w:space="0" w:color="auto"/>
        <w:bottom w:val="none" w:sz="0" w:space="0" w:color="auto"/>
        <w:right w:val="none" w:sz="0" w:space="0" w:color="auto"/>
      </w:divBdr>
    </w:div>
    <w:div w:id="815145294">
      <w:bodyDiv w:val="1"/>
      <w:marLeft w:val="0"/>
      <w:marRight w:val="0"/>
      <w:marTop w:val="0"/>
      <w:marBottom w:val="0"/>
      <w:divBdr>
        <w:top w:val="none" w:sz="0" w:space="0" w:color="auto"/>
        <w:left w:val="none" w:sz="0" w:space="0" w:color="auto"/>
        <w:bottom w:val="none" w:sz="0" w:space="0" w:color="auto"/>
        <w:right w:val="none" w:sz="0" w:space="0" w:color="auto"/>
      </w:divBdr>
    </w:div>
    <w:div w:id="856236690">
      <w:bodyDiv w:val="1"/>
      <w:marLeft w:val="0"/>
      <w:marRight w:val="0"/>
      <w:marTop w:val="0"/>
      <w:marBottom w:val="0"/>
      <w:divBdr>
        <w:top w:val="none" w:sz="0" w:space="0" w:color="auto"/>
        <w:left w:val="none" w:sz="0" w:space="0" w:color="auto"/>
        <w:bottom w:val="none" w:sz="0" w:space="0" w:color="auto"/>
        <w:right w:val="none" w:sz="0" w:space="0" w:color="auto"/>
      </w:divBdr>
    </w:div>
    <w:div w:id="878006055">
      <w:bodyDiv w:val="1"/>
      <w:marLeft w:val="0"/>
      <w:marRight w:val="0"/>
      <w:marTop w:val="0"/>
      <w:marBottom w:val="0"/>
      <w:divBdr>
        <w:top w:val="none" w:sz="0" w:space="0" w:color="auto"/>
        <w:left w:val="none" w:sz="0" w:space="0" w:color="auto"/>
        <w:bottom w:val="none" w:sz="0" w:space="0" w:color="auto"/>
        <w:right w:val="none" w:sz="0" w:space="0" w:color="auto"/>
      </w:divBdr>
    </w:div>
    <w:div w:id="881016877">
      <w:bodyDiv w:val="1"/>
      <w:marLeft w:val="0"/>
      <w:marRight w:val="0"/>
      <w:marTop w:val="0"/>
      <w:marBottom w:val="0"/>
      <w:divBdr>
        <w:top w:val="none" w:sz="0" w:space="0" w:color="auto"/>
        <w:left w:val="none" w:sz="0" w:space="0" w:color="auto"/>
        <w:bottom w:val="none" w:sz="0" w:space="0" w:color="auto"/>
        <w:right w:val="none" w:sz="0" w:space="0" w:color="auto"/>
      </w:divBdr>
    </w:div>
    <w:div w:id="891427093">
      <w:bodyDiv w:val="1"/>
      <w:marLeft w:val="0"/>
      <w:marRight w:val="0"/>
      <w:marTop w:val="0"/>
      <w:marBottom w:val="0"/>
      <w:divBdr>
        <w:top w:val="none" w:sz="0" w:space="0" w:color="auto"/>
        <w:left w:val="none" w:sz="0" w:space="0" w:color="auto"/>
        <w:bottom w:val="none" w:sz="0" w:space="0" w:color="auto"/>
        <w:right w:val="none" w:sz="0" w:space="0" w:color="auto"/>
      </w:divBdr>
    </w:div>
    <w:div w:id="896434025">
      <w:bodyDiv w:val="1"/>
      <w:marLeft w:val="0"/>
      <w:marRight w:val="0"/>
      <w:marTop w:val="0"/>
      <w:marBottom w:val="0"/>
      <w:divBdr>
        <w:top w:val="none" w:sz="0" w:space="0" w:color="auto"/>
        <w:left w:val="none" w:sz="0" w:space="0" w:color="auto"/>
        <w:bottom w:val="none" w:sz="0" w:space="0" w:color="auto"/>
        <w:right w:val="none" w:sz="0" w:space="0" w:color="auto"/>
      </w:divBdr>
    </w:div>
    <w:div w:id="901451890">
      <w:bodyDiv w:val="1"/>
      <w:marLeft w:val="0"/>
      <w:marRight w:val="0"/>
      <w:marTop w:val="0"/>
      <w:marBottom w:val="0"/>
      <w:divBdr>
        <w:top w:val="none" w:sz="0" w:space="0" w:color="auto"/>
        <w:left w:val="none" w:sz="0" w:space="0" w:color="auto"/>
        <w:bottom w:val="none" w:sz="0" w:space="0" w:color="auto"/>
        <w:right w:val="none" w:sz="0" w:space="0" w:color="auto"/>
      </w:divBdr>
    </w:div>
    <w:div w:id="902443671">
      <w:bodyDiv w:val="1"/>
      <w:marLeft w:val="0"/>
      <w:marRight w:val="0"/>
      <w:marTop w:val="0"/>
      <w:marBottom w:val="0"/>
      <w:divBdr>
        <w:top w:val="none" w:sz="0" w:space="0" w:color="auto"/>
        <w:left w:val="none" w:sz="0" w:space="0" w:color="auto"/>
        <w:bottom w:val="none" w:sz="0" w:space="0" w:color="auto"/>
        <w:right w:val="none" w:sz="0" w:space="0" w:color="auto"/>
      </w:divBdr>
    </w:div>
    <w:div w:id="924267733">
      <w:bodyDiv w:val="1"/>
      <w:marLeft w:val="0"/>
      <w:marRight w:val="0"/>
      <w:marTop w:val="0"/>
      <w:marBottom w:val="0"/>
      <w:divBdr>
        <w:top w:val="none" w:sz="0" w:space="0" w:color="auto"/>
        <w:left w:val="none" w:sz="0" w:space="0" w:color="auto"/>
        <w:bottom w:val="none" w:sz="0" w:space="0" w:color="auto"/>
        <w:right w:val="none" w:sz="0" w:space="0" w:color="auto"/>
      </w:divBdr>
    </w:div>
    <w:div w:id="925458689">
      <w:bodyDiv w:val="1"/>
      <w:marLeft w:val="0"/>
      <w:marRight w:val="0"/>
      <w:marTop w:val="0"/>
      <w:marBottom w:val="0"/>
      <w:divBdr>
        <w:top w:val="none" w:sz="0" w:space="0" w:color="auto"/>
        <w:left w:val="none" w:sz="0" w:space="0" w:color="auto"/>
        <w:bottom w:val="none" w:sz="0" w:space="0" w:color="auto"/>
        <w:right w:val="none" w:sz="0" w:space="0" w:color="auto"/>
      </w:divBdr>
    </w:div>
    <w:div w:id="937637031">
      <w:bodyDiv w:val="1"/>
      <w:marLeft w:val="0"/>
      <w:marRight w:val="0"/>
      <w:marTop w:val="0"/>
      <w:marBottom w:val="0"/>
      <w:divBdr>
        <w:top w:val="none" w:sz="0" w:space="0" w:color="auto"/>
        <w:left w:val="none" w:sz="0" w:space="0" w:color="auto"/>
        <w:bottom w:val="none" w:sz="0" w:space="0" w:color="auto"/>
        <w:right w:val="none" w:sz="0" w:space="0" w:color="auto"/>
      </w:divBdr>
    </w:div>
    <w:div w:id="958335218">
      <w:bodyDiv w:val="1"/>
      <w:marLeft w:val="0"/>
      <w:marRight w:val="0"/>
      <w:marTop w:val="0"/>
      <w:marBottom w:val="0"/>
      <w:divBdr>
        <w:top w:val="none" w:sz="0" w:space="0" w:color="auto"/>
        <w:left w:val="none" w:sz="0" w:space="0" w:color="auto"/>
        <w:bottom w:val="none" w:sz="0" w:space="0" w:color="auto"/>
        <w:right w:val="none" w:sz="0" w:space="0" w:color="auto"/>
      </w:divBdr>
    </w:div>
    <w:div w:id="967276547">
      <w:bodyDiv w:val="1"/>
      <w:marLeft w:val="0"/>
      <w:marRight w:val="0"/>
      <w:marTop w:val="0"/>
      <w:marBottom w:val="0"/>
      <w:divBdr>
        <w:top w:val="none" w:sz="0" w:space="0" w:color="auto"/>
        <w:left w:val="none" w:sz="0" w:space="0" w:color="auto"/>
        <w:bottom w:val="none" w:sz="0" w:space="0" w:color="auto"/>
        <w:right w:val="none" w:sz="0" w:space="0" w:color="auto"/>
      </w:divBdr>
    </w:div>
    <w:div w:id="982655027">
      <w:bodyDiv w:val="1"/>
      <w:marLeft w:val="0"/>
      <w:marRight w:val="0"/>
      <w:marTop w:val="0"/>
      <w:marBottom w:val="0"/>
      <w:divBdr>
        <w:top w:val="none" w:sz="0" w:space="0" w:color="auto"/>
        <w:left w:val="none" w:sz="0" w:space="0" w:color="auto"/>
        <w:bottom w:val="none" w:sz="0" w:space="0" w:color="auto"/>
        <w:right w:val="none" w:sz="0" w:space="0" w:color="auto"/>
      </w:divBdr>
    </w:div>
    <w:div w:id="999699759">
      <w:bodyDiv w:val="1"/>
      <w:marLeft w:val="0"/>
      <w:marRight w:val="0"/>
      <w:marTop w:val="0"/>
      <w:marBottom w:val="0"/>
      <w:divBdr>
        <w:top w:val="none" w:sz="0" w:space="0" w:color="auto"/>
        <w:left w:val="none" w:sz="0" w:space="0" w:color="auto"/>
        <w:bottom w:val="none" w:sz="0" w:space="0" w:color="auto"/>
        <w:right w:val="none" w:sz="0" w:space="0" w:color="auto"/>
      </w:divBdr>
    </w:div>
    <w:div w:id="1010523687">
      <w:bodyDiv w:val="1"/>
      <w:marLeft w:val="0"/>
      <w:marRight w:val="0"/>
      <w:marTop w:val="0"/>
      <w:marBottom w:val="0"/>
      <w:divBdr>
        <w:top w:val="none" w:sz="0" w:space="0" w:color="auto"/>
        <w:left w:val="none" w:sz="0" w:space="0" w:color="auto"/>
        <w:bottom w:val="none" w:sz="0" w:space="0" w:color="auto"/>
        <w:right w:val="none" w:sz="0" w:space="0" w:color="auto"/>
      </w:divBdr>
    </w:div>
    <w:div w:id="1017195580">
      <w:bodyDiv w:val="1"/>
      <w:marLeft w:val="0"/>
      <w:marRight w:val="0"/>
      <w:marTop w:val="0"/>
      <w:marBottom w:val="0"/>
      <w:divBdr>
        <w:top w:val="none" w:sz="0" w:space="0" w:color="auto"/>
        <w:left w:val="none" w:sz="0" w:space="0" w:color="auto"/>
        <w:bottom w:val="none" w:sz="0" w:space="0" w:color="auto"/>
        <w:right w:val="none" w:sz="0" w:space="0" w:color="auto"/>
      </w:divBdr>
    </w:div>
    <w:div w:id="1017464984">
      <w:bodyDiv w:val="1"/>
      <w:marLeft w:val="0"/>
      <w:marRight w:val="0"/>
      <w:marTop w:val="0"/>
      <w:marBottom w:val="0"/>
      <w:divBdr>
        <w:top w:val="none" w:sz="0" w:space="0" w:color="auto"/>
        <w:left w:val="none" w:sz="0" w:space="0" w:color="auto"/>
        <w:bottom w:val="none" w:sz="0" w:space="0" w:color="auto"/>
        <w:right w:val="none" w:sz="0" w:space="0" w:color="auto"/>
      </w:divBdr>
    </w:div>
    <w:div w:id="1021198550">
      <w:bodyDiv w:val="1"/>
      <w:marLeft w:val="0"/>
      <w:marRight w:val="0"/>
      <w:marTop w:val="0"/>
      <w:marBottom w:val="0"/>
      <w:divBdr>
        <w:top w:val="none" w:sz="0" w:space="0" w:color="auto"/>
        <w:left w:val="none" w:sz="0" w:space="0" w:color="auto"/>
        <w:bottom w:val="none" w:sz="0" w:space="0" w:color="auto"/>
        <w:right w:val="none" w:sz="0" w:space="0" w:color="auto"/>
      </w:divBdr>
    </w:div>
    <w:div w:id="1033844413">
      <w:bodyDiv w:val="1"/>
      <w:marLeft w:val="0"/>
      <w:marRight w:val="0"/>
      <w:marTop w:val="0"/>
      <w:marBottom w:val="0"/>
      <w:divBdr>
        <w:top w:val="none" w:sz="0" w:space="0" w:color="auto"/>
        <w:left w:val="none" w:sz="0" w:space="0" w:color="auto"/>
        <w:bottom w:val="none" w:sz="0" w:space="0" w:color="auto"/>
        <w:right w:val="none" w:sz="0" w:space="0" w:color="auto"/>
      </w:divBdr>
    </w:div>
    <w:div w:id="1057779160">
      <w:bodyDiv w:val="1"/>
      <w:marLeft w:val="0"/>
      <w:marRight w:val="0"/>
      <w:marTop w:val="0"/>
      <w:marBottom w:val="0"/>
      <w:divBdr>
        <w:top w:val="none" w:sz="0" w:space="0" w:color="auto"/>
        <w:left w:val="none" w:sz="0" w:space="0" w:color="auto"/>
        <w:bottom w:val="none" w:sz="0" w:space="0" w:color="auto"/>
        <w:right w:val="none" w:sz="0" w:space="0" w:color="auto"/>
      </w:divBdr>
    </w:div>
    <w:div w:id="1091465183">
      <w:bodyDiv w:val="1"/>
      <w:marLeft w:val="0"/>
      <w:marRight w:val="0"/>
      <w:marTop w:val="0"/>
      <w:marBottom w:val="0"/>
      <w:divBdr>
        <w:top w:val="none" w:sz="0" w:space="0" w:color="auto"/>
        <w:left w:val="none" w:sz="0" w:space="0" w:color="auto"/>
        <w:bottom w:val="none" w:sz="0" w:space="0" w:color="auto"/>
        <w:right w:val="none" w:sz="0" w:space="0" w:color="auto"/>
      </w:divBdr>
    </w:div>
    <w:div w:id="1092354109">
      <w:bodyDiv w:val="1"/>
      <w:marLeft w:val="0"/>
      <w:marRight w:val="0"/>
      <w:marTop w:val="0"/>
      <w:marBottom w:val="0"/>
      <w:divBdr>
        <w:top w:val="none" w:sz="0" w:space="0" w:color="auto"/>
        <w:left w:val="none" w:sz="0" w:space="0" w:color="auto"/>
        <w:bottom w:val="none" w:sz="0" w:space="0" w:color="auto"/>
        <w:right w:val="none" w:sz="0" w:space="0" w:color="auto"/>
      </w:divBdr>
    </w:div>
    <w:div w:id="1102071714">
      <w:bodyDiv w:val="1"/>
      <w:marLeft w:val="0"/>
      <w:marRight w:val="0"/>
      <w:marTop w:val="0"/>
      <w:marBottom w:val="0"/>
      <w:divBdr>
        <w:top w:val="none" w:sz="0" w:space="0" w:color="auto"/>
        <w:left w:val="none" w:sz="0" w:space="0" w:color="auto"/>
        <w:bottom w:val="none" w:sz="0" w:space="0" w:color="auto"/>
        <w:right w:val="none" w:sz="0" w:space="0" w:color="auto"/>
      </w:divBdr>
    </w:div>
    <w:div w:id="1103841324">
      <w:bodyDiv w:val="1"/>
      <w:marLeft w:val="0"/>
      <w:marRight w:val="0"/>
      <w:marTop w:val="0"/>
      <w:marBottom w:val="0"/>
      <w:divBdr>
        <w:top w:val="none" w:sz="0" w:space="0" w:color="auto"/>
        <w:left w:val="none" w:sz="0" w:space="0" w:color="auto"/>
        <w:bottom w:val="none" w:sz="0" w:space="0" w:color="auto"/>
        <w:right w:val="none" w:sz="0" w:space="0" w:color="auto"/>
      </w:divBdr>
    </w:div>
    <w:div w:id="1105729771">
      <w:bodyDiv w:val="1"/>
      <w:marLeft w:val="0"/>
      <w:marRight w:val="0"/>
      <w:marTop w:val="0"/>
      <w:marBottom w:val="0"/>
      <w:divBdr>
        <w:top w:val="none" w:sz="0" w:space="0" w:color="auto"/>
        <w:left w:val="none" w:sz="0" w:space="0" w:color="auto"/>
        <w:bottom w:val="none" w:sz="0" w:space="0" w:color="auto"/>
        <w:right w:val="none" w:sz="0" w:space="0" w:color="auto"/>
      </w:divBdr>
    </w:div>
    <w:div w:id="1109084798">
      <w:bodyDiv w:val="1"/>
      <w:marLeft w:val="0"/>
      <w:marRight w:val="0"/>
      <w:marTop w:val="0"/>
      <w:marBottom w:val="0"/>
      <w:divBdr>
        <w:top w:val="none" w:sz="0" w:space="0" w:color="auto"/>
        <w:left w:val="none" w:sz="0" w:space="0" w:color="auto"/>
        <w:bottom w:val="none" w:sz="0" w:space="0" w:color="auto"/>
        <w:right w:val="none" w:sz="0" w:space="0" w:color="auto"/>
      </w:divBdr>
    </w:div>
    <w:div w:id="1112018499">
      <w:bodyDiv w:val="1"/>
      <w:marLeft w:val="0"/>
      <w:marRight w:val="0"/>
      <w:marTop w:val="0"/>
      <w:marBottom w:val="0"/>
      <w:divBdr>
        <w:top w:val="none" w:sz="0" w:space="0" w:color="auto"/>
        <w:left w:val="none" w:sz="0" w:space="0" w:color="auto"/>
        <w:bottom w:val="none" w:sz="0" w:space="0" w:color="auto"/>
        <w:right w:val="none" w:sz="0" w:space="0" w:color="auto"/>
      </w:divBdr>
    </w:div>
    <w:div w:id="1125081518">
      <w:bodyDiv w:val="1"/>
      <w:marLeft w:val="0"/>
      <w:marRight w:val="0"/>
      <w:marTop w:val="0"/>
      <w:marBottom w:val="0"/>
      <w:divBdr>
        <w:top w:val="none" w:sz="0" w:space="0" w:color="auto"/>
        <w:left w:val="none" w:sz="0" w:space="0" w:color="auto"/>
        <w:bottom w:val="none" w:sz="0" w:space="0" w:color="auto"/>
        <w:right w:val="none" w:sz="0" w:space="0" w:color="auto"/>
      </w:divBdr>
    </w:div>
    <w:div w:id="1135296669">
      <w:bodyDiv w:val="1"/>
      <w:marLeft w:val="0"/>
      <w:marRight w:val="0"/>
      <w:marTop w:val="0"/>
      <w:marBottom w:val="0"/>
      <w:divBdr>
        <w:top w:val="none" w:sz="0" w:space="0" w:color="auto"/>
        <w:left w:val="none" w:sz="0" w:space="0" w:color="auto"/>
        <w:bottom w:val="none" w:sz="0" w:space="0" w:color="auto"/>
        <w:right w:val="none" w:sz="0" w:space="0" w:color="auto"/>
      </w:divBdr>
    </w:div>
    <w:div w:id="1142313903">
      <w:bodyDiv w:val="1"/>
      <w:marLeft w:val="0"/>
      <w:marRight w:val="0"/>
      <w:marTop w:val="0"/>
      <w:marBottom w:val="0"/>
      <w:divBdr>
        <w:top w:val="none" w:sz="0" w:space="0" w:color="auto"/>
        <w:left w:val="none" w:sz="0" w:space="0" w:color="auto"/>
        <w:bottom w:val="none" w:sz="0" w:space="0" w:color="auto"/>
        <w:right w:val="none" w:sz="0" w:space="0" w:color="auto"/>
      </w:divBdr>
    </w:div>
    <w:div w:id="1174955396">
      <w:bodyDiv w:val="1"/>
      <w:marLeft w:val="0"/>
      <w:marRight w:val="0"/>
      <w:marTop w:val="0"/>
      <w:marBottom w:val="0"/>
      <w:divBdr>
        <w:top w:val="none" w:sz="0" w:space="0" w:color="auto"/>
        <w:left w:val="none" w:sz="0" w:space="0" w:color="auto"/>
        <w:bottom w:val="none" w:sz="0" w:space="0" w:color="auto"/>
        <w:right w:val="none" w:sz="0" w:space="0" w:color="auto"/>
      </w:divBdr>
    </w:div>
    <w:div w:id="1195385292">
      <w:bodyDiv w:val="1"/>
      <w:marLeft w:val="0"/>
      <w:marRight w:val="0"/>
      <w:marTop w:val="0"/>
      <w:marBottom w:val="0"/>
      <w:divBdr>
        <w:top w:val="none" w:sz="0" w:space="0" w:color="auto"/>
        <w:left w:val="none" w:sz="0" w:space="0" w:color="auto"/>
        <w:bottom w:val="none" w:sz="0" w:space="0" w:color="auto"/>
        <w:right w:val="none" w:sz="0" w:space="0" w:color="auto"/>
      </w:divBdr>
    </w:div>
    <w:div w:id="1203515867">
      <w:bodyDiv w:val="1"/>
      <w:marLeft w:val="0"/>
      <w:marRight w:val="0"/>
      <w:marTop w:val="0"/>
      <w:marBottom w:val="0"/>
      <w:divBdr>
        <w:top w:val="none" w:sz="0" w:space="0" w:color="auto"/>
        <w:left w:val="none" w:sz="0" w:space="0" w:color="auto"/>
        <w:bottom w:val="none" w:sz="0" w:space="0" w:color="auto"/>
        <w:right w:val="none" w:sz="0" w:space="0" w:color="auto"/>
      </w:divBdr>
    </w:div>
    <w:div w:id="1210268287">
      <w:bodyDiv w:val="1"/>
      <w:marLeft w:val="0"/>
      <w:marRight w:val="0"/>
      <w:marTop w:val="0"/>
      <w:marBottom w:val="0"/>
      <w:divBdr>
        <w:top w:val="none" w:sz="0" w:space="0" w:color="auto"/>
        <w:left w:val="none" w:sz="0" w:space="0" w:color="auto"/>
        <w:bottom w:val="none" w:sz="0" w:space="0" w:color="auto"/>
        <w:right w:val="none" w:sz="0" w:space="0" w:color="auto"/>
      </w:divBdr>
    </w:div>
    <w:div w:id="1212498412">
      <w:bodyDiv w:val="1"/>
      <w:marLeft w:val="0"/>
      <w:marRight w:val="0"/>
      <w:marTop w:val="0"/>
      <w:marBottom w:val="0"/>
      <w:divBdr>
        <w:top w:val="none" w:sz="0" w:space="0" w:color="auto"/>
        <w:left w:val="none" w:sz="0" w:space="0" w:color="auto"/>
        <w:bottom w:val="none" w:sz="0" w:space="0" w:color="auto"/>
        <w:right w:val="none" w:sz="0" w:space="0" w:color="auto"/>
      </w:divBdr>
    </w:div>
    <w:div w:id="1228999529">
      <w:bodyDiv w:val="1"/>
      <w:marLeft w:val="0"/>
      <w:marRight w:val="0"/>
      <w:marTop w:val="0"/>
      <w:marBottom w:val="0"/>
      <w:divBdr>
        <w:top w:val="none" w:sz="0" w:space="0" w:color="auto"/>
        <w:left w:val="none" w:sz="0" w:space="0" w:color="auto"/>
        <w:bottom w:val="none" w:sz="0" w:space="0" w:color="auto"/>
        <w:right w:val="none" w:sz="0" w:space="0" w:color="auto"/>
      </w:divBdr>
    </w:div>
    <w:div w:id="1231499172">
      <w:bodyDiv w:val="1"/>
      <w:marLeft w:val="0"/>
      <w:marRight w:val="0"/>
      <w:marTop w:val="0"/>
      <w:marBottom w:val="0"/>
      <w:divBdr>
        <w:top w:val="none" w:sz="0" w:space="0" w:color="auto"/>
        <w:left w:val="none" w:sz="0" w:space="0" w:color="auto"/>
        <w:bottom w:val="none" w:sz="0" w:space="0" w:color="auto"/>
        <w:right w:val="none" w:sz="0" w:space="0" w:color="auto"/>
      </w:divBdr>
    </w:div>
    <w:div w:id="1237781439">
      <w:bodyDiv w:val="1"/>
      <w:marLeft w:val="0"/>
      <w:marRight w:val="0"/>
      <w:marTop w:val="0"/>
      <w:marBottom w:val="0"/>
      <w:divBdr>
        <w:top w:val="none" w:sz="0" w:space="0" w:color="auto"/>
        <w:left w:val="none" w:sz="0" w:space="0" w:color="auto"/>
        <w:bottom w:val="none" w:sz="0" w:space="0" w:color="auto"/>
        <w:right w:val="none" w:sz="0" w:space="0" w:color="auto"/>
      </w:divBdr>
    </w:div>
    <w:div w:id="1262832386">
      <w:bodyDiv w:val="1"/>
      <w:marLeft w:val="0"/>
      <w:marRight w:val="0"/>
      <w:marTop w:val="0"/>
      <w:marBottom w:val="0"/>
      <w:divBdr>
        <w:top w:val="none" w:sz="0" w:space="0" w:color="auto"/>
        <w:left w:val="none" w:sz="0" w:space="0" w:color="auto"/>
        <w:bottom w:val="none" w:sz="0" w:space="0" w:color="auto"/>
        <w:right w:val="none" w:sz="0" w:space="0" w:color="auto"/>
      </w:divBdr>
    </w:div>
    <w:div w:id="1263606914">
      <w:bodyDiv w:val="1"/>
      <w:marLeft w:val="0"/>
      <w:marRight w:val="0"/>
      <w:marTop w:val="0"/>
      <w:marBottom w:val="0"/>
      <w:divBdr>
        <w:top w:val="none" w:sz="0" w:space="0" w:color="auto"/>
        <w:left w:val="none" w:sz="0" w:space="0" w:color="auto"/>
        <w:bottom w:val="none" w:sz="0" w:space="0" w:color="auto"/>
        <w:right w:val="none" w:sz="0" w:space="0" w:color="auto"/>
      </w:divBdr>
    </w:div>
    <w:div w:id="1266841418">
      <w:bodyDiv w:val="1"/>
      <w:marLeft w:val="0"/>
      <w:marRight w:val="0"/>
      <w:marTop w:val="0"/>
      <w:marBottom w:val="0"/>
      <w:divBdr>
        <w:top w:val="none" w:sz="0" w:space="0" w:color="auto"/>
        <w:left w:val="none" w:sz="0" w:space="0" w:color="auto"/>
        <w:bottom w:val="none" w:sz="0" w:space="0" w:color="auto"/>
        <w:right w:val="none" w:sz="0" w:space="0" w:color="auto"/>
      </w:divBdr>
    </w:div>
    <w:div w:id="1295796050">
      <w:bodyDiv w:val="1"/>
      <w:marLeft w:val="0"/>
      <w:marRight w:val="0"/>
      <w:marTop w:val="0"/>
      <w:marBottom w:val="0"/>
      <w:divBdr>
        <w:top w:val="none" w:sz="0" w:space="0" w:color="auto"/>
        <w:left w:val="none" w:sz="0" w:space="0" w:color="auto"/>
        <w:bottom w:val="none" w:sz="0" w:space="0" w:color="auto"/>
        <w:right w:val="none" w:sz="0" w:space="0" w:color="auto"/>
      </w:divBdr>
    </w:div>
    <w:div w:id="1297103846">
      <w:bodyDiv w:val="1"/>
      <w:marLeft w:val="0"/>
      <w:marRight w:val="0"/>
      <w:marTop w:val="0"/>
      <w:marBottom w:val="0"/>
      <w:divBdr>
        <w:top w:val="none" w:sz="0" w:space="0" w:color="auto"/>
        <w:left w:val="none" w:sz="0" w:space="0" w:color="auto"/>
        <w:bottom w:val="none" w:sz="0" w:space="0" w:color="auto"/>
        <w:right w:val="none" w:sz="0" w:space="0" w:color="auto"/>
      </w:divBdr>
    </w:div>
    <w:div w:id="1319263078">
      <w:bodyDiv w:val="1"/>
      <w:marLeft w:val="0"/>
      <w:marRight w:val="0"/>
      <w:marTop w:val="0"/>
      <w:marBottom w:val="0"/>
      <w:divBdr>
        <w:top w:val="none" w:sz="0" w:space="0" w:color="auto"/>
        <w:left w:val="none" w:sz="0" w:space="0" w:color="auto"/>
        <w:bottom w:val="none" w:sz="0" w:space="0" w:color="auto"/>
        <w:right w:val="none" w:sz="0" w:space="0" w:color="auto"/>
      </w:divBdr>
    </w:div>
    <w:div w:id="1348023806">
      <w:bodyDiv w:val="1"/>
      <w:marLeft w:val="0"/>
      <w:marRight w:val="0"/>
      <w:marTop w:val="0"/>
      <w:marBottom w:val="0"/>
      <w:divBdr>
        <w:top w:val="none" w:sz="0" w:space="0" w:color="auto"/>
        <w:left w:val="none" w:sz="0" w:space="0" w:color="auto"/>
        <w:bottom w:val="none" w:sz="0" w:space="0" w:color="auto"/>
        <w:right w:val="none" w:sz="0" w:space="0" w:color="auto"/>
      </w:divBdr>
    </w:div>
    <w:div w:id="1349796283">
      <w:bodyDiv w:val="1"/>
      <w:marLeft w:val="0"/>
      <w:marRight w:val="0"/>
      <w:marTop w:val="0"/>
      <w:marBottom w:val="0"/>
      <w:divBdr>
        <w:top w:val="none" w:sz="0" w:space="0" w:color="auto"/>
        <w:left w:val="none" w:sz="0" w:space="0" w:color="auto"/>
        <w:bottom w:val="none" w:sz="0" w:space="0" w:color="auto"/>
        <w:right w:val="none" w:sz="0" w:space="0" w:color="auto"/>
      </w:divBdr>
    </w:div>
    <w:div w:id="1360818323">
      <w:bodyDiv w:val="1"/>
      <w:marLeft w:val="0"/>
      <w:marRight w:val="0"/>
      <w:marTop w:val="0"/>
      <w:marBottom w:val="0"/>
      <w:divBdr>
        <w:top w:val="none" w:sz="0" w:space="0" w:color="auto"/>
        <w:left w:val="none" w:sz="0" w:space="0" w:color="auto"/>
        <w:bottom w:val="none" w:sz="0" w:space="0" w:color="auto"/>
        <w:right w:val="none" w:sz="0" w:space="0" w:color="auto"/>
      </w:divBdr>
    </w:div>
    <w:div w:id="1363552912">
      <w:bodyDiv w:val="1"/>
      <w:marLeft w:val="0"/>
      <w:marRight w:val="0"/>
      <w:marTop w:val="0"/>
      <w:marBottom w:val="0"/>
      <w:divBdr>
        <w:top w:val="none" w:sz="0" w:space="0" w:color="auto"/>
        <w:left w:val="none" w:sz="0" w:space="0" w:color="auto"/>
        <w:bottom w:val="none" w:sz="0" w:space="0" w:color="auto"/>
        <w:right w:val="none" w:sz="0" w:space="0" w:color="auto"/>
      </w:divBdr>
    </w:div>
    <w:div w:id="1366441748">
      <w:bodyDiv w:val="1"/>
      <w:marLeft w:val="0"/>
      <w:marRight w:val="0"/>
      <w:marTop w:val="0"/>
      <w:marBottom w:val="0"/>
      <w:divBdr>
        <w:top w:val="none" w:sz="0" w:space="0" w:color="auto"/>
        <w:left w:val="none" w:sz="0" w:space="0" w:color="auto"/>
        <w:bottom w:val="none" w:sz="0" w:space="0" w:color="auto"/>
        <w:right w:val="none" w:sz="0" w:space="0" w:color="auto"/>
      </w:divBdr>
    </w:div>
    <w:div w:id="1374311111">
      <w:bodyDiv w:val="1"/>
      <w:marLeft w:val="0"/>
      <w:marRight w:val="0"/>
      <w:marTop w:val="0"/>
      <w:marBottom w:val="0"/>
      <w:divBdr>
        <w:top w:val="none" w:sz="0" w:space="0" w:color="auto"/>
        <w:left w:val="none" w:sz="0" w:space="0" w:color="auto"/>
        <w:bottom w:val="none" w:sz="0" w:space="0" w:color="auto"/>
        <w:right w:val="none" w:sz="0" w:space="0" w:color="auto"/>
      </w:divBdr>
    </w:div>
    <w:div w:id="1421485741">
      <w:bodyDiv w:val="1"/>
      <w:marLeft w:val="0"/>
      <w:marRight w:val="0"/>
      <w:marTop w:val="0"/>
      <w:marBottom w:val="0"/>
      <w:divBdr>
        <w:top w:val="none" w:sz="0" w:space="0" w:color="auto"/>
        <w:left w:val="none" w:sz="0" w:space="0" w:color="auto"/>
        <w:bottom w:val="none" w:sz="0" w:space="0" w:color="auto"/>
        <w:right w:val="none" w:sz="0" w:space="0" w:color="auto"/>
      </w:divBdr>
    </w:div>
    <w:div w:id="1434323887">
      <w:bodyDiv w:val="1"/>
      <w:marLeft w:val="0"/>
      <w:marRight w:val="0"/>
      <w:marTop w:val="0"/>
      <w:marBottom w:val="0"/>
      <w:divBdr>
        <w:top w:val="none" w:sz="0" w:space="0" w:color="auto"/>
        <w:left w:val="none" w:sz="0" w:space="0" w:color="auto"/>
        <w:bottom w:val="none" w:sz="0" w:space="0" w:color="auto"/>
        <w:right w:val="none" w:sz="0" w:space="0" w:color="auto"/>
      </w:divBdr>
    </w:div>
    <w:div w:id="1454597750">
      <w:bodyDiv w:val="1"/>
      <w:marLeft w:val="0"/>
      <w:marRight w:val="0"/>
      <w:marTop w:val="0"/>
      <w:marBottom w:val="0"/>
      <w:divBdr>
        <w:top w:val="none" w:sz="0" w:space="0" w:color="auto"/>
        <w:left w:val="none" w:sz="0" w:space="0" w:color="auto"/>
        <w:bottom w:val="none" w:sz="0" w:space="0" w:color="auto"/>
        <w:right w:val="none" w:sz="0" w:space="0" w:color="auto"/>
      </w:divBdr>
    </w:div>
    <w:div w:id="1469127785">
      <w:bodyDiv w:val="1"/>
      <w:marLeft w:val="0"/>
      <w:marRight w:val="0"/>
      <w:marTop w:val="0"/>
      <w:marBottom w:val="0"/>
      <w:divBdr>
        <w:top w:val="none" w:sz="0" w:space="0" w:color="auto"/>
        <w:left w:val="none" w:sz="0" w:space="0" w:color="auto"/>
        <w:bottom w:val="none" w:sz="0" w:space="0" w:color="auto"/>
        <w:right w:val="none" w:sz="0" w:space="0" w:color="auto"/>
      </w:divBdr>
    </w:div>
    <w:div w:id="1481533594">
      <w:bodyDiv w:val="1"/>
      <w:marLeft w:val="0"/>
      <w:marRight w:val="0"/>
      <w:marTop w:val="0"/>
      <w:marBottom w:val="0"/>
      <w:divBdr>
        <w:top w:val="none" w:sz="0" w:space="0" w:color="auto"/>
        <w:left w:val="none" w:sz="0" w:space="0" w:color="auto"/>
        <w:bottom w:val="none" w:sz="0" w:space="0" w:color="auto"/>
        <w:right w:val="none" w:sz="0" w:space="0" w:color="auto"/>
      </w:divBdr>
    </w:div>
    <w:div w:id="1490559907">
      <w:bodyDiv w:val="1"/>
      <w:marLeft w:val="0"/>
      <w:marRight w:val="0"/>
      <w:marTop w:val="0"/>
      <w:marBottom w:val="0"/>
      <w:divBdr>
        <w:top w:val="none" w:sz="0" w:space="0" w:color="auto"/>
        <w:left w:val="none" w:sz="0" w:space="0" w:color="auto"/>
        <w:bottom w:val="none" w:sz="0" w:space="0" w:color="auto"/>
        <w:right w:val="none" w:sz="0" w:space="0" w:color="auto"/>
      </w:divBdr>
    </w:div>
    <w:div w:id="1495604352">
      <w:bodyDiv w:val="1"/>
      <w:marLeft w:val="0"/>
      <w:marRight w:val="0"/>
      <w:marTop w:val="0"/>
      <w:marBottom w:val="0"/>
      <w:divBdr>
        <w:top w:val="none" w:sz="0" w:space="0" w:color="auto"/>
        <w:left w:val="none" w:sz="0" w:space="0" w:color="auto"/>
        <w:bottom w:val="none" w:sz="0" w:space="0" w:color="auto"/>
        <w:right w:val="none" w:sz="0" w:space="0" w:color="auto"/>
      </w:divBdr>
    </w:div>
    <w:div w:id="1512374759">
      <w:bodyDiv w:val="1"/>
      <w:marLeft w:val="0"/>
      <w:marRight w:val="0"/>
      <w:marTop w:val="0"/>
      <w:marBottom w:val="0"/>
      <w:divBdr>
        <w:top w:val="none" w:sz="0" w:space="0" w:color="auto"/>
        <w:left w:val="none" w:sz="0" w:space="0" w:color="auto"/>
        <w:bottom w:val="none" w:sz="0" w:space="0" w:color="auto"/>
        <w:right w:val="none" w:sz="0" w:space="0" w:color="auto"/>
      </w:divBdr>
    </w:div>
    <w:div w:id="1512529451">
      <w:bodyDiv w:val="1"/>
      <w:marLeft w:val="0"/>
      <w:marRight w:val="0"/>
      <w:marTop w:val="0"/>
      <w:marBottom w:val="0"/>
      <w:divBdr>
        <w:top w:val="none" w:sz="0" w:space="0" w:color="auto"/>
        <w:left w:val="none" w:sz="0" w:space="0" w:color="auto"/>
        <w:bottom w:val="none" w:sz="0" w:space="0" w:color="auto"/>
        <w:right w:val="none" w:sz="0" w:space="0" w:color="auto"/>
      </w:divBdr>
    </w:div>
    <w:div w:id="1529415839">
      <w:bodyDiv w:val="1"/>
      <w:marLeft w:val="0"/>
      <w:marRight w:val="0"/>
      <w:marTop w:val="0"/>
      <w:marBottom w:val="0"/>
      <w:divBdr>
        <w:top w:val="none" w:sz="0" w:space="0" w:color="auto"/>
        <w:left w:val="none" w:sz="0" w:space="0" w:color="auto"/>
        <w:bottom w:val="none" w:sz="0" w:space="0" w:color="auto"/>
        <w:right w:val="none" w:sz="0" w:space="0" w:color="auto"/>
      </w:divBdr>
    </w:div>
    <w:div w:id="1557544334">
      <w:bodyDiv w:val="1"/>
      <w:marLeft w:val="0"/>
      <w:marRight w:val="0"/>
      <w:marTop w:val="0"/>
      <w:marBottom w:val="0"/>
      <w:divBdr>
        <w:top w:val="none" w:sz="0" w:space="0" w:color="auto"/>
        <w:left w:val="none" w:sz="0" w:space="0" w:color="auto"/>
        <w:bottom w:val="none" w:sz="0" w:space="0" w:color="auto"/>
        <w:right w:val="none" w:sz="0" w:space="0" w:color="auto"/>
      </w:divBdr>
    </w:div>
    <w:div w:id="1557738337">
      <w:bodyDiv w:val="1"/>
      <w:marLeft w:val="0"/>
      <w:marRight w:val="0"/>
      <w:marTop w:val="0"/>
      <w:marBottom w:val="0"/>
      <w:divBdr>
        <w:top w:val="none" w:sz="0" w:space="0" w:color="auto"/>
        <w:left w:val="none" w:sz="0" w:space="0" w:color="auto"/>
        <w:bottom w:val="none" w:sz="0" w:space="0" w:color="auto"/>
        <w:right w:val="none" w:sz="0" w:space="0" w:color="auto"/>
      </w:divBdr>
    </w:div>
    <w:div w:id="1566601125">
      <w:bodyDiv w:val="1"/>
      <w:marLeft w:val="0"/>
      <w:marRight w:val="0"/>
      <w:marTop w:val="0"/>
      <w:marBottom w:val="0"/>
      <w:divBdr>
        <w:top w:val="none" w:sz="0" w:space="0" w:color="auto"/>
        <w:left w:val="none" w:sz="0" w:space="0" w:color="auto"/>
        <w:bottom w:val="none" w:sz="0" w:space="0" w:color="auto"/>
        <w:right w:val="none" w:sz="0" w:space="0" w:color="auto"/>
      </w:divBdr>
    </w:div>
    <w:div w:id="1568417504">
      <w:bodyDiv w:val="1"/>
      <w:marLeft w:val="0"/>
      <w:marRight w:val="0"/>
      <w:marTop w:val="0"/>
      <w:marBottom w:val="0"/>
      <w:divBdr>
        <w:top w:val="none" w:sz="0" w:space="0" w:color="auto"/>
        <w:left w:val="none" w:sz="0" w:space="0" w:color="auto"/>
        <w:bottom w:val="none" w:sz="0" w:space="0" w:color="auto"/>
        <w:right w:val="none" w:sz="0" w:space="0" w:color="auto"/>
      </w:divBdr>
    </w:div>
    <w:div w:id="1570966105">
      <w:bodyDiv w:val="1"/>
      <w:marLeft w:val="0"/>
      <w:marRight w:val="0"/>
      <w:marTop w:val="0"/>
      <w:marBottom w:val="0"/>
      <w:divBdr>
        <w:top w:val="none" w:sz="0" w:space="0" w:color="auto"/>
        <w:left w:val="none" w:sz="0" w:space="0" w:color="auto"/>
        <w:bottom w:val="none" w:sz="0" w:space="0" w:color="auto"/>
        <w:right w:val="none" w:sz="0" w:space="0" w:color="auto"/>
      </w:divBdr>
    </w:div>
    <w:div w:id="1571572247">
      <w:bodyDiv w:val="1"/>
      <w:marLeft w:val="0"/>
      <w:marRight w:val="0"/>
      <w:marTop w:val="0"/>
      <w:marBottom w:val="0"/>
      <w:divBdr>
        <w:top w:val="none" w:sz="0" w:space="0" w:color="auto"/>
        <w:left w:val="none" w:sz="0" w:space="0" w:color="auto"/>
        <w:bottom w:val="none" w:sz="0" w:space="0" w:color="auto"/>
        <w:right w:val="none" w:sz="0" w:space="0" w:color="auto"/>
      </w:divBdr>
    </w:div>
    <w:div w:id="1572226792">
      <w:bodyDiv w:val="1"/>
      <w:marLeft w:val="0"/>
      <w:marRight w:val="0"/>
      <w:marTop w:val="0"/>
      <w:marBottom w:val="0"/>
      <w:divBdr>
        <w:top w:val="none" w:sz="0" w:space="0" w:color="auto"/>
        <w:left w:val="none" w:sz="0" w:space="0" w:color="auto"/>
        <w:bottom w:val="none" w:sz="0" w:space="0" w:color="auto"/>
        <w:right w:val="none" w:sz="0" w:space="0" w:color="auto"/>
      </w:divBdr>
    </w:div>
    <w:div w:id="1582832962">
      <w:bodyDiv w:val="1"/>
      <w:marLeft w:val="0"/>
      <w:marRight w:val="0"/>
      <w:marTop w:val="0"/>
      <w:marBottom w:val="0"/>
      <w:divBdr>
        <w:top w:val="none" w:sz="0" w:space="0" w:color="auto"/>
        <w:left w:val="none" w:sz="0" w:space="0" w:color="auto"/>
        <w:bottom w:val="none" w:sz="0" w:space="0" w:color="auto"/>
        <w:right w:val="none" w:sz="0" w:space="0" w:color="auto"/>
      </w:divBdr>
    </w:div>
    <w:div w:id="1588072754">
      <w:bodyDiv w:val="1"/>
      <w:marLeft w:val="0"/>
      <w:marRight w:val="0"/>
      <w:marTop w:val="0"/>
      <w:marBottom w:val="0"/>
      <w:divBdr>
        <w:top w:val="none" w:sz="0" w:space="0" w:color="auto"/>
        <w:left w:val="none" w:sz="0" w:space="0" w:color="auto"/>
        <w:bottom w:val="none" w:sz="0" w:space="0" w:color="auto"/>
        <w:right w:val="none" w:sz="0" w:space="0" w:color="auto"/>
      </w:divBdr>
    </w:div>
    <w:div w:id="1593270998">
      <w:bodyDiv w:val="1"/>
      <w:marLeft w:val="0"/>
      <w:marRight w:val="0"/>
      <w:marTop w:val="0"/>
      <w:marBottom w:val="0"/>
      <w:divBdr>
        <w:top w:val="none" w:sz="0" w:space="0" w:color="auto"/>
        <w:left w:val="none" w:sz="0" w:space="0" w:color="auto"/>
        <w:bottom w:val="none" w:sz="0" w:space="0" w:color="auto"/>
        <w:right w:val="none" w:sz="0" w:space="0" w:color="auto"/>
      </w:divBdr>
    </w:div>
    <w:div w:id="1595480928">
      <w:bodyDiv w:val="1"/>
      <w:marLeft w:val="0"/>
      <w:marRight w:val="0"/>
      <w:marTop w:val="0"/>
      <w:marBottom w:val="0"/>
      <w:divBdr>
        <w:top w:val="none" w:sz="0" w:space="0" w:color="auto"/>
        <w:left w:val="none" w:sz="0" w:space="0" w:color="auto"/>
        <w:bottom w:val="none" w:sz="0" w:space="0" w:color="auto"/>
        <w:right w:val="none" w:sz="0" w:space="0" w:color="auto"/>
      </w:divBdr>
    </w:div>
    <w:div w:id="1596203484">
      <w:bodyDiv w:val="1"/>
      <w:marLeft w:val="0"/>
      <w:marRight w:val="0"/>
      <w:marTop w:val="0"/>
      <w:marBottom w:val="0"/>
      <w:divBdr>
        <w:top w:val="none" w:sz="0" w:space="0" w:color="auto"/>
        <w:left w:val="none" w:sz="0" w:space="0" w:color="auto"/>
        <w:bottom w:val="none" w:sz="0" w:space="0" w:color="auto"/>
        <w:right w:val="none" w:sz="0" w:space="0" w:color="auto"/>
      </w:divBdr>
    </w:div>
    <w:div w:id="1602252933">
      <w:bodyDiv w:val="1"/>
      <w:marLeft w:val="0"/>
      <w:marRight w:val="0"/>
      <w:marTop w:val="0"/>
      <w:marBottom w:val="0"/>
      <w:divBdr>
        <w:top w:val="none" w:sz="0" w:space="0" w:color="auto"/>
        <w:left w:val="none" w:sz="0" w:space="0" w:color="auto"/>
        <w:bottom w:val="none" w:sz="0" w:space="0" w:color="auto"/>
        <w:right w:val="none" w:sz="0" w:space="0" w:color="auto"/>
      </w:divBdr>
    </w:div>
    <w:div w:id="1603225990">
      <w:bodyDiv w:val="1"/>
      <w:marLeft w:val="0"/>
      <w:marRight w:val="0"/>
      <w:marTop w:val="0"/>
      <w:marBottom w:val="0"/>
      <w:divBdr>
        <w:top w:val="none" w:sz="0" w:space="0" w:color="auto"/>
        <w:left w:val="none" w:sz="0" w:space="0" w:color="auto"/>
        <w:bottom w:val="none" w:sz="0" w:space="0" w:color="auto"/>
        <w:right w:val="none" w:sz="0" w:space="0" w:color="auto"/>
      </w:divBdr>
    </w:div>
    <w:div w:id="1634016968">
      <w:bodyDiv w:val="1"/>
      <w:marLeft w:val="0"/>
      <w:marRight w:val="0"/>
      <w:marTop w:val="0"/>
      <w:marBottom w:val="0"/>
      <w:divBdr>
        <w:top w:val="none" w:sz="0" w:space="0" w:color="auto"/>
        <w:left w:val="none" w:sz="0" w:space="0" w:color="auto"/>
        <w:bottom w:val="none" w:sz="0" w:space="0" w:color="auto"/>
        <w:right w:val="none" w:sz="0" w:space="0" w:color="auto"/>
      </w:divBdr>
    </w:div>
    <w:div w:id="1639143190">
      <w:bodyDiv w:val="1"/>
      <w:marLeft w:val="0"/>
      <w:marRight w:val="0"/>
      <w:marTop w:val="0"/>
      <w:marBottom w:val="0"/>
      <w:divBdr>
        <w:top w:val="none" w:sz="0" w:space="0" w:color="auto"/>
        <w:left w:val="none" w:sz="0" w:space="0" w:color="auto"/>
        <w:bottom w:val="none" w:sz="0" w:space="0" w:color="auto"/>
        <w:right w:val="none" w:sz="0" w:space="0" w:color="auto"/>
      </w:divBdr>
    </w:div>
    <w:div w:id="1651444476">
      <w:bodyDiv w:val="1"/>
      <w:marLeft w:val="0"/>
      <w:marRight w:val="0"/>
      <w:marTop w:val="0"/>
      <w:marBottom w:val="0"/>
      <w:divBdr>
        <w:top w:val="none" w:sz="0" w:space="0" w:color="auto"/>
        <w:left w:val="none" w:sz="0" w:space="0" w:color="auto"/>
        <w:bottom w:val="none" w:sz="0" w:space="0" w:color="auto"/>
        <w:right w:val="none" w:sz="0" w:space="0" w:color="auto"/>
      </w:divBdr>
    </w:div>
    <w:div w:id="1656058913">
      <w:bodyDiv w:val="1"/>
      <w:marLeft w:val="0"/>
      <w:marRight w:val="0"/>
      <w:marTop w:val="0"/>
      <w:marBottom w:val="0"/>
      <w:divBdr>
        <w:top w:val="none" w:sz="0" w:space="0" w:color="auto"/>
        <w:left w:val="none" w:sz="0" w:space="0" w:color="auto"/>
        <w:bottom w:val="none" w:sz="0" w:space="0" w:color="auto"/>
        <w:right w:val="none" w:sz="0" w:space="0" w:color="auto"/>
      </w:divBdr>
    </w:div>
    <w:div w:id="1662537725">
      <w:bodyDiv w:val="1"/>
      <w:marLeft w:val="0"/>
      <w:marRight w:val="0"/>
      <w:marTop w:val="0"/>
      <w:marBottom w:val="0"/>
      <w:divBdr>
        <w:top w:val="none" w:sz="0" w:space="0" w:color="auto"/>
        <w:left w:val="none" w:sz="0" w:space="0" w:color="auto"/>
        <w:bottom w:val="none" w:sz="0" w:space="0" w:color="auto"/>
        <w:right w:val="none" w:sz="0" w:space="0" w:color="auto"/>
      </w:divBdr>
    </w:div>
    <w:div w:id="1672177107">
      <w:bodyDiv w:val="1"/>
      <w:marLeft w:val="0"/>
      <w:marRight w:val="0"/>
      <w:marTop w:val="0"/>
      <w:marBottom w:val="0"/>
      <w:divBdr>
        <w:top w:val="none" w:sz="0" w:space="0" w:color="auto"/>
        <w:left w:val="none" w:sz="0" w:space="0" w:color="auto"/>
        <w:bottom w:val="none" w:sz="0" w:space="0" w:color="auto"/>
        <w:right w:val="none" w:sz="0" w:space="0" w:color="auto"/>
      </w:divBdr>
    </w:div>
    <w:div w:id="1686860138">
      <w:bodyDiv w:val="1"/>
      <w:marLeft w:val="0"/>
      <w:marRight w:val="0"/>
      <w:marTop w:val="0"/>
      <w:marBottom w:val="0"/>
      <w:divBdr>
        <w:top w:val="none" w:sz="0" w:space="0" w:color="auto"/>
        <w:left w:val="none" w:sz="0" w:space="0" w:color="auto"/>
        <w:bottom w:val="none" w:sz="0" w:space="0" w:color="auto"/>
        <w:right w:val="none" w:sz="0" w:space="0" w:color="auto"/>
      </w:divBdr>
    </w:div>
    <w:div w:id="1688676883">
      <w:bodyDiv w:val="1"/>
      <w:marLeft w:val="0"/>
      <w:marRight w:val="0"/>
      <w:marTop w:val="0"/>
      <w:marBottom w:val="0"/>
      <w:divBdr>
        <w:top w:val="none" w:sz="0" w:space="0" w:color="auto"/>
        <w:left w:val="none" w:sz="0" w:space="0" w:color="auto"/>
        <w:bottom w:val="none" w:sz="0" w:space="0" w:color="auto"/>
        <w:right w:val="none" w:sz="0" w:space="0" w:color="auto"/>
      </w:divBdr>
    </w:div>
    <w:div w:id="1693023852">
      <w:bodyDiv w:val="1"/>
      <w:marLeft w:val="0"/>
      <w:marRight w:val="0"/>
      <w:marTop w:val="0"/>
      <w:marBottom w:val="0"/>
      <w:divBdr>
        <w:top w:val="none" w:sz="0" w:space="0" w:color="auto"/>
        <w:left w:val="none" w:sz="0" w:space="0" w:color="auto"/>
        <w:bottom w:val="none" w:sz="0" w:space="0" w:color="auto"/>
        <w:right w:val="none" w:sz="0" w:space="0" w:color="auto"/>
      </w:divBdr>
    </w:div>
    <w:div w:id="1711027023">
      <w:bodyDiv w:val="1"/>
      <w:marLeft w:val="0"/>
      <w:marRight w:val="0"/>
      <w:marTop w:val="0"/>
      <w:marBottom w:val="0"/>
      <w:divBdr>
        <w:top w:val="none" w:sz="0" w:space="0" w:color="auto"/>
        <w:left w:val="none" w:sz="0" w:space="0" w:color="auto"/>
        <w:bottom w:val="none" w:sz="0" w:space="0" w:color="auto"/>
        <w:right w:val="none" w:sz="0" w:space="0" w:color="auto"/>
      </w:divBdr>
    </w:div>
    <w:div w:id="1715422209">
      <w:bodyDiv w:val="1"/>
      <w:marLeft w:val="0"/>
      <w:marRight w:val="0"/>
      <w:marTop w:val="0"/>
      <w:marBottom w:val="0"/>
      <w:divBdr>
        <w:top w:val="none" w:sz="0" w:space="0" w:color="auto"/>
        <w:left w:val="none" w:sz="0" w:space="0" w:color="auto"/>
        <w:bottom w:val="none" w:sz="0" w:space="0" w:color="auto"/>
        <w:right w:val="none" w:sz="0" w:space="0" w:color="auto"/>
      </w:divBdr>
    </w:div>
    <w:div w:id="1723282946">
      <w:bodyDiv w:val="1"/>
      <w:marLeft w:val="0"/>
      <w:marRight w:val="0"/>
      <w:marTop w:val="0"/>
      <w:marBottom w:val="0"/>
      <w:divBdr>
        <w:top w:val="none" w:sz="0" w:space="0" w:color="auto"/>
        <w:left w:val="none" w:sz="0" w:space="0" w:color="auto"/>
        <w:bottom w:val="none" w:sz="0" w:space="0" w:color="auto"/>
        <w:right w:val="none" w:sz="0" w:space="0" w:color="auto"/>
      </w:divBdr>
    </w:div>
    <w:div w:id="1729184376">
      <w:bodyDiv w:val="1"/>
      <w:marLeft w:val="0"/>
      <w:marRight w:val="0"/>
      <w:marTop w:val="0"/>
      <w:marBottom w:val="0"/>
      <w:divBdr>
        <w:top w:val="none" w:sz="0" w:space="0" w:color="auto"/>
        <w:left w:val="none" w:sz="0" w:space="0" w:color="auto"/>
        <w:bottom w:val="none" w:sz="0" w:space="0" w:color="auto"/>
        <w:right w:val="none" w:sz="0" w:space="0" w:color="auto"/>
      </w:divBdr>
    </w:div>
    <w:div w:id="1743067274">
      <w:bodyDiv w:val="1"/>
      <w:marLeft w:val="0"/>
      <w:marRight w:val="0"/>
      <w:marTop w:val="0"/>
      <w:marBottom w:val="0"/>
      <w:divBdr>
        <w:top w:val="none" w:sz="0" w:space="0" w:color="auto"/>
        <w:left w:val="none" w:sz="0" w:space="0" w:color="auto"/>
        <w:bottom w:val="none" w:sz="0" w:space="0" w:color="auto"/>
        <w:right w:val="none" w:sz="0" w:space="0" w:color="auto"/>
      </w:divBdr>
    </w:div>
    <w:div w:id="1747876431">
      <w:bodyDiv w:val="1"/>
      <w:marLeft w:val="0"/>
      <w:marRight w:val="0"/>
      <w:marTop w:val="0"/>
      <w:marBottom w:val="0"/>
      <w:divBdr>
        <w:top w:val="none" w:sz="0" w:space="0" w:color="auto"/>
        <w:left w:val="none" w:sz="0" w:space="0" w:color="auto"/>
        <w:bottom w:val="none" w:sz="0" w:space="0" w:color="auto"/>
        <w:right w:val="none" w:sz="0" w:space="0" w:color="auto"/>
      </w:divBdr>
    </w:div>
    <w:div w:id="1771923970">
      <w:bodyDiv w:val="1"/>
      <w:marLeft w:val="0"/>
      <w:marRight w:val="0"/>
      <w:marTop w:val="0"/>
      <w:marBottom w:val="0"/>
      <w:divBdr>
        <w:top w:val="none" w:sz="0" w:space="0" w:color="auto"/>
        <w:left w:val="none" w:sz="0" w:space="0" w:color="auto"/>
        <w:bottom w:val="none" w:sz="0" w:space="0" w:color="auto"/>
        <w:right w:val="none" w:sz="0" w:space="0" w:color="auto"/>
      </w:divBdr>
    </w:div>
    <w:div w:id="1775859459">
      <w:bodyDiv w:val="1"/>
      <w:marLeft w:val="0"/>
      <w:marRight w:val="0"/>
      <w:marTop w:val="0"/>
      <w:marBottom w:val="0"/>
      <w:divBdr>
        <w:top w:val="none" w:sz="0" w:space="0" w:color="auto"/>
        <w:left w:val="none" w:sz="0" w:space="0" w:color="auto"/>
        <w:bottom w:val="none" w:sz="0" w:space="0" w:color="auto"/>
        <w:right w:val="none" w:sz="0" w:space="0" w:color="auto"/>
      </w:divBdr>
    </w:div>
    <w:div w:id="1844008313">
      <w:bodyDiv w:val="1"/>
      <w:marLeft w:val="0"/>
      <w:marRight w:val="0"/>
      <w:marTop w:val="0"/>
      <w:marBottom w:val="0"/>
      <w:divBdr>
        <w:top w:val="none" w:sz="0" w:space="0" w:color="auto"/>
        <w:left w:val="none" w:sz="0" w:space="0" w:color="auto"/>
        <w:bottom w:val="none" w:sz="0" w:space="0" w:color="auto"/>
        <w:right w:val="none" w:sz="0" w:space="0" w:color="auto"/>
      </w:divBdr>
    </w:div>
    <w:div w:id="1849368727">
      <w:bodyDiv w:val="1"/>
      <w:marLeft w:val="0"/>
      <w:marRight w:val="0"/>
      <w:marTop w:val="0"/>
      <w:marBottom w:val="0"/>
      <w:divBdr>
        <w:top w:val="none" w:sz="0" w:space="0" w:color="auto"/>
        <w:left w:val="none" w:sz="0" w:space="0" w:color="auto"/>
        <w:bottom w:val="none" w:sz="0" w:space="0" w:color="auto"/>
        <w:right w:val="none" w:sz="0" w:space="0" w:color="auto"/>
      </w:divBdr>
    </w:div>
    <w:div w:id="1880778567">
      <w:bodyDiv w:val="1"/>
      <w:marLeft w:val="0"/>
      <w:marRight w:val="0"/>
      <w:marTop w:val="0"/>
      <w:marBottom w:val="0"/>
      <w:divBdr>
        <w:top w:val="none" w:sz="0" w:space="0" w:color="auto"/>
        <w:left w:val="none" w:sz="0" w:space="0" w:color="auto"/>
        <w:bottom w:val="none" w:sz="0" w:space="0" w:color="auto"/>
        <w:right w:val="none" w:sz="0" w:space="0" w:color="auto"/>
      </w:divBdr>
    </w:div>
    <w:div w:id="1884560450">
      <w:bodyDiv w:val="1"/>
      <w:marLeft w:val="0"/>
      <w:marRight w:val="0"/>
      <w:marTop w:val="0"/>
      <w:marBottom w:val="0"/>
      <w:divBdr>
        <w:top w:val="none" w:sz="0" w:space="0" w:color="auto"/>
        <w:left w:val="none" w:sz="0" w:space="0" w:color="auto"/>
        <w:bottom w:val="none" w:sz="0" w:space="0" w:color="auto"/>
        <w:right w:val="none" w:sz="0" w:space="0" w:color="auto"/>
      </w:divBdr>
    </w:div>
    <w:div w:id="1908110311">
      <w:bodyDiv w:val="1"/>
      <w:marLeft w:val="0"/>
      <w:marRight w:val="0"/>
      <w:marTop w:val="0"/>
      <w:marBottom w:val="0"/>
      <w:divBdr>
        <w:top w:val="none" w:sz="0" w:space="0" w:color="auto"/>
        <w:left w:val="none" w:sz="0" w:space="0" w:color="auto"/>
        <w:bottom w:val="none" w:sz="0" w:space="0" w:color="auto"/>
        <w:right w:val="none" w:sz="0" w:space="0" w:color="auto"/>
      </w:divBdr>
    </w:div>
    <w:div w:id="1925140276">
      <w:bodyDiv w:val="1"/>
      <w:marLeft w:val="0"/>
      <w:marRight w:val="0"/>
      <w:marTop w:val="0"/>
      <w:marBottom w:val="0"/>
      <w:divBdr>
        <w:top w:val="none" w:sz="0" w:space="0" w:color="auto"/>
        <w:left w:val="none" w:sz="0" w:space="0" w:color="auto"/>
        <w:bottom w:val="none" w:sz="0" w:space="0" w:color="auto"/>
        <w:right w:val="none" w:sz="0" w:space="0" w:color="auto"/>
      </w:divBdr>
    </w:div>
    <w:div w:id="1929655017">
      <w:bodyDiv w:val="1"/>
      <w:marLeft w:val="0"/>
      <w:marRight w:val="0"/>
      <w:marTop w:val="0"/>
      <w:marBottom w:val="0"/>
      <w:divBdr>
        <w:top w:val="none" w:sz="0" w:space="0" w:color="auto"/>
        <w:left w:val="none" w:sz="0" w:space="0" w:color="auto"/>
        <w:bottom w:val="none" w:sz="0" w:space="0" w:color="auto"/>
        <w:right w:val="none" w:sz="0" w:space="0" w:color="auto"/>
      </w:divBdr>
    </w:div>
    <w:div w:id="1937982278">
      <w:bodyDiv w:val="1"/>
      <w:marLeft w:val="0"/>
      <w:marRight w:val="0"/>
      <w:marTop w:val="0"/>
      <w:marBottom w:val="0"/>
      <w:divBdr>
        <w:top w:val="none" w:sz="0" w:space="0" w:color="auto"/>
        <w:left w:val="none" w:sz="0" w:space="0" w:color="auto"/>
        <w:bottom w:val="none" w:sz="0" w:space="0" w:color="auto"/>
        <w:right w:val="none" w:sz="0" w:space="0" w:color="auto"/>
      </w:divBdr>
    </w:div>
    <w:div w:id="1938781291">
      <w:bodyDiv w:val="1"/>
      <w:marLeft w:val="0"/>
      <w:marRight w:val="0"/>
      <w:marTop w:val="0"/>
      <w:marBottom w:val="0"/>
      <w:divBdr>
        <w:top w:val="none" w:sz="0" w:space="0" w:color="auto"/>
        <w:left w:val="none" w:sz="0" w:space="0" w:color="auto"/>
        <w:bottom w:val="none" w:sz="0" w:space="0" w:color="auto"/>
        <w:right w:val="none" w:sz="0" w:space="0" w:color="auto"/>
      </w:divBdr>
    </w:div>
    <w:div w:id="1940940930">
      <w:bodyDiv w:val="1"/>
      <w:marLeft w:val="0"/>
      <w:marRight w:val="0"/>
      <w:marTop w:val="0"/>
      <w:marBottom w:val="0"/>
      <w:divBdr>
        <w:top w:val="none" w:sz="0" w:space="0" w:color="auto"/>
        <w:left w:val="none" w:sz="0" w:space="0" w:color="auto"/>
        <w:bottom w:val="none" w:sz="0" w:space="0" w:color="auto"/>
        <w:right w:val="none" w:sz="0" w:space="0" w:color="auto"/>
      </w:divBdr>
    </w:div>
    <w:div w:id="1944074037">
      <w:bodyDiv w:val="1"/>
      <w:marLeft w:val="0"/>
      <w:marRight w:val="0"/>
      <w:marTop w:val="0"/>
      <w:marBottom w:val="0"/>
      <w:divBdr>
        <w:top w:val="none" w:sz="0" w:space="0" w:color="auto"/>
        <w:left w:val="none" w:sz="0" w:space="0" w:color="auto"/>
        <w:bottom w:val="none" w:sz="0" w:space="0" w:color="auto"/>
        <w:right w:val="none" w:sz="0" w:space="0" w:color="auto"/>
      </w:divBdr>
    </w:div>
    <w:div w:id="1948416646">
      <w:bodyDiv w:val="1"/>
      <w:marLeft w:val="0"/>
      <w:marRight w:val="0"/>
      <w:marTop w:val="0"/>
      <w:marBottom w:val="0"/>
      <w:divBdr>
        <w:top w:val="none" w:sz="0" w:space="0" w:color="auto"/>
        <w:left w:val="none" w:sz="0" w:space="0" w:color="auto"/>
        <w:bottom w:val="none" w:sz="0" w:space="0" w:color="auto"/>
        <w:right w:val="none" w:sz="0" w:space="0" w:color="auto"/>
      </w:divBdr>
    </w:div>
    <w:div w:id="1961955434">
      <w:bodyDiv w:val="1"/>
      <w:marLeft w:val="0"/>
      <w:marRight w:val="0"/>
      <w:marTop w:val="0"/>
      <w:marBottom w:val="0"/>
      <w:divBdr>
        <w:top w:val="none" w:sz="0" w:space="0" w:color="auto"/>
        <w:left w:val="none" w:sz="0" w:space="0" w:color="auto"/>
        <w:bottom w:val="none" w:sz="0" w:space="0" w:color="auto"/>
        <w:right w:val="none" w:sz="0" w:space="0" w:color="auto"/>
      </w:divBdr>
    </w:div>
    <w:div w:id="1962223522">
      <w:bodyDiv w:val="1"/>
      <w:marLeft w:val="0"/>
      <w:marRight w:val="0"/>
      <w:marTop w:val="0"/>
      <w:marBottom w:val="0"/>
      <w:divBdr>
        <w:top w:val="none" w:sz="0" w:space="0" w:color="auto"/>
        <w:left w:val="none" w:sz="0" w:space="0" w:color="auto"/>
        <w:bottom w:val="none" w:sz="0" w:space="0" w:color="auto"/>
        <w:right w:val="none" w:sz="0" w:space="0" w:color="auto"/>
      </w:divBdr>
    </w:div>
    <w:div w:id="1965231987">
      <w:bodyDiv w:val="1"/>
      <w:marLeft w:val="0"/>
      <w:marRight w:val="0"/>
      <w:marTop w:val="0"/>
      <w:marBottom w:val="0"/>
      <w:divBdr>
        <w:top w:val="none" w:sz="0" w:space="0" w:color="auto"/>
        <w:left w:val="none" w:sz="0" w:space="0" w:color="auto"/>
        <w:bottom w:val="none" w:sz="0" w:space="0" w:color="auto"/>
        <w:right w:val="none" w:sz="0" w:space="0" w:color="auto"/>
      </w:divBdr>
    </w:div>
    <w:div w:id="1968194048">
      <w:bodyDiv w:val="1"/>
      <w:marLeft w:val="0"/>
      <w:marRight w:val="0"/>
      <w:marTop w:val="0"/>
      <w:marBottom w:val="0"/>
      <w:divBdr>
        <w:top w:val="none" w:sz="0" w:space="0" w:color="auto"/>
        <w:left w:val="none" w:sz="0" w:space="0" w:color="auto"/>
        <w:bottom w:val="none" w:sz="0" w:space="0" w:color="auto"/>
        <w:right w:val="none" w:sz="0" w:space="0" w:color="auto"/>
      </w:divBdr>
    </w:div>
    <w:div w:id="1974208696">
      <w:bodyDiv w:val="1"/>
      <w:marLeft w:val="0"/>
      <w:marRight w:val="0"/>
      <w:marTop w:val="0"/>
      <w:marBottom w:val="0"/>
      <w:divBdr>
        <w:top w:val="none" w:sz="0" w:space="0" w:color="auto"/>
        <w:left w:val="none" w:sz="0" w:space="0" w:color="auto"/>
        <w:bottom w:val="none" w:sz="0" w:space="0" w:color="auto"/>
        <w:right w:val="none" w:sz="0" w:space="0" w:color="auto"/>
      </w:divBdr>
    </w:div>
    <w:div w:id="1986467504">
      <w:bodyDiv w:val="1"/>
      <w:marLeft w:val="0"/>
      <w:marRight w:val="0"/>
      <w:marTop w:val="0"/>
      <w:marBottom w:val="0"/>
      <w:divBdr>
        <w:top w:val="none" w:sz="0" w:space="0" w:color="auto"/>
        <w:left w:val="none" w:sz="0" w:space="0" w:color="auto"/>
        <w:bottom w:val="none" w:sz="0" w:space="0" w:color="auto"/>
        <w:right w:val="none" w:sz="0" w:space="0" w:color="auto"/>
      </w:divBdr>
    </w:div>
    <w:div w:id="2012172519">
      <w:bodyDiv w:val="1"/>
      <w:marLeft w:val="0"/>
      <w:marRight w:val="0"/>
      <w:marTop w:val="0"/>
      <w:marBottom w:val="0"/>
      <w:divBdr>
        <w:top w:val="none" w:sz="0" w:space="0" w:color="auto"/>
        <w:left w:val="none" w:sz="0" w:space="0" w:color="auto"/>
        <w:bottom w:val="none" w:sz="0" w:space="0" w:color="auto"/>
        <w:right w:val="none" w:sz="0" w:space="0" w:color="auto"/>
      </w:divBdr>
    </w:div>
    <w:div w:id="2033535532">
      <w:bodyDiv w:val="1"/>
      <w:marLeft w:val="0"/>
      <w:marRight w:val="0"/>
      <w:marTop w:val="0"/>
      <w:marBottom w:val="0"/>
      <w:divBdr>
        <w:top w:val="none" w:sz="0" w:space="0" w:color="auto"/>
        <w:left w:val="none" w:sz="0" w:space="0" w:color="auto"/>
        <w:bottom w:val="none" w:sz="0" w:space="0" w:color="auto"/>
        <w:right w:val="none" w:sz="0" w:space="0" w:color="auto"/>
      </w:divBdr>
    </w:div>
    <w:div w:id="2038382758">
      <w:bodyDiv w:val="1"/>
      <w:marLeft w:val="0"/>
      <w:marRight w:val="0"/>
      <w:marTop w:val="0"/>
      <w:marBottom w:val="0"/>
      <w:divBdr>
        <w:top w:val="none" w:sz="0" w:space="0" w:color="auto"/>
        <w:left w:val="none" w:sz="0" w:space="0" w:color="auto"/>
        <w:bottom w:val="none" w:sz="0" w:space="0" w:color="auto"/>
        <w:right w:val="none" w:sz="0" w:space="0" w:color="auto"/>
      </w:divBdr>
    </w:div>
    <w:div w:id="2040470316">
      <w:bodyDiv w:val="1"/>
      <w:marLeft w:val="0"/>
      <w:marRight w:val="0"/>
      <w:marTop w:val="0"/>
      <w:marBottom w:val="0"/>
      <w:divBdr>
        <w:top w:val="none" w:sz="0" w:space="0" w:color="auto"/>
        <w:left w:val="none" w:sz="0" w:space="0" w:color="auto"/>
        <w:bottom w:val="none" w:sz="0" w:space="0" w:color="auto"/>
        <w:right w:val="none" w:sz="0" w:space="0" w:color="auto"/>
      </w:divBdr>
    </w:div>
    <w:div w:id="2047214950">
      <w:bodyDiv w:val="1"/>
      <w:marLeft w:val="0"/>
      <w:marRight w:val="0"/>
      <w:marTop w:val="0"/>
      <w:marBottom w:val="0"/>
      <w:divBdr>
        <w:top w:val="none" w:sz="0" w:space="0" w:color="auto"/>
        <w:left w:val="none" w:sz="0" w:space="0" w:color="auto"/>
        <w:bottom w:val="none" w:sz="0" w:space="0" w:color="auto"/>
        <w:right w:val="none" w:sz="0" w:space="0" w:color="auto"/>
      </w:divBdr>
    </w:div>
    <w:div w:id="2053265049">
      <w:bodyDiv w:val="1"/>
      <w:marLeft w:val="0"/>
      <w:marRight w:val="0"/>
      <w:marTop w:val="0"/>
      <w:marBottom w:val="0"/>
      <w:divBdr>
        <w:top w:val="none" w:sz="0" w:space="0" w:color="auto"/>
        <w:left w:val="none" w:sz="0" w:space="0" w:color="auto"/>
        <w:bottom w:val="none" w:sz="0" w:space="0" w:color="auto"/>
        <w:right w:val="none" w:sz="0" w:space="0" w:color="auto"/>
      </w:divBdr>
    </w:div>
    <w:div w:id="2078815503">
      <w:bodyDiv w:val="1"/>
      <w:marLeft w:val="0"/>
      <w:marRight w:val="0"/>
      <w:marTop w:val="0"/>
      <w:marBottom w:val="0"/>
      <w:divBdr>
        <w:top w:val="none" w:sz="0" w:space="0" w:color="auto"/>
        <w:left w:val="none" w:sz="0" w:space="0" w:color="auto"/>
        <w:bottom w:val="none" w:sz="0" w:space="0" w:color="auto"/>
        <w:right w:val="none" w:sz="0" w:space="0" w:color="auto"/>
      </w:divBdr>
    </w:div>
    <w:div w:id="2086874371">
      <w:bodyDiv w:val="1"/>
      <w:marLeft w:val="0"/>
      <w:marRight w:val="0"/>
      <w:marTop w:val="0"/>
      <w:marBottom w:val="0"/>
      <w:divBdr>
        <w:top w:val="none" w:sz="0" w:space="0" w:color="auto"/>
        <w:left w:val="none" w:sz="0" w:space="0" w:color="auto"/>
        <w:bottom w:val="none" w:sz="0" w:space="0" w:color="auto"/>
        <w:right w:val="none" w:sz="0" w:space="0" w:color="auto"/>
      </w:divBdr>
    </w:div>
    <w:div w:id="2093043198">
      <w:bodyDiv w:val="1"/>
      <w:marLeft w:val="0"/>
      <w:marRight w:val="0"/>
      <w:marTop w:val="0"/>
      <w:marBottom w:val="0"/>
      <w:divBdr>
        <w:top w:val="none" w:sz="0" w:space="0" w:color="auto"/>
        <w:left w:val="none" w:sz="0" w:space="0" w:color="auto"/>
        <w:bottom w:val="none" w:sz="0" w:space="0" w:color="auto"/>
        <w:right w:val="none" w:sz="0" w:space="0" w:color="auto"/>
      </w:divBdr>
    </w:div>
    <w:div w:id="2105178484">
      <w:bodyDiv w:val="1"/>
      <w:marLeft w:val="0"/>
      <w:marRight w:val="0"/>
      <w:marTop w:val="0"/>
      <w:marBottom w:val="0"/>
      <w:divBdr>
        <w:top w:val="none" w:sz="0" w:space="0" w:color="auto"/>
        <w:left w:val="none" w:sz="0" w:space="0" w:color="auto"/>
        <w:bottom w:val="none" w:sz="0" w:space="0" w:color="auto"/>
        <w:right w:val="none" w:sz="0" w:space="0" w:color="auto"/>
      </w:divBdr>
    </w:div>
    <w:div w:id="2106999572">
      <w:bodyDiv w:val="1"/>
      <w:marLeft w:val="0"/>
      <w:marRight w:val="0"/>
      <w:marTop w:val="0"/>
      <w:marBottom w:val="0"/>
      <w:divBdr>
        <w:top w:val="none" w:sz="0" w:space="0" w:color="auto"/>
        <w:left w:val="none" w:sz="0" w:space="0" w:color="auto"/>
        <w:bottom w:val="none" w:sz="0" w:space="0" w:color="auto"/>
        <w:right w:val="none" w:sz="0" w:space="0" w:color="auto"/>
      </w:divBdr>
    </w:div>
    <w:div w:id="2116748631">
      <w:bodyDiv w:val="1"/>
      <w:marLeft w:val="0"/>
      <w:marRight w:val="0"/>
      <w:marTop w:val="0"/>
      <w:marBottom w:val="0"/>
      <w:divBdr>
        <w:top w:val="none" w:sz="0" w:space="0" w:color="auto"/>
        <w:left w:val="none" w:sz="0" w:space="0" w:color="auto"/>
        <w:bottom w:val="none" w:sz="0" w:space="0" w:color="auto"/>
        <w:right w:val="none" w:sz="0" w:space="0" w:color="auto"/>
      </w:divBdr>
    </w:div>
    <w:div w:id="21473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donacelnik.hr" TargetMode="External"/><Relationship Id="rId18" Type="http://schemas.openxmlformats.org/officeDocument/2006/relationships/hyperlink" Target="https://www.youtube.com/watch?v=tMWXQgB230k&amp;t=50s" TargetMode="External"/><Relationship Id="rId3" Type="http://schemas.openxmlformats.org/officeDocument/2006/relationships/styles" Target="styles.xml"/><Relationship Id="rId21" Type="http://schemas.openxmlformats.org/officeDocument/2006/relationships/hyperlink" Target="https://www.youtube.com/watch?v=p_YP0yGogMQ"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youtube.com/watch?v=ySSoQwb-FAg&amp;t=572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8pe02gNCV90&amp;t=1624s" TargetMode="External"/><Relationship Id="rId20" Type="http://schemas.openxmlformats.org/officeDocument/2006/relationships/hyperlink" Target="https://www.youtube.com/watch?v=VbRRTP8DHp4&amp;t=1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BwapjLsPsys&amp;t=66s" TargetMode="External"/><Relationship Id="rId23"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hyperlink" Target="https://www.youtube.com/watch?v=Hx9gZB-yyCE&amp;t=3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fCz-0oHAB5s" TargetMode="External"/><Relationship Id="rId22" Type="http://schemas.openxmlformats.org/officeDocument/2006/relationships/hyperlink" Target="https://www.youtube.com/watch?v=_6ZClMzkxo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Grafički prikaz rashoda i izdataka s udjel</a:t>
            </a:r>
            <a:r>
              <a:rPr lang="hr-HR"/>
              <a:t>i</a:t>
            </a:r>
            <a:r>
              <a:rPr lang="en-US"/>
              <a:t>m</a:t>
            </a:r>
            <a:r>
              <a:rPr lang="hr-HR"/>
              <a:t>a</a:t>
            </a:r>
            <a:r>
              <a:rPr lang="en-US"/>
              <a:t> u ukupnim rashodima Grada Labina i proračunskih korisnika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Grafički prikaz rashoda i izdataka s udjelom u ukupnim rashodima Grada Labina i proračunskih korisnika</c:v>
                </c:pt>
              </c:strCache>
            </c:strRef>
          </c:tx>
          <c:spPr>
            <a:ln>
              <a:solidFill>
                <a:schemeClr val="bg1"/>
              </a:solidFill>
            </a:ln>
          </c:spPr>
          <c:dPt>
            <c:idx val="0"/>
            <c:bubble3D val="0"/>
            <c:spPr>
              <a:solidFill>
                <a:schemeClr val="accent1"/>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1-0817-425D-879B-9762243A2152}"/>
              </c:ext>
            </c:extLst>
          </c:dPt>
          <c:dPt>
            <c:idx val="1"/>
            <c:bubble3D val="0"/>
            <c:spPr>
              <a:solidFill>
                <a:schemeClr val="accent2"/>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3-0817-425D-879B-9762243A2152}"/>
              </c:ext>
            </c:extLst>
          </c:dPt>
          <c:dPt>
            <c:idx val="2"/>
            <c:bubble3D val="0"/>
            <c:spPr>
              <a:solidFill>
                <a:schemeClr val="accent3"/>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5-0817-425D-879B-9762243A2152}"/>
              </c:ext>
            </c:extLst>
          </c:dPt>
          <c:dPt>
            <c:idx val="3"/>
            <c:bubble3D val="0"/>
            <c:spPr>
              <a:solidFill>
                <a:schemeClr val="accent4"/>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7-0817-425D-879B-9762243A2152}"/>
              </c:ext>
            </c:extLst>
          </c:dPt>
          <c:dPt>
            <c:idx val="4"/>
            <c:bubble3D val="0"/>
            <c:spPr>
              <a:solidFill>
                <a:schemeClr val="accent5"/>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9-0817-425D-879B-9762243A2152}"/>
              </c:ext>
            </c:extLst>
          </c:dPt>
          <c:dPt>
            <c:idx val="5"/>
            <c:bubble3D val="0"/>
            <c:spPr>
              <a:solidFill>
                <a:schemeClr val="accent6"/>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B-0817-425D-879B-9762243A2152}"/>
              </c:ext>
            </c:extLst>
          </c:dPt>
          <c:dPt>
            <c:idx val="6"/>
            <c:bubble3D val="0"/>
            <c:spPr>
              <a:solidFill>
                <a:schemeClr val="accent1">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D-0817-425D-879B-9762243A2152}"/>
              </c:ext>
            </c:extLst>
          </c:dPt>
          <c:dPt>
            <c:idx val="7"/>
            <c:bubble3D val="0"/>
            <c:spPr>
              <a:solidFill>
                <a:schemeClr val="accent2">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F-0817-425D-879B-9762243A2152}"/>
              </c:ext>
            </c:extLst>
          </c:dPt>
          <c:dPt>
            <c:idx val="8"/>
            <c:bubble3D val="0"/>
            <c:spPr>
              <a:solidFill>
                <a:schemeClr val="accent3">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1-0817-425D-879B-9762243A2152}"/>
              </c:ext>
            </c:extLst>
          </c:dPt>
          <c:dPt>
            <c:idx val="9"/>
            <c:bubble3D val="0"/>
            <c:spPr>
              <a:solidFill>
                <a:schemeClr val="accent4">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3-0817-425D-879B-9762243A2152}"/>
              </c:ext>
            </c:extLst>
          </c:dPt>
          <c:dPt>
            <c:idx val="10"/>
            <c:bubble3D val="0"/>
            <c:spPr>
              <a:solidFill>
                <a:schemeClr val="accent5">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5-0817-425D-879B-9762243A2152}"/>
              </c:ext>
            </c:extLst>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List1!$A$2:$A$12</c:f>
              <c:strCache>
                <c:ptCount val="11"/>
                <c:pt idx="0">
                  <c:v>Rashodi za zaposlene </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strCache>
            </c:strRef>
          </c:cat>
          <c:val>
            <c:numRef>
              <c:f>List1!$B$2:$B$12</c:f>
              <c:numCache>
                <c:formatCode>#,##0.00</c:formatCode>
                <c:ptCount val="11"/>
                <c:pt idx="0">
                  <c:v>10074251.77</c:v>
                </c:pt>
                <c:pt idx="1">
                  <c:v>6259486.0700000003</c:v>
                </c:pt>
                <c:pt idx="2">
                  <c:v>101918.01</c:v>
                </c:pt>
                <c:pt idx="3">
                  <c:v>120818.7</c:v>
                </c:pt>
                <c:pt idx="4">
                  <c:v>243899.34</c:v>
                </c:pt>
                <c:pt idx="5">
                  <c:v>539563.37</c:v>
                </c:pt>
                <c:pt idx="6">
                  <c:v>813062.01</c:v>
                </c:pt>
                <c:pt idx="7">
                  <c:v>3375</c:v>
                </c:pt>
                <c:pt idx="8">
                  <c:v>2630467.29</c:v>
                </c:pt>
                <c:pt idx="9">
                  <c:v>1000</c:v>
                </c:pt>
                <c:pt idx="10">
                  <c:v>693486.68</c:v>
                </c:pt>
              </c:numCache>
            </c:numRef>
          </c:val>
          <c:extLst>
            <c:ext xmlns:c16="http://schemas.microsoft.com/office/drawing/2014/chart" uri="{C3380CC4-5D6E-409C-BE32-E72D297353CC}">
              <c16:uniqueId val="{00000016-0817-425D-879B-9762243A2152}"/>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2159171832844207"/>
          <c:y val="0.24941011405832336"/>
          <c:w val="0.34968613885670308"/>
          <c:h val="0.70104261160903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Grafički prikaz rashoda i izdataka </a:t>
            </a:r>
            <a:r>
              <a:rPr lang="hr-HR"/>
              <a:t>s udjelima u ukupnim</a:t>
            </a:r>
            <a:r>
              <a:rPr lang="hr-HR" baseline="0"/>
              <a:t> rashodima</a:t>
            </a:r>
            <a:r>
              <a:rPr lang="en-US"/>
              <a:t> Grad</a:t>
            </a:r>
            <a:r>
              <a:rPr lang="hr-HR"/>
              <a:t>a</a:t>
            </a:r>
            <a:r>
              <a:rPr lang="en-US"/>
              <a:t> Labin</a:t>
            </a:r>
            <a:r>
              <a:rPr lang="hr-HR"/>
              <a:t>a</a:t>
            </a:r>
            <a:r>
              <a:rPr lang="en-US"/>
              <a:t> i proračunsk</a:t>
            </a:r>
            <a:r>
              <a:rPr lang="hr-HR"/>
              <a:t>ih</a:t>
            </a:r>
            <a:r>
              <a:rPr lang="en-US"/>
              <a:t> korisnik</a:t>
            </a:r>
            <a:r>
              <a:rPr lang="hr-HR"/>
              <a:t>a</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Grafički prikaz rashoda i izdataka za Grad Labin i proračunske korisnike</c:v>
                </c:pt>
              </c:strCache>
            </c:strRef>
          </c:tx>
          <c:spPr>
            <a:ln>
              <a:solidFill>
                <a:schemeClr val="bg1"/>
              </a:solidFill>
            </a:ln>
          </c:spPr>
          <c:dPt>
            <c:idx val="0"/>
            <c:bubble3D val="0"/>
            <c:spPr>
              <a:solidFill>
                <a:schemeClr val="accent1"/>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1-4B9A-409A-A94C-332973EE5F5A}"/>
              </c:ext>
            </c:extLst>
          </c:dPt>
          <c:dPt>
            <c:idx val="1"/>
            <c:bubble3D val="0"/>
            <c:spPr>
              <a:solidFill>
                <a:schemeClr val="accent2"/>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3-4B9A-409A-A94C-332973EE5F5A}"/>
              </c:ext>
            </c:extLst>
          </c:dPt>
          <c:dPt>
            <c:idx val="2"/>
            <c:bubble3D val="0"/>
            <c:spPr>
              <a:solidFill>
                <a:schemeClr val="accent3"/>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5-4B9A-409A-A94C-332973EE5F5A}"/>
              </c:ext>
            </c:extLst>
          </c:dPt>
          <c:dPt>
            <c:idx val="3"/>
            <c:bubble3D val="0"/>
            <c:spPr>
              <a:solidFill>
                <a:schemeClr val="accent4"/>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7-4B9A-409A-A94C-332973EE5F5A}"/>
              </c:ext>
            </c:extLst>
          </c:dPt>
          <c:dPt>
            <c:idx val="4"/>
            <c:bubble3D val="0"/>
            <c:spPr>
              <a:solidFill>
                <a:schemeClr val="accent5"/>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9-4B9A-409A-A94C-332973EE5F5A}"/>
              </c:ext>
            </c:extLst>
          </c:dPt>
          <c:dPt>
            <c:idx val="5"/>
            <c:bubble3D val="0"/>
            <c:spPr>
              <a:solidFill>
                <a:schemeClr val="accent6"/>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B-4B9A-409A-A94C-332973EE5F5A}"/>
              </c:ext>
            </c:extLst>
          </c:dPt>
          <c:dPt>
            <c:idx val="6"/>
            <c:bubble3D val="0"/>
            <c:spPr>
              <a:solidFill>
                <a:schemeClr val="accent1">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D-4B9A-409A-A94C-332973EE5F5A}"/>
              </c:ext>
            </c:extLst>
          </c:dPt>
          <c:dPt>
            <c:idx val="7"/>
            <c:bubble3D val="0"/>
            <c:spPr>
              <a:solidFill>
                <a:schemeClr val="accent2">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0F-4B9A-409A-A94C-332973EE5F5A}"/>
              </c:ext>
            </c:extLst>
          </c:dPt>
          <c:dPt>
            <c:idx val="8"/>
            <c:bubble3D val="0"/>
            <c:spPr>
              <a:solidFill>
                <a:schemeClr val="accent3">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1-4B9A-409A-A94C-332973EE5F5A}"/>
              </c:ext>
            </c:extLst>
          </c:dPt>
          <c:dPt>
            <c:idx val="9"/>
            <c:bubble3D val="0"/>
            <c:spPr>
              <a:solidFill>
                <a:schemeClr val="accent4">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3-4B9A-409A-A94C-332973EE5F5A}"/>
              </c:ext>
            </c:extLst>
          </c:dPt>
          <c:dPt>
            <c:idx val="10"/>
            <c:bubble3D val="0"/>
            <c:spPr>
              <a:solidFill>
                <a:schemeClr val="accent5">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5-4B9A-409A-A94C-332973EE5F5A}"/>
              </c:ext>
            </c:extLst>
          </c:dPt>
          <c:dPt>
            <c:idx val="11"/>
            <c:bubble3D val="0"/>
            <c:spPr>
              <a:solidFill>
                <a:schemeClr val="accent6">
                  <a:lumMod val="6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7-4B9A-409A-A94C-332973EE5F5A}"/>
              </c:ext>
            </c:extLst>
          </c:dPt>
          <c:dPt>
            <c:idx val="12"/>
            <c:bubble3D val="0"/>
            <c:spPr>
              <a:solidFill>
                <a:schemeClr val="accent1">
                  <a:lumMod val="80000"/>
                  <a:lumOff val="20000"/>
                </a:schemeClr>
              </a:solidFill>
              <a:ln>
                <a:solidFill>
                  <a:schemeClr val="bg1"/>
                </a:solidFill>
              </a:ln>
              <a:effectLst>
                <a:outerShdw blurRad="254000" sx="102000" sy="102000" algn="ctr" rotWithShape="0">
                  <a:prstClr val="black">
                    <a:alpha val="20000"/>
                  </a:prstClr>
                </a:outerShdw>
              </a:effectLst>
              <a:sp3d>
                <a:contourClr>
                  <a:schemeClr val="bg1"/>
                </a:contourClr>
              </a:sp3d>
            </c:spPr>
            <c:extLst>
              <c:ext xmlns:c16="http://schemas.microsoft.com/office/drawing/2014/chart" uri="{C3380CC4-5D6E-409C-BE32-E72D297353CC}">
                <c16:uniqueId val="{00000019-4B9A-409A-A94C-332973EE5F5A}"/>
              </c:ext>
            </c:extLst>
          </c:dPt>
          <c:dLbls>
            <c:numFmt formatCode="0.00%"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List1!$A$2:$A$14</c:f>
              <c:strCache>
                <c:ptCount val="13"/>
                <c:pt idx="0">
                  <c:v>GRADSKA UPRAVA</c:v>
                </c:pt>
                <c:pt idx="1">
                  <c:v>VIJEĆE BOŠNJAČKE NACIONALNE MANJINE</c:v>
                </c:pt>
                <c:pt idx="2">
                  <c:v>VIJEĆE TALIJANSKE NACIONALNE MANJINE</c:v>
                </c:pt>
                <c:pt idx="3">
                  <c:v>VIJEĆE SRPSKE NACIONALNE MANJINE</c:v>
                </c:pt>
                <c:pt idx="4">
                  <c:v>JAVNA VATROGASNA POSTROJBA LABIN</c:v>
                </c:pt>
                <c:pt idx="5">
                  <c:v>DJEČJI VRTIĆ PJERINA VERBANAC LABIN</c:v>
                </c:pt>
                <c:pt idx="6">
                  <c:v>OSNOVNA ŠKOLA MATIJE VLAČIĆA LABIN</c:v>
                </c:pt>
                <c:pt idx="7">
                  <c:v>OSNOVNA ŠKOLA IVO LOLA RIBAR LABIN</c:v>
                </c:pt>
                <c:pt idx="8">
                  <c:v>CENTAR LIČE FARAGUNA LABIN</c:v>
                </c:pt>
                <c:pt idx="9">
                  <c:v>UMJETNIČKA ŠKOLA MATKA BRAJŠE RAŠANA LABIN</c:v>
                </c:pt>
                <c:pt idx="10">
                  <c:v>PUČKO OTVORENO UČILIŠTE LABIN</c:v>
                </c:pt>
                <c:pt idx="11">
                  <c:v>GRADSKA KNJIŽNICA LABIN</c:v>
                </c:pt>
                <c:pt idx="12">
                  <c:v>DOM ZA STARIJE OSOBE LABIN</c:v>
                </c:pt>
              </c:strCache>
            </c:strRef>
          </c:cat>
          <c:val>
            <c:numRef>
              <c:f>List1!$B$2:$B$14</c:f>
              <c:numCache>
                <c:formatCode>#,##0.00</c:formatCode>
                <c:ptCount val="13"/>
                <c:pt idx="0">
                  <c:v>9773383.9900000002</c:v>
                </c:pt>
                <c:pt idx="1">
                  <c:v>10815.31</c:v>
                </c:pt>
                <c:pt idx="2">
                  <c:v>7300</c:v>
                </c:pt>
                <c:pt idx="3">
                  <c:v>6504.71</c:v>
                </c:pt>
                <c:pt idx="4">
                  <c:v>1206886.68</c:v>
                </c:pt>
                <c:pt idx="5">
                  <c:v>2581177.5499999998</c:v>
                </c:pt>
                <c:pt idx="6">
                  <c:v>1924290.66</c:v>
                </c:pt>
                <c:pt idx="7">
                  <c:v>2358371.62</c:v>
                </c:pt>
                <c:pt idx="8">
                  <c:v>546327.9</c:v>
                </c:pt>
                <c:pt idx="9">
                  <c:v>1161003.02</c:v>
                </c:pt>
                <c:pt idx="10">
                  <c:v>447962.18</c:v>
                </c:pt>
                <c:pt idx="11">
                  <c:v>205762.87</c:v>
                </c:pt>
                <c:pt idx="12">
                  <c:v>1251541.75</c:v>
                </c:pt>
              </c:numCache>
            </c:numRef>
          </c:val>
          <c:extLst>
            <c:ext xmlns:c16="http://schemas.microsoft.com/office/drawing/2014/chart" uri="{C3380CC4-5D6E-409C-BE32-E72D297353CC}">
              <c16:uniqueId val="{0000001A-4B9A-409A-A94C-332973EE5F5A}"/>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3809419655876354"/>
          <c:y val="0.21530868818266585"/>
          <c:w val="0.35782002944076441"/>
          <c:h val="0.78397974538107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4BB2-0564-49B9-A7D5-3B00A96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103159</Words>
  <Characters>588009</Characters>
  <Application>Microsoft Office Word</Application>
  <DocSecurity>0</DocSecurity>
  <Lines>4900</Lines>
  <Paragraphs>1379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Faraguna</dc:creator>
  <cp:lastModifiedBy>Vedran Zahtila</cp:lastModifiedBy>
  <cp:revision>2</cp:revision>
  <cp:lastPrinted>2025-03-07T08:36:00Z</cp:lastPrinted>
  <dcterms:created xsi:type="dcterms:W3CDTF">2025-03-26T12:06:00Z</dcterms:created>
  <dcterms:modified xsi:type="dcterms:W3CDTF">2025-03-26T12:06:00Z</dcterms:modified>
</cp:coreProperties>
</file>